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11" w:rsidRPr="009C6C06" w:rsidRDefault="00237411" w:rsidP="007D760F">
      <w:pPr>
        <w:pStyle w:val="BodyText"/>
        <w:spacing w:line="360" w:lineRule="auto"/>
        <w:jc w:val="center"/>
        <w:rPr>
          <w:rFonts w:cs="Arial"/>
          <w:b/>
          <w:szCs w:val="24"/>
        </w:rPr>
      </w:pPr>
      <w:bookmarkStart w:id="0" w:name="_GoBack"/>
      <w:bookmarkEnd w:id="0"/>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r w:rsidRPr="009C6C06">
        <w:rPr>
          <w:rFonts w:cs="Arial"/>
          <w:szCs w:val="24"/>
        </w:rPr>
        <w:t>HOUSING &amp; HOSPITALITY SERVICES</w:t>
      </w:r>
    </w:p>
    <w:p w:rsidR="00237411" w:rsidRPr="009C6C06" w:rsidRDefault="00237411" w:rsidP="007D760F">
      <w:pPr>
        <w:pStyle w:val="BodyText"/>
        <w:spacing w:line="360" w:lineRule="auto"/>
        <w:jc w:val="center"/>
        <w:rPr>
          <w:rFonts w:cs="Arial"/>
          <w:szCs w:val="24"/>
        </w:rPr>
      </w:pPr>
      <w:r w:rsidRPr="009C6C06">
        <w:rPr>
          <w:rFonts w:cs="Arial"/>
          <w:szCs w:val="24"/>
        </w:rPr>
        <w:t>CONSTRUCTION</w:t>
      </w:r>
    </w:p>
    <w:p w:rsidR="00237411" w:rsidRPr="009C6C06" w:rsidRDefault="00237411" w:rsidP="007D760F">
      <w:pPr>
        <w:pStyle w:val="BodyText"/>
        <w:spacing w:line="360" w:lineRule="auto"/>
        <w:jc w:val="center"/>
        <w:rPr>
          <w:rFonts w:cs="Arial"/>
          <w:szCs w:val="24"/>
        </w:rPr>
      </w:pPr>
      <w:r w:rsidRPr="009C6C06">
        <w:rPr>
          <w:rFonts w:cs="Arial"/>
          <w:szCs w:val="24"/>
        </w:rPr>
        <w:t>AUDIT REPORT #18-2202</w:t>
      </w: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237411" w:rsidRPr="009C6C06" w:rsidRDefault="00237411" w:rsidP="007D760F">
      <w:pPr>
        <w:pStyle w:val="BodyText"/>
        <w:spacing w:line="360" w:lineRule="auto"/>
        <w:jc w:val="center"/>
        <w:rPr>
          <w:rFonts w:cs="Arial"/>
          <w:szCs w:val="24"/>
        </w:rPr>
      </w:pPr>
    </w:p>
    <w:p w:rsidR="007D760F" w:rsidRDefault="00237411" w:rsidP="00237411">
      <w:pPr>
        <w:pStyle w:val="BodyText"/>
        <w:spacing w:line="360" w:lineRule="auto"/>
        <w:jc w:val="center"/>
        <w:rPr>
          <w:rFonts w:cs="Arial"/>
          <w:sz w:val="16"/>
          <w:szCs w:val="16"/>
        </w:rPr>
      </w:pPr>
      <w:r w:rsidRPr="009C6C06">
        <w:rPr>
          <w:rFonts w:cs="Arial"/>
          <w:sz w:val="16"/>
          <w:szCs w:val="16"/>
        </w:rPr>
        <w:t>Audit &amp; Advisory Services</w:t>
      </w:r>
    </w:p>
    <w:p w:rsidR="00237411" w:rsidRPr="009C6C06" w:rsidRDefault="00DF3F77" w:rsidP="00237411">
      <w:pPr>
        <w:pStyle w:val="BodyText"/>
        <w:spacing w:line="360" w:lineRule="auto"/>
        <w:jc w:val="center"/>
        <w:rPr>
          <w:rFonts w:cs="Arial"/>
          <w:sz w:val="16"/>
          <w:szCs w:val="16"/>
        </w:rPr>
        <w:sectPr w:rsidR="00237411" w:rsidRPr="009C6C06">
          <w:footerReference w:type="default" r:id="rId7"/>
          <w:pgSz w:w="12240" w:h="15840"/>
          <w:pgMar w:top="1440" w:right="1440" w:bottom="1080" w:left="1440" w:header="720" w:footer="720" w:gutter="0"/>
          <w:cols w:space="720"/>
        </w:sectPr>
      </w:pPr>
      <w:r>
        <w:rPr>
          <w:rFonts w:cs="Arial"/>
          <w:sz w:val="16"/>
          <w:szCs w:val="16"/>
        </w:rPr>
        <w:t xml:space="preserve">September </w:t>
      </w:r>
      <w:r w:rsidR="007D760F">
        <w:rPr>
          <w:rFonts w:cs="Arial"/>
          <w:sz w:val="16"/>
          <w:szCs w:val="16"/>
        </w:rPr>
        <w:t>2018</w:t>
      </w:r>
      <w:r w:rsidR="00237411" w:rsidRPr="009C6C06">
        <w:rPr>
          <w:rFonts w:cs="Arial"/>
          <w:sz w:val="16"/>
          <w:szCs w:val="16"/>
        </w:rPr>
        <w:br/>
      </w:r>
    </w:p>
    <w:p w:rsidR="00237411" w:rsidRPr="009C6C06" w:rsidRDefault="00237411" w:rsidP="00237411">
      <w:pPr>
        <w:pStyle w:val="BodyText"/>
        <w:spacing w:line="360" w:lineRule="auto"/>
        <w:jc w:val="center"/>
        <w:rPr>
          <w:rFonts w:cs="Arial"/>
          <w:szCs w:val="24"/>
        </w:rPr>
      </w:pPr>
      <w:r w:rsidRPr="009C6C06">
        <w:rPr>
          <w:rFonts w:cs="Arial"/>
          <w:szCs w:val="24"/>
        </w:rPr>
        <w:lastRenderedPageBreak/>
        <w:t>HOUSING &amp; HOSPITALITY SERVICES</w:t>
      </w:r>
    </w:p>
    <w:p w:rsidR="00237411" w:rsidRPr="009C6C06" w:rsidRDefault="00237411" w:rsidP="00237411">
      <w:pPr>
        <w:pStyle w:val="BodyText"/>
        <w:spacing w:line="360" w:lineRule="auto"/>
        <w:jc w:val="center"/>
        <w:rPr>
          <w:rFonts w:cs="Arial"/>
          <w:szCs w:val="24"/>
        </w:rPr>
      </w:pPr>
      <w:r w:rsidRPr="009C6C06">
        <w:rPr>
          <w:rFonts w:cs="Arial"/>
          <w:szCs w:val="24"/>
        </w:rPr>
        <w:t>CONSTRUCTION</w:t>
      </w:r>
    </w:p>
    <w:p w:rsidR="00237411" w:rsidRPr="009C6C06" w:rsidRDefault="00237411" w:rsidP="00237411">
      <w:pPr>
        <w:pStyle w:val="BodyText"/>
        <w:spacing w:line="360" w:lineRule="auto"/>
        <w:jc w:val="center"/>
        <w:rPr>
          <w:rFonts w:cs="Arial"/>
          <w:szCs w:val="24"/>
        </w:rPr>
      </w:pPr>
      <w:r w:rsidRPr="009C6C06">
        <w:rPr>
          <w:rFonts w:cs="Arial"/>
          <w:szCs w:val="24"/>
        </w:rPr>
        <w:t>AUDIT REPORT #18-2202</w:t>
      </w:r>
    </w:p>
    <w:p w:rsidR="00237411" w:rsidRPr="009C6C06" w:rsidRDefault="00237411" w:rsidP="00237411">
      <w:pPr>
        <w:spacing w:line="360" w:lineRule="auto"/>
        <w:jc w:val="both"/>
        <w:rPr>
          <w:rFonts w:ascii="Arial" w:hAnsi="Arial" w:cs="Arial"/>
        </w:rPr>
      </w:pPr>
    </w:p>
    <w:p w:rsidR="00237411" w:rsidRPr="009C6C06" w:rsidRDefault="00237411" w:rsidP="00853B12">
      <w:pPr>
        <w:pStyle w:val="Heading1"/>
        <w:numPr>
          <w:ilvl w:val="0"/>
          <w:numId w:val="1"/>
        </w:numPr>
        <w:tabs>
          <w:tab w:val="clear" w:pos="432"/>
          <w:tab w:val="num" w:pos="0"/>
        </w:tabs>
        <w:spacing w:line="360" w:lineRule="auto"/>
        <w:ind w:left="0" w:firstLine="0"/>
        <w:rPr>
          <w:szCs w:val="24"/>
        </w:rPr>
      </w:pPr>
      <w:r w:rsidRPr="009C6C06">
        <w:rPr>
          <w:szCs w:val="24"/>
        </w:rPr>
        <w:t>Background</w:t>
      </w:r>
    </w:p>
    <w:p w:rsidR="00237411" w:rsidRPr="009C6C06" w:rsidRDefault="00237411" w:rsidP="00853B12">
      <w:pPr>
        <w:spacing w:line="360" w:lineRule="auto"/>
        <w:rPr>
          <w:rFonts w:ascii="Arial" w:hAnsi="Arial" w:cs="Arial"/>
          <w:highlight w:val="yellow"/>
        </w:rPr>
      </w:pPr>
    </w:p>
    <w:p w:rsidR="00301181" w:rsidRPr="009C6C06" w:rsidRDefault="00237411" w:rsidP="00853B12">
      <w:pPr>
        <w:spacing w:line="360" w:lineRule="auto"/>
        <w:jc w:val="both"/>
        <w:rPr>
          <w:rFonts w:ascii="Arial" w:hAnsi="Arial" w:cs="Arial"/>
        </w:rPr>
      </w:pPr>
      <w:r w:rsidRPr="009C6C06">
        <w:rPr>
          <w:rFonts w:ascii="Arial" w:hAnsi="Arial" w:cs="Arial"/>
        </w:rPr>
        <w:t xml:space="preserve">In accordance with the </w:t>
      </w:r>
      <w:r w:rsidR="00853B12" w:rsidRPr="009C6C06">
        <w:rPr>
          <w:rFonts w:ascii="Arial" w:hAnsi="Arial" w:cs="Arial"/>
        </w:rPr>
        <w:t xml:space="preserve">UCLA </w:t>
      </w:r>
      <w:r w:rsidR="00F95EB5" w:rsidRPr="009C6C06">
        <w:rPr>
          <w:rFonts w:ascii="Arial" w:hAnsi="Arial" w:cs="Arial"/>
        </w:rPr>
        <w:t>Administration</w:t>
      </w:r>
      <w:r w:rsidRPr="009C6C06">
        <w:rPr>
          <w:rFonts w:ascii="Arial" w:hAnsi="Arial" w:cs="Arial"/>
        </w:rPr>
        <w:t xml:space="preserve"> fiscal year 2017-18 audit plan, Audit &amp; Advisory Services (A&amp;AS) conducted an audit of internal controls over construction activities </w:t>
      </w:r>
      <w:r w:rsidR="00613EE4" w:rsidRPr="009C6C06">
        <w:rPr>
          <w:rFonts w:ascii="Arial" w:hAnsi="Arial" w:cs="Arial"/>
        </w:rPr>
        <w:t>that are</w:t>
      </w:r>
      <w:r w:rsidRPr="009C6C06">
        <w:rPr>
          <w:rFonts w:ascii="Arial" w:hAnsi="Arial" w:cs="Arial"/>
        </w:rPr>
        <w:t xml:space="preserve"> managed by the </w:t>
      </w:r>
      <w:r w:rsidR="004F2612" w:rsidRPr="009C6C06">
        <w:rPr>
          <w:rFonts w:ascii="Arial" w:hAnsi="Arial" w:cs="Arial"/>
        </w:rPr>
        <w:t>Physical Plant &amp; Project Management</w:t>
      </w:r>
      <w:r w:rsidR="003474F9" w:rsidRPr="009C6C06">
        <w:rPr>
          <w:rFonts w:ascii="Arial" w:hAnsi="Arial" w:cs="Arial"/>
        </w:rPr>
        <w:t xml:space="preserve"> </w:t>
      </w:r>
      <w:r w:rsidR="00E03C6F" w:rsidRPr="009C6C06">
        <w:rPr>
          <w:rFonts w:ascii="Arial" w:hAnsi="Arial" w:cs="Arial"/>
        </w:rPr>
        <w:t xml:space="preserve">department </w:t>
      </w:r>
      <w:r w:rsidR="004F2612" w:rsidRPr="009C6C06">
        <w:rPr>
          <w:rFonts w:ascii="Arial" w:hAnsi="Arial" w:cs="Arial"/>
        </w:rPr>
        <w:t>within</w:t>
      </w:r>
      <w:r w:rsidR="005D48A6" w:rsidRPr="009C6C06">
        <w:rPr>
          <w:rFonts w:ascii="Arial" w:hAnsi="Arial" w:cs="Arial"/>
        </w:rPr>
        <w:t xml:space="preserve"> </w:t>
      </w:r>
      <w:r w:rsidRPr="009C6C06">
        <w:rPr>
          <w:rFonts w:ascii="Arial" w:hAnsi="Arial" w:cs="Arial"/>
        </w:rPr>
        <w:t>Housing &amp; Hospitality Services</w:t>
      </w:r>
      <w:r w:rsidR="00DC667A" w:rsidRPr="009C6C06">
        <w:rPr>
          <w:rFonts w:ascii="Arial" w:hAnsi="Arial" w:cs="Arial"/>
        </w:rPr>
        <w:t xml:space="preserve"> (H&amp;HS)</w:t>
      </w:r>
      <w:r w:rsidRPr="009C6C06">
        <w:rPr>
          <w:rFonts w:ascii="Arial" w:hAnsi="Arial" w:cs="Arial"/>
        </w:rPr>
        <w:t xml:space="preserve">.  </w:t>
      </w:r>
      <w:r w:rsidR="004C3F29" w:rsidRPr="009C6C06">
        <w:rPr>
          <w:rFonts w:ascii="Arial" w:hAnsi="Arial" w:cs="Arial"/>
        </w:rPr>
        <w:t xml:space="preserve">The </w:t>
      </w:r>
      <w:r w:rsidR="00DC667A" w:rsidRPr="009C6C06">
        <w:rPr>
          <w:rFonts w:ascii="Arial" w:hAnsi="Arial" w:cs="Arial"/>
        </w:rPr>
        <w:t>Physical Plant &amp; Project Management</w:t>
      </w:r>
      <w:r w:rsidR="008C02BF" w:rsidRPr="009C6C06">
        <w:rPr>
          <w:rFonts w:ascii="Arial" w:hAnsi="Arial" w:cs="Arial"/>
        </w:rPr>
        <w:t xml:space="preserve"> </w:t>
      </w:r>
      <w:r w:rsidR="00E03C6F" w:rsidRPr="009C6C06">
        <w:rPr>
          <w:rFonts w:ascii="Arial" w:hAnsi="Arial" w:cs="Arial"/>
        </w:rPr>
        <w:t>department</w:t>
      </w:r>
      <w:r w:rsidR="008C02BF" w:rsidRPr="009C6C06">
        <w:rPr>
          <w:rFonts w:ascii="Arial" w:hAnsi="Arial" w:cs="Arial"/>
        </w:rPr>
        <w:t xml:space="preserve"> is </w:t>
      </w:r>
      <w:r w:rsidR="00F7575D" w:rsidRPr="009C6C06">
        <w:rPr>
          <w:rFonts w:ascii="Arial" w:hAnsi="Arial" w:cs="Arial"/>
        </w:rPr>
        <w:t xml:space="preserve">the result of a February 2018 </w:t>
      </w:r>
      <w:r w:rsidR="0084672A" w:rsidRPr="009C6C06">
        <w:rPr>
          <w:rFonts w:ascii="Arial" w:hAnsi="Arial" w:cs="Arial"/>
        </w:rPr>
        <w:t>re</w:t>
      </w:r>
      <w:r w:rsidR="008C02BF" w:rsidRPr="009C6C06">
        <w:rPr>
          <w:rFonts w:ascii="Arial" w:hAnsi="Arial" w:cs="Arial"/>
        </w:rPr>
        <w:t>organization that combined the units of UCLA Housing Maintenance with Project Management.  Th</w:t>
      </w:r>
      <w:r w:rsidR="00E300AD" w:rsidRPr="009C6C06">
        <w:rPr>
          <w:rFonts w:ascii="Arial" w:hAnsi="Arial" w:cs="Arial"/>
        </w:rPr>
        <w:t xml:space="preserve">e </w:t>
      </w:r>
      <w:r w:rsidR="00AD08FA" w:rsidRPr="009C6C06">
        <w:rPr>
          <w:rFonts w:ascii="Arial" w:hAnsi="Arial" w:cs="Arial"/>
        </w:rPr>
        <w:t>P</w:t>
      </w:r>
      <w:r w:rsidR="00E300AD" w:rsidRPr="009C6C06">
        <w:rPr>
          <w:rFonts w:ascii="Arial" w:hAnsi="Arial" w:cs="Arial"/>
        </w:rPr>
        <w:t xml:space="preserve">roject </w:t>
      </w:r>
      <w:r w:rsidR="00AD08FA" w:rsidRPr="009C6C06">
        <w:rPr>
          <w:rFonts w:ascii="Arial" w:hAnsi="Arial" w:cs="Arial"/>
        </w:rPr>
        <w:t>M</w:t>
      </w:r>
      <w:r w:rsidR="00E300AD" w:rsidRPr="009C6C06">
        <w:rPr>
          <w:rFonts w:ascii="Arial" w:hAnsi="Arial" w:cs="Arial"/>
        </w:rPr>
        <w:t xml:space="preserve">anagement </w:t>
      </w:r>
      <w:r w:rsidR="00AD08FA" w:rsidRPr="009C6C06">
        <w:rPr>
          <w:rFonts w:ascii="Arial" w:hAnsi="Arial" w:cs="Arial"/>
        </w:rPr>
        <w:t xml:space="preserve">unit of </w:t>
      </w:r>
      <w:r w:rsidR="00E300AD" w:rsidRPr="009C6C06">
        <w:rPr>
          <w:rFonts w:ascii="Arial" w:hAnsi="Arial" w:cs="Arial"/>
        </w:rPr>
        <w:t xml:space="preserve">the </w:t>
      </w:r>
      <w:r w:rsidR="008C02BF" w:rsidRPr="009C6C06">
        <w:rPr>
          <w:rFonts w:ascii="Arial" w:hAnsi="Arial" w:cs="Arial"/>
        </w:rPr>
        <w:t>new</w:t>
      </w:r>
      <w:r w:rsidR="00AD08FA" w:rsidRPr="009C6C06">
        <w:rPr>
          <w:rFonts w:ascii="Arial" w:hAnsi="Arial" w:cs="Arial"/>
        </w:rPr>
        <w:t xml:space="preserve"> </w:t>
      </w:r>
      <w:r w:rsidR="00E300AD" w:rsidRPr="009C6C06">
        <w:rPr>
          <w:rFonts w:ascii="Arial" w:hAnsi="Arial" w:cs="Arial"/>
        </w:rPr>
        <w:t xml:space="preserve">department </w:t>
      </w:r>
      <w:r w:rsidR="008C02BF" w:rsidRPr="009C6C06">
        <w:rPr>
          <w:rFonts w:ascii="Arial" w:hAnsi="Arial" w:cs="Arial"/>
        </w:rPr>
        <w:t xml:space="preserve">is </w:t>
      </w:r>
      <w:r w:rsidR="00EB1602" w:rsidRPr="009C6C06">
        <w:rPr>
          <w:rFonts w:ascii="Arial" w:hAnsi="Arial" w:cs="Arial"/>
        </w:rPr>
        <w:t>responsible for</w:t>
      </w:r>
      <w:r w:rsidRPr="009C6C06">
        <w:rPr>
          <w:rFonts w:ascii="Arial" w:hAnsi="Arial" w:cs="Arial"/>
        </w:rPr>
        <w:t xml:space="preserve"> administering the department’s construction program, including project management, construction management, interior design, and architectural services.  </w:t>
      </w:r>
      <w:r w:rsidR="00EC4D64" w:rsidRPr="009C6C06">
        <w:rPr>
          <w:rFonts w:ascii="Arial" w:hAnsi="Arial" w:cs="Arial"/>
        </w:rPr>
        <w:t>As of July</w:t>
      </w:r>
      <w:r w:rsidRPr="009C6C06">
        <w:rPr>
          <w:rFonts w:ascii="Arial" w:hAnsi="Arial" w:cs="Arial"/>
        </w:rPr>
        <w:t xml:space="preserve"> 201</w:t>
      </w:r>
      <w:r w:rsidR="00775194" w:rsidRPr="009C6C06">
        <w:rPr>
          <w:rFonts w:ascii="Arial" w:hAnsi="Arial" w:cs="Arial"/>
        </w:rPr>
        <w:t>7</w:t>
      </w:r>
      <w:r w:rsidRPr="009C6C06">
        <w:rPr>
          <w:rFonts w:ascii="Arial" w:hAnsi="Arial" w:cs="Arial"/>
        </w:rPr>
        <w:t xml:space="preserve">, the </w:t>
      </w:r>
      <w:r w:rsidR="006D2BA7" w:rsidRPr="009C6C06">
        <w:rPr>
          <w:rFonts w:ascii="Arial" w:hAnsi="Arial" w:cs="Arial"/>
        </w:rPr>
        <w:t xml:space="preserve">Project Management </w:t>
      </w:r>
      <w:r w:rsidR="00120F0D" w:rsidRPr="009C6C06">
        <w:rPr>
          <w:rFonts w:ascii="Arial" w:hAnsi="Arial" w:cs="Arial"/>
        </w:rPr>
        <w:t>unit</w:t>
      </w:r>
      <w:r w:rsidR="009A18BE" w:rsidRPr="009C6C06">
        <w:rPr>
          <w:rFonts w:ascii="Arial" w:hAnsi="Arial" w:cs="Arial"/>
        </w:rPr>
        <w:t xml:space="preserve"> was</w:t>
      </w:r>
      <w:r w:rsidR="0023437B" w:rsidRPr="009C6C06">
        <w:rPr>
          <w:rFonts w:ascii="Arial" w:hAnsi="Arial" w:cs="Arial"/>
        </w:rPr>
        <w:t xml:space="preserve"> </w:t>
      </w:r>
      <w:r w:rsidRPr="009C6C06">
        <w:rPr>
          <w:rFonts w:ascii="Arial" w:hAnsi="Arial" w:cs="Arial"/>
        </w:rPr>
        <w:t>comprised of 11 staff</w:t>
      </w:r>
      <w:r w:rsidR="00120F0D" w:rsidRPr="009C6C06">
        <w:rPr>
          <w:rFonts w:ascii="Arial" w:hAnsi="Arial" w:cs="Arial"/>
        </w:rPr>
        <w:t xml:space="preserve"> members, and </w:t>
      </w:r>
      <w:r w:rsidR="0023437B" w:rsidRPr="009C6C06">
        <w:rPr>
          <w:rFonts w:ascii="Arial" w:hAnsi="Arial" w:cs="Arial"/>
        </w:rPr>
        <w:t>headed</w:t>
      </w:r>
      <w:r w:rsidR="00120F0D" w:rsidRPr="009C6C06">
        <w:rPr>
          <w:rFonts w:ascii="Arial" w:hAnsi="Arial" w:cs="Arial"/>
        </w:rPr>
        <w:t xml:space="preserve"> by a</w:t>
      </w:r>
      <w:r w:rsidRPr="009C6C06">
        <w:rPr>
          <w:rFonts w:ascii="Arial" w:hAnsi="Arial" w:cs="Arial"/>
        </w:rPr>
        <w:t xml:space="preserve"> Director</w:t>
      </w:r>
      <w:r w:rsidR="00120F0D" w:rsidRPr="009C6C06">
        <w:rPr>
          <w:rFonts w:ascii="Arial" w:hAnsi="Arial" w:cs="Arial"/>
        </w:rPr>
        <w:t>.</w:t>
      </w:r>
      <w:r w:rsidRPr="009C6C06">
        <w:rPr>
          <w:rFonts w:ascii="Arial" w:hAnsi="Arial" w:cs="Arial"/>
        </w:rPr>
        <w:t xml:space="preserve">  </w:t>
      </w:r>
      <w:r w:rsidR="00613EE4" w:rsidRPr="009C6C06">
        <w:rPr>
          <w:rFonts w:ascii="Arial" w:hAnsi="Arial" w:cs="Arial"/>
        </w:rPr>
        <w:t>T</w:t>
      </w:r>
      <w:r w:rsidR="006D2BA7" w:rsidRPr="009C6C06">
        <w:rPr>
          <w:rFonts w:ascii="Arial" w:hAnsi="Arial" w:cs="Arial"/>
        </w:rPr>
        <w:t xml:space="preserve">he department </w:t>
      </w:r>
      <w:r w:rsidR="00907D2A" w:rsidRPr="009C6C06">
        <w:rPr>
          <w:rFonts w:ascii="Arial" w:hAnsi="Arial" w:cs="Arial"/>
        </w:rPr>
        <w:t>is overseen by a Senior Director who reports to the Assistant Vice Chancellor of H</w:t>
      </w:r>
      <w:r w:rsidR="00613EE4" w:rsidRPr="009C6C06">
        <w:rPr>
          <w:rFonts w:ascii="Arial" w:hAnsi="Arial" w:cs="Arial"/>
        </w:rPr>
        <w:t>&amp;HS</w:t>
      </w:r>
      <w:r w:rsidR="00907D2A" w:rsidRPr="009C6C06">
        <w:rPr>
          <w:rFonts w:ascii="Arial" w:hAnsi="Arial" w:cs="Arial"/>
        </w:rPr>
        <w:t xml:space="preserve">. </w:t>
      </w:r>
    </w:p>
    <w:p w:rsidR="00301181" w:rsidRPr="009C6C06" w:rsidRDefault="00301181" w:rsidP="00301181">
      <w:pPr>
        <w:spacing w:line="360" w:lineRule="auto"/>
        <w:jc w:val="both"/>
        <w:rPr>
          <w:rFonts w:ascii="Arial" w:hAnsi="Arial" w:cs="Arial"/>
        </w:rPr>
      </w:pPr>
    </w:p>
    <w:p w:rsidR="00301181" w:rsidRPr="009C6C06" w:rsidRDefault="00301181" w:rsidP="00853B12">
      <w:pPr>
        <w:spacing w:line="360" w:lineRule="auto"/>
        <w:jc w:val="both"/>
        <w:rPr>
          <w:rFonts w:ascii="Arial" w:hAnsi="Arial" w:cs="Arial"/>
          <w:lang w:val="en"/>
        </w:rPr>
      </w:pPr>
      <w:r w:rsidRPr="009C6C06">
        <w:rPr>
          <w:rFonts w:ascii="Arial" w:hAnsi="Arial" w:cs="Arial"/>
        </w:rPr>
        <w:t xml:space="preserve">The </w:t>
      </w:r>
      <w:r w:rsidR="00186F9F" w:rsidRPr="009C6C06">
        <w:rPr>
          <w:rFonts w:ascii="Arial" w:hAnsi="Arial" w:cs="Arial"/>
        </w:rPr>
        <w:t xml:space="preserve">Project Management </w:t>
      </w:r>
      <w:r w:rsidRPr="009C6C06">
        <w:rPr>
          <w:rFonts w:ascii="Arial" w:hAnsi="Arial" w:cs="Arial"/>
        </w:rPr>
        <w:t xml:space="preserve">unit </w:t>
      </w:r>
      <w:r w:rsidR="009A18BE" w:rsidRPr="009C6C06">
        <w:rPr>
          <w:rFonts w:ascii="Arial" w:hAnsi="Arial" w:cs="Arial"/>
          <w:lang w:val="en"/>
        </w:rPr>
        <w:t>assists</w:t>
      </w:r>
      <w:r w:rsidRPr="009C6C06">
        <w:rPr>
          <w:rFonts w:ascii="Arial" w:hAnsi="Arial" w:cs="Arial"/>
          <w:lang w:val="en"/>
        </w:rPr>
        <w:t xml:space="preserve"> </w:t>
      </w:r>
      <w:r w:rsidRPr="009C6C06">
        <w:rPr>
          <w:rFonts w:ascii="Arial" w:hAnsi="Arial" w:cs="Arial"/>
        </w:rPr>
        <w:t>with the planning, design, and construction management of new and renovated H&amp;HS</w:t>
      </w:r>
      <w:r w:rsidR="00120F0D" w:rsidRPr="009C6C06">
        <w:rPr>
          <w:rFonts w:ascii="Arial" w:hAnsi="Arial" w:cs="Arial"/>
        </w:rPr>
        <w:t xml:space="preserve"> </w:t>
      </w:r>
      <w:r w:rsidRPr="009C6C06">
        <w:rPr>
          <w:rFonts w:ascii="Arial" w:hAnsi="Arial" w:cs="Arial"/>
        </w:rPr>
        <w:t xml:space="preserve">facilities, both on and off campus. </w:t>
      </w:r>
      <w:r w:rsidR="00901120" w:rsidRPr="009C6C06">
        <w:rPr>
          <w:rFonts w:ascii="Arial" w:hAnsi="Arial" w:cs="Arial"/>
        </w:rPr>
        <w:t xml:space="preserve"> </w:t>
      </w:r>
      <w:r w:rsidRPr="009C6C06">
        <w:rPr>
          <w:rFonts w:ascii="Arial" w:hAnsi="Arial" w:cs="Arial"/>
        </w:rPr>
        <w:t>The department is comprised of architects, designers</w:t>
      </w:r>
      <w:r w:rsidR="00721080" w:rsidRPr="009C6C06">
        <w:rPr>
          <w:rFonts w:ascii="Arial" w:hAnsi="Arial" w:cs="Arial"/>
        </w:rPr>
        <w:t>,</w:t>
      </w:r>
      <w:r w:rsidRPr="009C6C06">
        <w:rPr>
          <w:rFonts w:ascii="Arial" w:hAnsi="Arial" w:cs="Arial"/>
        </w:rPr>
        <w:t xml:space="preserve"> and construction managers.</w:t>
      </w:r>
      <w:r w:rsidRPr="009C6C06">
        <w:rPr>
          <w:rFonts w:ascii="Arial" w:hAnsi="Arial" w:cs="Arial"/>
          <w:lang w:val="en"/>
        </w:rPr>
        <w:t xml:space="preserve">  The </w:t>
      </w:r>
      <w:r w:rsidR="005B6096" w:rsidRPr="009C6C06">
        <w:rPr>
          <w:rFonts w:ascii="Arial" w:hAnsi="Arial" w:cs="Arial"/>
          <w:lang w:val="en"/>
        </w:rPr>
        <w:t>department</w:t>
      </w:r>
      <w:r w:rsidRPr="009C6C06">
        <w:rPr>
          <w:rFonts w:ascii="Arial" w:hAnsi="Arial" w:cs="Arial"/>
          <w:lang w:val="en"/>
        </w:rPr>
        <w:t xml:space="preserve"> </w:t>
      </w:r>
      <w:r w:rsidR="009A18BE" w:rsidRPr="009C6C06">
        <w:rPr>
          <w:rFonts w:ascii="Arial" w:hAnsi="Arial" w:cs="Arial"/>
          <w:lang w:val="en"/>
        </w:rPr>
        <w:t xml:space="preserve">has two primary </w:t>
      </w:r>
      <w:r w:rsidRPr="009C6C06">
        <w:rPr>
          <w:rFonts w:ascii="Arial" w:hAnsi="Arial" w:cs="Arial"/>
          <w:lang w:val="en"/>
        </w:rPr>
        <w:t>missions</w:t>
      </w:r>
      <w:r w:rsidR="009A18BE" w:rsidRPr="009C6C06">
        <w:rPr>
          <w:rFonts w:ascii="Arial" w:hAnsi="Arial" w:cs="Arial"/>
          <w:lang w:val="en"/>
        </w:rPr>
        <w:t>:</w:t>
      </w:r>
      <w:r w:rsidR="005B6096" w:rsidRPr="009C6C06">
        <w:rPr>
          <w:rFonts w:ascii="Arial" w:hAnsi="Arial" w:cs="Arial"/>
          <w:lang w:val="en"/>
        </w:rPr>
        <w:t xml:space="preserve"> to </w:t>
      </w:r>
      <w:r w:rsidR="00DC667A" w:rsidRPr="009C6C06">
        <w:rPr>
          <w:rFonts w:ascii="Arial" w:hAnsi="Arial" w:cs="Arial"/>
          <w:lang w:val="en"/>
        </w:rPr>
        <w:t>a</w:t>
      </w:r>
      <w:r w:rsidR="005B6096" w:rsidRPr="009C6C06">
        <w:rPr>
          <w:rFonts w:ascii="Arial" w:hAnsi="Arial" w:cs="Arial"/>
          <w:lang w:val="en"/>
        </w:rPr>
        <w:t>ssist with the planning, scheduling, budgeting, and development of new facilities for H&amp;HS</w:t>
      </w:r>
      <w:r w:rsidR="009A18BE" w:rsidRPr="009C6C06">
        <w:rPr>
          <w:rFonts w:ascii="Arial" w:hAnsi="Arial" w:cs="Arial"/>
          <w:lang w:val="en"/>
        </w:rPr>
        <w:t>;</w:t>
      </w:r>
      <w:r w:rsidR="005B6096" w:rsidRPr="009C6C06">
        <w:rPr>
          <w:rFonts w:ascii="Arial" w:hAnsi="Arial" w:cs="Arial"/>
          <w:lang w:val="en"/>
        </w:rPr>
        <w:t xml:space="preserve"> and </w:t>
      </w:r>
      <w:r w:rsidR="00C3082D" w:rsidRPr="009C6C06">
        <w:rPr>
          <w:rFonts w:ascii="Arial" w:hAnsi="Arial" w:cs="Arial"/>
          <w:lang w:val="en"/>
        </w:rPr>
        <w:t xml:space="preserve">to </w:t>
      </w:r>
      <w:r w:rsidR="00DC667A" w:rsidRPr="009C6C06">
        <w:rPr>
          <w:rFonts w:ascii="Arial" w:hAnsi="Arial" w:cs="Arial"/>
          <w:lang w:val="en"/>
        </w:rPr>
        <w:t>m</w:t>
      </w:r>
      <w:r w:rsidR="005B6096" w:rsidRPr="009C6C06">
        <w:rPr>
          <w:rFonts w:ascii="Arial" w:hAnsi="Arial" w:cs="Arial"/>
          <w:lang w:val="en"/>
        </w:rPr>
        <w:t xml:space="preserve">aintain the quality and performance of existing facilities through regularly scheduled renovation and refurbishment. </w:t>
      </w:r>
    </w:p>
    <w:p w:rsidR="005E76F1" w:rsidRPr="009C6C06" w:rsidRDefault="005E76F1" w:rsidP="00853B12">
      <w:pPr>
        <w:spacing w:line="360" w:lineRule="auto"/>
        <w:jc w:val="both"/>
        <w:rPr>
          <w:rFonts w:ascii="Arial" w:hAnsi="Arial" w:cs="Arial"/>
          <w:lang w:val="en"/>
        </w:rPr>
      </w:pPr>
    </w:p>
    <w:p w:rsidR="005E76F1" w:rsidRPr="009C6C06" w:rsidRDefault="00411FE8" w:rsidP="00853B12">
      <w:pPr>
        <w:spacing w:line="360" w:lineRule="auto"/>
        <w:jc w:val="both"/>
        <w:rPr>
          <w:rFonts w:ascii="Arial" w:hAnsi="Arial" w:cs="Arial"/>
        </w:rPr>
      </w:pPr>
      <w:r w:rsidRPr="009C6C06">
        <w:rPr>
          <w:rFonts w:ascii="Arial" w:hAnsi="Arial" w:cs="Arial"/>
        </w:rPr>
        <w:t>For fiscal year 2016-17,</w:t>
      </w:r>
      <w:r w:rsidR="005E76F1" w:rsidRPr="009C6C06">
        <w:rPr>
          <w:rFonts w:ascii="Arial" w:hAnsi="Arial" w:cs="Arial"/>
        </w:rPr>
        <w:t xml:space="preserve"> H&amp;HS reported </w:t>
      </w:r>
      <w:r w:rsidR="00E4376E" w:rsidRPr="009C6C06">
        <w:rPr>
          <w:rFonts w:ascii="Arial" w:hAnsi="Arial" w:cs="Arial"/>
        </w:rPr>
        <w:t xml:space="preserve">10 </w:t>
      </w:r>
      <w:r w:rsidR="005E76F1" w:rsidRPr="009C6C06">
        <w:rPr>
          <w:rFonts w:ascii="Arial" w:hAnsi="Arial" w:cs="Arial"/>
        </w:rPr>
        <w:t>construction projects</w:t>
      </w:r>
      <w:r w:rsidR="00E4376E" w:rsidRPr="009C6C06">
        <w:rPr>
          <w:rFonts w:ascii="Arial" w:hAnsi="Arial" w:cs="Arial"/>
        </w:rPr>
        <w:t xml:space="preserve"> as completed</w:t>
      </w:r>
      <w:r w:rsidR="00613EE4" w:rsidRPr="009C6C06">
        <w:rPr>
          <w:rFonts w:ascii="Arial" w:hAnsi="Arial" w:cs="Arial"/>
        </w:rPr>
        <w:t xml:space="preserve"> with</w:t>
      </w:r>
      <w:r w:rsidR="005E76F1" w:rsidRPr="009C6C06">
        <w:rPr>
          <w:rFonts w:ascii="Arial" w:hAnsi="Arial" w:cs="Arial"/>
        </w:rPr>
        <w:t xml:space="preserve"> total construction costs</w:t>
      </w:r>
      <w:r w:rsidR="00C3082D" w:rsidRPr="009C6C06">
        <w:rPr>
          <w:rFonts w:ascii="Arial" w:hAnsi="Arial" w:cs="Arial"/>
        </w:rPr>
        <w:t xml:space="preserve"> of approximately</w:t>
      </w:r>
      <w:r w:rsidR="005E76F1" w:rsidRPr="009C6C06">
        <w:rPr>
          <w:rFonts w:ascii="Arial" w:hAnsi="Arial" w:cs="Arial"/>
        </w:rPr>
        <w:t xml:space="preserve"> $</w:t>
      </w:r>
      <w:r w:rsidR="003912E2" w:rsidRPr="009C6C06">
        <w:rPr>
          <w:rFonts w:ascii="Arial" w:hAnsi="Arial" w:cs="Arial"/>
        </w:rPr>
        <w:t xml:space="preserve">28.7 </w:t>
      </w:r>
      <w:r w:rsidR="005E76F1" w:rsidRPr="009C6C06">
        <w:rPr>
          <w:rFonts w:ascii="Arial" w:hAnsi="Arial" w:cs="Arial"/>
        </w:rPr>
        <w:t>million.</w:t>
      </w:r>
      <w:r w:rsidRPr="009C6C06">
        <w:rPr>
          <w:rFonts w:ascii="Arial" w:hAnsi="Arial" w:cs="Arial"/>
        </w:rPr>
        <w:t xml:space="preserve">  C</w:t>
      </w:r>
      <w:r w:rsidR="00613EE4" w:rsidRPr="009C6C06">
        <w:rPr>
          <w:rFonts w:ascii="Arial" w:hAnsi="Arial" w:cs="Arial"/>
        </w:rPr>
        <w:t>urrently</w:t>
      </w:r>
      <w:r w:rsidRPr="009C6C06">
        <w:rPr>
          <w:rFonts w:ascii="Arial" w:hAnsi="Arial" w:cs="Arial"/>
        </w:rPr>
        <w:t xml:space="preserve"> eight construction projects</w:t>
      </w:r>
      <w:r w:rsidR="00613EE4" w:rsidRPr="009C6C06">
        <w:rPr>
          <w:rFonts w:ascii="Arial" w:hAnsi="Arial" w:cs="Arial"/>
        </w:rPr>
        <w:t xml:space="preserve"> are in process.</w:t>
      </w:r>
      <w:r w:rsidR="005E76F1" w:rsidRPr="009C6C06">
        <w:rPr>
          <w:rFonts w:ascii="Arial" w:hAnsi="Arial" w:cs="Arial"/>
        </w:rPr>
        <w:t xml:space="preserve">  (See Table 1)</w:t>
      </w:r>
    </w:p>
    <w:p w:rsidR="002563E0" w:rsidRPr="009C6C06" w:rsidRDefault="002563E0" w:rsidP="00C80611">
      <w:pPr>
        <w:spacing w:line="360" w:lineRule="auto"/>
        <w:jc w:val="center"/>
        <w:rPr>
          <w:rFonts w:ascii="Arial" w:hAnsi="Arial" w:cs="Arial"/>
        </w:rPr>
      </w:pPr>
    </w:p>
    <w:p w:rsidR="005C4A28" w:rsidRPr="009C6C06" w:rsidRDefault="005C4A28" w:rsidP="00C912BD">
      <w:pPr>
        <w:keepNext/>
        <w:widowControl w:val="0"/>
        <w:jc w:val="center"/>
        <w:rPr>
          <w:rFonts w:ascii="Arial" w:hAnsi="Arial" w:cs="Arial"/>
        </w:rPr>
      </w:pPr>
      <w:r w:rsidRPr="009C6C06">
        <w:rPr>
          <w:rFonts w:ascii="Arial" w:hAnsi="Arial" w:cs="Arial"/>
        </w:rPr>
        <w:lastRenderedPageBreak/>
        <w:t>Table 1</w:t>
      </w:r>
    </w:p>
    <w:p w:rsidR="005C4A28" w:rsidRPr="009C6C06" w:rsidRDefault="005C4A28" w:rsidP="00C912BD">
      <w:pPr>
        <w:keepNext/>
        <w:widowControl w:val="0"/>
        <w:jc w:val="center"/>
        <w:rPr>
          <w:rFonts w:ascii="Arial" w:hAnsi="Arial" w:cs="Arial"/>
        </w:rPr>
      </w:pPr>
      <w:r w:rsidRPr="009C6C06">
        <w:rPr>
          <w:rFonts w:ascii="Arial" w:hAnsi="Arial" w:cs="Arial"/>
        </w:rPr>
        <w:t>H&amp;HS Construction Projects</w:t>
      </w:r>
    </w:p>
    <w:p w:rsidR="00083CE9" w:rsidRPr="009C6C06" w:rsidRDefault="00083CE9" w:rsidP="00C912BD">
      <w:pPr>
        <w:keepNext/>
        <w:widowControl w:val="0"/>
        <w:jc w:val="center"/>
        <w:rPr>
          <w:rFonts w:ascii="Arial" w:hAnsi="Arial" w:cs="Arial"/>
        </w:rPr>
      </w:pPr>
      <w:r w:rsidRPr="009C6C06">
        <w:rPr>
          <w:rFonts w:ascii="Arial" w:hAnsi="Arial" w:cs="Arial"/>
        </w:rPr>
        <w:t>Fiscal Year 2016-17</w:t>
      </w:r>
    </w:p>
    <w:p w:rsidR="005C4A28" w:rsidRPr="009C6C06" w:rsidRDefault="005C4A28" w:rsidP="00C912BD">
      <w:pPr>
        <w:keepNext/>
        <w:widowControl w:val="0"/>
        <w:spacing w:line="360" w:lineRule="auto"/>
        <w:jc w:val="center"/>
        <w:rPr>
          <w:rFonts w:ascii="Arial" w:hAnsi="Arial" w:cs="Arial"/>
          <w:lang w:val="en"/>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00"/>
        <w:gridCol w:w="1440"/>
        <w:gridCol w:w="1530"/>
        <w:gridCol w:w="1440"/>
      </w:tblGrid>
      <w:tr w:rsidR="009C6C06" w:rsidRPr="009C6C06" w:rsidTr="00F75508">
        <w:trPr>
          <w:trHeight w:val="300"/>
          <w:jc w:val="center"/>
        </w:trPr>
        <w:tc>
          <w:tcPr>
            <w:tcW w:w="3420" w:type="dxa"/>
            <w:vMerge w:val="restart"/>
            <w:tcBorders>
              <w:top w:val="double" w:sz="4" w:space="0" w:color="auto"/>
              <w:left w:val="double" w:sz="4" w:space="0" w:color="auto"/>
              <w:bottom w:val="double" w:sz="4" w:space="0" w:color="auto"/>
              <w:right w:val="double" w:sz="4" w:space="0" w:color="auto"/>
            </w:tcBorders>
            <w:shd w:val="clear" w:color="auto" w:fill="auto"/>
            <w:noWrap/>
            <w:vAlign w:val="center"/>
            <w:hideMark/>
          </w:tcPr>
          <w:p w:rsidR="000A71A9" w:rsidRPr="009C6C06" w:rsidRDefault="000A71A9" w:rsidP="00C912BD">
            <w:pPr>
              <w:keepNext/>
              <w:widowControl w:val="0"/>
              <w:jc w:val="center"/>
              <w:rPr>
                <w:rFonts w:ascii="Arial" w:hAnsi="Arial" w:cs="Arial"/>
                <w:b/>
                <w:bCs/>
                <w:sz w:val="20"/>
                <w:szCs w:val="20"/>
              </w:rPr>
            </w:pPr>
            <w:r w:rsidRPr="009C6C06">
              <w:rPr>
                <w:rFonts w:ascii="Arial" w:hAnsi="Arial" w:cs="Arial"/>
                <w:b/>
                <w:bCs/>
                <w:sz w:val="20"/>
                <w:szCs w:val="20"/>
              </w:rPr>
              <w:t>Project Name</w:t>
            </w:r>
          </w:p>
        </w:tc>
        <w:tc>
          <w:tcPr>
            <w:tcW w:w="1800"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rsidR="000A71A9" w:rsidRPr="009C6C06" w:rsidRDefault="000A71A9" w:rsidP="00C912BD">
            <w:pPr>
              <w:keepNext/>
              <w:widowControl w:val="0"/>
              <w:jc w:val="center"/>
              <w:rPr>
                <w:rFonts w:ascii="Arial" w:hAnsi="Arial" w:cs="Arial"/>
                <w:b/>
                <w:bCs/>
                <w:sz w:val="20"/>
                <w:szCs w:val="20"/>
              </w:rPr>
            </w:pPr>
            <w:r w:rsidRPr="009C6C06">
              <w:rPr>
                <w:rFonts w:ascii="Arial" w:hAnsi="Arial" w:cs="Arial"/>
                <w:b/>
                <w:bCs/>
                <w:sz w:val="20"/>
                <w:szCs w:val="20"/>
              </w:rPr>
              <w:t xml:space="preserve">Notice to Proceed </w:t>
            </w:r>
            <w:r w:rsidRPr="009C6C06">
              <w:rPr>
                <w:rFonts w:ascii="Arial" w:hAnsi="Arial" w:cs="Arial"/>
                <w:b/>
                <w:bCs/>
                <w:sz w:val="20"/>
                <w:szCs w:val="20"/>
              </w:rPr>
              <w:br/>
              <w:t>Date</w:t>
            </w:r>
            <w:r w:rsidR="005F0F4E" w:rsidRPr="009C6C06">
              <w:rPr>
                <w:rFonts w:ascii="Arial" w:hAnsi="Arial" w:cs="Arial"/>
                <w:bCs/>
                <w:sz w:val="20"/>
                <w:szCs w:val="20"/>
              </w:rPr>
              <w:t xml:space="preserve"> (a)</w:t>
            </w:r>
          </w:p>
        </w:tc>
        <w:tc>
          <w:tcPr>
            <w:tcW w:w="1440"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rsidR="000A71A9" w:rsidRPr="009C6C06" w:rsidRDefault="000A71A9" w:rsidP="00C912BD">
            <w:pPr>
              <w:keepNext/>
              <w:widowControl w:val="0"/>
              <w:jc w:val="center"/>
              <w:rPr>
                <w:rFonts w:ascii="Arial" w:hAnsi="Arial" w:cs="Arial"/>
                <w:b/>
                <w:bCs/>
                <w:sz w:val="20"/>
                <w:szCs w:val="20"/>
              </w:rPr>
            </w:pPr>
            <w:r w:rsidRPr="009C6C06">
              <w:rPr>
                <w:rFonts w:ascii="Arial" w:hAnsi="Arial" w:cs="Arial"/>
                <w:b/>
                <w:bCs/>
                <w:sz w:val="20"/>
                <w:szCs w:val="20"/>
              </w:rPr>
              <w:t xml:space="preserve">Project </w:t>
            </w:r>
            <w:r w:rsidRPr="009C6C06">
              <w:rPr>
                <w:rFonts w:ascii="Arial" w:hAnsi="Arial" w:cs="Arial"/>
                <w:b/>
                <w:bCs/>
                <w:sz w:val="20"/>
                <w:szCs w:val="20"/>
              </w:rPr>
              <w:br/>
              <w:t>Status</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rsidR="000A71A9" w:rsidRPr="009C6C06" w:rsidRDefault="000A71A9" w:rsidP="00C912BD">
            <w:pPr>
              <w:keepNext/>
              <w:widowControl w:val="0"/>
              <w:jc w:val="center"/>
              <w:rPr>
                <w:rFonts w:ascii="Arial" w:hAnsi="Arial" w:cs="Arial"/>
                <w:b/>
                <w:bCs/>
                <w:sz w:val="20"/>
                <w:szCs w:val="20"/>
              </w:rPr>
            </w:pPr>
            <w:r w:rsidRPr="009C6C06">
              <w:rPr>
                <w:rFonts w:ascii="Arial" w:hAnsi="Arial" w:cs="Arial"/>
                <w:b/>
                <w:bCs/>
                <w:sz w:val="20"/>
                <w:szCs w:val="20"/>
              </w:rPr>
              <w:t xml:space="preserve">Final </w:t>
            </w:r>
            <w:r w:rsidRPr="009C6C06">
              <w:rPr>
                <w:rFonts w:ascii="Arial" w:hAnsi="Arial" w:cs="Arial"/>
                <w:b/>
                <w:bCs/>
                <w:sz w:val="20"/>
                <w:szCs w:val="20"/>
              </w:rPr>
              <w:br/>
              <w:t xml:space="preserve">Construction </w:t>
            </w:r>
            <w:r w:rsidRPr="009C6C06">
              <w:rPr>
                <w:rFonts w:ascii="Arial" w:hAnsi="Arial" w:cs="Arial"/>
                <w:b/>
                <w:bCs/>
                <w:sz w:val="20"/>
                <w:szCs w:val="20"/>
              </w:rPr>
              <w:br/>
              <w:t>Cost</w:t>
            </w:r>
          </w:p>
        </w:tc>
        <w:tc>
          <w:tcPr>
            <w:tcW w:w="1440"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rsidR="000A71A9" w:rsidRPr="009C6C06" w:rsidRDefault="000A71A9" w:rsidP="00C912BD">
            <w:pPr>
              <w:keepNext/>
              <w:widowControl w:val="0"/>
              <w:jc w:val="center"/>
              <w:rPr>
                <w:rFonts w:ascii="Arial" w:hAnsi="Arial" w:cs="Arial"/>
                <w:b/>
                <w:bCs/>
                <w:sz w:val="20"/>
                <w:szCs w:val="20"/>
              </w:rPr>
            </w:pPr>
            <w:r w:rsidRPr="009C6C06">
              <w:rPr>
                <w:rFonts w:ascii="Arial" w:hAnsi="Arial" w:cs="Arial"/>
                <w:b/>
                <w:bCs/>
                <w:sz w:val="20"/>
                <w:szCs w:val="20"/>
              </w:rPr>
              <w:t xml:space="preserve">Certificate of </w:t>
            </w:r>
            <w:r w:rsidRPr="009C6C06">
              <w:rPr>
                <w:rFonts w:ascii="Arial" w:hAnsi="Arial" w:cs="Arial"/>
                <w:b/>
                <w:bCs/>
                <w:sz w:val="20"/>
                <w:szCs w:val="20"/>
              </w:rPr>
              <w:br/>
              <w:t xml:space="preserve">Occupancy </w:t>
            </w:r>
            <w:r w:rsidRPr="009C6C06">
              <w:rPr>
                <w:rFonts w:ascii="Arial" w:hAnsi="Arial" w:cs="Arial"/>
                <w:b/>
                <w:bCs/>
                <w:sz w:val="20"/>
                <w:szCs w:val="20"/>
              </w:rPr>
              <w:br/>
              <w:t>Date</w:t>
            </w:r>
            <w:r w:rsidR="002577A0" w:rsidRPr="009C6C06">
              <w:rPr>
                <w:rFonts w:ascii="Arial" w:hAnsi="Arial" w:cs="Arial"/>
                <w:bCs/>
                <w:sz w:val="20"/>
                <w:szCs w:val="20"/>
              </w:rPr>
              <w:t xml:space="preserve"> (b)</w:t>
            </w:r>
          </w:p>
        </w:tc>
      </w:tr>
      <w:tr w:rsidR="009C6C06" w:rsidRPr="009C6C06" w:rsidTr="00F75508">
        <w:trPr>
          <w:trHeight w:val="300"/>
          <w:jc w:val="center"/>
        </w:trPr>
        <w:tc>
          <w:tcPr>
            <w:tcW w:w="342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80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53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r>
      <w:tr w:rsidR="009C6C06" w:rsidRPr="009C6C06" w:rsidTr="00F75508">
        <w:trPr>
          <w:trHeight w:val="276"/>
          <w:jc w:val="center"/>
        </w:trPr>
        <w:tc>
          <w:tcPr>
            <w:tcW w:w="342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80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53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0A71A9" w:rsidRPr="009C6C06" w:rsidRDefault="000A71A9" w:rsidP="00C912BD">
            <w:pPr>
              <w:keepNext/>
              <w:widowControl w:val="0"/>
              <w:rPr>
                <w:rFonts w:ascii="Arial" w:hAnsi="Arial" w:cs="Arial"/>
                <w:b/>
                <w:bCs/>
                <w:sz w:val="20"/>
                <w:szCs w:val="20"/>
              </w:rPr>
            </w:pPr>
          </w:p>
        </w:tc>
      </w:tr>
      <w:tr w:rsidR="009C6C06" w:rsidRPr="009C6C06" w:rsidTr="00F75508">
        <w:trPr>
          <w:trHeight w:val="300"/>
          <w:jc w:val="center"/>
        </w:trPr>
        <w:tc>
          <w:tcPr>
            <w:tcW w:w="3420" w:type="dxa"/>
            <w:tcBorders>
              <w:top w:val="double" w:sz="4" w:space="0" w:color="auto"/>
            </w:tcBorders>
            <w:shd w:val="clear" w:color="auto" w:fill="auto"/>
            <w:noWrap/>
            <w:vAlign w:val="center"/>
            <w:hideMark/>
          </w:tcPr>
          <w:p w:rsidR="000A71A9" w:rsidRPr="009C6C06" w:rsidRDefault="000A71A9" w:rsidP="00C912BD">
            <w:pPr>
              <w:keepNext/>
              <w:widowControl w:val="0"/>
              <w:rPr>
                <w:rFonts w:ascii="Arial" w:hAnsi="Arial" w:cs="Arial"/>
                <w:sz w:val="20"/>
                <w:szCs w:val="20"/>
              </w:rPr>
            </w:pPr>
            <w:r w:rsidRPr="009C6C06">
              <w:rPr>
                <w:rFonts w:ascii="Arial" w:hAnsi="Arial" w:cs="Arial"/>
                <w:sz w:val="20"/>
                <w:szCs w:val="20"/>
              </w:rPr>
              <w:t>Sproul Hall Finish Refurbishment</w:t>
            </w:r>
          </w:p>
        </w:tc>
        <w:tc>
          <w:tcPr>
            <w:tcW w:w="1800" w:type="dxa"/>
            <w:tcBorders>
              <w:top w:val="double" w:sz="4" w:space="0" w:color="auto"/>
            </w:tcBorders>
            <w:shd w:val="clear" w:color="auto" w:fill="auto"/>
            <w:noWrap/>
            <w:vAlign w:val="center"/>
            <w:hideMark/>
          </w:tcPr>
          <w:p w:rsidR="000A71A9" w:rsidRPr="009C6C06" w:rsidRDefault="000A71A9" w:rsidP="00C912BD">
            <w:pPr>
              <w:keepNext/>
              <w:widowControl w:val="0"/>
              <w:jc w:val="center"/>
              <w:rPr>
                <w:rFonts w:ascii="Arial" w:hAnsi="Arial" w:cs="Arial"/>
                <w:sz w:val="20"/>
                <w:szCs w:val="20"/>
              </w:rPr>
            </w:pPr>
            <w:r w:rsidRPr="009C6C06">
              <w:rPr>
                <w:rFonts w:ascii="Arial" w:hAnsi="Arial" w:cs="Arial"/>
                <w:sz w:val="20"/>
                <w:szCs w:val="20"/>
              </w:rPr>
              <w:t>7/25/2016</w:t>
            </w:r>
          </w:p>
        </w:tc>
        <w:tc>
          <w:tcPr>
            <w:tcW w:w="1440" w:type="dxa"/>
            <w:tcBorders>
              <w:top w:val="double" w:sz="4" w:space="0" w:color="auto"/>
            </w:tcBorders>
            <w:shd w:val="clear" w:color="auto" w:fill="auto"/>
            <w:noWrap/>
            <w:vAlign w:val="center"/>
            <w:hideMark/>
          </w:tcPr>
          <w:p w:rsidR="000A71A9" w:rsidRPr="009C6C06" w:rsidRDefault="000A71A9" w:rsidP="00C912BD">
            <w:pPr>
              <w:keepNext/>
              <w:widowControl w:val="0"/>
              <w:jc w:val="center"/>
              <w:rPr>
                <w:rFonts w:ascii="Arial" w:hAnsi="Arial" w:cs="Arial"/>
                <w:sz w:val="20"/>
                <w:szCs w:val="20"/>
              </w:rPr>
            </w:pPr>
            <w:r w:rsidRPr="009C6C06">
              <w:rPr>
                <w:rFonts w:ascii="Arial" w:hAnsi="Arial" w:cs="Arial"/>
                <w:sz w:val="20"/>
                <w:szCs w:val="20"/>
              </w:rPr>
              <w:t>Completed</w:t>
            </w:r>
          </w:p>
        </w:tc>
        <w:tc>
          <w:tcPr>
            <w:tcW w:w="1530" w:type="dxa"/>
            <w:tcBorders>
              <w:top w:val="double" w:sz="4" w:space="0" w:color="auto"/>
            </w:tcBorders>
            <w:shd w:val="clear" w:color="auto" w:fill="auto"/>
            <w:noWrap/>
            <w:vAlign w:val="center"/>
            <w:hideMark/>
          </w:tcPr>
          <w:p w:rsidR="000A71A9" w:rsidRPr="009C6C06" w:rsidRDefault="000A71A9" w:rsidP="00C912BD">
            <w:pPr>
              <w:keepNext/>
              <w:widowControl w:val="0"/>
              <w:jc w:val="right"/>
              <w:rPr>
                <w:rFonts w:ascii="Arial" w:hAnsi="Arial" w:cs="Arial"/>
                <w:sz w:val="20"/>
                <w:szCs w:val="20"/>
              </w:rPr>
            </w:pPr>
            <w:r w:rsidRPr="009C6C06">
              <w:rPr>
                <w:rFonts w:ascii="Arial" w:hAnsi="Arial" w:cs="Arial"/>
                <w:sz w:val="20"/>
                <w:szCs w:val="20"/>
              </w:rPr>
              <w:t>$2,443,836</w:t>
            </w:r>
          </w:p>
        </w:tc>
        <w:tc>
          <w:tcPr>
            <w:tcW w:w="1440" w:type="dxa"/>
            <w:tcBorders>
              <w:top w:val="double" w:sz="4" w:space="0" w:color="auto"/>
            </w:tcBorders>
            <w:shd w:val="clear" w:color="auto" w:fill="auto"/>
            <w:noWrap/>
            <w:vAlign w:val="center"/>
            <w:hideMark/>
          </w:tcPr>
          <w:p w:rsidR="000A71A9" w:rsidRPr="009C6C06" w:rsidRDefault="000A71A9" w:rsidP="00C912BD">
            <w:pPr>
              <w:keepNext/>
              <w:widowControl w:val="0"/>
              <w:jc w:val="center"/>
              <w:rPr>
                <w:rFonts w:ascii="Arial" w:hAnsi="Arial" w:cs="Arial"/>
                <w:sz w:val="20"/>
                <w:szCs w:val="20"/>
              </w:rPr>
            </w:pPr>
            <w:r w:rsidRPr="009C6C06">
              <w:rPr>
                <w:rFonts w:ascii="Arial" w:hAnsi="Arial" w:cs="Arial"/>
                <w:sz w:val="20"/>
                <w:szCs w:val="20"/>
              </w:rPr>
              <w:t>9/8/2016</w:t>
            </w:r>
          </w:p>
        </w:tc>
      </w:tr>
      <w:tr w:rsidR="009C6C06" w:rsidRPr="009C6C06" w:rsidTr="00F75508">
        <w:trPr>
          <w:trHeight w:val="300"/>
          <w:jc w:val="center"/>
        </w:trPr>
        <w:tc>
          <w:tcPr>
            <w:tcW w:w="3420" w:type="dxa"/>
            <w:vMerge w:val="restart"/>
            <w:shd w:val="clear" w:color="auto" w:fill="auto"/>
            <w:noWrap/>
            <w:vAlign w:val="center"/>
            <w:hideMark/>
          </w:tcPr>
          <w:p w:rsidR="000A71A9" w:rsidRPr="009C6C06" w:rsidRDefault="000A71A9">
            <w:pPr>
              <w:rPr>
                <w:rFonts w:ascii="Arial" w:hAnsi="Arial" w:cs="Arial"/>
                <w:sz w:val="20"/>
                <w:szCs w:val="20"/>
              </w:rPr>
            </w:pPr>
            <w:r w:rsidRPr="009C6C06">
              <w:rPr>
                <w:rFonts w:ascii="Arial" w:hAnsi="Arial" w:cs="Arial"/>
                <w:sz w:val="20"/>
                <w:szCs w:val="20"/>
              </w:rPr>
              <w:t>Venice Barry Apartment Units Renovation</w:t>
            </w:r>
          </w:p>
        </w:tc>
        <w:tc>
          <w:tcPr>
            <w:tcW w:w="1800" w:type="dxa"/>
            <w:vMerge w:val="restart"/>
            <w:shd w:val="clear" w:color="auto" w:fill="auto"/>
            <w:noWrap/>
            <w:vAlign w:val="center"/>
            <w:hideMark/>
          </w:tcPr>
          <w:p w:rsidR="000A71A9" w:rsidRPr="009C6C06" w:rsidRDefault="000A71A9">
            <w:pPr>
              <w:jc w:val="center"/>
              <w:rPr>
                <w:rFonts w:ascii="Arial" w:hAnsi="Arial" w:cs="Arial"/>
                <w:sz w:val="20"/>
                <w:szCs w:val="20"/>
              </w:rPr>
            </w:pPr>
            <w:r w:rsidRPr="009C6C06">
              <w:rPr>
                <w:rFonts w:ascii="Arial" w:hAnsi="Arial" w:cs="Arial"/>
                <w:sz w:val="20"/>
                <w:szCs w:val="20"/>
              </w:rPr>
              <w:t>10/12/2016</w:t>
            </w:r>
          </w:p>
        </w:tc>
        <w:tc>
          <w:tcPr>
            <w:tcW w:w="1440" w:type="dxa"/>
            <w:vMerge w:val="restart"/>
            <w:shd w:val="clear" w:color="auto" w:fill="auto"/>
            <w:noWrap/>
            <w:vAlign w:val="center"/>
            <w:hideMark/>
          </w:tcPr>
          <w:p w:rsidR="000A71A9" w:rsidRPr="009C6C06" w:rsidRDefault="000A71A9">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0A71A9" w:rsidRPr="009C6C06" w:rsidRDefault="000A71A9" w:rsidP="00853B12">
            <w:pPr>
              <w:jc w:val="right"/>
              <w:rPr>
                <w:rFonts w:ascii="Arial" w:hAnsi="Arial" w:cs="Arial"/>
                <w:sz w:val="20"/>
                <w:szCs w:val="20"/>
              </w:rPr>
            </w:pPr>
            <w:r w:rsidRPr="009C6C06">
              <w:rPr>
                <w:rFonts w:ascii="Arial" w:hAnsi="Arial" w:cs="Arial"/>
                <w:sz w:val="20"/>
                <w:szCs w:val="20"/>
              </w:rPr>
              <w:t>$4,075,374</w:t>
            </w:r>
          </w:p>
        </w:tc>
        <w:tc>
          <w:tcPr>
            <w:tcW w:w="1440" w:type="dxa"/>
            <w:shd w:val="clear" w:color="auto" w:fill="auto"/>
            <w:noWrap/>
            <w:vAlign w:val="center"/>
            <w:hideMark/>
          </w:tcPr>
          <w:p w:rsidR="000A71A9" w:rsidRPr="009C6C06" w:rsidRDefault="000A71A9">
            <w:pPr>
              <w:jc w:val="center"/>
              <w:rPr>
                <w:rFonts w:ascii="Arial" w:hAnsi="Arial" w:cs="Arial"/>
                <w:sz w:val="20"/>
                <w:szCs w:val="20"/>
              </w:rPr>
            </w:pPr>
            <w:r w:rsidRPr="009C6C06">
              <w:rPr>
                <w:rFonts w:ascii="Arial" w:hAnsi="Arial" w:cs="Arial"/>
                <w:sz w:val="20"/>
                <w:szCs w:val="20"/>
              </w:rPr>
              <w:t>2/17/2017</w:t>
            </w:r>
          </w:p>
        </w:tc>
      </w:tr>
      <w:tr w:rsidR="009C6C06" w:rsidRPr="009C6C06" w:rsidTr="00F75508">
        <w:trPr>
          <w:trHeight w:val="300"/>
          <w:jc w:val="center"/>
        </w:trPr>
        <w:tc>
          <w:tcPr>
            <w:tcW w:w="3420" w:type="dxa"/>
            <w:vMerge/>
            <w:vAlign w:val="center"/>
            <w:hideMark/>
          </w:tcPr>
          <w:p w:rsidR="000A71A9" w:rsidRPr="009C6C06" w:rsidRDefault="000A71A9">
            <w:pPr>
              <w:rPr>
                <w:rFonts w:ascii="Arial" w:hAnsi="Arial" w:cs="Arial"/>
                <w:sz w:val="20"/>
                <w:szCs w:val="20"/>
              </w:rPr>
            </w:pPr>
          </w:p>
        </w:tc>
        <w:tc>
          <w:tcPr>
            <w:tcW w:w="1800" w:type="dxa"/>
            <w:vMerge/>
            <w:vAlign w:val="center"/>
            <w:hideMark/>
          </w:tcPr>
          <w:p w:rsidR="000A71A9" w:rsidRPr="009C6C06" w:rsidRDefault="000A71A9">
            <w:pPr>
              <w:rPr>
                <w:rFonts w:ascii="Arial" w:hAnsi="Arial" w:cs="Arial"/>
                <w:sz w:val="20"/>
                <w:szCs w:val="20"/>
              </w:rPr>
            </w:pPr>
          </w:p>
        </w:tc>
        <w:tc>
          <w:tcPr>
            <w:tcW w:w="1440" w:type="dxa"/>
            <w:vMerge/>
            <w:vAlign w:val="center"/>
            <w:hideMark/>
          </w:tcPr>
          <w:p w:rsidR="000A71A9" w:rsidRPr="009C6C06" w:rsidRDefault="000A71A9">
            <w:pPr>
              <w:rPr>
                <w:rFonts w:ascii="Arial" w:hAnsi="Arial" w:cs="Arial"/>
                <w:sz w:val="20"/>
                <w:szCs w:val="20"/>
              </w:rPr>
            </w:pPr>
          </w:p>
        </w:tc>
        <w:tc>
          <w:tcPr>
            <w:tcW w:w="1530" w:type="dxa"/>
            <w:shd w:val="clear" w:color="auto" w:fill="auto"/>
            <w:noWrap/>
            <w:vAlign w:val="center"/>
            <w:hideMark/>
          </w:tcPr>
          <w:p w:rsidR="000A71A9" w:rsidRPr="009C6C06" w:rsidRDefault="00F24345">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0A71A9" w:rsidRPr="009C6C06" w:rsidRDefault="000A71A9">
            <w:pPr>
              <w:jc w:val="center"/>
              <w:rPr>
                <w:rFonts w:ascii="Arial" w:hAnsi="Arial" w:cs="Arial"/>
                <w:sz w:val="20"/>
                <w:szCs w:val="20"/>
              </w:rPr>
            </w:pPr>
            <w:r w:rsidRPr="009C6C06">
              <w:rPr>
                <w:rFonts w:ascii="Arial" w:hAnsi="Arial" w:cs="Arial"/>
                <w:sz w:val="20"/>
                <w:szCs w:val="20"/>
              </w:rPr>
              <w:t>8/16/2017</w:t>
            </w:r>
          </w:p>
        </w:tc>
      </w:tr>
      <w:tr w:rsidR="009C6C06" w:rsidRPr="009C6C06" w:rsidTr="00F75508">
        <w:trPr>
          <w:trHeight w:val="566"/>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Sproul Complex Emergency Generator Reconfiguration</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12/15/2016</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$184,595</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7/7/2017</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LACC (Lake Arrowhead</w:t>
            </w:r>
            <w:r w:rsidR="00CA0B6F" w:rsidRPr="009C6C06">
              <w:rPr>
                <w:rFonts w:ascii="Arial" w:hAnsi="Arial" w:cs="Arial"/>
                <w:sz w:val="20"/>
                <w:szCs w:val="20"/>
              </w:rPr>
              <w:t xml:space="preserve"> Conference Center</w:t>
            </w:r>
            <w:r w:rsidRPr="009C6C06">
              <w:rPr>
                <w:rFonts w:ascii="Arial" w:hAnsi="Arial" w:cs="Arial"/>
                <w:sz w:val="20"/>
                <w:szCs w:val="20"/>
              </w:rPr>
              <w:t>)</w:t>
            </w:r>
            <w:r w:rsidR="00CA0B6F" w:rsidRPr="009C6C06">
              <w:rPr>
                <w:rFonts w:ascii="Arial" w:hAnsi="Arial" w:cs="Arial"/>
                <w:sz w:val="20"/>
                <w:szCs w:val="20"/>
              </w:rPr>
              <w:t xml:space="preserve"> </w:t>
            </w:r>
            <w:r w:rsidRPr="009C6C06">
              <w:rPr>
                <w:rFonts w:ascii="Arial" w:hAnsi="Arial" w:cs="Arial"/>
                <w:sz w:val="20"/>
                <w:szCs w:val="20"/>
              </w:rPr>
              <w:t>Main Lodge HVAC</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1/17/2017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$553,181</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11/27/2017</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Sproul First Floor Laundry and Office Renovation</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2/9/2017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$878,255</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7/17/2017</w:t>
            </w:r>
          </w:p>
        </w:tc>
      </w:tr>
      <w:tr w:rsidR="009C6C06" w:rsidRPr="009C6C06" w:rsidTr="00F75508">
        <w:trPr>
          <w:trHeight w:val="629"/>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 xml:space="preserve">Venice Barry Apartment Roof Replacement </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9/18/2017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p w:rsidR="008F7F88" w:rsidRPr="009C6C06" w:rsidRDefault="008F7F88" w:rsidP="008F7F88">
            <w:pPr>
              <w:jc w:val="center"/>
              <w:rPr>
                <w:rFonts w:ascii="Arial" w:hAnsi="Arial" w:cs="Arial"/>
                <w:sz w:val="20"/>
                <w:szCs w:val="20"/>
              </w:rPr>
            </w:pPr>
            <w:r w:rsidRPr="009C6C06">
              <w:rPr>
                <w:rFonts w:ascii="Arial" w:hAnsi="Arial" w:cs="Arial"/>
                <w:sz w:val="20"/>
                <w:szCs w:val="20"/>
              </w:rPr>
              <w:t>(c)</w:t>
            </w:r>
          </w:p>
        </w:tc>
        <w:tc>
          <w:tcPr>
            <w:tcW w:w="1530" w:type="dxa"/>
            <w:shd w:val="clear" w:color="auto" w:fill="auto"/>
            <w:noWrap/>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$647,005</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11/8/2017</w:t>
            </w:r>
          </w:p>
        </w:tc>
      </w:tr>
      <w:tr w:rsidR="009C6C06" w:rsidRPr="009C6C06" w:rsidTr="00F75508">
        <w:trPr>
          <w:trHeight w:val="521"/>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Rieber Hall Finish Refurbishment-Central Laundry</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11/20/2017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Keystone Mentone Apartment Units Renovation, Step 4</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12/18/2017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LACC Vintage Cottage Bathroom Renovations</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1/2/2018</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4/3/2018</w:t>
            </w:r>
          </w:p>
        </w:tc>
      </w:tr>
      <w:tr w:rsidR="009C6C06" w:rsidRPr="009C6C06" w:rsidTr="00F75508">
        <w:trPr>
          <w:trHeight w:val="30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LACC Violet Window Replacement</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1/16/2018</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4/27/2018</w:t>
            </w:r>
          </w:p>
        </w:tc>
      </w:tr>
      <w:tr w:rsidR="009C6C06" w:rsidRPr="009C6C06" w:rsidTr="00F75508">
        <w:trPr>
          <w:trHeight w:val="404"/>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proofErr w:type="spellStart"/>
            <w:r w:rsidRPr="009C6C06">
              <w:rPr>
                <w:rFonts w:ascii="Arial" w:hAnsi="Arial" w:cs="Arial"/>
                <w:sz w:val="20"/>
                <w:szCs w:val="20"/>
              </w:rPr>
              <w:t>DeNeve</w:t>
            </w:r>
            <w:proofErr w:type="spellEnd"/>
            <w:r w:rsidRPr="009C6C06">
              <w:rPr>
                <w:rFonts w:ascii="Arial" w:hAnsi="Arial" w:cs="Arial"/>
                <w:sz w:val="20"/>
                <w:szCs w:val="20"/>
              </w:rPr>
              <w:t xml:space="preserve"> Chiller Replacement </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2/1/2018</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Rieber Hall Finish Refurbishment-Finishes</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3/19/2018</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300"/>
          <w:jc w:val="center"/>
        </w:trPr>
        <w:tc>
          <w:tcPr>
            <w:tcW w:w="3420" w:type="dxa"/>
            <w:vMerge w:val="restart"/>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Keystone Mentone Apartments - Step 2</w:t>
            </w:r>
          </w:p>
        </w:tc>
        <w:tc>
          <w:tcPr>
            <w:tcW w:w="180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11/2/2015</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vMerge w:val="restart"/>
            <w:shd w:val="clear" w:color="auto" w:fill="auto"/>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$3,343,521</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8/2/2016</w:t>
            </w:r>
          </w:p>
        </w:tc>
      </w:tr>
      <w:tr w:rsidR="009C6C06" w:rsidRPr="009C6C06" w:rsidTr="00F75508">
        <w:trPr>
          <w:trHeight w:val="300"/>
          <w:jc w:val="center"/>
        </w:trPr>
        <w:tc>
          <w:tcPr>
            <w:tcW w:w="3420" w:type="dxa"/>
            <w:vMerge/>
            <w:vAlign w:val="center"/>
            <w:hideMark/>
          </w:tcPr>
          <w:p w:rsidR="008F7F88" w:rsidRPr="009C6C06" w:rsidRDefault="008F7F88" w:rsidP="008F7F88">
            <w:pPr>
              <w:rPr>
                <w:rFonts w:ascii="Arial" w:hAnsi="Arial" w:cs="Arial"/>
                <w:sz w:val="20"/>
                <w:szCs w:val="20"/>
              </w:rPr>
            </w:pPr>
          </w:p>
        </w:tc>
        <w:tc>
          <w:tcPr>
            <w:tcW w:w="1800" w:type="dxa"/>
            <w:vMerge/>
            <w:vAlign w:val="center"/>
            <w:hideMark/>
          </w:tcPr>
          <w:p w:rsidR="008F7F88" w:rsidRPr="009C6C06" w:rsidRDefault="008F7F88" w:rsidP="008F7F88">
            <w:pPr>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c>
          <w:tcPr>
            <w:tcW w:w="1530" w:type="dxa"/>
            <w:vMerge/>
            <w:vAlign w:val="center"/>
            <w:hideMark/>
          </w:tcPr>
          <w:p w:rsidR="008F7F88" w:rsidRPr="009C6C06" w:rsidRDefault="008F7F88" w:rsidP="00853B12">
            <w:pPr>
              <w:jc w:val="right"/>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r>
      <w:tr w:rsidR="009C6C06" w:rsidRPr="009C6C06" w:rsidTr="00F75508">
        <w:trPr>
          <w:trHeight w:val="300"/>
          <w:jc w:val="center"/>
        </w:trPr>
        <w:tc>
          <w:tcPr>
            <w:tcW w:w="3420" w:type="dxa"/>
            <w:vMerge w:val="restart"/>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Hedrick Hall Dining/Study Renovation</w:t>
            </w:r>
          </w:p>
        </w:tc>
        <w:tc>
          <w:tcPr>
            <w:tcW w:w="180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12/21/2015</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vMerge w:val="restart"/>
            <w:shd w:val="clear" w:color="auto" w:fill="auto"/>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$7,388,917</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2/28/2017</w:t>
            </w:r>
          </w:p>
        </w:tc>
      </w:tr>
      <w:tr w:rsidR="009C6C06" w:rsidRPr="009C6C06" w:rsidTr="00F75508">
        <w:trPr>
          <w:trHeight w:val="300"/>
          <w:jc w:val="center"/>
        </w:trPr>
        <w:tc>
          <w:tcPr>
            <w:tcW w:w="3420" w:type="dxa"/>
            <w:vMerge/>
            <w:vAlign w:val="center"/>
            <w:hideMark/>
          </w:tcPr>
          <w:p w:rsidR="008F7F88" w:rsidRPr="009C6C06" w:rsidRDefault="008F7F88" w:rsidP="008F7F88">
            <w:pPr>
              <w:rPr>
                <w:rFonts w:ascii="Arial" w:hAnsi="Arial" w:cs="Arial"/>
                <w:sz w:val="20"/>
                <w:szCs w:val="20"/>
              </w:rPr>
            </w:pPr>
          </w:p>
        </w:tc>
        <w:tc>
          <w:tcPr>
            <w:tcW w:w="1800" w:type="dxa"/>
            <w:vMerge/>
            <w:vAlign w:val="center"/>
            <w:hideMark/>
          </w:tcPr>
          <w:p w:rsidR="008F7F88" w:rsidRPr="009C6C06" w:rsidRDefault="008F7F88" w:rsidP="008F7F88">
            <w:pPr>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c>
          <w:tcPr>
            <w:tcW w:w="1530" w:type="dxa"/>
            <w:vMerge/>
            <w:vAlign w:val="center"/>
            <w:hideMark/>
          </w:tcPr>
          <w:p w:rsidR="008F7F88" w:rsidRPr="009C6C06" w:rsidRDefault="008F7F88" w:rsidP="00853B12">
            <w:pPr>
              <w:jc w:val="right"/>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r>
      <w:tr w:rsidR="009C6C06" w:rsidRPr="009C6C06" w:rsidTr="00F75508">
        <w:trPr>
          <w:trHeight w:val="300"/>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Bradley Hall Commissary Renovation</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11/03/16</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8F7F88" w:rsidRPr="009C6C06" w:rsidRDefault="008F7F88" w:rsidP="008F7F88">
            <w:pPr>
              <w:jc w:val="right"/>
              <w:rPr>
                <w:rFonts w:ascii="Arial" w:hAnsi="Arial" w:cs="Arial"/>
                <w:sz w:val="20"/>
                <w:szCs w:val="20"/>
              </w:rPr>
            </w:pPr>
            <w:r w:rsidRPr="009C6C06">
              <w:rPr>
                <w:rFonts w:ascii="Arial" w:hAnsi="Arial" w:cs="Arial"/>
                <w:sz w:val="20"/>
                <w:szCs w:val="20"/>
              </w:rPr>
              <w:t>$6,119,897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11/30/2017</w:t>
            </w:r>
          </w:p>
        </w:tc>
      </w:tr>
      <w:tr w:rsidR="009C6C06" w:rsidRPr="009C6C06" w:rsidTr="00F75508">
        <w:trPr>
          <w:trHeight w:val="300"/>
          <w:jc w:val="center"/>
        </w:trPr>
        <w:tc>
          <w:tcPr>
            <w:tcW w:w="3420" w:type="dxa"/>
            <w:vMerge w:val="restart"/>
            <w:shd w:val="clear" w:color="auto" w:fill="auto"/>
            <w:noWrap/>
            <w:vAlign w:val="center"/>
            <w:hideMark/>
          </w:tcPr>
          <w:p w:rsidR="008F7F88" w:rsidRPr="009C6C06" w:rsidRDefault="008F7F88" w:rsidP="008F7F88">
            <w:pPr>
              <w:rPr>
                <w:rFonts w:ascii="Arial" w:hAnsi="Arial" w:cs="Arial"/>
                <w:sz w:val="20"/>
                <w:szCs w:val="20"/>
              </w:rPr>
            </w:pPr>
            <w:r w:rsidRPr="009C6C06">
              <w:rPr>
                <w:rFonts w:ascii="Arial" w:hAnsi="Arial" w:cs="Arial"/>
                <w:sz w:val="20"/>
                <w:szCs w:val="20"/>
              </w:rPr>
              <w:t>Keystone Mentone Apartment - Step 3</w:t>
            </w:r>
          </w:p>
        </w:tc>
        <w:tc>
          <w:tcPr>
            <w:tcW w:w="180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12/1/2016</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vMerge w:val="restart"/>
            <w:shd w:val="clear" w:color="auto" w:fill="auto"/>
            <w:vAlign w:val="center"/>
            <w:hideMark/>
          </w:tcPr>
          <w:p w:rsidR="008F7F88" w:rsidRPr="009C6C06" w:rsidRDefault="008F7F88" w:rsidP="00853B12">
            <w:pPr>
              <w:jc w:val="right"/>
              <w:rPr>
                <w:rFonts w:ascii="Arial" w:hAnsi="Arial" w:cs="Arial"/>
                <w:sz w:val="20"/>
                <w:szCs w:val="20"/>
              </w:rPr>
            </w:pPr>
            <w:r w:rsidRPr="009C6C06">
              <w:rPr>
                <w:rFonts w:ascii="Arial" w:hAnsi="Arial" w:cs="Arial"/>
                <w:sz w:val="20"/>
                <w:szCs w:val="20"/>
              </w:rPr>
              <w:t>$3,059,978</w:t>
            </w:r>
          </w:p>
        </w:tc>
        <w:tc>
          <w:tcPr>
            <w:tcW w:w="1440" w:type="dxa"/>
            <w:vMerge w:val="restart"/>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8/29/2017</w:t>
            </w:r>
          </w:p>
        </w:tc>
      </w:tr>
      <w:tr w:rsidR="009C6C06" w:rsidRPr="009C6C06" w:rsidTr="00F75508">
        <w:trPr>
          <w:trHeight w:val="300"/>
          <w:jc w:val="center"/>
        </w:trPr>
        <w:tc>
          <w:tcPr>
            <w:tcW w:w="3420" w:type="dxa"/>
            <w:vMerge/>
            <w:vAlign w:val="center"/>
            <w:hideMark/>
          </w:tcPr>
          <w:p w:rsidR="008F7F88" w:rsidRPr="009C6C06" w:rsidRDefault="008F7F88" w:rsidP="008F7F88">
            <w:pPr>
              <w:rPr>
                <w:rFonts w:ascii="Arial" w:hAnsi="Arial" w:cs="Arial"/>
                <w:sz w:val="20"/>
                <w:szCs w:val="20"/>
              </w:rPr>
            </w:pPr>
          </w:p>
        </w:tc>
        <w:tc>
          <w:tcPr>
            <w:tcW w:w="1800" w:type="dxa"/>
            <w:vMerge/>
            <w:vAlign w:val="center"/>
            <w:hideMark/>
          </w:tcPr>
          <w:p w:rsidR="008F7F88" w:rsidRPr="009C6C06" w:rsidRDefault="008F7F88" w:rsidP="008F7F88">
            <w:pPr>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c>
          <w:tcPr>
            <w:tcW w:w="1530" w:type="dxa"/>
            <w:vMerge/>
            <w:vAlign w:val="center"/>
            <w:hideMark/>
          </w:tcPr>
          <w:p w:rsidR="008F7F88" w:rsidRPr="009C6C06" w:rsidRDefault="008F7F88" w:rsidP="008F7F88">
            <w:pPr>
              <w:rPr>
                <w:rFonts w:ascii="Arial" w:hAnsi="Arial" w:cs="Arial"/>
                <w:sz w:val="20"/>
                <w:szCs w:val="20"/>
              </w:rPr>
            </w:pPr>
          </w:p>
        </w:tc>
        <w:tc>
          <w:tcPr>
            <w:tcW w:w="1440" w:type="dxa"/>
            <w:vMerge/>
            <w:vAlign w:val="center"/>
            <w:hideMark/>
          </w:tcPr>
          <w:p w:rsidR="008F7F88" w:rsidRPr="009C6C06" w:rsidRDefault="008F7F88" w:rsidP="008F7F88">
            <w:pPr>
              <w:rPr>
                <w:rFonts w:ascii="Arial" w:hAnsi="Arial" w:cs="Arial"/>
                <w:sz w:val="20"/>
                <w:szCs w:val="20"/>
              </w:rPr>
            </w:pPr>
          </w:p>
        </w:tc>
      </w:tr>
      <w:tr w:rsidR="009C6C06" w:rsidRPr="009C6C06" w:rsidTr="00F75508">
        <w:trPr>
          <w:trHeight w:val="539"/>
          <w:jc w:val="center"/>
        </w:trPr>
        <w:tc>
          <w:tcPr>
            <w:tcW w:w="3420" w:type="dxa"/>
            <w:shd w:val="clear" w:color="auto" w:fill="auto"/>
            <w:noWrap/>
            <w:vAlign w:val="center"/>
            <w:hideMark/>
          </w:tcPr>
          <w:p w:rsidR="008F7F88" w:rsidRPr="009C6C06" w:rsidRDefault="008F7F88" w:rsidP="008F7F88">
            <w:pPr>
              <w:rPr>
                <w:rFonts w:ascii="Arial" w:hAnsi="Arial" w:cs="Arial"/>
                <w:sz w:val="20"/>
                <w:szCs w:val="20"/>
              </w:rPr>
            </w:pPr>
            <w:proofErr w:type="spellStart"/>
            <w:r w:rsidRPr="009C6C06">
              <w:rPr>
                <w:rFonts w:ascii="Arial" w:hAnsi="Arial" w:cs="Arial"/>
                <w:sz w:val="20"/>
                <w:szCs w:val="20"/>
              </w:rPr>
              <w:t>DeNeve</w:t>
            </w:r>
            <w:proofErr w:type="spellEnd"/>
            <w:r w:rsidRPr="009C6C06">
              <w:rPr>
                <w:rFonts w:ascii="Arial" w:hAnsi="Arial" w:cs="Arial"/>
                <w:sz w:val="20"/>
                <w:szCs w:val="20"/>
              </w:rPr>
              <w:t xml:space="preserve"> Bakery and Kitchen Renovation</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11/01/17</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hideMark/>
          </w:tcPr>
          <w:p w:rsidR="008F7F88" w:rsidRPr="009C6C06" w:rsidRDefault="008F7F88" w:rsidP="00AE0B79">
            <w:pPr>
              <w:rPr>
                <w:rFonts w:ascii="Arial" w:hAnsi="Arial" w:cs="Arial"/>
                <w:sz w:val="20"/>
                <w:szCs w:val="20"/>
              </w:rPr>
            </w:pPr>
            <w:proofErr w:type="spellStart"/>
            <w:r w:rsidRPr="009C6C06">
              <w:rPr>
                <w:rFonts w:ascii="Arial" w:hAnsi="Arial" w:cs="Arial"/>
                <w:sz w:val="20"/>
                <w:szCs w:val="20"/>
              </w:rPr>
              <w:t>Margan</w:t>
            </w:r>
            <w:proofErr w:type="spellEnd"/>
            <w:r w:rsidRPr="009C6C06">
              <w:rPr>
                <w:rFonts w:ascii="Arial" w:hAnsi="Arial" w:cs="Arial"/>
                <w:sz w:val="20"/>
                <w:szCs w:val="20"/>
              </w:rPr>
              <w:t xml:space="preserve"> Apartments Redevelopment </w:t>
            </w:r>
            <w:r w:rsidR="006A4DCC" w:rsidRPr="009C6C06">
              <w:rPr>
                <w:rFonts w:ascii="Arial" w:hAnsi="Arial" w:cs="Arial"/>
                <w:sz w:val="20"/>
                <w:szCs w:val="20"/>
              </w:rPr>
              <w:t xml:space="preserve">Study </w:t>
            </w:r>
            <w:r w:rsidRPr="009C6C06">
              <w:rPr>
                <w:rFonts w:ascii="Arial" w:hAnsi="Arial" w:cs="Arial"/>
                <w:sz w:val="20"/>
                <w:szCs w:val="20"/>
              </w:rPr>
              <w:t>- Phase 1</w:t>
            </w:r>
          </w:p>
        </w:tc>
        <w:tc>
          <w:tcPr>
            <w:tcW w:w="180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06/08/16 (PH-1)</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Completed</w:t>
            </w:r>
          </w:p>
        </w:tc>
        <w:tc>
          <w:tcPr>
            <w:tcW w:w="153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hideMark/>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tcPr>
          <w:p w:rsidR="008F7F88" w:rsidRPr="009C6C06" w:rsidRDefault="008F7F88" w:rsidP="008F7F88">
            <w:pPr>
              <w:rPr>
                <w:rFonts w:ascii="Arial" w:hAnsi="Arial" w:cs="Arial"/>
                <w:sz w:val="20"/>
                <w:szCs w:val="20"/>
              </w:rPr>
            </w:pPr>
            <w:proofErr w:type="spellStart"/>
            <w:r w:rsidRPr="009C6C06">
              <w:rPr>
                <w:rFonts w:ascii="Arial" w:hAnsi="Arial" w:cs="Arial"/>
                <w:sz w:val="20"/>
                <w:szCs w:val="20"/>
              </w:rPr>
              <w:t>Margan</w:t>
            </w:r>
            <w:proofErr w:type="spellEnd"/>
            <w:r w:rsidRPr="009C6C06">
              <w:rPr>
                <w:rFonts w:ascii="Arial" w:hAnsi="Arial" w:cs="Arial"/>
                <w:sz w:val="20"/>
                <w:szCs w:val="20"/>
              </w:rPr>
              <w:t xml:space="preserve"> Apartments Redevelopment - Phase 2</w:t>
            </w:r>
          </w:p>
        </w:tc>
        <w:tc>
          <w:tcPr>
            <w:tcW w:w="1800" w:type="dxa"/>
            <w:shd w:val="clear" w:color="auto" w:fill="auto"/>
            <w:noWrap/>
            <w:vAlign w:val="center"/>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07/12/17 </w:t>
            </w:r>
            <w:r w:rsidRPr="009C6C06">
              <w:rPr>
                <w:rFonts w:ascii="Arial" w:hAnsi="Arial" w:cs="Arial"/>
                <w:sz w:val="20"/>
                <w:szCs w:val="20"/>
              </w:rPr>
              <w:br/>
              <w:t>(PH-2)</w:t>
            </w:r>
          </w:p>
        </w:tc>
        <w:tc>
          <w:tcPr>
            <w:tcW w:w="1440" w:type="dxa"/>
            <w:shd w:val="clear" w:color="auto" w:fill="auto"/>
            <w:noWrap/>
            <w:vAlign w:val="center"/>
          </w:tcPr>
          <w:p w:rsidR="008F7F88" w:rsidRPr="009C6C06" w:rsidRDefault="008F7F88" w:rsidP="008F7F88">
            <w:pPr>
              <w:jc w:val="center"/>
              <w:rPr>
                <w:rFonts w:ascii="Arial" w:hAnsi="Arial" w:cs="Arial"/>
                <w:sz w:val="20"/>
                <w:szCs w:val="20"/>
              </w:rPr>
            </w:pPr>
            <w:r w:rsidRPr="009C6C06">
              <w:rPr>
                <w:rFonts w:ascii="Arial" w:hAnsi="Arial" w:cs="Arial"/>
                <w:sz w:val="20"/>
                <w:szCs w:val="20"/>
              </w:rPr>
              <w:t xml:space="preserve">Ongoing </w:t>
            </w:r>
          </w:p>
        </w:tc>
        <w:tc>
          <w:tcPr>
            <w:tcW w:w="1530" w:type="dxa"/>
            <w:shd w:val="clear" w:color="auto" w:fill="auto"/>
            <w:noWrap/>
            <w:vAlign w:val="center"/>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c>
          <w:tcPr>
            <w:tcW w:w="1440" w:type="dxa"/>
            <w:shd w:val="clear" w:color="auto" w:fill="auto"/>
            <w:noWrap/>
            <w:vAlign w:val="center"/>
          </w:tcPr>
          <w:p w:rsidR="008F7F88" w:rsidRPr="009C6C06" w:rsidRDefault="008F7F88" w:rsidP="008F7F88">
            <w:pPr>
              <w:jc w:val="center"/>
              <w:rPr>
                <w:rFonts w:ascii="Arial" w:hAnsi="Arial" w:cs="Arial"/>
                <w:sz w:val="20"/>
                <w:szCs w:val="20"/>
              </w:rPr>
            </w:pPr>
            <w:r w:rsidRPr="009C6C06">
              <w:rPr>
                <w:rFonts w:ascii="Arial" w:hAnsi="Arial" w:cs="Arial"/>
                <w:sz w:val="20"/>
                <w:szCs w:val="20"/>
              </w:rPr>
              <w:t>N/A</w:t>
            </w:r>
          </w:p>
        </w:tc>
      </w:tr>
      <w:tr w:rsidR="009C6C06" w:rsidRPr="009C6C06" w:rsidTr="00F75508">
        <w:trPr>
          <w:trHeight w:val="530"/>
          <w:jc w:val="center"/>
        </w:trPr>
        <w:tc>
          <w:tcPr>
            <w:tcW w:w="3420" w:type="dxa"/>
            <w:shd w:val="clear" w:color="auto" w:fill="auto"/>
            <w:noWrap/>
            <w:vAlign w:val="center"/>
          </w:tcPr>
          <w:p w:rsidR="00C16B2B" w:rsidRPr="009C6C06" w:rsidRDefault="00C16B2B" w:rsidP="00C3082D">
            <w:pPr>
              <w:jc w:val="center"/>
              <w:rPr>
                <w:rFonts w:ascii="Arial" w:hAnsi="Arial" w:cs="Arial"/>
                <w:b/>
                <w:sz w:val="20"/>
                <w:szCs w:val="20"/>
              </w:rPr>
            </w:pPr>
            <w:r w:rsidRPr="009C6C06">
              <w:rPr>
                <w:rFonts w:ascii="Arial" w:hAnsi="Arial" w:cs="Arial"/>
                <w:b/>
                <w:sz w:val="20"/>
                <w:szCs w:val="20"/>
              </w:rPr>
              <w:t>Total</w:t>
            </w:r>
          </w:p>
        </w:tc>
        <w:tc>
          <w:tcPr>
            <w:tcW w:w="1800" w:type="dxa"/>
            <w:shd w:val="clear" w:color="auto" w:fill="D9D9D9" w:themeFill="background1" w:themeFillShade="D9"/>
            <w:noWrap/>
            <w:vAlign w:val="center"/>
          </w:tcPr>
          <w:p w:rsidR="00C16B2B" w:rsidRPr="009C6C06" w:rsidRDefault="00C16B2B" w:rsidP="008F7F88">
            <w:pPr>
              <w:jc w:val="center"/>
              <w:rPr>
                <w:rFonts w:ascii="Arial" w:hAnsi="Arial" w:cs="Arial"/>
                <w:sz w:val="20"/>
                <w:szCs w:val="20"/>
              </w:rPr>
            </w:pPr>
          </w:p>
        </w:tc>
        <w:tc>
          <w:tcPr>
            <w:tcW w:w="1440" w:type="dxa"/>
            <w:shd w:val="clear" w:color="auto" w:fill="D9D9D9" w:themeFill="background1" w:themeFillShade="D9"/>
            <w:noWrap/>
            <w:vAlign w:val="center"/>
          </w:tcPr>
          <w:p w:rsidR="00C16B2B" w:rsidRPr="009C6C06" w:rsidRDefault="00C16B2B" w:rsidP="008F7F88">
            <w:pPr>
              <w:jc w:val="center"/>
              <w:rPr>
                <w:rFonts w:ascii="Arial" w:hAnsi="Arial" w:cs="Arial"/>
                <w:sz w:val="20"/>
                <w:szCs w:val="20"/>
              </w:rPr>
            </w:pPr>
          </w:p>
        </w:tc>
        <w:tc>
          <w:tcPr>
            <w:tcW w:w="1530" w:type="dxa"/>
            <w:shd w:val="clear" w:color="auto" w:fill="auto"/>
            <w:noWrap/>
            <w:vAlign w:val="center"/>
          </w:tcPr>
          <w:p w:rsidR="00C16B2B" w:rsidRPr="009C6C06" w:rsidRDefault="00C16B2B" w:rsidP="00C3082D">
            <w:pPr>
              <w:jc w:val="right"/>
              <w:rPr>
                <w:rFonts w:ascii="Arial" w:hAnsi="Arial" w:cs="Arial"/>
                <w:sz w:val="20"/>
                <w:szCs w:val="20"/>
              </w:rPr>
            </w:pPr>
            <w:r w:rsidRPr="009C6C06">
              <w:rPr>
                <w:rFonts w:ascii="Arial" w:hAnsi="Arial" w:cs="Arial"/>
                <w:sz w:val="20"/>
                <w:szCs w:val="20"/>
              </w:rPr>
              <w:t>$28,694,559</w:t>
            </w:r>
          </w:p>
        </w:tc>
        <w:tc>
          <w:tcPr>
            <w:tcW w:w="1440" w:type="dxa"/>
            <w:shd w:val="clear" w:color="auto" w:fill="D9D9D9" w:themeFill="background1" w:themeFillShade="D9"/>
            <w:noWrap/>
            <w:vAlign w:val="center"/>
          </w:tcPr>
          <w:p w:rsidR="00C16B2B" w:rsidRPr="009C6C06" w:rsidRDefault="00C16B2B" w:rsidP="008F7F88">
            <w:pPr>
              <w:jc w:val="center"/>
              <w:rPr>
                <w:rFonts w:ascii="Arial" w:hAnsi="Arial" w:cs="Arial"/>
                <w:sz w:val="20"/>
                <w:szCs w:val="20"/>
              </w:rPr>
            </w:pPr>
          </w:p>
        </w:tc>
      </w:tr>
      <w:tr w:rsidR="008F7F88" w:rsidRPr="009C6C06" w:rsidTr="00F75508">
        <w:trPr>
          <w:trHeight w:val="990"/>
          <w:jc w:val="center"/>
        </w:trPr>
        <w:tc>
          <w:tcPr>
            <w:tcW w:w="9630" w:type="dxa"/>
            <w:gridSpan w:val="5"/>
            <w:tcBorders>
              <w:top w:val="double" w:sz="4" w:space="0" w:color="auto"/>
              <w:left w:val="double" w:sz="4" w:space="0" w:color="auto"/>
              <w:bottom w:val="double" w:sz="4" w:space="0" w:color="auto"/>
              <w:right w:val="double" w:sz="4" w:space="0" w:color="auto"/>
            </w:tcBorders>
            <w:shd w:val="clear" w:color="auto" w:fill="auto"/>
            <w:noWrap/>
            <w:vAlign w:val="center"/>
            <w:hideMark/>
          </w:tcPr>
          <w:p w:rsidR="008F7F88" w:rsidRPr="009C6C06" w:rsidRDefault="008F7F88" w:rsidP="008F7F88">
            <w:pPr>
              <w:jc w:val="both"/>
              <w:rPr>
                <w:rFonts w:ascii="Arial" w:hAnsi="Arial" w:cs="Arial"/>
                <w:sz w:val="16"/>
                <w:szCs w:val="16"/>
              </w:rPr>
            </w:pPr>
            <w:r w:rsidRPr="009C6C06">
              <w:rPr>
                <w:rFonts w:ascii="Arial" w:hAnsi="Arial" w:cs="Arial"/>
                <w:sz w:val="16"/>
                <w:szCs w:val="16"/>
              </w:rPr>
              <w:lastRenderedPageBreak/>
              <w:t>Notes:</w:t>
            </w:r>
          </w:p>
          <w:p w:rsidR="008F7F88" w:rsidRPr="009C6C06" w:rsidRDefault="008F7F88" w:rsidP="00853B12">
            <w:pPr>
              <w:pStyle w:val="ListParagraph"/>
              <w:numPr>
                <w:ilvl w:val="0"/>
                <w:numId w:val="12"/>
              </w:numPr>
              <w:jc w:val="both"/>
              <w:rPr>
                <w:rFonts w:ascii="Arial" w:hAnsi="Arial" w:cs="Arial"/>
                <w:sz w:val="16"/>
                <w:szCs w:val="16"/>
              </w:rPr>
            </w:pPr>
            <w:r w:rsidRPr="009C6C06">
              <w:rPr>
                <w:rFonts w:ascii="Arial" w:hAnsi="Arial" w:cs="Arial"/>
                <w:sz w:val="16"/>
                <w:szCs w:val="16"/>
              </w:rPr>
              <w:t>Notice to Proceed Date – indicates the date when the contractor can begin work at the job site</w:t>
            </w:r>
            <w:r w:rsidR="00411FE8" w:rsidRPr="009C6C06">
              <w:rPr>
                <w:rFonts w:ascii="Arial" w:hAnsi="Arial" w:cs="Arial"/>
                <w:sz w:val="16"/>
                <w:szCs w:val="16"/>
              </w:rPr>
              <w:t xml:space="preserve">.  </w:t>
            </w:r>
            <w:r w:rsidRPr="009C6C06">
              <w:rPr>
                <w:rFonts w:ascii="Arial" w:hAnsi="Arial" w:cs="Arial"/>
                <w:sz w:val="16"/>
                <w:szCs w:val="16"/>
              </w:rPr>
              <w:t>Date is issued to the contractor by the U</w:t>
            </w:r>
            <w:r w:rsidR="00462D7E" w:rsidRPr="009C6C06">
              <w:rPr>
                <w:rFonts w:ascii="Arial" w:hAnsi="Arial" w:cs="Arial"/>
                <w:sz w:val="16"/>
                <w:szCs w:val="16"/>
              </w:rPr>
              <w:t>CLA Capital Programs department.</w:t>
            </w:r>
            <w:r w:rsidRPr="009C6C06">
              <w:rPr>
                <w:rFonts w:ascii="Arial" w:hAnsi="Arial" w:cs="Arial"/>
                <w:sz w:val="16"/>
                <w:szCs w:val="16"/>
              </w:rPr>
              <w:t xml:space="preserve"> </w:t>
            </w:r>
          </w:p>
          <w:p w:rsidR="008F7F88" w:rsidRPr="009C6C06" w:rsidRDefault="008F7F88" w:rsidP="00853B12">
            <w:pPr>
              <w:pStyle w:val="ListParagraph"/>
              <w:numPr>
                <w:ilvl w:val="0"/>
                <w:numId w:val="12"/>
              </w:numPr>
              <w:jc w:val="both"/>
              <w:rPr>
                <w:rFonts w:ascii="Arial" w:hAnsi="Arial" w:cs="Arial"/>
                <w:sz w:val="16"/>
                <w:szCs w:val="16"/>
              </w:rPr>
            </w:pPr>
            <w:r w:rsidRPr="009C6C06">
              <w:rPr>
                <w:rFonts w:ascii="Arial" w:hAnsi="Arial" w:cs="Arial"/>
                <w:sz w:val="16"/>
                <w:szCs w:val="16"/>
              </w:rPr>
              <w:t xml:space="preserve">Certificate of Occupancy Date – indicates the date the project has been certified as ready for occupancy by the UCLA Campus Building Official, UCLA Fire Marshal, UCLA Building Inspector, and other project team members. </w:t>
            </w:r>
          </w:p>
          <w:p w:rsidR="008F7F88" w:rsidRPr="009C6C06" w:rsidRDefault="008F7F88" w:rsidP="00853B12">
            <w:pPr>
              <w:pStyle w:val="ListParagraph"/>
              <w:numPr>
                <w:ilvl w:val="0"/>
                <w:numId w:val="12"/>
              </w:numPr>
              <w:jc w:val="both"/>
              <w:rPr>
                <w:rFonts w:ascii="Arial" w:hAnsi="Arial" w:cs="Arial"/>
                <w:sz w:val="16"/>
                <w:szCs w:val="16"/>
              </w:rPr>
            </w:pPr>
            <w:r w:rsidRPr="009C6C06">
              <w:rPr>
                <w:rFonts w:ascii="Arial" w:hAnsi="Arial" w:cs="Arial"/>
                <w:sz w:val="16"/>
                <w:szCs w:val="16"/>
              </w:rPr>
              <w:t>Notice of Completion pending.</w:t>
            </w:r>
          </w:p>
          <w:p w:rsidR="008F7F88" w:rsidRPr="009C6C06" w:rsidRDefault="008F7F88" w:rsidP="00853B12">
            <w:pPr>
              <w:pStyle w:val="ListParagraph"/>
              <w:jc w:val="both"/>
              <w:rPr>
                <w:rFonts w:ascii="Arial" w:hAnsi="Arial" w:cs="Arial"/>
                <w:sz w:val="16"/>
                <w:szCs w:val="16"/>
              </w:rPr>
            </w:pPr>
          </w:p>
        </w:tc>
      </w:tr>
    </w:tbl>
    <w:p w:rsidR="00853B12" w:rsidRPr="009C6C06" w:rsidRDefault="00853B12" w:rsidP="00237411">
      <w:pPr>
        <w:spacing w:line="360" w:lineRule="auto"/>
        <w:jc w:val="both"/>
        <w:rPr>
          <w:rFonts w:ascii="Arial" w:hAnsi="Arial" w:cs="Arial"/>
          <w:u w:val="single"/>
        </w:rPr>
      </w:pPr>
    </w:p>
    <w:p w:rsidR="00237411" w:rsidRPr="009C6C06" w:rsidRDefault="00237411" w:rsidP="00237411">
      <w:pPr>
        <w:spacing w:line="360" w:lineRule="auto"/>
        <w:jc w:val="both"/>
        <w:rPr>
          <w:rFonts w:ascii="Arial" w:hAnsi="Arial" w:cs="Arial"/>
          <w:u w:val="single"/>
        </w:rPr>
      </w:pPr>
      <w:r w:rsidRPr="009C6C06">
        <w:rPr>
          <w:rFonts w:ascii="Arial" w:hAnsi="Arial" w:cs="Arial"/>
          <w:u w:val="single"/>
        </w:rPr>
        <w:t>Purpose and Scope</w:t>
      </w:r>
    </w:p>
    <w:p w:rsidR="00237411" w:rsidRPr="009C6C06" w:rsidRDefault="00237411" w:rsidP="00237411">
      <w:pPr>
        <w:pStyle w:val="BodyText"/>
        <w:spacing w:line="360" w:lineRule="auto"/>
        <w:rPr>
          <w:rFonts w:cs="Arial"/>
          <w:szCs w:val="24"/>
          <w:highlight w:val="yellow"/>
          <w:u w:val="single"/>
        </w:rPr>
      </w:pPr>
    </w:p>
    <w:p w:rsidR="007C1555" w:rsidRPr="009C6C06" w:rsidRDefault="007C1555" w:rsidP="00853B12">
      <w:pPr>
        <w:spacing w:line="360" w:lineRule="auto"/>
        <w:jc w:val="both"/>
        <w:rPr>
          <w:rFonts w:ascii="Arial" w:hAnsi="Arial" w:cs="Arial"/>
          <w:i/>
        </w:rPr>
      </w:pPr>
      <w:r w:rsidRPr="009C6C06">
        <w:rPr>
          <w:rFonts w:ascii="Arial" w:hAnsi="Arial" w:cs="Arial"/>
        </w:rPr>
        <w:t xml:space="preserve">The primary purpose of the review </w:t>
      </w:r>
      <w:r w:rsidR="00CD32F9" w:rsidRPr="009C6C06">
        <w:rPr>
          <w:rFonts w:ascii="Arial" w:hAnsi="Arial" w:cs="Arial"/>
        </w:rPr>
        <w:t>wa</w:t>
      </w:r>
      <w:r w:rsidRPr="009C6C06">
        <w:rPr>
          <w:rFonts w:ascii="Arial" w:hAnsi="Arial" w:cs="Arial"/>
        </w:rPr>
        <w:t>s to ensure that the H&amp;HS Physical Plant &amp; Project Management department’s organizational structure and controls related to</w:t>
      </w:r>
      <w:r w:rsidR="00762022" w:rsidRPr="009C6C06">
        <w:rPr>
          <w:rFonts w:ascii="Arial" w:hAnsi="Arial" w:cs="Arial"/>
        </w:rPr>
        <w:t xml:space="preserve"> </w:t>
      </w:r>
      <w:r w:rsidRPr="009C6C06">
        <w:rPr>
          <w:rFonts w:ascii="Arial" w:hAnsi="Arial" w:cs="Arial"/>
        </w:rPr>
        <w:t xml:space="preserve">construction </w:t>
      </w:r>
      <w:r w:rsidR="00D93B1E" w:rsidRPr="009C6C06">
        <w:rPr>
          <w:rFonts w:ascii="Arial" w:hAnsi="Arial" w:cs="Arial"/>
        </w:rPr>
        <w:t>management practices</w:t>
      </w:r>
      <w:r w:rsidRPr="009C6C06">
        <w:rPr>
          <w:rFonts w:ascii="Arial" w:hAnsi="Arial" w:cs="Arial"/>
        </w:rPr>
        <w:t xml:space="preserve"> are conducive to accomplishing its business objectives.</w:t>
      </w:r>
      <w:r w:rsidR="00F80A4D" w:rsidRPr="009C6C06">
        <w:rPr>
          <w:rFonts w:ascii="Arial" w:hAnsi="Arial" w:cs="Arial"/>
        </w:rPr>
        <w:t xml:space="preserve">  </w:t>
      </w:r>
      <w:r w:rsidRPr="009C6C06">
        <w:rPr>
          <w:rFonts w:ascii="Arial" w:hAnsi="Arial" w:cs="Arial"/>
        </w:rPr>
        <w:t>Where applicable, compliance with campus and University policies and procedures</w:t>
      </w:r>
      <w:r w:rsidR="00D60703" w:rsidRPr="009C6C06">
        <w:rPr>
          <w:rFonts w:ascii="Arial" w:hAnsi="Arial" w:cs="Arial"/>
        </w:rPr>
        <w:t>, including the University of California</w:t>
      </w:r>
      <w:r w:rsidR="00DC667A" w:rsidRPr="009C6C06">
        <w:rPr>
          <w:rFonts w:ascii="Arial" w:hAnsi="Arial" w:cs="Arial"/>
        </w:rPr>
        <w:t xml:space="preserve"> (UC)</w:t>
      </w:r>
      <w:r w:rsidR="00D60703" w:rsidRPr="009C6C06">
        <w:rPr>
          <w:rFonts w:ascii="Arial" w:hAnsi="Arial" w:cs="Arial"/>
        </w:rPr>
        <w:t xml:space="preserve"> Facilities Manual</w:t>
      </w:r>
      <w:r w:rsidR="00411FE8" w:rsidRPr="009C6C06">
        <w:rPr>
          <w:rFonts w:ascii="Arial" w:hAnsi="Arial" w:cs="Arial"/>
        </w:rPr>
        <w:t>,</w:t>
      </w:r>
      <w:r w:rsidRPr="009C6C06">
        <w:rPr>
          <w:rFonts w:ascii="Arial" w:hAnsi="Arial" w:cs="Arial"/>
        </w:rPr>
        <w:t xml:space="preserve"> w</w:t>
      </w:r>
      <w:r w:rsidR="004A0123" w:rsidRPr="009C6C06">
        <w:rPr>
          <w:rFonts w:ascii="Arial" w:hAnsi="Arial" w:cs="Arial"/>
        </w:rPr>
        <w:t>ere</w:t>
      </w:r>
      <w:r w:rsidRPr="009C6C06">
        <w:rPr>
          <w:rFonts w:ascii="Arial" w:hAnsi="Arial" w:cs="Arial"/>
        </w:rPr>
        <w:t xml:space="preserve"> </w:t>
      </w:r>
      <w:r w:rsidR="00411FE8" w:rsidRPr="009C6C06">
        <w:rPr>
          <w:rFonts w:ascii="Arial" w:hAnsi="Arial" w:cs="Arial"/>
        </w:rPr>
        <w:t xml:space="preserve">also </w:t>
      </w:r>
      <w:r w:rsidR="001D0B2B" w:rsidRPr="009C6C06">
        <w:rPr>
          <w:rFonts w:ascii="Arial" w:hAnsi="Arial" w:cs="Arial"/>
        </w:rPr>
        <w:t>evaluated</w:t>
      </w:r>
      <w:r w:rsidRPr="009C6C06">
        <w:rPr>
          <w:rFonts w:ascii="Arial" w:hAnsi="Arial" w:cs="Arial"/>
        </w:rPr>
        <w:t>.</w:t>
      </w:r>
      <w:r w:rsidRPr="009C6C06">
        <w:rPr>
          <w:rFonts w:ascii="Arial" w:hAnsi="Arial" w:cs="Arial"/>
          <w:i/>
        </w:rPr>
        <w:t xml:space="preserve">  </w:t>
      </w:r>
      <w:r w:rsidR="004166F4" w:rsidRPr="009C6C06">
        <w:rPr>
          <w:rFonts w:ascii="Arial" w:hAnsi="Arial"/>
        </w:rPr>
        <w:t xml:space="preserve">The UC </w:t>
      </w:r>
      <w:r w:rsidR="00186F9F" w:rsidRPr="009C6C06">
        <w:rPr>
          <w:rFonts w:ascii="Arial" w:hAnsi="Arial"/>
        </w:rPr>
        <w:t xml:space="preserve">Facilities </w:t>
      </w:r>
      <w:r w:rsidR="004166F4" w:rsidRPr="009C6C06">
        <w:rPr>
          <w:rFonts w:ascii="Arial" w:hAnsi="Arial"/>
        </w:rPr>
        <w:t xml:space="preserve">Manual provides campuses access to important policies, procedures, and guidelines for the management and operation of </w:t>
      </w:r>
      <w:r w:rsidR="00613EE4" w:rsidRPr="009C6C06">
        <w:rPr>
          <w:rFonts w:ascii="Arial" w:hAnsi="Arial"/>
        </w:rPr>
        <w:t>U</w:t>
      </w:r>
      <w:r w:rsidR="00462D7E" w:rsidRPr="009C6C06">
        <w:rPr>
          <w:rFonts w:ascii="Arial" w:hAnsi="Arial"/>
        </w:rPr>
        <w:t>niversity facilities.  The UC Facilities Manual</w:t>
      </w:r>
      <w:r w:rsidR="004166F4" w:rsidRPr="009C6C06">
        <w:rPr>
          <w:rFonts w:ascii="Arial" w:hAnsi="Arial"/>
        </w:rPr>
        <w:t xml:space="preserve"> is based on Regents' policy, federal and state laws, regulations, case law, and results from past disputes involving the UC.</w:t>
      </w:r>
    </w:p>
    <w:p w:rsidR="00237411" w:rsidRPr="009C6C06" w:rsidRDefault="00237411" w:rsidP="00853B12">
      <w:pPr>
        <w:pStyle w:val="BodyText2"/>
        <w:spacing w:after="0" w:line="360" w:lineRule="auto"/>
        <w:jc w:val="both"/>
        <w:rPr>
          <w:rFonts w:ascii="Arial" w:hAnsi="Arial"/>
          <w:sz w:val="24"/>
          <w:szCs w:val="24"/>
          <w:highlight w:val="yellow"/>
        </w:rPr>
      </w:pPr>
    </w:p>
    <w:p w:rsidR="006470D8" w:rsidRPr="009C6C06" w:rsidRDefault="00237411" w:rsidP="00853B12">
      <w:pPr>
        <w:pStyle w:val="BodyText2"/>
        <w:spacing w:after="0" w:line="360" w:lineRule="auto"/>
        <w:jc w:val="both"/>
        <w:rPr>
          <w:rFonts w:ascii="Arial" w:hAnsi="Arial" w:cs="Arial"/>
          <w:sz w:val="24"/>
          <w:szCs w:val="24"/>
        </w:rPr>
      </w:pPr>
      <w:r w:rsidRPr="009C6C06">
        <w:rPr>
          <w:rFonts w:ascii="Arial" w:hAnsi="Arial" w:cs="Arial"/>
          <w:sz w:val="24"/>
          <w:szCs w:val="24"/>
        </w:rPr>
        <w:t xml:space="preserve">The scope of the audit </w:t>
      </w:r>
      <w:r w:rsidR="006470D8" w:rsidRPr="009C6C06">
        <w:rPr>
          <w:rFonts w:ascii="Arial" w:hAnsi="Arial" w:cs="Arial"/>
          <w:sz w:val="24"/>
          <w:szCs w:val="24"/>
        </w:rPr>
        <w:t>focused on the following areas</w:t>
      </w:r>
      <w:r w:rsidRPr="009C6C06">
        <w:rPr>
          <w:rFonts w:ascii="Arial" w:hAnsi="Arial" w:cs="Arial"/>
          <w:sz w:val="24"/>
          <w:szCs w:val="24"/>
        </w:rPr>
        <w:t>:</w:t>
      </w:r>
    </w:p>
    <w:p w:rsidR="00853B12" w:rsidRPr="009C6C06" w:rsidRDefault="00853B12" w:rsidP="00853B12">
      <w:pPr>
        <w:pStyle w:val="BodyText2"/>
        <w:spacing w:after="0" w:line="360" w:lineRule="auto"/>
        <w:jc w:val="both"/>
        <w:rPr>
          <w:rFonts w:ascii="Arial" w:hAnsi="Arial" w:cs="Arial"/>
          <w:sz w:val="24"/>
          <w:szCs w:val="24"/>
        </w:rPr>
      </w:pPr>
    </w:p>
    <w:p w:rsidR="00853B12" w:rsidRPr="009C6C06" w:rsidRDefault="00237411" w:rsidP="00853B12">
      <w:pPr>
        <w:pStyle w:val="BodyText2"/>
        <w:numPr>
          <w:ilvl w:val="0"/>
          <w:numId w:val="3"/>
        </w:numPr>
        <w:spacing w:after="0" w:line="360" w:lineRule="auto"/>
        <w:ind w:left="540" w:hanging="540"/>
        <w:jc w:val="both"/>
        <w:rPr>
          <w:rFonts w:ascii="Arial" w:hAnsi="Arial" w:cs="Arial"/>
          <w:sz w:val="24"/>
          <w:szCs w:val="24"/>
        </w:rPr>
      </w:pPr>
      <w:r w:rsidRPr="009C6C06">
        <w:rPr>
          <w:rFonts w:ascii="Arial" w:hAnsi="Arial" w:cs="Arial"/>
          <w:sz w:val="24"/>
          <w:szCs w:val="24"/>
        </w:rPr>
        <w:t xml:space="preserve">Inspections </w:t>
      </w:r>
    </w:p>
    <w:p w:rsidR="00237411" w:rsidRPr="009C6C06" w:rsidRDefault="00237411" w:rsidP="00853B12">
      <w:pPr>
        <w:pStyle w:val="BodyText2"/>
        <w:numPr>
          <w:ilvl w:val="0"/>
          <w:numId w:val="3"/>
        </w:numPr>
        <w:spacing w:after="0" w:line="360" w:lineRule="auto"/>
        <w:ind w:left="547" w:hanging="547"/>
        <w:jc w:val="both"/>
        <w:rPr>
          <w:rFonts w:ascii="Arial" w:hAnsi="Arial" w:cs="Arial"/>
          <w:sz w:val="24"/>
          <w:szCs w:val="24"/>
        </w:rPr>
      </w:pPr>
      <w:r w:rsidRPr="009C6C06">
        <w:rPr>
          <w:rFonts w:ascii="Arial" w:hAnsi="Arial" w:cs="Arial"/>
          <w:sz w:val="24"/>
          <w:szCs w:val="24"/>
        </w:rPr>
        <w:t>Field and Change Orders</w:t>
      </w:r>
    </w:p>
    <w:p w:rsidR="00237411" w:rsidRPr="009C6C06" w:rsidRDefault="00237411" w:rsidP="00853B12">
      <w:pPr>
        <w:pStyle w:val="BodyText2"/>
        <w:numPr>
          <w:ilvl w:val="0"/>
          <w:numId w:val="3"/>
        </w:numPr>
        <w:spacing w:after="0" w:line="360" w:lineRule="auto"/>
        <w:ind w:left="547" w:hanging="547"/>
        <w:jc w:val="both"/>
        <w:rPr>
          <w:rFonts w:ascii="Arial" w:hAnsi="Arial" w:cs="Arial"/>
          <w:sz w:val="24"/>
          <w:szCs w:val="24"/>
        </w:rPr>
      </w:pPr>
      <w:r w:rsidRPr="009C6C06">
        <w:rPr>
          <w:rFonts w:ascii="Arial" w:hAnsi="Arial" w:cs="Arial"/>
          <w:sz w:val="24"/>
          <w:szCs w:val="24"/>
        </w:rPr>
        <w:t>Payment</w:t>
      </w:r>
      <w:r w:rsidR="00F13E67" w:rsidRPr="009C6C06">
        <w:rPr>
          <w:rFonts w:ascii="Arial" w:hAnsi="Arial" w:cs="Arial"/>
          <w:sz w:val="24"/>
          <w:szCs w:val="24"/>
        </w:rPr>
        <w:t xml:space="preserve"> Applications</w:t>
      </w:r>
    </w:p>
    <w:p w:rsidR="00F604F2" w:rsidRPr="009C6C06" w:rsidRDefault="0037053F" w:rsidP="00853B12">
      <w:pPr>
        <w:pStyle w:val="BodyText2"/>
        <w:numPr>
          <w:ilvl w:val="0"/>
          <w:numId w:val="3"/>
        </w:numPr>
        <w:spacing w:after="0" w:line="360" w:lineRule="auto"/>
        <w:ind w:left="547" w:hanging="547"/>
        <w:jc w:val="both"/>
        <w:rPr>
          <w:rFonts w:ascii="Arial" w:hAnsi="Arial" w:cs="Arial"/>
          <w:sz w:val="24"/>
          <w:szCs w:val="24"/>
        </w:rPr>
      </w:pPr>
      <w:r w:rsidRPr="009C6C06">
        <w:rPr>
          <w:rFonts w:ascii="Arial" w:hAnsi="Arial" w:cs="Arial"/>
          <w:sz w:val="24"/>
          <w:szCs w:val="24"/>
        </w:rPr>
        <w:t xml:space="preserve">Selecting </w:t>
      </w:r>
      <w:r w:rsidR="00F604F2" w:rsidRPr="009C6C06">
        <w:rPr>
          <w:rFonts w:ascii="Arial" w:hAnsi="Arial" w:cs="Arial"/>
          <w:sz w:val="24"/>
          <w:szCs w:val="24"/>
        </w:rPr>
        <w:t>Design Professionals</w:t>
      </w:r>
    </w:p>
    <w:p w:rsidR="00F604F2" w:rsidRPr="009C6C06" w:rsidRDefault="00F604F2" w:rsidP="00853B12">
      <w:pPr>
        <w:pStyle w:val="BodyText2"/>
        <w:numPr>
          <w:ilvl w:val="0"/>
          <w:numId w:val="3"/>
        </w:numPr>
        <w:spacing w:after="0" w:line="360" w:lineRule="auto"/>
        <w:ind w:left="547" w:hanging="547"/>
        <w:jc w:val="both"/>
        <w:rPr>
          <w:rFonts w:ascii="Arial" w:hAnsi="Arial" w:cs="Arial"/>
          <w:sz w:val="24"/>
          <w:szCs w:val="24"/>
        </w:rPr>
      </w:pPr>
      <w:r w:rsidRPr="009C6C06">
        <w:rPr>
          <w:rFonts w:ascii="Arial" w:hAnsi="Arial" w:cs="Arial"/>
          <w:sz w:val="24"/>
          <w:szCs w:val="24"/>
        </w:rPr>
        <w:t>Capitalization</w:t>
      </w:r>
      <w:r w:rsidR="0037053F" w:rsidRPr="009C6C06">
        <w:rPr>
          <w:rFonts w:ascii="Arial" w:hAnsi="Arial" w:cs="Arial"/>
          <w:sz w:val="24"/>
          <w:szCs w:val="24"/>
        </w:rPr>
        <w:t xml:space="preserve"> of Expenses</w:t>
      </w:r>
    </w:p>
    <w:p w:rsidR="00F604F2" w:rsidRPr="009C6C06" w:rsidRDefault="00F604F2" w:rsidP="00853B12">
      <w:pPr>
        <w:pStyle w:val="BodyText2"/>
        <w:numPr>
          <w:ilvl w:val="0"/>
          <w:numId w:val="3"/>
        </w:numPr>
        <w:spacing w:after="0" w:line="360" w:lineRule="auto"/>
        <w:ind w:left="540" w:hanging="540"/>
        <w:jc w:val="both"/>
        <w:rPr>
          <w:rFonts w:ascii="Arial" w:hAnsi="Arial" w:cs="Arial"/>
          <w:sz w:val="24"/>
          <w:szCs w:val="24"/>
        </w:rPr>
      </w:pPr>
      <w:r w:rsidRPr="009C6C06">
        <w:rPr>
          <w:rFonts w:ascii="Arial" w:hAnsi="Arial" w:cs="Arial"/>
          <w:sz w:val="24"/>
          <w:szCs w:val="24"/>
        </w:rPr>
        <w:t>Management Reports</w:t>
      </w:r>
    </w:p>
    <w:p w:rsidR="00237411" w:rsidRPr="009C6C06" w:rsidRDefault="00237411" w:rsidP="00853B12">
      <w:pPr>
        <w:spacing w:line="360" w:lineRule="auto"/>
        <w:jc w:val="both"/>
        <w:rPr>
          <w:rFonts w:ascii="Arial" w:hAnsi="Arial" w:cs="Arial"/>
          <w:highlight w:val="yellow"/>
        </w:rPr>
      </w:pPr>
    </w:p>
    <w:p w:rsidR="0094113A" w:rsidRPr="009C6C06" w:rsidRDefault="0094113A" w:rsidP="00853B12">
      <w:pPr>
        <w:spacing w:line="360" w:lineRule="auto"/>
        <w:jc w:val="both"/>
        <w:rPr>
          <w:rFonts w:ascii="Arial" w:hAnsi="Arial" w:cs="Arial"/>
        </w:rPr>
      </w:pPr>
      <w:r w:rsidRPr="009C6C06">
        <w:rPr>
          <w:rFonts w:ascii="Arial" w:hAnsi="Arial" w:cs="Arial"/>
        </w:rPr>
        <w:t xml:space="preserve">The review was conducted in conformance with the </w:t>
      </w:r>
      <w:r w:rsidRPr="009C6C06">
        <w:rPr>
          <w:rFonts w:ascii="Arial" w:hAnsi="Arial" w:cs="Arial"/>
          <w:i/>
        </w:rPr>
        <w:t xml:space="preserve">International Standards for the Professional Practice of Internal Auditing </w:t>
      </w:r>
      <w:r w:rsidRPr="009C6C06">
        <w:rPr>
          <w:rFonts w:ascii="Arial" w:hAnsi="Arial" w:cs="Arial"/>
        </w:rPr>
        <w:t xml:space="preserve">and included interviews, tests, and other procedures considered necessary </w:t>
      </w:r>
      <w:r w:rsidRPr="009C6C06">
        <w:rPr>
          <w:rFonts w:ascii="Arial" w:hAnsi="Arial" w:cs="Arial"/>
          <w:bCs/>
        </w:rPr>
        <w:t>to achieve the objective</w:t>
      </w:r>
      <w:r w:rsidRPr="009C6C06">
        <w:rPr>
          <w:rFonts w:ascii="Arial" w:hAnsi="Arial" w:cs="Arial"/>
        </w:rPr>
        <w:t xml:space="preserve">.  </w:t>
      </w:r>
    </w:p>
    <w:p w:rsidR="00237411" w:rsidRPr="009C6C06" w:rsidRDefault="00237411" w:rsidP="00853B12">
      <w:pPr>
        <w:spacing w:line="360" w:lineRule="auto"/>
        <w:jc w:val="both"/>
        <w:rPr>
          <w:rFonts w:ascii="Arial" w:hAnsi="Arial" w:cs="Arial"/>
          <w:highlight w:val="yellow"/>
          <w:u w:val="single"/>
        </w:rPr>
      </w:pPr>
    </w:p>
    <w:p w:rsidR="00237411" w:rsidRPr="009C6C06" w:rsidRDefault="00237411" w:rsidP="00EA74E9">
      <w:pPr>
        <w:spacing w:line="360" w:lineRule="auto"/>
        <w:jc w:val="both"/>
        <w:rPr>
          <w:rFonts w:ascii="Arial" w:hAnsi="Arial" w:cs="Arial"/>
          <w:u w:val="single"/>
        </w:rPr>
      </w:pPr>
      <w:r w:rsidRPr="009C6C06">
        <w:rPr>
          <w:rFonts w:ascii="Arial" w:hAnsi="Arial" w:cs="Arial"/>
          <w:u w:val="single"/>
        </w:rPr>
        <w:t>Summary Opinion</w:t>
      </w:r>
    </w:p>
    <w:p w:rsidR="00237411" w:rsidRPr="009C6C06" w:rsidRDefault="00237411" w:rsidP="00EA74E9">
      <w:pPr>
        <w:spacing w:line="360" w:lineRule="auto"/>
        <w:jc w:val="both"/>
        <w:rPr>
          <w:rFonts w:ascii="Arial" w:hAnsi="Arial" w:cs="Arial"/>
        </w:rPr>
      </w:pPr>
    </w:p>
    <w:p w:rsidR="00C2124E" w:rsidRDefault="00237411" w:rsidP="00EA74E9">
      <w:pPr>
        <w:widowControl w:val="0"/>
        <w:spacing w:line="360" w:lineRule="auto"/>
        <w:jc w:val="both"/>
        <w:rPr>
          <w:rFonts w:ascii="Arial" w:hAnsi="Arial" w:cs="Arial"/>
        </w:rPr>
      </w:pPr>
      <w:r w:rsidRPr="009C6C06">
        <w:rPr>
          <w:rFonts w:ascii="Arial" w:hAnsi="Arial" w:cs="Arial"/>
        </w:rPr>
        <w:t xml:space="preserve">Based on the results of the work performed within the scope of the audit, the </w:t>
      </w:r>
      <w:r w:rsidR="00E80C5B" w:rsidRPr="009C6C06">
        <w:rPr>
          <w:rFonts w:ascii="Arial" w:hAnsi="Arial" w:cs="Arial"/>
        </w:rPr>
        <w:t xml:space="preserve">H&amp;HS </w:t>
      </w:r>
      <w:r w:rsidR="00E80C5B" w:rsidRPr="009C6C06">
        <w:rPr>
          <w:rFonts w:ascii="Arial" w:hAnsi="Arial" w:cs="Arial"/>
        </w:rPr>
        <w:lastRenderedPageBreak/>
        <w:t>Physical Plant &amp; Project Management department’</w:t>
      </w:r>
      <w:r w:rsidR="00201D6C" w:rsidRPr="009C6C06">
        <w:rPr>
          <w:rFonts w:ascii="Arial" w:hAnsi="Arial" w:cs="Arial"/>
        </w:rPr>
        <w:t xml:space="preserve">s organizational structure and controls are generally conducive to accomplishing its business objectives related to </w:t>
      </w:r>
      <w:r w:rsidR="00E80C5B" w:rsidRPr="009C6C06">
        <w:rPr>
          <w:rFonts w:ascii="Arial" w:hAnsi="Arial" w:cs="Arial"/>
        </w:rPr>
        <w:t xml:space="preserve">construction management </w:t>
      </w:r>
      <w:r w:rsidR="00DC3BDD" w:rsidRPr="009C6C06">
        <w:rPr>
          <w:rFonts w:ascii="Arial" w:hAnsi="Arial" w:cs="Arial"/>
        </w:rPr>
        <w:t>practices</w:t>
      </w:r>
      <w:r w:rsidR="00E80C5B" w:rsidRPr="009C6C06">
        <w:rPr>
          <w:rFonts w:ascii="Arial" w:hAnsi="Arial" w:cs="Arial"/>
        </w:rPr>
        <w:t xml:space="preserve">.  </w:t>
      </w:r>
      <w:r w:rsidR="0066123A" w:rsidRPr="009C6C06">
        <w:rPr>
          <w:rFonts w:ascii="Arial" w:hAnsi="Arial" w:cs="Arial"/>
        </w:rPr>
        <w:t>However, controls and business practices could be further strengthened by implementing the following:</w:t>
      </w:r>
    </w:p>
    <w:p w:rsidR="00EA74E9" w:rsidRPr="009C6C06" w:rsidRDefault="00EA74E9" w:rsidP="00EA74E9">
      <w:pPr>
        <w:widowControl w:val="0"/>
        <w:spacing w:line="360" w:lineRule="auto"/>
        <w:jc w:val="both"/>
        <w:rPr>
          <w:rFonts w:ascii="Arial" w:hAnsi="Arial" w:cs="Arial"/>
        </w:rPr>
      </w:pPr>
    </w:p>
    <w:p w:rsidR="00C2124E" w:rsidRPr="009C6C06" w:rsidRDefault="00C2124E" w:rsidP="006B34DC">
      <w:pPr>
        <w:pStyle w:val="ListParagraph"/>
        <w:numPr>
          <w:ilvl w:val="0"/>
          <w:numId w:val="8"/>
        </w:numPr>
        <w:suppressAutoHyphens w:val="0"/>
        <w:autoSpaceDN w:val="0"/>
        <w:adjustRightInd w:val="0"/>
        <w:spacing w:line="360" w:lineRule="auto"/>
        <w:ind w:left="547" w:hanging="540"/>
        <w:jc w:val="both"/>
        <w:textAlignment w:val="baseline"/>
        <w:rPr>
          <w:rFonts w:ascii="Arial" w:hAnsi="Arial" w:cs="Arial"/>
          <w:sz w:val="24"/>
          <w:szCs w:val="24"/>
        </w:rPr>
      </w:pPr>
      <w:r w:rsidRPr="009C6C06">
        <w:rPr>
          <w:rFonts w:ascii="Arial" w:hAnsi="Arial" w:cs="Arial"/>
          <w:sz w:val="24"/>
          <w:szCs w:val="24"/>
        </w:rPr>
        <w:t xml:space="preserve">Management should ensure that Physical Plant &amp; Project Management staff maintain meeting minutes or similar documentation that adequately supports any related discussions and deliberations that take place during the bidding and selection process when hiring executive design professionals through </w:t>
      </w:r>
      <w:r w:rsidR="00C3082D" w:rsidRPr="009C6C06">
        <w:rPr>
          <w:rFonts w:ascii="Arial" w:hAnsi="Arial" w:cs="Arial"/>
          <w:sz w:val="24"/>
          <w:szCs w:val="24"/>
        </w:rPr>
        <w:t>Executive Design Professional Agreements (</w:t>
      </w:r>
      <w:r w:rsidRPr="009C6C06">
        <w:rPr>
          <w:rFonts w:ascii="Arial" w:hAnsi="Arial" w:cs="Arial"/>
          <w:sz w:val="24"/>
          <w:szCs w:val="24"/>
        </w:rPr>
        <w:t>EDPAs</w:t>
      </w:r>
      <w:r w:rsidR="00C3082D" w:rsidRPr="009C6C06">
        <w:rPr>
          <w:rFonts w:ascii="Arial" w:hAnsi="Arial" w:cs="Arial"/>
          <w:sz w:val="24"/>
          <w:szCs w:val="24"/>
        </w:rPr>
        <w:t>)</w:t>
      </w:r>
      <w:r w:rsidRPr="009C6C06">
        <w:rPr>
          <w:rFonts w:ascii="Arial" w:hAnsi="Arial" w:cs="Arial"/>
          <w:sz w:val="24"/>
          <w:szCs w:val="24"/>
        </w:rPr>
        <w:t xml:space="preserve">.  </w:t>
      </w:r>
    </w:p>
    <w:p w:rsidR="00F71123" w:rsidRPr="009C6C06" w:rsidRDefault="00F71123" w:rsidP="005F0F4E">
      <w:pPr>
        <w:pStyle w:val="ListParagraph"/>
        <w:suppressAutoHyphens w:val="0"/>
        <w:autoSpaceDN w:val="0"/>
        <w:adjustRightInd w:val="0"/>
        <w:spacing w:line="360" w:lineRule="auto"/>
        <w:ind w:left="547"/>
        <w:jc w:val="both"/>
        <w:textAlignment w:val="baseline"/>
        <w:rPr>
          <w:rFonts w:ascii="Arial" w:hAnsi="Arial" w:cs="Arial"/>
          <w:sz w:val="24"/>
          <w:szCs w:val="24"/>
        </w:rPr>
      </w:pPr>
    </w:p>
    <w:p w:rsidR="00F71123" w:rsidRPr="009C6C06" w:rsidRDefault="00F71123" w:rsidP="00462D7E">
      <w:pPr>
        <w:pStyle w:val="ListParagraph"/>
        <w:numPr>
          <w:ilvl w:val="0"/>
          <w:numId w:val="8"/>
        </w:numPr>
        <w:suppressAutoHyphens w:val="0"/>
        <w:autoSpaceDN w:val="0"/>
        <w:adjustRightInd w:val="0"/>
        <w:spacing w:line="360" w:lineRule="auto"/>
        <w:ind w:left="547" w:hanging="540"/>
        <w:jc w:val="both"/>
        <w:textAlignment w:val="baseline"/>
        <w:rPr>
          <w:rFonts w:ascii="Arial" w:hAnsi="Arial" w:cs="Arial"/>
          <w:sz w:val="24"/>
          <w:szCs w:val="24"/>
          <w:lang w:eastAsia="en-US"/>
        </w:rPr>
      </w:pPr>
      <w:r w:rsidRPr="009C6C06">
        <w:rPr>
          <w:rFonts w:ascii="Arial" w:hAnsi="Arial" w:cs="Arial"/>
          <w:sz w:val="24"/>
          <w:szCs w:val="24"/>
          <w:lang w:eastAsia="en-US"/>
        </w:rPr>
        <w:t>Management should ensure that summary reports regarding H&amp;HS construction projects are readily available for review.</w:t>
      </w:r>
      <w:r w:rsidR="00462D7E" w:rsidRPr="009C6C06">
        <w:rPr>
          <w:rFonts w:ascii="Arial" w:hAnsi="Arial" w:cs="Arial"/>
          <w:sz w:val="24"/>
          <w:szCs w:val="24"/>
          <w:lang w:eastAsia="en-US"/>
        </w:rPr>
        <w:t xml:space="preserve">  Standardized project status reports should be generated on a periodic basis for all H&amp;HS construction projects to ensure that management and any key stakeholders are provided information on the current status (both financial and schedule) of any ongoing projects.</w:t>
      </w:r>
    </w:p>
    <w:p w:rsidR="00396407" w:rsidRPr="009C6C06" w:rsidRDefault="00396407" w:rsidP="00853B12">
      <w:pPr>
        <w:spacing w:line="360" w:lineRule="auto"/>
        <w:rPr>
          <w:rFonts w:ascii="Arial" w:hAnsi="Arial" w:cs="Arial"/>
        </w:rPr>
      </w:pPr>
    </w:p>
    <w:p w:rsidR="00342F35" w:rsidRPr="009C6C06" w:rsidRDefault="00237411" w:rsidP="00853B12">
      <w:pPr>
        <w:spacing w:line="360" w:lineRule="auto"/>
        <w:jc w:val="both"/>
        <w:rPr>
          <w:rFonts w:ascii="Arial" w:hAnsi="Arial" w:cs="Arial"/>
        </w:rPr>
      </w:pPr>
      <w:r w:rsidRPr="009C6C06">
        <w:rPr>
          <w:rFonts w:ascii="Arial" w:hAnsi="Arial" w:cs="Arial"/>
        </w:rPr>
        <w:t xml:space="preserve">The audit results and corresponding recommendations are detailed in the following sections of this report.  </w:t>
      </w:r>
    </w:p>
    <w:p w:rsidR="00F71123" w:rsidRPr="009C6C06" w:rsidRDefault="00F71123" w:rsidP="00342F35">
      <w:pPr>
        <w:spacing w:line="360" w:lineRule="auto"/>
        <w:jc w:val="both"/>
        <w:rPr>
          <w:rFonts w:ascii="Arial" w:hAnsi="Arial" w:cs="Arial"/>
          <w:highlight w:val="yellow"/>
        </w:rPr>
      </w:pPr>
    </w:p>
    <w:p w:rsidR="00342F35" w:rsidRPr="009C6C06" w:rsidRDefault="00E1594E" w:rsidP="00853B12">
      <w:pPr>
        <w:spacing w:line="360" w:lineRule="auto"/>
        <w:rPr>
          <w:rFonts w:ascii="Arial" w:hAnsi="Arial" w:cs="Arial"/>
          <w:highlight w:val="yellow"/>
        </w:rPr>
      </w:pPr>
      <w:r w:rsidRPr="009C6C06">
        <w:rPr>
          <w:rFonts w:ascii="Arial" w:hAnsi="Arial" w:cs="Arial"/>
          <w:highlight w:val="yellow"/>
        </w:rPr>
        <w:br w:type="page"/>
      </w:r>
      <w:r w:rsidR="00237411" w:rsidRPr="009C6C06">
        <w:rPr>
          <w:rFonts w:ascii="Arial" w:hAnsi="Arial" w:cs="Arial"/>
          <w:u w:val="single"/>
        </w:rPr>
        <w:lastRenderedPageBreak/>
        <w:t>Audit Results and Recommendations</w:t>
      </w:r>
    </w:p>
    <w:p w:rsidR="00342F35" w:rsidRPr="009C6C06" w:rsidRDefault="00342F35" w:rsidP="00853B12">
      <w:pPr>
        <w:spacing w:line="360" w:lineRule="auto"/>
        <w:jc w:val="both"/>
        <w:rPr>
          <w:rFonts w:ascii="Arial" w:hAnsi="Arial" w:cs="Arial"/>
          <w:u w:val="single"/>
        </w:rPr>
      </w:pPr>
    </w:p>
    <w:p w:rsidR="00AF2A48" w:rsidRPr="009C6C06" w:rsidRDefault="002F3056" w:rsidP="00853B12">
      <w:pPr>
        <w:spacing w:line="360" w:lineRule="auto"/>
        <w:jc w:val="both"/>
        <w:rPr>
          <w:rFonts w:ascii="Arial" w:hAnsi="Arial" w:cs="Arial"/>
        </w:rPr>
      </w:pPr>
      <w:r w:rsidRPr="009C6C06">
        <w:rPr>
          <w:rFonts w:ascii="Arial" w:hAnsi="Arial" w:cs="Arial"/>
        </w:rPr>
        <w:t xml:space="preserve">A&amp;AS selected a judgmental sample of </w:t>
      </w:r>
      <w:r w:rsidR="00342F35" w:rsidRPr="009C6C06">
        <w:rPr>
          <w:rFonts w:ascii="Arial" w:hAnsi="Arial" w:cs="Arial"/>
        </w:rPr>
        <w:t xml:space="preserve">capital construction and maintenance projects managed by H&amp;HS for audit </w:t>
      </w:r>
      <w:r w:rsidR="00784359" w:rsidRPr="009C6C06">
        <w:rPr>
          <w:rFonts w:ascii="Arial" w:hAnsi="Arial" w:cs="Arial"/>
        </w:rPr>
        <w:t>testing</w:t>
      </w:r>
      <w:r w:rsidR="00AA0FA8" w:rsidRPr="009C6C06">
        <w:rPr>
          <w:rFonts w:ascii="Arial" w:hAnsi="Arial" w:cs="Arial"/>
        </w:rPr>
        <w:t xml:space="preserve"> from the population of projects </w:t>
      </w:r>
      <w:r w:rsidR="00360690" w:rsidRPr="009C6C06">
        <w:rPr>
          <w:rFonts w:ascii="Arial" w:hAnsi="Arial" w:cs="Arial"/>
        </w:rPr>
        <w:t>shown above in Table 1 of</w:t>
      </w:r>
      <w:r w:rsidR="00AA0FA8" w:rsidRPr="009C6C06">
        <w:rPr>
          <w:rFonts w:ascii="Arial" w:hAnsi="Arial" w:cs="Arial"/>
        </w:rPr>
        <w:t xml:space="preserve"> this report</w:t>
      </w:r>
      <w:r w:rsidR="00342F35" w:rsidRPr="009C6C06">
        <w:rPr>
          <w:rFonts w:ascii="Arial" w:hAnsi="Arial" w:cs="Arial"/>
        </w:rPr>
        <w:t>.</w:t>
      </w:r>
      <w:r w:rsidR="007C4E9E" w:rsidRPr="009C6C06">
        <w:rPr>
          <w:rFonts w:ascii="Arial" w:hAnsi="Arial" w:cs="Arial"/>
        </w:rPr>
        <w:t xml:space="preserve"> </w:t>
      </w:r>
      <w:r w:rsidR="00342F35" w:rsidRPr="009C6C06">
        <w:rPr>
          <w:rFonts w:ascii="Arial" w:hAnsi="Arial" w:cs="Arial"/>
        </w:rPr>
        <w:t xml:space="preserve"> </w:t>
      </w:r>
      <w:r w:rsidR="00C11392" w:rsidRPr="009C6C06">
        <w:rPr>
          <w:rFonts w:ascii="Arial" w:hAnsi="Arial" w:cs="Arial"/>
        </w:rPr>
        <w:t xml:space="preserve">The </w:t>
      </w:r>
      <w:r w:rsidR="00342F35" w:rsidRPr="009C6C06">
        <w:rPr>
          <w:rFonts w:ascii="Arial" w:hAnsi="Arial" w:cs="Arial"/>
        </w:rPr>
        <w:t xml:space="preserve">projects </w:t>
      </w:r>
      <w:r w:rsidR="00720BC0" w:rsidRPr="009C6C06">
        <w:rPr>
          <w:rFonts w:ascii="Arial" w:hAnsi="Arial" w:cs="Arial"/>
        </w:rPr>
        <w:t xml:space="preserve">selected for testing </w:t>
      </w:r>
      <w:r w:rsidR="00342F35" w:rsidRPr="009C6C06">
        <w:rPr>
          <w:rFonts w:ascii="Arial" w:hAnsi="Arial" w:cs="Arial"/>
        </w:rPr>
        <w:t xml:space="preserve">were completed during </w:t>
      </w:r>
      <w:r w:rsidR="00C5715E" w:rsidRPr="009C6C06">
        <w:rPr>
          <w:rFonts w:ascii="Arial" w:hAnsi="Arial" w:cs="Arial"/>
        </w:rPr>
        <w:t>fiscal year 2016-17</w:t>
      </w:r>
      <w:r w:rsidR="006245C0" w:rsidRPr="009C6C06">
        <w:rPr>
          <w:rFonts w:ascii="Arial" w:hAnsi="Arial" w:cs="Arial"/>
        </w:rPr>
        <w:t xml:space="preserve">.  </w:t>
      </w:r>
      <w:r w:rsidR="00780CF9" w:rsidRPr="009C6C06">
        <w:rPr>
          <w:rFonts w:ascii="Arial" w:hAnsi="Arial" w:cs="Arial"/>
        </w:rPr>
        <w:t xml:space="preserve">(See Table </w:t>
      </w:r>
      <w:r w:rsidR="00C65FA4" w:rsidRPr="009C6C06">
        <w:rPr>
          <w:rFonts w:ascii="Arial" w:hAnsi="Arial" w:cs="Arial"/>
        </w:rPr>
        <w:t>2</w:t>
      </w:r>
      <w:r w:rsidR="00780CF9" w:rsidRPr="009C6C06">
        <w:rPr>
          <w:rFonts w:ascii="Arial" w:hAnsi="Arial" w:cs="Arial"/>
        </w:rPr>
        <w:t>)</w:t>
      </w:r>
      <w:r w:rsidR="00342F35" w:rsidRPr="009C6C06">
        <w:rPr>
          <w:rFonts w:ascii="Arial" w:hAnsi="Arial" w:cs="Arial"/>
        </w:rPr>
        <w:t xml:space="preserve"> </w:t>
      </w:r>
      <w:r w:rsidR="007637F3" w:rsidRPr="009C6C06">
        <w:rPr>
          <w:rFonts w:ascii="Arial" w:hAnsi="Arial" w:cs="Arial"/>
        </w:rPr>
        <w:t xml:space="preserve"> </w:t>
      </w:r>
      <w:r w:rsidR="0086724D" w:rsidRPr="009C6C06">
        <w:rPr>
          <w:rFonts w:ascii="Arial" w:hAnsi="Arial" w:cs="Arial"/>
        </w:rPr>
        <w:t xml:space="preserve">These projects were used as the basis for </w:t>
      </w:r>
      <w:r w:rsidR="00753E26" w:rsidRPr="009C6C06">
        <w:rPr>
          <w:rFonts w:ascii="Arial" w:hAnsi="Arial" w:cs="Arial"/>
        </w:rPr>
        <w:t xml:space="preserve">discussion in the following sections of the audit report:  Inspections, Field and Change Orders, and Payment Applications.  </w:t>
      </w:r>
    </w:p>
    <w:p w:rsidR="00E50F72" w:rsidRPr="009C6C06" w:rsidRDefault="00E50F72" w:rsidP="00736554">
      <w:pPr>
        <w:spacing w:line="360" w:lineRule="auto"/>
        <w:jc w:val="both"/>
        <w:rPr>
          <w:rFonts w:ascii="Arial" w:hAnsi="Arial" w:cs="Arial"/>
          <w:highlight w:val="yellow"/>
        </w:rPr>
      </w:pPr>
    </w:p>
    <w:p w:rsidR="00125296" w:rsidRPr="009C6C06" w:rsidRDefault="00125296" w:rsidP="00125296">
      <w:pPr>
        <w:jc w:val="center"/>
        <w:rPr>
          <w:rFonts w:ascii="Arial" w:hAnsi="Arial" w:cs="Arial"/>
        </w:rPr>
      </w:pPr>
      <w:r w:rsidRPr="009C6C06">
        <w:rPr>
          <w:rFonts w:ascii="Arial" w:hAnsi="Arial" w:cs="Arial"/>
        </w:rPr>
        <w:t>Table 2</w:t>
      </w:r>
    </w:p>
    <w:p w:rsidR="00125296" w:rsidRPr="009C6C06" w:rsidRDefault="00125296" w:rsidP="00125296">
      <w:pPr>
        <w:jc w:val="center"/>
        <w:rPr>
          <w:rFonts w:ascii="Arial" w:hAnsi="Arial" w:cs="Arial"/>
        </w:rPr>
      </w:pPr>
      <w:r w:rsidRPr="009C6C06">
        <w:rPr>
          <w:rFonts w:ascii="Arial" w:hAnsi="Arial" w:cs="Arial"/>
        </w:rPr>
        <w:t>H&amp;HS Construction Projects</w:t>
      </w:r>
      <w:r w:rsidR="00481210" w:rsidRPr="009C6C06">
        <w:rPr>
          <w:rFonts w:ascii="Arial" w:hAnsi="Arial" w:cs="Arial"/>
        </w:rPr>
        <w:t xml:space="preserve"> Selected for Testing</w:t>
      </w:r>
    </w:p>
    <w:p w:rsidR="00125296" w:rsidRPr="009C6C06" w:rsidRDefault="00125296">
      <w:pPr>
        <w:jc w:val="center"/>
        <w:rPr>
          <w:rFonts w:ascii="Arial" w:hAnsi="Arial" w:cs="Arial"/>
        </w:rPr>
      </w:pPr>
      <w:r w:rsidRPr="009C6C06">
        <w:rPr>
          <w:rFonts w:ascii="Arial" w:hAnsi="Arial" w:cs="Arial"/>
        </w:rPr>
        <w:t>Fiscal Year 2016-17</w:t>
      </w:r>
    </w:p>
    <w:p w:rsidR="00545831" w:rsidRPr="009C6C06" w:rsidRDefault="00545831" w:rsidP="007637F3">
      <w:pPr>
        <w:jc w:val="both"/>
        <w:rPr>
          <w:rFonts w:ascii="Arial" w:hAnsi="Arial" w:cs="Arial"/>
        </w:rPr>
      </w:pPr>
    </w:p>
    <w:tbl>
      <w:tblPr>
        <w:tblW w:w="9714" w:type="dxa"/>
        <w:jc w:val="center"/>
        <w:tblLook w:val="04A0" w:firstRow="1" w:lastRow="0" w:firstColumn="1" w:lastColumn="0" w:noHBand="0" w:noVBand="1"/>
      </w:tblPr>
      <w:tblGrid>
        <w:gridCol w:w="1530"/>
        <w:gridCol w:w="6188"/>
        <w:gridCol w:w="1996"/>
      </w:tblGrid>
      <w:tr w:rsidR="009C6C06" w:rsidRPr="009C6C06" w:rsidTr="00853B12">
        <w:trPr>
          <w:trHeight w:val="573"/>
          <w:jc w:val="center"/>
        </w:trPr>
        <w:tc>
          <w:tcPr>
            <w:tcW w:w="1530"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545831" w:rsidRPr="009C6C06" w:rsidRDefault="00545831" w:rsidP="00545831">
            <w:pPr>
              <w:jc w:val="center"/>
              <w:rPr>
                <w:rFonts w:ascii="Arial" w:hAnsi="Arial" w:cs="Arial"/>
                <w:b/>
                <w:sz w:val="20"/>
                <w:szCs w:val="20"/>
              </w:rPr>
            </w:pPr>
            <w:r w:rsidRPr="009C6C06">
              <w:rPr>
                <w:rFonts w:ascii="Arial" w:hAnsi="Arial" w:cs="Arial"/>
                <w:b/>
                <w:sz w:val="20"/>
                <w:szCs w:val="20"/>
              </w:rPr>
              <w:t>Project Number</w:t>
            </w:r>
          </w:p>
        </w:tc>
        <w:tc>
          <w:tcPr>
            <w:tcW w:w="6188"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545831" w:rsidRPr="009C6C06" w:rsidRDefault="00545831" w:rsidP="00545831">
            <w:pPr>
              <w:jc w:val="center"/>
              <w:rPr>
                <w:rFonts w:ascii="Arial" w:hAnsi="Arial" w:cs="Arial"/>
                <w:b/>
                <w:sz w:val="20"/>
                <w:szCs w:val="20"/>
              </w:rPr>
            </w:pPr>
          </w:p>
          <w:p w:rsidR="00545831" w:rsidRPr="009C6C06" w:rsidRDefault="00545831" w:rsidP="00545831">
            <w:pPr>
              <w:jc w:val="center"/>
              <w:rPr>
                <w:rFonts w:ascii="Arial" w:hAnsi="Arial" w:cs="Arial"/>
                <w:b/>
                <w:sz w:val="20"/>
                <w:szCs w:val="20"/>
              </w:rPr>
            </w:pPr>
            <w:r w:rsidRPr="009C6C06">
              <w:rPr>
                <w:rFonts w:ascii="Arial" w:hAnsi="Arial" w:cs="Arial"/>
                <w:b/>
                <w:sz w:val="20"/>
                <w:szCs w:val="20"/>
              </w:rPr>
              <w:t>Project Name</w:t>
            </w:r>
          </w:p>
          <w:p w:rsidR="00545831" w:rsidRPr="009C6C06" w:rsidRDefault="00545831" w:rsidP="00545831">
            <w:pPr>
              <w:rPr>
                <w:rFonts w:ascii="Arial" w:hAnsi="Arial" w:cs="Arial"/>
                <w:b/>
                <w:sz w:val="20"/>
                <w:szCs w:val="20"/>
              </w:rPr>
            </w:pPr>
          </w:p>
        </w:tc>
        <w:tc>
          <w:tcPr>
            <w:tcW w:w="1996"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545831" w:rsidRPr="009C6C06" w:rsidRDefault="00ED6272" w:rsidP="00012563">
            <w:pPr>
              <w:jc w:val="center"/>
              <w:rPr>
                <w:rFonts w:ascii="Arial" w:hAnsi="Arial" w:cs="Arial"/>
                <w:b/>
                <w:sz w:val="20"/>
                <w:szCs w:val="20"/>
              </w:rPr>
            </w:pPr>
            <w:r w:rsidRPr="009C6C06">
              <w:rPr>
                <w:rFonts w:ascii="Arial" w:hAnsi="Arial" w:cs="Arial"/>
                <w:b/>
                <w:sz w:val="20"/>
                <w:szCs w:val="20"/>
              </w:rPr>
              <w:t>Final Construction Cost</w:t>
            </w:r>
          </w:p>
        </w:tc>
      </w:tr>
      <w:tr w:rsidR="009C6C06" w:rsidRPr="009C6C06" w:rsidTr="00853B12">
        <w:trPr>
          <w:trHeight w:val="487"/>
          <w:jc w:val="center"/>
        </w:trPr>
        <w:tc>
          <w:tcPr>
            <w:tcW w:w="1530" w:type="dxa"/>
            <w:tcBorders>
              <w:top w:val="doub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jc w:val="center"/>
              <w:rPr>
                <w:rFonts w:ascii="Arial" w:hAnsi="Arial" w:cs="Arial"/>
                <w:sz w:val="20"/>
                <w:szCs w:val="20"/>
              </w:rPr>
            </w:pPr>
            <w:r w:rsidRPr="009C6C06">
              <w:rPr>
                <w:rFonts w:ascii="Arial" w:hAnsi="Arial" w:cs="Arial"/>
                <w:sz w:val="20"/>
                <w:szCs w:val="20"/>
              </w:rPr>
              <w:t>946253.01</w:t>
            </w:r>
          </w:p>
        </w:tc>
        <w:tc>
          <w:tcPr>
            <w:tcW w:w="6188" w:type="dxa"/>
            <w:tcBorders>
              <w:top w:val="doub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rPr>
                <w:rFonts w:ascii="Arial" w:hAnsi="Arial" w:cs="Arial"/>
                <w:sz w:val="20"/>
                <w:szCs w:val="20"/>
              </w:rPr>
            </w:pPr>
            <w:r w:rsidRPr="009C6C06">
              <w:rPr>
                <w:rFonts w:ascii="Arial" w:hAnsi="Arial" w:cs="Arial"/>
                <w:sz w:val="20"/>
                <w:szCs w:val="20"/>
              </w:rPr>
              <w:t>Sproul Hall Finish Refurbishment</w:t>
            </w:r>
          </w:p>
        </w:tc>
        <w:tc>
          <w:tcPr>
            <w:tcW w:w="1996" w:type="dxa"/>
            <w:tcBorders>
              <w:top w:val="double" w:sz="4" w:space="0" w:color="auto"/>
              <w:left w:val="single" w:sz="4" w:space="0" w:color="auto"/>
              <w:bottom w:val="single" w:sz="4" w:space="0" w:color="auto"/>
              <w:right w:val="single" w:sz="4" w:space="0" w:color="auto"/>
            </w:tcBorders>
            <w:shd w:val="clear" w:color="auto" w:fill="auto"/>
            <w:noWrap/>
            <w:vAlign w:val="center"/>
          </w:tcPr>
          <w:p w:rsidR="00545831" w:rsidRPr="009C6C06" w:rsidRDefault="00545831" w:rsidP="003D709B">
            <w:pPr>
              <w:tabs>
                <w:tab w:val="left" w:pos="1036"/>
              </w:tabs>
              <w:jc w:val="right"/>
              <w:rPr>
                <w:rFonts w:ascii="Arial" w:hAnsi="Arial" w:cs="Arial"/>
                <w:sz w:val="20"/>
                <w:szCs w:val="20"/>
              </w:rPr>
            </w:pPr>
            <w:r w:rsidRPr="009C6C06">
              <w:rPr>
                <w:rFonts w:ascii="Arial" w:hAnsi="Arial" w:cs="Arial"/>
                <w:sz w:val="20"/>
                <w:szCs w:val="20"/>
              </w:rPr>
              <w:t>$</w:t>
            </w:r>
            <w:r w:rsidR="002D3AFB" w:rsidRPr="009C6C06">
              <w:rPr>
                <w:rFonts w:ascii="Arial" w:hAnsi="Arial" w:cs="Arial"/>
                <w:sz w:val="20"/>
                <w:szCs w:val="20"/>
              </w:rPr>
              <w:t>2,4</w:t>
            </w:r>
            <w:r w:rsidR="003D709B" w:rsidRPr="009C6C06">
              <w:rPr>
                <w:rFonts w:ascii="Arial" w:hAnsi="Arial" w:cs="Arial"/>
                <w:sz w:val="20"/>
                <w:szCs w:val="20"/>
              </w:rPr>
              <w:t>4</w:t>
            </w:r>
            <w:r w:rsidR="002D3AFB" w:rsidRPr="009C6C06">
              <w:rPr>
                <w:rFonts w:ascii="Arial" w:hAnsi="Arial" w:cs="Arial"/>
                <w:sz w:val="20"/>
                <w:szCs w:val="20"/>
              </w:rPr>
              <w:t>3,836</w:t>
            </w:r>
          </w:p>
        </w:tc>
      </w:tr>
      <w:tr w:rsidR="009C6C06" w:rsidRPr="009C6C06" w:rsidTr="00853B12">
        <w:trPr>
          <w:trHeight w:val="487"/>
          <w:jc w:val="center"/>
        </w:trPr>
        <w:tc>
          <w:tcPr>
            <w:tcW w:w="1530"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jc w:val="center"/>
              <w:rPr>
                <w:rFonts w:ascii="Arial" w:hAnsi="Arial" w:cs="Arial"/>
                <w:sz w:val="20"/>
                <w:szCs w:val="20"/>
              </w:rPr>
            </w:pPr>
            <w:r w:rsidRPr="009C6C06">
              <w:rPr>
                <w:rFonts w:ascii="Arial" w:hAnsi="Arial" w:cs="Arial"/>
                <w:sz w:val="20"/>
                <w:szCs w:val="20"/>
              </w:rPr>
              <w:t>YC09</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rPr>
                <w:rFonts w:ascii="Arial" w:hAnsi="Arial" w:cs="Arial"/>
                <w:sz w:val="20"/>
                <w:szCs w:val="20"/>
              </w:rPr>
            </w:pPr>
            <w:r w:rsidRPr="009C6C06">
              <w:rPr>
                <w:rFonts w:ascii="Arial" w:hAnsi="Arial" w:cs="Arial"/>
                <w:sz w:val="20"/>
                <w:szCs w:val="20"/>
              </w:rPr>
              <w:t>Sproul Complex Emergency Generator Reconfiguration</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5831" w:rsidRPr="009C6C06" w:rsidRDefault="00545831" w:rsidP="00853B12">
            <w:pPr>
              <w:jc w:val="right"/>
              <w:rPr>
                <w:rFonts w:ascii="Arial" w:hAnsi="Arial" w:cs="Arial"/>
                <w:sz w:val="20"/>
                <w:szCs w:val="20"/>
              </w:rPr>
            </w:pPr>
            <w:r w:rsidRPr="009C6C06">
              <w:rPr>
                <w:rFonts w:ascii="Arial" w:hAnsi="Arial" w:cs="Arial"/>
                <w:sz w:val="20"/>
                <w:szCs w:val="20"/>
              </w:rPr>
              <w:t>$</w:t>
            </w:r>
            <w:r w:rsidR="00E255E5" w:rsidRPr="009C6C06">
              <w:rPr>
                <w:rFonts w:ascii="Arial" w:hAnsi="Arial" w:cs="Arial"/>
                <w:sz w:val="20"/>
                <w:szCs w:val="20"/>
              </w:rPr>
              <w:t>184,595</w:t>
            </w:r>
          </w:p>
        </w:tc>
      </w:tr>
      <w:tr w:rsidR="009C6C06" w:rsidRPr="009C6C06" w:rsidTr="00853B12">
        <w:trPr>
          <w:trHeight w:val="487"/>
          <w:jc w:val="center"/>
        </w:trPr>
        <w:tc>
          <w:tcPr>
            <w:tcW w:w="1530"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jc w:val="center"/>
              <w:rPr>
                <w:rFonts w:ascii="Arial" w:hAnsi="Arial" w:cs="Arial"/>
                <w:sz w:val="20"/>
                <w:szCs w:val="20"/>
              </w:rPr>
            </w:pPr>
            <w:r w:rsidRPr="009C6C06">
              <w:rPr>
                <w:rFonts w:ascii="Arial" w:hAnsi="Arial" w:cs="Arial"/>
                <w:sz w:val="20"/>
                <w:szCs w:val="20"/>
              </w:rPr>
              <w:t>946255.01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rPr>
                <w:rFonts w:ascii="Arial" w:hAnsi="Arial" w:cs="Arial"/>
                <w:sz w:val="20"/>
                <w:szCs w:val="20"/>
              </w:rPr>
            </w:pPr>
            <w:r w:rsidRPr="009C6C06">
              <w:rPr>
                <w:rFonts w:ascii="Arial" w:hAnsi="Arial" w:cs="Arial"/>
                <w:sz w:val="20"/>
                <w:szCs w:val="20"/>
              </w:rPr>
              <w:t>Sproul First Floor Laundry and Office Renovation</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5831" w:rsidRPr="009C6C06" w:rsidRDefault="00545831" w:rsidP="00853B12">
            <w:pPr>
              <w:jc w:val="right"/>
              <w:rPr>
                <w:rFonts w:ascii="Arial" w:hAnsi="Arial" w:cs="Arial"/>
                <w:sz w:val="20"/>
                <w:szCs w:val="20"/>
              </w:rPr>
            </w:pPr>
            <w:r w:rsidRPr="009C6C06">
              <w:rPr>
                <w:rFonts w:ascii="Arial" w:hAnsi="Arial" w:cs="Arial"/>
                <w:sz w:val="20"/>
                <w:szCs w:val="20"/>
              </w:rPr>
              <w:t>$</w:t>
            </w:r>
            <w:r w:rsidR="00963973" w:rsidRPr="009C6C06">
              <w:rPr>
                <w:rFonts w:ascii="Arial" w:hAnsi="Arial" w:cs="Arial"/>
                <w:sz w:val="20"/>
                <w:szCs w:val="20"/>
              </w:rPr>
              <w:t>878,255</w:t>
            </w:r>
          </w:p>
        </w:tc>
      </w:tr>
      <w:tr w:rsidR="009C6C06" w:rsidRPr="009C6C06" w:rsidTr="00853B12">
        <w:trPr>
          <w:trHeight w:val="487"/>
          <w:jc w:val="center"/>
        </w:trPr>
        <w:tc>
          <w:tcPr>
            <w:tcW w:w="1530"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jc w:val="center"/>
              <w:rPr>
                <w:rFonts w:ascii="Arial" w:hAnsi="Arial" w:cs="Arial"/>
                <w:sz w:val="20"/>
                <w:szCs w:val="20"/>
              </w:rPr>
            </w:pPr>
            <w:r w:rsidRPr="009C6C06">
              <w:rPr>
                <w:rFonts w:ascii="Arial" w:hAnsi="Arial" w:cs="Arial"/>
                <w:sz w:val="20"/>
                <w:szCs w:val="20"/>
              </w:rPr>
              <w:t>946273.01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rPr>
                <w:rFonts w:ascii="Arial" w:hAnsi="Arial" w:cs="Arial"/>
                <w:sz w:val="20"/>
                <w:szCs w:val="20"/>
              </w:rPr>
            </w:pPr>
            <w:r w:rsidRPr="009C6C06">
              <w:rPr>
                <w:rFonts w:ascii="Arial" w:hAnsi="Arial" w:cs="Arial"/>
                <w:sz w:val="20"/>
                <w:szCs w:val="20"/>
              </w:rPr>
              <w:t>Keystone Mentone Apartments – Step 2</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5831" w:rsidRPr="009C6C06" w:rsidRDefault="00545831" w:rsidP="00853B12">
            <w:pPr>
              <w:jc w:val="right"/>
              <w:rPr>
                <w:rFonts w:ascii="Arial" w:hAnsi="Arial" w:cs="Arial"/>
                <w:sz w:val="20"/>
                <w:szCs w:val="20"/>
              </w:rPr>
            </w:pPr>
            <w:r w:rsidRPr="009C6C06">
              <w:rPr>
                <w:rFonts w:ascii="Arial" w:hAnsi="Arial" w:cs="Arial"/>
                <w:sz w:val="20"/>
                <w:szCs w:val="20"/>
              </w:rPr>
              <w:t>$3,</w:t>
            </w:r>
            <w:r w:rsidR="00963973" w:rsidRPr="009C6C06">
              <w:rPr>
                <w:rFonts w:ascii="Arial" w:hAnsi="Arial" w:cs="Arial"/>
                <w:sz w:val="20"/>
                <w:szCs w:val="20"/>
              </w:rPr>
              <w:t>343,521</w:t>
            </w:r>
          </w:p>
        </w:tc>
      </w:tr>
      <w:tr w:rsidR="00545831" w:rsidRPr="009C6C06" w:rsidTr="00853B12">
        <w:trPr>
          <w:trHeight w:val="487"/>
          <w:jc w:val="center"/>
        </w:trPr>
        <w:tc>
          <w:tcPr>
            <w:tcW w:w="1530"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jc w:val="center"/>
              <w:rPr>
                <w:rFonts w:ascii="Arial" w:hAnsi="Arial" w:cs="Arial"/>
                <w:sz w:val="20"/>
                <w:szCs w:val="20"/>
              </w:rPr>
            </w:pPr>
            <w:r w:rsidRPr="009C6C06">
              <w:rPr>
                <w:rFonts w:ascii="Arial" w:hAnsi="Arial" w:cs="Arial"/>
                <w:sz w:val="20"/>
                <w:szCs w:val="20"/>
              </w:rPr>
              <w:t>946266.01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45831" w:rsidRPr="009C6C06" w:rsidRDefault="00545831" w:rsidP="00545831">
            <w:pPr>
              <w:rPr>
                <w:rFonts w:ascii="Arial" w:hAnsi="Arial" w:cs="Arial"/>
                <w:sz w:val="20"/>
                <w:szCs w:val="20"/>
              </w:rPr>
            </w:pPr>
            <w:r w:rsidRPr="009C6C06">
              <w:rPr>
                <w:rFonts w:ascii="Arial" w:hAnsi="Arial" w:cs="Arial"/>
                <w:sz w:val="20"/>
                <w:szCs w:val="20"/>
              </w:rPr>
              <w:t>Bradley Hall Commissary Renovation</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5831" w:rsidRPr="009C6C06" w:rsidRDefault="00545831" w:rsidP="00853B12">
            <w:pPr>
              <w:jc w:val="right"/>
              <w:rPr>
                <w:rFonts w:ascii="Arial" w:hAnsi="Arial" w:cs="Arial"/>
                <w:sz w:val="20"/>
                <w:szCs w:val="20"/>
              </w:rPr>
            </w:pPr>
            <w:r w:rsidRPr="009C6C06">
              <w:rPr>
                <w:rFonts w:ascii="Arial" w:hAnsi="Arial" w:cs="Arial"/>
                <w:sz w:val="20"/>
                <w:szCs w:val="20"/>
              </w:rPr>
              <w:t>$6,</w:t>
            </w:r>
            <w:r w:rsidR="00963973" w:rsidRPr="009C6C06">
              <w:rPr>
                <w:rFonts w:ascii="Arial" w:hAnsi="Arial" w:cs="Arial"/>
                <w:sz w:val="20"/>
                <w:szCs w:val="20"/>
              </w:rPr>
              <w:t>119,897</w:t>
            </w:r>
          </w:p>
        </w:tc>
      </w:tr>
    </w:tbl>
    <w:p w:rsidR="00A919CD" w:rsidRPr="009C6C06" w:rsidRDefault="00A919CD" w:rsidP="007637F3">
      <w:pPr>
        <w:jc w:val="both"/>
        <w:rPr>
          <w:rFonts w:ascii="Arial" w:hAnsi="Arial" w:cs="Arial"/>
        </w:rPr>
      </w:pPr>
    </w:p>
    <w:p w:rsidR="00545831" w:rsidRPr="009C6C06" w:rsidRDefault="00545831" w:rsidP="00545831">
      <w:pPr>
        <w:jc w:val="both"/>
        <w:rPr>
          <w:rFonts w:ascii="Arial" w:hAnsi="Arial" w:cs="Arial"/>
          <w:sz w:val="16"/>
          <w:szCs w:val="16"/>
        </w:rPr>
      </w:pPr>
      <w:r w:rsidRPr="009C6C06">
        <w:rPr>
          <w:rFonts w:ascii="Arial" w:hAnsi="Arial" w:cs="Arial"/>
          <w:sz w:val="16"/>
          <w:szCs w:val="16"/>
        </w:rPr>
        <w:t xml:space="preserve">Source: FY16-17 H&amp;HS Construction Projects Listing </w:t>
      </w:r>
    </w:p>
    <w:p w:rsidR="00736554" w:rsidRPr="009C6C06" w:rsidRDefault="00736554" w:rsidP="00237411">
      <w:pPr>
        <w:spacing w:line="360" w:lineRule="auto"/>
        <w:jc w:val="both"/>
        <w:rPr>
          <w:rFonts w:ascii="Arial" w:hAnsi="Arial" w:cs="Arial"/>
          <w:highlight w:val="yellow"/>
        </w:rPr>
      </w:pPr>
    </w:p>
    <w:p w:rsidR="00237411" w:rsidRPr="009C6C06" w:rsidRDefault="00237411" w:rsidP="00853B12">
      <w:pPr>
        <w:spacing w:line="360" w:lineRule="auto"/>
        <w:jc w:val="center"/>
        <w:rPr>
          <w:rFonts w:ascii="Arial" w:hAnsi="Arial" w:cs="Arial"/>
          <w:u w:val="single"/>
        </w:rPr>
      </w:pPr>
      <w:r w:rsidRPr="009C6C06">
        <w:rPr>
          <w:rFonts w:ascii="Arial" w:hAnsi="Arial" w:cs="Arial"/>
          <w:u w:val="single"/>
        </w:rPr>
        <w:t>Inspections</w:t>
      </w:r>
    </w:p>
    <w:p w:rsidR="00237411" w:rsidRPr="009C6C06" w:rsidRDefault="00237411" w:rsidP="00853B12">
      <w:pPr>
        <w:pStyle w:val="BodyText"/>
        <w:spacing w:line="360" w:lineRule="auto"/>
        <w:rPr>
          <w:rFonts w:cs="Arial"/>
          <w:szCs w:val="24"/>
          <w:highlight w:val="yellow"/>
        </w:rPr>
      </w:pPr>
    </w:p>
    <w:p w:rsidR="00237411" w:rsidRPr="009C6C06" w:rsidRDefault="008413B7" w:rsidP="00853B12">
      <w:pPr>
        <w:spacing w:line="360" w:lineRule="auto"/>
        <w:jc w:val="both"/>
        <w:rPr>
          <w:rFonts w:ascii="Arial" w:hAnsi="Arial" w:cs="Arial"/>
        </w:rPr>
      </w:pPr>
      <w:r w:rsidRPr="009C6C06">
        <w:rPr>
          <w:rFonts w:ascii="Arial" w:hAnsi="Arial" w:cs="Arial"/>
        </w:rPr>
        <w:t>Various</w:t>
      </w:r>
      <w:r w:rsidR="00A14242" w:rsidRPr="009C6C06">
        <w:rPr>
          <w:rFonts w:ascii="Arial" w:hAnsi="Arial" w:cs="Arial"/>
        </w:rPr>
        <w:t xml:space="preserve"> i</w:t>
      </w:r>
      <w:r w:rsidR="00237411" w:rsidRPr="009C6C06">
        <w:rPr>
          <w:rFonts w:ascii="Arial" w:hAnsi="Arial" w:cs="Arial"/>
        </w:rPr>
        <w:t xml:space="preserve">nspections are required </w:t>
      </w:r>
      <w:r w:rsidR="00A14242" w:rsidRPr="009C6C06">
        <w:rPr>
          <w:rFonts w:ascii="Arial" w:hAnsi="Arial" w:cs="Arial"/>
        </w:rPr>
        <w:t xml:space="preserve">for any major construction or renovation project </w:t>
      </w:r>
      <w:r w:rsidR="00237411" w:rsidRPr="009C6C06">
        <w:rPr>
          <w:rFonts w:ascii="Arial" w:hAnsi="Arial" w:cs="Arial"/>
        </w:rPr>
        <w:t>and occur throughout key phase</w:t>
      </w:r>
      <w:r w:rsidR="00BE7AE7" w:rsidRPr="009C6C06">
        <w:rPr>
          <w:rFonts w:ascii="Arial" w:hAnsi="Arial" w:cs="Arial"/>
        </w:rPr>
        <w:t>s</w:t>
      </w:r>
      <w:r w:rsidR="00237411" w:rsidRPr="009C6C06">
        <w:rPr>
          <w:rFonts w:ascii="Arial" w:hAnsi="Arial" w:cs="Arial"/>
        </w:rPr>
        <w:t xml:space="preserve"> of </w:t>
      </w:r>
      <w:r w:rsidR="00BE7AE7" w:rsidRPr="009C6C06">
        <w:rPr>
          <w:rFonts w:ascii="Arial" w:hAnsi="Arial" w:cs="Arial"/>
        </w:rPr>
        <w:t>the</w:t>
      </w:r>
      <w:r w:rsidR="00237411" w:rsidRPr="009C6C06">
        <w:rPr>
          <w:rFonts w:ascii="Arial" w:hAnsi="Arial" w:cs="Arial"/>
        </w:rPr>
        <w:t xml:space="preserve"> projects.  At a high-level, there are two categories of inspections:  (1) </w:t>
      </w:r>
      <w:r w:rsidR="00696243" w:rsidRPr="009C6C06">
        <w:rPr>
          <w:rFonts w:ascii="Arial" w:hAnsi="Arial" w:cs="Arial"/>
        </w:rPr>
        <w:t>fire</w:t>
      </w:r>
      <w:r w:rsidR="007922FD" w:rsidRPr="009C6C06">
        <w:rPr>
          <w:rFonts w:ascii="Arial" w:hAnsi="Arial" w:cs="Arial"/>
        </w:rPr>
        <w:t xml:space="preserve"> and </w:t>
      </w:r>
      <w:r w:rsidR="00237411" w:rsidRPr="009C6C06">
        <w:rPr>
          <w:rFonts w:ascii="Arial" w:hAnsi="Arial" w:cs="Arial"/>
        </w:rPr>
        <w:t>life safety</w:t>
      </w:r>
      <w:r w:rsidR="00234AD9" w:rsidRPr="009C6C06">
        <w:rPr>
          <w:rFonts w:ascii="Arial" w:hAnsi="Arial" w:cs="Arial"/>
        </w:rPr>
        <w:t>,</w:t>
      </w:r>
      <w:r w:rsidR="00237411" w:rsidRPr="009C6C06">
        <w:rPr>
          <w:rFonts w:ascii="Arial" w:hAnsi="Arial" w:cs="Arial"/>
        </w:rPr>
        <w:t xml:space="preserve"> and compliance with building codes</w:t>
      </w:r>
      <w:r w:rsidR="00234AD9" w:rsidRPr="009C6C06">
        <w:rPr>
          <w:rFonts w:ascii="Arial" w:hAnsi="Arial" w:cs="Arial"/>
        </w:rPr>
        <w:t>;</w:t>
      </w:r>
      <w:r w:rsidR="00237411" w:rsidRPr="009C6C06">
        <w:rPr>
          <w:rFonts w:ascii="Arial" w:hAnsi="Arial" w:cs="Arial"/>
        </w:rPr>
        <w:t xml:space="preserve"> and (2) quality assurance inspections to ensure </w:t>
      </w:r>
      <w:r w:rsidR="00F81A33" w:rsidRPr="009C6C06">
        <w:rPr>
          <w:rFonts w:ascii="Arial" w:hAnsi="Arial" w:cs="Arial"/>
        </w:rPr>
        <w:t xml:space="preserve">the </w:t>
      </w:r>
      <w:r w:rsidR="00237411" w:rsidRPr="009C6C06">
        <w:rPr>
          <w:rFonts w:ascii="Arial" w:hAnsi="Arial" w:cs="Arial"/>
        </w:rPr>
        <w:t xml:space="preserve">work and materials used </w:t>
      </w:r>
      <w:r w:rsidR="00C96B68" w:rsidRPr="009C6C06">
        <w:rPr>
          <w:rFonts w:ascii="Arial" w:hAnsi="Arial" w:cs="Arial"/>
        </w:rPr>
        <w:t xml:space="preserve">are </w:t>
      </w:r>
      <w:r w:rsidR="00237411" w:rsidRPr="009C6C06">
        <w:rPr>
          <w:rFonts w:ascii="Arial" w:hAnsi="Arial" w:cs="Arial"/>
        </w:rPr>
        <w:t xml:space="preserve">in accordance with contract specifications.  Inspections </w:t>
      </w:r>
      <w:r w:rsidR="00F81A33" w:rsidRPr="009C6C06">
        <w:rPr>
          <w:rFonts w:ascii="Arial" w:hAnsi="Arial" w:cs="Arial"/>
        </w:rPr>
        <w:t xml:space="preserve">may </w:t>
      </w:r>
      <w:r w:rsidR="00237411" w:rsidRPr="009C6C06">
        <w:rPr>
          <w:rFonts w:ascii="Arial" w:hAnsi="Arial" w:cs="Arial"/>
        </w:rPr>
        <w:t>include</w:t>
      </w:r>
      <w:r w:rsidR="00F81A33" w:rsidRPr="009C6C06">
        <w:rPr>
          <w:rFonts w:ascii="Arial" w:hAnsi="Arial" w:cs="Arial"/>
        </w:rPr>
        <w:t xml:space="preserve"> </w:t>
      </w:r>
      <w:r w:rsidR="00BA601B" w:rsidRPr="009C6C06">
        <w:rPr>
          <w:rFonts w:ascii="Arial" w:hAnsi="Arial" w:cs="Arial"/>
        </w:rPr>
        <w:t>the following</w:t>
      </w:r>
      <w:r w:rsidR="00EC1AB5" w:rsidRPr="009C6C06">
        <w:rPr>
          <w:rFonts w:ascii="Arial" w:hAnsi="Arial" w:cs="Arial"/>
        </w:rPr>
        <w:t xml:space="preserve"> building elements</w:t>
      </w:r>
      <w:r w:rsidR="00BA601B" w:rsidRPr="009C6C06">
        <w:rPr>
          <w:rFonts w:ascii="Arial" w:hAnsi="Arial" w:cs="Arial"/>
        </w:rPr>
        <w:t xml:space="preserve">:  </w:t>
      </w:r>
      <w:r w:rsidR="00237411" w:rsidRPr="009C6C06">
        <w:rPr>
          <w:rFonts w:ascii="Arial" w:hAnsi="Arial" w:cs="Arial"/>
        </w:rPr>
        <w:t>fire alarm systems and sprinklers, structural, welding, concrete, framing, electrical, plumbing, and soil.  Inspections are performed by a variety of personnel including:</w:t>
      </w:r>
    </w:p>
    <w:p w:rsidR="00237411" w:rsidRPr="009C6C06" w:rsidRDefault="00237411" w:rsidP="00237411">
      <w:pPr>
        <w:spacing w:line="360" w:lineRule="auto"/>
        <w:jc w:val="both"/>
        <w:rPr>
          <w:rFonts w:ascii="Arial" w:hAnsi="Arial" w:cs="Arial"/>
        </w:rPr>
      </w:pPr>
    </w:p>
    <w:p w:rsidR="00237411" w:rsidRPr="009C6C06" w:rsidRDefault="00237411" w:rsidP="00CE5F0A">
      <w:pPr>
        <w:pStyle w:val="ListParagraph"/>
        <w:widowControl w:val="0"/>
        <w:numPr>
          <w:ilvl w:val="0"/>
          <w:numId w:val="6"/>
        </w:numPr>
        <w:suppressAutoHyphens w:val="0"/>
        <w:overflowPunct/>
        <w:autoSpaceDE/>
        <w:spacing w:after="200" w:line="360" w:lineRule="auto"/>
        <w:ind w:left="547" w:hanging="547"/>
        <w:jc w:val="both"/>
        <w:rPr>
          <w:rFonts w:ascii="Arial" w:hAnsi="Arial" w:cs="Arial"/>
          <w:sz w:val="24"/>
          <w:szCs w:val="24"/>
        </w:rPr>
      </w:pPr>
      <w:r w:rsidRPr="009C6C06">
        <w:rPr>
          <w:rFonts w:ascii="Arial" w:hAnsi="Arial" w:cs="Arial"/>
          <w:sz w:val="24"/>
          <w:szCs w:val="24"/>
        </w:rPr>
        <w:lastRenderedPageBreak/>
        <w:t xml:space="preserve">UCLA Capital Programs Inspectors – primarily focused on life safety and compliance with building and construction code.  There are </w:t>
      </w:r>
      <w:r w:rsidR="00066843" w:rsidRPr="009C6C06">
        <w:rPr>
          <w:rFonts w:ascii="Arial" w:hAnsi="Arial" w:cs="Arial"/>
          <w:sz w:val="24"/>
          <w:szCs w:val="24"/>
        </w:rPr>
        <w:t xml:space="preserve">also </w:t>
      </w:r>
      <w:r w:rsidRPr="009C6C06">
        <w:rPr>
          <w:rFonts w:ascii="Arial" w:hAnsi="Arial" w:cs="Arial"/>
          <w:sz w:val="24"/>
          <w:szCs w:val="24"/>
        </w:rPr>
        <w:t xml:space="preserve">inspectors that specialize in </w:t>
      </w:r>
      <w:r w:rsidR="00066843" w:rsidRPr="009C6C06">
        <w:rPr>
          <w:rFonts w:ascii="Arial" w:hAnsi="Arial" w:cs="Arial"/>
          <w:sz w:val="24"/>
          <w:szCs w:val="24"/>
        </w:rPr>
        <w:t xml:space="preserve">specific </w:t>
      </w:r>
      <w:r w:rsidRPr="009C6C06">
        <w:rPr>
          <w:rFonts w:ascii="Arial" w:hAnsi="Arial" w:cs="Arial"/>
          <w:sz w:val="24"/>
          <w:szCs w:val="24"/>
        </w:rPr>
        <w:t>trades such as plumbing or electrical.</w:t>
      </w:r>
      <w:r w:rsidR="00066843" w:rsidRPr="009C6C06">
        <w:rPr>
          <w:rFonts w:ascii="Arial" w:hAnsi="Arial" w:cs="Arial"/>
          <w:sz w:val="24"/>
          <w:szCs w:val="24"/>
        </w:rPr>
        <w:t xml:space="preserve"> </w:t>
      </w:r>
    </w:p>
    <w:p w:rsidR="00237411" w:rsidRPr="009C6C06" w:rsidRDefault="00237411" w:rsidP="00237411">
      <w:pPr>
        <w:pStyle w:val="ListParagraph"/>
        <w:numPr>
          <w:ilvl w:val="0"/>
          <w:numId w:val="6"/>
        </w:numPr>
        <w:suppressAutoHyphens w:val="0"/>
        <w:overflowPunct/>
        <w:autoSpaceDE/>
        <w:spacing w:after="200" w:line="360" w:lineRule="auto"/>
        <w:ind w:left="540" w:hanging="540"/>
        <w:jc w:val="both"/>
        <w:rPr>
          <w:rFonts w:ascii="Arial" w:hAnsi="Arial" w:cs="Arial"/>
          <w:sz w:val="24"/>
          <w:szCs w:val="24"/>
        </w:rPr>
      </w:pPr>
      <w:r w:rsidRPr="009C6C06">
        <w:rPr>
          <w:rFonts w:ascii="Arial" w:hAnsi="Arial" w:cs="Arial"/>
          <w:sz w:val="24"/>
          <w:szCs w:val="24"/>
        </w:rPr>
        <w:t>UCLA Fire Marshal – responsible for fire safety related inspections.</w:t>
      </w:r>
    </w:p>
    <w:p w:rsidR="00610018" w:rsidRPr="009C6C06" w:rsidRDefault="00237411" w:rsidP="00CE5F0A">
      <w:pPr>
        <w:pStyle w:val="ListParagraph"/>
        <w:numPr>
          <w:ilvl w:val="0"/>
          <w:numId w:val="6"/>
        </w:numPr>
        <w:suppressAutoHyphens w:val="0"/>
        <w:overflowPunct/>
        <w:autoSpaceDE/>
        <w:spacing w:line="360" w:lineRule="auto"/>
        <w:ind w:left="540" w:hanging="540"/>
        <w:jc w:val="both"/>
        <w:rPr>
          <w:rFonts w:ascii="Arial" w:hAnsi="Arial" w:cs="Arial"/>
          <w:sz w:val="24"/>
          <w:szCs w:val="24"/>
        </w:rPr>
      </w:pPr>
      <w:r w:rsidRPr="009C6C06">
        <w:rPr>
          <w:rFonts w:ascii="Arial" w:hAnsi="Arial" w:cs="Arial"/>
          <w:sz w:val="24"/>
          <w:szCs w:val="24"/>
        </w:rPr>
        <w:t xml:space="preserve">Outside Inspectors – hired for </w:t>
      </w:r>
      <w:r w:rsidR="003238AB" w:rsidRPr="009C6C06">
        <w:rPr>
          <w:rFonts w:ascii="Arial" w:hAnsi="Arial" w:cs="Arial"/>
          <w:sz w:val="24"/>
          <w:szCs w:val="24"/>
        </w:rPr>
        <w:t xml:space="preserve">particular </w:t>
      </w:r>
      <w:r w:rsidRPr="009C6C06">
        <w:rPr>
          <w:rFonts w:ascii="Arial" w:hAnsi="Arial" w:cs="Arial"/>
          <w:sz w:val="24"/>
          <w:szCs w:val="24"/>
        </w:rPr>
        <w:t>inspection tasks that requi</w:t>
      </w:r>
      <w:r w:rsidR="001D0FE8" w:rsidRPr="009C6C06">
        <w:rPr>
          <w:rFonts w:ascii="Arial" w:hAnsi="Arial" w:cs="Arial"/>
          <w:sz w:val="24"/>
          <w:szCs w:val="24"/>
        </w:rPr>
        <w:t xml:space="preserve">re continuous monitoring </w:t>
      </w:r>
      <w:r w:rsidR="009C08E3" w:rsidRPr="009C6C06">
        <w:rPr>
          <w:rFonts w:ascii="Arial" w:hAnsi="Arial" w:cs="Arial"/>
          <w:sz w:val="24"/>
          <w:szCs w:val="24"/>
        </w:rPr>
        <w:t>such as</w:t>
      </w:r>
      <w:r w:rsidRPr="009C6C06">
        <w:rPr>
          <w:rFonts w:ascii="Arial" w:hAnsi="Arial" w:cs="Arial"/>
          <w:sz w:val="24"/>
          <w:szCs w:val="24"/>
        </w:rPr>
        <w:t xml:space="preserve"> welding or concrete and rebar work.  </w:t>
      </w:r>
      <w:r w:rsidR="00360690" w:rsidRPr="009C6C06">
        <w:rPr>
          <w:rFonts w:ascii="Arial" w:hAnsi="Arial" w:cs="Arial"/>
          <w:sz w:val="24"/>
          <w:szCs w:val="24"/>
        </w:rPr>
        <w:t>Additionally</w:t>
      </w:r>
      <w:r w:rsidR="00782158" w:rsidRPr="009C6C06">
        <w:rPr>
          <w:rFonts w:ascii="Arial" w:hAnsi="Arial" w:cs="Arial"/>
          <w:sz w:val="24"/>
          <w:szCs w:val="24"/>
        </w:rPr>
        <w:t>,</w:t>
      </w:r>
      <w:r w:rsidRPr="009C6C06">
        <w:rPr>
          <w:rFonts w:ascii="Arial" w:hAnsi="Arial" w:cs="Arial"/>
          <w:sz w:val="24"/>
          <w:szCs w:val="24"/>
        </w:rPr>
        <w:t xml:space="preserve"> </w:t>
      </w:r>
      <w:r w:rsidR="00360690" w:rsidRPr="009C6C06">
        <w:rPr>
          <w:rFonts w:ascii="Arial" w:hAnsi="Arial" w:cs="Arial"/>
          <w:sz w:val="24"/>
          <w:szCs w:val="24"/>
        </w:rPr>
        <w:t>outside inspectors perform other specialties such as soil testing for hazardous materials</w:t>
      </w:r>
      <w:r w:rsidRPr="009C6C06">
        <w:rPr>
          <w:rFonts w:ascii="Arial" w:hAnsi="Arial" w:cs="Arial"/>
          <w:sz w:val="24"/>
          <w:szCs w:val="24"/>
        </w:rPr>
        <w:t>.  These outside vendors are hired through professional service agreements.</w:t>
      </w:r>
    </w:p>
    <w:p w:rsidR="00E120F9" w:rsidRPr="00CE5F0A" w:rsidRDefault="00E120F9" w:rsidP="00CE5F0A">
      <w:pPr>
        <w:spacing w:line="360" w:lineRule="auto"/>
        <w:jc w:val="both"/>
        <w:rPr>
          <w:rFonts w:ascii="Arial" w:hAnsi="Arial" w:cs="Arial"/>
        </w:rPr>
      </w:pPr>
    </w:p>
    <w:p w:rsidR="009C08E3" w:rsidRPr="009C6C06" w:rsidRDefault="00237411" w:rsidP="00853B12">
      <w:pPr>
        <w:pStyle w:val="BodyText"/>
        <w:spacing w:line="360" w:lineRule="auto"/>
        <w:rPr>
          <w:rFonts w:cs="Arial"/>
          <w:szCs w:val="24"/>
        </w:rPr>
      </w:pPr>
      <w:r w:rsidRPr="009C6C06">
        <w:rPr>
          <w:rFonts w:cs="Arial"/>
          <w:szCs w:val="24"/>
        </w:rPr>
        <w:t>Interv</w:t>
      </w:r>
      <w:r w:rsidR="00E120F9" w:rsidRPr="009C6C06">
        <w:rPr>
          <w:rFonts w:cs="Arial"/>
          <w:szCs w:val="24"/>
        </w:rPr>
        <w:t xml:space="preserve">iews were conducted with </w:t>
      </w:r>
      <w:r w:rsidR="00DC667A" w:rsidRPr="009C6C06">
        <w:rPr>
          <w:rFonts w:cs="Arial"/>
        </w:rPr>
        <w:t>Physical Plant &amp; Project Management</w:t>
      </w:r>
      <w:r w:rsidRPr="009C6C06">
        <w:rPr>
          <w:rFonts w:cs="Arial"/>
          <w:szCs w:val="24"/>
        </w:rPr>
        <w:t xml:space="preserve"> personnel to obtain an overview of </w:t>
      </w:r>
      <w:r w:rsidR="0074127A" w:rsidRPr="009C6C06">
        <w:rPr>
          <w:rFonts w:cs="Arial"/>
          <w:szCs w:val="24"/>
        </w:rPr>
        <w:t xml:space="preserve">the </w:t>
      </w:r>
      <w:r w:rsidRPr="009C6C06">
        <w:rPr>
          <w:rFonts w:cs="Arial"/>
          <w:szCs w:val="24"/>
        </w:rPr>
        <w:t>inspection</w:t>
      </w:r>
      <w:r w:rsidR="0074127A" w:rsidRPr="009C6C06">
        <w:rPr>
          <w:rFonts w:cs="Arial"/>
          <w:szCs w:val="24"/>
        </w:rPr>
        <w:t xml:space="preserve"> process</w:t>
      </w:r>
      <w:r w:rsidR="00B7123D" w:rsidRPr="009C6C06">
        <w:rPr>
          <w:rFonts w:cs="Arial"/>
          <w:szCs w:val="24"/>
        </w:rPr>
        <w:t xml:space="preserve">, including the key role that inspectors have in any construction project.  </w:t>
      </w:r>
      <w:r w:rsidR="00E66233" w:rsidRPr="009C6C06">
        <w:rPr>
          <w:rFonts w:cs="Arial"/>
          <w:szCs w:val="24"/>
        </w:rPr>
        <w:t xml:space="preserve">Using the </w:t>
      </w:r>
      <w:r w:rsidRPr="009C6C06">
        <w:rPr>
          <w:rFonts w:cs="Arial"/>
          <w:szCs w:val="24"/>
        </w:rPr>
        <w:t xml:space="preserve">judgmental sample of five projects </w:t>
      </w:r>
      <w:r w:rsidR="00E66233" w:rsidRPr="009C6C06">
        <w:rPr>
          <w:rFonts w:cs="Arial"/>
          <w:szCs w:val="24"/>
        </w:rPr>
        <w:t>from fiscal year 20</w:t>
      </w:r>
      <w:r w:rsidR="00C12FC0" w:rsidRPr="009C6C06">
        <w:rPr>
          <w:rFonts w:cs="Arial"/>
          <w:szCs w:val="24"/>
        </w:rPr>
        <w:t>16-17</w:t>
      </w:r>
      <w:r w:rsidR="00E66233" w:rsidRPr="009C6C06">
        <w:rPr>
          <w:rFonts w:cs="Arial"/>
          <w:szCs w:val="24"/>
        </w:rPr>
        <w:t xml:space="preserve"> noted earlier,</w:t>
      </w:r>
      <w:r w:rsidR="008617F5" w:rsidRPr="009C6C06">
        <w:rPr>
          <w:rFonts w:cs="Arial"/>
          <w:szCs w:val="24"/>
        </w:rPr>
        <w:t xml:space="preserve"> </w:t>
      </w:r>
      <w:r w:rsidRPr="009C6C06">
        <w:rPr>
          <w:rFonts w:cs="Arial"/>
          <w:szCs w:val="24"/>
        </w:rPr>
        <w:t xml:space="preserve">A&amp;AS reviewed inspection documentation to assess </w:t>
      </w:r>
      <w:r w:rsidR="009C08E3" w:rsidRPr="009C6C06">
        <w:rPr>
          <w:rFonts w:cs="Arial"/>
          <w:szCs w:val="24"/>
        </w:rPr>
        <w:t>the following:</w:t>
      </w:r>
    </w:p>
    <w:p w:rsidR="009C08E3" w:rsidRPr="009C6C06" w:rsidRDefault="009C08E3" w:rsidP="00853B12">
      <w:pPr>
        <w:pStyle w:val="BodyText"/>
        <w:spacing w:line="360" w:lineRule="auto"/>
        <w:rPr>
          <w:rFonts w:cs="Arial"/>
          <w:szCs w:val="24"/>
        </w:rPr>
      </w:pPr>
    </w:p>
    <w:p w:rsidR="009C08E3" w:rsidRPr="009C6C06" w:rsidRDefault="00F27DD2" w:rsidP="009C08E3">
      <w:pPr>
        <w:pStyle w:val="BodyText"/>
        <w:numPr>
          <w:ilvl w:val="0"/>
          <w:numId w:val="15"/>
        </w:numPr>
        <w:spacing w:line="360" w:lineRule="auto"/>
        <w:ind w:left="540" w:hanging="540"/>
        <w:rPr>
          <w:rFonts w:cs="Arial"/>
          <w:szCs w:val="24"/>
        </w:rPr>
      </w:pPr>
      <w:r>
        <w:rPr>
          <w:rFonts w:cs="Arial"/>
          <w:szCs w:val="24"/>
        </w:rPr>
        <w:t>I</w:t>
      </w:r>
      <w:r w:rsidR="00237411" w:rsidRPr="009C6C06">
        <w:rPr>
          <w:rFonts w:cs="Arial"/>
          <w:szCs w:val="24"/>
        </w:rPr>
        <w:t>nspe</w:t>
      </w:r>
      <w:r w:rsidR="00CE5F0A">
        <w:rPr>
          <w:rFonts w:cs="Arial"/>
          <w:szCs w:val="24"/>
        </w:rPr>
        <w:t>ctions were properly documented</w:t>
      </w:r>
      <w:r>
        <w:rPr>
          <w:rFonts w:cs="Arial"/>
          <w:szCs w:val="24"/>
        </w:rPr>
        <w:t>.</w:t>
      </w:r>
    </w:p>
    <w:p w:rsidR="009C08E3" w:rsidRPr="009C6C06" w:rsidRDefault="00F27DD2" w:rsidP="009C08E3">
      <w:pPr>
        <w:pStyle w:val="BodyText"/>
        <w:numPr>
          <w:ilvl w:val="0"/>
          <w:numId w:val="15"/>
        </w:numPr>
        <w:spacing w:line="360" w:lineRule="auto"/>
        <w:ind w:left="540" w:hanging="540"/>
        <w:rPr>
          <w:rFonts w:cs="Arial"/>
          <w:szCs w:val="24"/>
        </w:rPr>
      </w:pPr>
      <w:r>
        <w:rPr>
          <w:rFonts w:cs="Arial"/>
          <w:szCs w:val="24"/>
        </w:rPr>
        <w:t>A</w:t>
      </w:r>
      <w:r w:rsidR="00237411" w:rsidRPr="009C6C06">
        <w:rPr>
          <w:rFonts w:cs="Arial"/>
          <w:szCs w:val="24"/>
        </w:rPr>
        <w:t xml:space="preserve">ll </w:t>
      </w:r>
      <w:r w:rsidR="00D452E7" w:rsidRPr="009C6C06">
        <w:rPr>
          <w:rFonts w:cs="Arial"/>
          <w:szCs w:val="24"/>
        </w:rPr>
        <w:t>applicable</w:t>
      </w:r>
      <w:r w:rsidR="00063D15" w:rsidRPr="009C6C06">
        <w:rPr>
          <w:rFonts w:cs="Arial"/>
          <w:szCs w:val="24"/>
        </w:rPr>
        <w:t xml:space="preserve"> </w:t>
      </w:r>
      <w:r w:rsidR="00237411" w:rsidRPr="009C6C06">
        <w:rPr>
          <w:rFonts w:cs="Arial"/>
          <w:szCs w:val="24"/>
        </w:rPr>
        <w:t>fire and life safety inspections were performed and passed</w:t>
      </w:r>
      <w:r w:rsidR="00CE5F0A">
        <w:rPr>
          <w:rFonts w:cs="Arial"/>
          <w:szCs w:val="24"/>
        </w:rPr>
        <w:t xml:space="preserve"> before buildings were occupied</w:t>
      </w:r>
      <w:r>
        <w:rPr>
          <w:rFonts w:cs="Arial"/>
          <w:szCs w:val="24"/>
        </w:rPr>
        <w:t>.</w:t>
      </w:r>
    </w:p>
    <w:p w:rsidR="009C08E3" w:rsidRPr="009C6C06" w:rsidRDefault="00F27DD2" w:rsidP="009C08E3">
      <w:pPr>
        <w:pStyle w:val="BodyText"/>
        <w:numPr>
          <w:ilvl w:val="0"/>
          <w:numId w:val="15"/>
        </w:numPr>
        <w:spacing w:line="360" w:lineRule="auto"/>
        <w:ind w:left="540" w:hanging="540"/>
        <w:rPr>
          <w:rFonts w:cs="Arial"/>
          <w:szCs w:val="24"/>
        </w:rPr>
      </w:pPr>
      <w:r>
        <w:rPr>
          <w:rFonts w:cs="Arial"/>
          <w:szCs w:val="24"/>
          <w:shd w:val="clear" w:color="auto" w:fill="FFFFFF"/>
        </w:rPr>
        <w:t>F</w:t>
      </w:r>
      <w:r w:rsidR="00237411" w:rsidRPr="009C6C06">
        <w:rPr>
          <w:rFonts w:cs="Arial"/>
          <w:szCs w:val="24"/>
          <w:shd w:val="clear" w:color="auto" w:fill="FFFFFF"/>
        </w:rPr>
        <w:t xml:space="preserve">inal inspections were </w:t>
      </w:r>
      <w:r w:rsidR="00C17C3F" w:rsidRPr="009C6C06">
        <w:rPr>
          <w:rFonts w:cs="Arial"/>
          <w:szCs w:val="24"/>
          <w:shd w:val="clear" w:color="auto" w:fill="FFFFFF"/>
        </w:rPr>
        <w:t>completed</w:t>
      </w:r>
      <w:r w:rsidR="00237411" w:rsidRPr="009C6C06">
        <w:rPr>
          <w:rFonts w:cs="Arial"/>
          <w:szCs w:val="24"/>
          <w:shd w:val="clear" w:color="auto" w:fill="FFFFFF"/>
        </w:rPr>
        <w:t xml:space="preserve"> and </w:t>
      </w:r>
      <w:r w:rsidR="00D452E7" w:rsidRPr="009C6C06">
        <w:rPr>
          <w:rFonts w:cs="Arial"/>
          <w:szCs w:val="24"/>
          <w:shd w:val="clear" w:color="auto" w:fill="FFFFFF"/>
        </w:rPr>
        <w:t xml:space="preserve">all </w:t>
      </w:r>
      <w:r w:rsidR="00237411" w:rsidRPr="009C6C06">
        <w:rPr>
          <w:rFonts w:cs="Arial"/>
          <w:szCs w:val="24"/>
          <w:shd w:val="clear" w:color="auto" w:fill="FFFFFF"/>
        </w:rPr>
        <w:t xml:space="preserve">punch list items were </w:t>
      </w:r>
      <w:r w:rsidR="00D452E7" w:rsidRPr="009C6C06">
        <w:rPr>
          <w:rFonts w:cs="Arial"/>
          <w:szCs w:val="24"/>
          <w:shd w:val="clear" w:color="auto" w:fill="FFFFFF"/>
        </w:rPr>
        <w:t>fully</w:t>
      </w:r>
      <w:r w:rsidR="00237411" w:rsidRPr="009C6C06">
        <w:rPr>
          <w:rFonts w:cs="Arial"/>
          <w:szCs w:val="24"/>
          <w:shd w:val="clear" w:color="auto" w:fill="FFFFFF"/>
        </w:rPr>
        <w:t xml:space="preserve"> addressed before </w:t>
      </w:r>
      <w:r w:rsidR="00D452E7" w:rsidRPr="009C6C06">
        <w:rPr>
          <w:rFonts w:cs="Arial"/>
          <w:szCs w:val="24"/>
          <w:shd w:val="clear" w:color="auto" w:fill="FFFFFF"/>
        </w:rPr>
        <w:t>the</w:t>
      </w:r>
      <w:r w:rsidR="00853B12" w:rsidRPr="009C6C06">
        <w:rPr>
          <w:rFonts w:cs="Arial"/>
          <w:szCs w:val="24"/>
          <w:shd w:val="clear" w:color="auto" w:fill="FFFFFF"/>
        </w:rPr>
        <w:t xml:space="preserve"> </w:t>
      </w:r>
      <w:r w:rsidR="00237411" w:rsidRPr="009C6C06">
        <w:rPr>
          <w:rFonts w:cs="Arial"/>
          <w:szCs w:val="24"/>
          <w:shd w:val="clear" w:color="auto" w:fill="FFFFFF"/>
        </w:rPr>
        <w:t>contract</w:t>
      </w:r>
      <w:r w:rsidR="00D452E7" w:rsidRPr="009C6C06">
        <w:rPr>
          <w:rFonts w:cs="Arial"/>
          <w:szCs w:val="24"/>
          <w:shd w:val="clear" w:color="auto" w:fill="FFFFFF"/>
        </w:rPr>
        <w:t xml:space="preserve"> was closed out</w:t>
      </w:r>
      <w:r>
        <w:rPr>
          <w:rFonts w:cs="Arial"/>
          <w:szCs w:val="24"/>
          <w:shd w:val="clear" w:color="auto" w:fill="FFFFFF"/>
        </w:rPr>
        <w:t>.</w:t>
      </w:r>
    </w:p>
    <w:p w:rsidR="009C08E3" w:rsidRPr="009C6C06" w:rsidRDefault="009C08E3" w:rsidP="009C08E3">
      <w:pPr>
        <w:pStyle w:val="BodyText"/>
        <w:spacing w:line="360" w:lineRule="auto"/>
        <w:rPr>
          <w:rFonts w:cs="Arial"/>
          <w:szCs w:val="24"/>
          <w:shd w:val="clear" w:color="auto" w:fill="FFFFFF"/>
        </w:rPr>
      </w:pPr>
    </w:p>
    <w:p w:rsidR="00237411" w:rsidRPr="009C6C06" w:rsidRDefault="00CA0B6F" w:rsidP="009C08E3">
      <w:pPr>
        <w:pStyle w:val="BodyText"/>
        <w:spacing w:line="360" w:lineRule="auto"/>
        <w:rPr>
          <w:rFonts w:cs="Arial"/>
          <w:szCs w:val="24"/>
          <w:highlight w:val="yellow"/>
        </w:rPr>
      </w:pPr>
      <w:r w:rsidRPr="009C6C06">
        <w:rPr>
          <w:rFonts w:cs="Arial"/>
          <w:szCs w:val="24"/>
          <w:shd w:val="clear" w:color="auto" w:fill="FFFFFF"/>
        </w:rPr>
        <w:t xml:space="preserve">The following were noted:   </w:t>
      </w:r>
    </w:p>
    <w:p w:rsidR="00237411" w:rsidRPr="009C6C06" w:rsidRDefault="00237411" w:rsidP="00853B12">
      <w:pPr>
        <w:pStyle w:val="ListParagraph"/>
        <w:spacing w:line="360" w:lineRule="auto"/>
        <w:ind w:left="547"/>
        <w:jc w:val="both"/>
        <w:rPr>
          <w:rFonts w:ascii="Arial" w:hAnsi="Arial"/>
          <w:sz w:val="24"/>
          <w:szCs w:val="24"/>
          <w:highlight w:val="yellow"/>
          <w:u w:val="single"/>
        </w:rPr>
      </w:pPr>
    </w:p>
    <w:p w:rsidR="00237411" w:rsidRPr="009C6C06" w:rsidRDefault="00237411" w:rsidP="00853B12">
      <w:pPr>
        <w:pStyle w:val="ListParagraph"/>
        <w:numPr>
          <w:ilvl w:val="0"/>
          <w:numId w:val="4"/>
        </w:numPr>
        <w:spacing w:line="360" w:lineRule="auto"/>
        <w:jc w:val="both"/>
        <w:rPr>
          <w:rFonts w:ascii="Arial" w:hAnsi="Arial"/>
          <w:sz w:val="24"/>
          <w:szCs w:val="24"/>
          <w:u w:val="single"/>
        </w:rPr>
      </w:pPr>
      <w:r w:rsidRPr="009C6C06">
        <w:rPr>
          <w:rFonts w:ascii="Arial" w:hAnsi="Arial"/>
          <w:sz w:val="24"/>
          <w:szCs w:val="24"/>
          <w:u w:val="single"/>
        </w:rPr>
        <w:t xml:space="preserve">Fire </w:t>
      </w:r>
      <w:r w:rsidR="007A7EBC" w:rsidRPr="009C6C06">
        <w:rPr>
          <w:rFonts w:ascii="Arial" w:hAnsi="Arial"/>
          <w:sz w:val="24"/>
          <w:szCs w:val="24"/>
          <w:u w:val="single"/>
        </w:rPr>
        <w:t>and</w:t>
      </w:r>
      <w:r w:rsidRPr="009C6C06">
        <w:rPr>
          <w:rFonts w:ascii="Arial" w:hAnsi="Arial"/>
          <w:sz w:val="24"/>
          <w:szCs w:val="24"/>
          <w:u w:val="single"/>
        </w:rPr>
        <w:t xml:space="preserve"> Life Safety Inspections</w:t>
      </w:r>
    </w:p>
    <w:p w:rsidR="00237411" w:rsidRPr="009C6C06" w:rsidRDefault="00237411" w:rsidP="00853B12">
      <w:pPr>
        <w:pStyle w:val="ListParagraph"/>
        <w:spacing w:line="360" w:lineRule="auto"/>
        <w:ind w:left="547"/>
        <w:jc w:val="both"/>
        <w:rPr>
          <w:rFonts w:ascii="Arial" w:hAnsi="Arial" w:cs="Arial"/>
          <w:sz w:val="24"/>
          <w:szCs w:val="24"/>
          <w:highlight w:val="yellow"/>
        </w:rPr>
      </w:pPr>
    </w:p>
    <w:p w:rsidR="00AF5E39" w:rsidRPr="009C6C06" w:rsidRDefault="00CA0B6F" w:rsidP="00853B12">
      <w:pPr>
        <w:spacing w:line="360" w:lineRule="auto"/>
        <w:ind w:left="547"/>
        <w:jc w:val="both"/>
        <w:rPr>
          <w:rFonts w:ascii="Arial" w:hAnsi="Arial" w:cs="Arial"/>
        </w:rPr>
      </w:pPr>
      <w:r w:rsidRPr="009C6C06">
        <w:rPr>
          <w:rFonts w:ascii="Arial" w:hAnsi="Arial" w:cs="Arial"/>
        </w:rPr>
        <w:t xml:space="preserve">Based on test work performed, </w:t>
      </w:r>
      <w:r w:rsidR="00AF5E39" w:rsidRPr="009C6C06">
        <w:rPr>
          <w:rFonts w:ascii="Arial" w:hAnsi="Arial" w:cs="Arial"/>
        </w:rPr>
        <w:t xml:space="preserve">all Certificate of Occupancy forms were </w:t>
      </w:r>
      <w:r w:rsidR="00ED4059" w:rsidRPr="009C6C06">
        <w:rPr>
          <w:rFonts w:ascii="Arial" w:hAnsi="Arial" w:cs="Arial"/>
        </w:rPr>
        <w:t xml:space="preserve">properly </w:t>
      </w:r>
      <w:r w:rsidR="00AF5E39" w:rsidRPr="009C6C06">
        <w:rPr>
          <w:rFonts w:ascii="Arial" w:hAnsi="Arial" w:cs="Arial"/>
        </w:rPr>
        <w:t xml:space="preserve">completed with approval signatures of </w:t>
      </w:r>
      <w:r w:rsidR="001C3FA5" w:rsidRPr="009C6C06">
        <w:rPr>
          <w:rFonts w:ascii="Arial" w:hAnsi="Arial" w:cs="Arial"/>
        </w:rPr>
        <w:t xml:space="preserve">the </w:t>
      </w:r>
      <w:r w:rsidR="00AF5E39" w:rsidRPr="009C6C06">
        <w:rPr>
          <w:rFonts w:ascii="Arial" w:hAnsi="Arial" w:cs="Arial"/>
        </w:rPr>
        <w:t xml:space="preserve">appropriate personnel, including the Fire Marshal </w:t>
      </w:r>
      <w:r w:rsidR="003F2E35" w:rsidRPr="009C6C06">
        <w:rPr>
          <w:rFonts w:ascii="Arial" w:hAnsi="Arial" w:cs="Arial"/>
        </w:rPr>
        <w:t xml:space="preserve">attesting that </w:t>
      </w:r>
      <w:r w:rsidR="00AF5E39" w:rsidRPr="009C6C06">
        <w:rPr>
          <w:rFonts w:ascii="Arial" w:hAnsi="Arial" w:cs="Arial"/>
        </w:rPr>
        <w:t xml:space="preserve">fire and life safety </w:t>
      </w:r>
      <w:r w:rsidR="00790328" w:rsidRPr="009C6C06">
        <w:rPr>
          <w:rFonts w:ascii="Arial" w:hAnsi="Arial" w:cs="Arial"/>
        </w:rPr>
        <w:t xml:space="preserve">elements were </w:t>
      </w:r>
      <w:r w:rsidR="00AF5E39" w:rsidRPr="009C6C06">
        <w:rPr>
          <w:rFonts w:ascii="Arial" w:hAnsi="Arial" w:cs="Arial"/>
        </w:rPr>
        <w:t>in compliance</w:t>
      </w:r>
      <w:r w:rsidR="00790328" w:rsidRPr="009C6C06">
        <w:rPr>
          <w:rFonts w:ascii="Arial" w:hAnsi="Arial" w:cs="Arial"/>
        </w:rPr>
        <w:t xml:space="preserve"> with applicable requirements</w:t>
      </w:r>
      <w:r w:rsidR="00AF5E39" w:rsidRPr="009C6C06">
        <w:rPr>
          <w:rFonts w:ascii="Arial" w:hAnsi="Arial" w:cs="Arial"/>
        </w:rPr>
        <w:t xml:space="preserve">. </w:t>
      </w:r>
    </w:p>
    <w:p w:rsidR="00AF5E39" w:rsidRPr="009C6C06" w:rsidRDefault="00AF5E39" w:rsidP="00853B12">
      <w:pPr>
        <w:spacing w:line="360" w:lineRule="auto"/>
        <w:ind w:left="547"/>
        <w:jc w:val="both"/>
        <w:rPr>
          <w:rFonts w:ascii="Arial" w:hAnsi="Arial" w:cs="Arial"/>
          <w:highlight w:val="yellow"/>
        </w:rPr>
      </w:pPr>
    </w:p>
    <w:p w:rsidR="00237411" w:rsidRPr="009C6C06" w:rsidRDefault="00237411" w:rsidP="00853B12">
      <w:pPr>
        <w:spacing w:line="360" w:lineRule="auto"/>
        <w:ind w:left="547"/>
        <w:jc w:val="both"/>
        <w:rPr>
          <w:rFonts w:ascii="Arial" w:hAnsi="Arial"/>
        </w:rPr>
      </w:pPr>
      <w:r w:rsidRPr="009C6C06">
        <w:rPr>
          <w:rFonts w:ascii="Arial" w:hAnsi="Arial"/>
        </w:rPr>
        <w:t xml:space="preserve">There were no significant control weaknesses </w:t>
      </w:r>
      <w:r w:rsidR="003E224B" w:rsidRPr="009C6C06">
        <w:rPr>
          <w:rFonts w:ascii="Arial" w:hAnsi="Arial"/>
        </w:rPr>
        <w:t>noted</w:t>
      </w:r>
      <w:r w:rsidRPr="009C6C06">
        <w:rPr>
          <w:rFonts w:ascii="Arial" w:hAnsi="Arial"/>
        </w:rPr>
        <w:t xml:space="preserve"> in this area.</w:t>
      </w:r>
    </w:p>
    <w:p w:rsidR="00237411" w:rsidRPr="009C6C06" w:rsidRDefault="00237411" w:rsidP="00237411">
      <w:pPr>
        <w:pStyle w:val="ListParagraph"/>
        <w:spacing w:line="360" w:lineRule="auto"/>
        <w:ind w:left="547"/>
        <w:jc w:val="both"/>
        <w:rPr>
          <w:rFonts w:ascii="Arial" w:hAnsi="Arial"/>
          <w:sz w:val="24"/>
          <w:szCs w:val="24"/>
          <w:highlight w:val="yellow"/>
          <w:u w:val="single"/>
        </w:rPr>
      </w:pPr>
    </w:p>
    <w:p w:rsidR="00237411" w:rsidRPr="009C6C06" w:rsidRDefault="00237411" w:rsidP="009C08E3">
      <w:pPr>
        <w:pStyle w:val="ListParagraph"/>
        <w:keepNext/>
        <w:widowControl w:val="0"/>
        <w:numPr>
          <w:ilvl w:val="0"/>
          <w:numId w:val="4"/>
        </w:numPr>
        <w:suppressAutoHyphens w:val="0"/>
        <w:spacing w:line="360" w:lineRule="auto"/>
        <w:jc w:val="both"/>
        <w:rPr>
          <w:rFonts w:ascii="Arial" w:hAnsi="Arial"/>
          <w:sz w:val="24"/>
          <w:szCs w:val="24"/>
          <w:u w:val="single"/>
        </w:rPr>
      </w:pPr>
      <w:r w:rsidRPr="009C6C06">
        <w:rPr>
          <w:rFonts w:ascii="Arial" w:hAnsi="Arial"/>
          <w:sz w:val="24"/>
          <w:szCs w:val="24"/>
          <w:u w:val="single"/>
        </w:rPr>
        <w:lastRenderedPageBreak/>
        <w:t>Quality Assurance Inspections</w:t>
      </w:r>
    </w:p>
    <w:p w:rsidR="00237411" w:rsidRPr="009C6C06" w:rsidRDefault="00237411" w:rsidP="009C08E3">
      <w:pPr>
        <w:keepNext/>
        <w:widowControl w:val="0"/>
        <w:spacing w:line="360" w:lineRule="auto"/>
        <w:ind w:left="540"/>
        <w:jc w:val="both"/>
        <w:rPr>
          <w:rFonts w:ascii="Arial" w:hAnsi="Arial"/>
          <w:highlight w:val="yellow"/>
        </w:rPr>
      </w:pPr>
    </w:p>
    <w:p w:rsidR="00610018" w:rsidRDefault="00004A74" w:rsidP="009C08E3">
      <w:pPr>
        <w:keepNext/>
        <w:widowControl w:val="0"/>
        <w:spacing w:line="360" w:lineRule="auto"/>
        <w:ind w:left="540"/>
        <w:jc w:val="both"/>
        <w:rPr>
          <w:rFonts w:ascii="Arial" w:hAnsi="Arial" w:cs="Arial"/>
        </w:rPr>
      </w:pPr>
      <w:r w:rsidRPr="009C6C06">
        <w:rPr>
          <w:rFonts w:ascii="Arial" w:hAnsi="Arial" w:cs="Arial"/>
        </w:rPr>
        <w:t>Audit testing of the</w:t>
      </w:r>
      <w:r w:rsidR="00423261" w:rsidRPr="009C6C06">
        <w:rPr>
          <w:rFonts w:ascii="Arial" w:hAnsi="Arial" w:cs="Arial"/>
        </w:rPr>
        <w:t xml:space="preserve"> five projects </w:t>
      </w:r>
      <w:r w:rsidR="001B299B" w:rsidRPr="009C6C06">
        <w:rPr>
          <w:rFonts w:ascii="Arial" w:hAnsi="Arial" w:cs="Arial"/>
        </w:rPr>
        <w:t xml:space="preserve">included an examination of supporting documentation that </w:t>
      </w:r>
      <w:r w:rsidR="00237411" w:rsidRPr="009C6C06">
        <w:rPr>
          <w:rFonts w:ascii="Arial" w:hAnsi="Arial" w:cs="Arial"/>
        </w:rPr>
        <w:t>final inspection</w:t>
      </w:r>
      <w:r w:rsidR="001B299B" w:rsidRPr="009C6C06">
        <w:rPr>
          <w:rFonts w:ascii="Arial" w:hAnsi="Arial" w:cs="Arial"/>
        </w:rPr>
        <w:t xml:space="preserve">s occurred, </w:t>
      </w:r>
      <w:r w:rsidR="00237411" w:rsidRPr="009C6C06">
        <w:rPr>
          <w:rFonts w:ascii="Arial" w:hAnsi="Arial" w:cs="Arial"/>
        </w:rPr>
        <w:t>all required approvals</w:t>
      </w:r>
      <w:r w:rsidR="00CC064A" w:rsidRPr="009C6C06">
        <w:rPr>
          <w:rFonts w:ascii="Arial" w:hAnsi="Arial" w:cs="Arial"/>
        </w:rPr>
        <w:t xml:space="preserve"> </w:t>
      </w:r>
      <w:r w:rsidR="00FD7DF7" w:rsidRPr="009C6C06">
        <w:rPr>
          <w:rFonts w:ascii="Arial" w:hAnsi="Arial" w:cs="Arial"/>
        </w:rPr>
        <w:t xml:space="preserve">were </w:t>
      </w:r>
      <w:r w:rsidR="000D316D" w:rsidRPr="009C6C06">
        <w:rPr>
          <w:rFonts w:ascii="Arial" w:hAnsi="Arial" w:cs="Arial"/>
        </w:rPr>
        <w:t xml:space="preserve">present, and </w:t>
      </w:r>
      <w:r w:rsidR="00CC064A" w:rsidRPr="009C6C06">
        <w:rPr>
          <w:rFonts w:ascii="Arial" w:hAnsi="Arial" w:cs="Arial"/>
        </w:rPr>
        <w:t xml:space="preserve">that </w:t>
      </w:r>
      <w:r w:rsidR="000D316D" w:rsidRPr="009C6C06">
        <w:rPr>
          <w:rFonts w:ascii="Arial" w:hAnsi="Arial" w:cs="Arial"/>
        </w:rPr>
        <w:t>the final</w:t>
      </w:r>
      <w:r w:rsidR="00CC064A" w:rsidRPr="009C6C06">
        <w:rPr>
          <w:rFonts w:ascii="Arial" w:hAnsi="Arial" w:cs="Arial"/>
        </w:rPr>
        <w:t xml:space="preserve"> punch list items were </w:t>
      </w:r>
      <w:r w:rsidR="000D316D" w:rsidRPr="009C6C06">
        <w:rPr>
          <w:rFonts w:ascii="Arial" w:hAnsi="Arial" w:cs="Arial"/>
        </w:rPr>
        <w:t xml:space="preserve">satisfactorily </w:t>
      </w:r>
      <w:r w:rsidR="00CC064A" w:rsidRPr="009C6C06">
        <w:rPr>
          <w:rFonts w:ascii="Arial" w:hAnsi="Arial" w:cs="Arial"/>
        </w:rPr>
        <w:t xml:space="preserve">addressed before </w:t>
      </w:r>
      <w:r w:rsidR="000D316D" w:rsidRPr="009C6C06">
        <w:rPr>
          <w:rFonts w:ascii="Arial" w:hAnsi="Arial" w:cs="Arial"/>
        </w:rPr>
        <w:t xml:space="preserve">the </w:t>
      </w:r>
      <w:r w:rsidR="00CC064A" w:rsidRPr="009C6C06">
        <w:rPr>
          <w:rFonts w:ascii="Arial" w:hAnsi="Arial" w:cs="Arial"/>
        </w:rPr>
        <w:t xml:space="preserve">contract </w:t>
      </w:r>
      <w:r w:rsidR="000D316D" w:rsidRPr="009C6C06">
        <w:rPr>
          <w:rFonts w:ascii="Arial" w:hAnsi="Arial" w:cs="Arial"/>
        </w:rPr>
        <w:t xml:space="preserve">was </w:t>
      </w:r>
      <w:r w:rsidR="00CC064A" w:rsidRPr="009C6C06">
        <w:rPr>
          <w:rFonts w:ascii="Arial" w:hAnsi="Arial" w:cs="Arial"/>
        </w:rPr>
        <w:t>close</w:t>
      </w:r>
      <w:r w:rsidR="000D316D" w:rsidRPr="009C6C06">
        <w:rPr>
          <w:rFonts w:ascii="Arial" w:hAnsi="Arial" w:cs="Arial"/>
        </w:rPr>
        <w:t xml:space="preserve">d </w:t>
      </w:r>
      <w:r w:rsidR="00CC064A" w:rsidRPr="009C6C06">
        <w:rPr>
          <w:rFonts w:ascii="Arial" w:hAnsi="Arial" w:cs="Arial"/>
        </w:rPr>
        <w:t>out.</w:t>
      </w:r>
      <w:r w:rsidR="000D316D" w:rsidRPr="009C6C06">
        <w:rPr>
          <w:rFonts w:ascii="Arial" w:hAnsi="Arial" w:cs="Arial"/>
        </w:rPr>
        <w:t xml:space="preserve">  </w:t>
      </w:r>
    </w:p>
    <w:p w:rsidR="009C6C06" w:rsidRPr="009C6C06" w:rsidRDefault="009C6C06" w:rsidP="009C08E3">
      <w:pPr>
        <w:keepNext/>
        <w:widowControl w:val="0"/>
        <w:spacing w:line="360" w:lineRule="auto"/>
        <w:ind w:left="540"/>
        <w:jc w:val="both"/>
        <w:rPr>
          <w:rFonts w:ascii="Arial" w:hAnsi="Arial" w:cs="Arial"/>
        </w:rPr>
      </w:pPr>
    </w:p>
    <w:p w:rsidR="00237411" w:rsidRPr="009C6C06" w:rsidRDefault="00237411" w:rsidP="00853B12">
      <w:pPr>
        <w:spacing w:line="360" w:lineRule="auto"/>
        <w:ind w:left="540"/>
        <w:jc w:val="both"/>
        <w:rPr>
          <w:rFonts w:ascii="Arial" w:hAnsi="Arial"/>
        </w:rPr>
      </w:pPr>
      <w:r w:rsidRPr="009C6C06">
        <w:rPr>
          <w:rFonts w:ascii="Arial" w:hAnsi="Arial"/>
        </w:rPr>
        <w:t xml:space="preserve">There were no significant control weaknesses </w:t>
      </w:r>
      <w:r w:rsidR="00222CE4" w:rsidRPr="009C6C06">
        <w:rPr>
          <w:rFonts w:ascii="Arial" w:hAnsi="Arial"/>
        </w:rPr>
        <w:t>noted</w:t>
      </w:r>
      <w:r w:rsidRPr="009C6C06">
        <w:rPr>
          <w:rFonts w:ascii="Arial" w:hAnsi="Arial"/>
        </w:rPr>
        <w:t xml:space="preserve"> in this area.</w:t>
      </w:r>
    </w:p>
    <w:p w:rsidR="00853B12" w:rsidRPr="009C6C06" w:rsidRDefault="00853B12" w:rsidP="00853B12">
      <w:pPr>
        <w:spacing w:line="360" w:lineRule="auto"/>
        <w:jc w:val="center"/>
        <w:rPr>
          <w:rFonts w:ascii="Arial" w:hAnsi="Arial" w:cs="Arial"/>
          <w:u w:val="single"/>
        </w:rPr>
      </w:pPr>
    </w:p>
    <w:p w:rsidR="00237411" w:rsidRPr="009C6C06" w:rsidRDefault="00237411" w:rsidP="00853B12">
      <w:pPr>
        <w:spacing w:line="360" w:lineRule="auto"/>
        <w:jc w:val="center"/>
        <w:rPr>
          <w:rFonts w:ascii="Arial" w:hAnsi="Arial" w:cs="Arial"/>
          <w:u w:val="single"/>
        </w:rPr>
      </w:pPr>
      <w:r w:rsidRPr="009C6C06">
        <w:rPr>
          <w:rFonts w:ascii="Arial" w:hAnsi="Arial" w:cs="Arial"/>
          <w:u w:val="single"/>
        </w:rPr>
        <w:t>Field and Change Orders</w:t>
      </w:r>
    </w:p>
    <w:p w:rsidR="00CC5D6E" w:rsidRPr="00F75508" w:rsidRDefault="00CC5D6E" w:rsidP="00F75508">
      <w:pPr>
        <w:spacing w:line="360" w:lineRule="auto"/>
        <w:jc w:val="both"/>
        <w:rPr>
          <w:rFonts w:ascii="Arial" w:hAnsi="Arial" w:cs="Arial"/>
          <w:highlight w:val="yellow"/>
        </w:rPr>
      </w:pPr>
    </w:p>
    <w:p w:rsidR="00CC5D6E" w:rsidRPr="009C6C06" w:rsidRDefault="00CC5D6E" w:rsidP="00853B12">
      <w:pPr>
        <w:pStyle w:val="BodyText"/>
        <w:spacing w:line="360" w:lineRule="auto"/>
        <w:rPr>
          <w:szCs w:val="24"/>
        </w:rPr>
      </w:pPr>
      <w:r w:rsidRPr="009C6C06">
        <w:rPr>
          <w:szCs w:val="24"/>
        </w:rPr>
        <w:t xml:space="preserve">The UC Facilities Manual describes contract modifications as changes to the work required during </w:t>
      </w:r>
      <w:r w:rsidR="00F75508" w:rsidRPr="009C6C06">
        <w:rPr>
          <w:szCs w:val="24"/>
        </w:rPr>
        <w:t>construction, which</w:t>
      </w:r>
      <w:r w:rsidRPr="009C6C06">
        <w:rPr>
          <w:szCs w:val="24"/>
        </w:rPr>
        <w:t xml:space="preserve"> can be accomplished through a change order</w:t>
      </w:r>
      <w:r w:rsidR="00C3082D" w:rsidRPr="009C6C06">
        <w:rPr>
          <w:szCs w:val="24"/>
        </w:rPr>
        <w:t xml:space="preserve"> or field order</w:t>
      </w:r>
      <w:r w:rsidRPr="009C6C06">
        <w:rPr>
          <w:szCs w:val="24"/>
        </w:rPr>
        <w:t xml:space="preserve">.  Specifically, per Volume 5, Chapter 13, Contract Modifications, a </w:t>
      </w:r>
      <w:r w:rsidR="00DC667A" w:rsidRPr="009C6C06">
        <w:rPr>
          <w:szCs w:val="24"/>
        </w:rPr>
        <w:t>change order</w:t>
      </w:r>
      <w:r w:rsidRPr="009C6C06">
        <w:rPr>
          <w:szCs w:val="24"/>
        </w:rPr>
        <w:t xml:space="preserve"> "is a post-award modification to the contract.  A change order may revise, add to, or delete previous requirements of the work, adjust the contract sum, o</w:t>
      </w:r>
      <w:r w:rsidR="00C3082D" w:rsidRPr="009C6C06">
        <w:rPr>
          <w:szCs w:val="24"/>
        </w:rPr>
        <w:t>r adjust the contract time."  A</w:t>
      </w:r>
      <w:r w:rsidRPr="009C6C06">
        <w:rPr>
          <w:szCs w:val="24"/>
        </w:rPr>
        <w:t xml:space="preserve"> </w:t>
      </w:r>
      <w:r w:rsidR="00DC667A" w:rsidRPr="009C6C06">
        <w:rPr>
          <w:szCs w:val="24"/>
        </w:rPr>
        <w:t>field order</w:t>
      </w:r>
      <w:r w:rsidRPr="009C6C06">
        <w:rPr>
          <w:szCs w:val="24"/>
        </w:rPr>
        <w:t xml:space="preserve"> is “used only when (1) emergency conditions exist where life or property are endangered, (2) the extent of the work cannot be determined due to unknown conditions, or (3) a delay in proceeding with the work would affect the critical path and cause a delay to the entire </w:t>
      </w:r>
      <w:r w:rsidR="00624C52" w:rsidRPr="009C6C06">
        <w:rPr>
          <w:szCs w:val="24"/>
        </w:rPr>
        <w:t>p</w:t>
      </w:r>
      <w:r w:rsidRPr="009C6C06">
        <w:rPr>
          <w:szCs w:val="24"/>
        </w:rPr>
        <w:t>roject.  Field orders are not to be issued when the scope of the work and an estimated cost can be determined.  A change order or a directed change order must be used instead.”</w:t>
      </w:r>
    </w:p>
    <w:p w:rsidR="00CC5D6E" w:rsidRPr="009C6C06" w:rsidRDefault="00CC5D6E" w:rsidP="00CC5D6E">
      <w:pPr>
        <w:pStyle w:val="BodyText"/>
        <w:spacing w:line="360" w:lineRule="auto"/>
        <w:rPr>
          <w:szCs w:val="24"/>
        </w:rPr>
      </w:pPr>
    </w:p>
    <w:p w:rsidR="00CC5D6E" w:rsidRPr="009C6C06" w:rsidRDefault="002D65AF" w:rsidP="00853B12">
      <w:pPr>
        <w:pStyle w:val="BodyText"/>
        <w:spacing w:line="360" w:lineRule="auto"/>
        <w:rPr>
          <w:szCs w:val="24"/>
        </w:rPr>
      </w:pPr>
      <w:r w:rsidRPr="009C6C06">
        <w:rPr>
          <w:szCs w:val="24"/>
        </w:rPr>
        <w:t xml:space="preserve">A&amp;AS </w:t>
      </w:r>
      <w:r w:rsidR="00722838" w:rsidRPr="009C6C06">
        <w:rPr>
          <w:szCs w:val="24"/>
        </w:rPr>
        <w:t>reviewed applicable section</w:t>
      </w:r>
      <w:r w:rsidR="00F65D17" w:rsidRPr="009C6C06">
        <w:rPr>
          <w:szCs w:val="24"/>
        </w:rPr>
        <w:t>s</w:t>
      </w:r>
      <w:r w:rsidR="00722838" w:rsidRPr="009C6C06">
        <w:rPr>
          <w:szCs w:val="24"/>
        </w:rPr>
        <w:t xml:space="preserve"> of the UC Facilities Manual </w:t>
      </w:r>
      <w:r w:rsidR="00A8179D" w:rsidRPr="009C6C06">
        <w:rPr>
          <w:szCs w:val="24"/>
        </w:rPr>
        <w:t xml:space="preserve">and </w:t>
      </w:r>
      <w:r w:rsidR="00CC5D6E" w:rsidRPr="009C6C06">
        <w:rPr>
          <w:szCs w:val="24"/>
        </w:rPr>
        <w:t xml:space="preserve">conducted </w:t>
      </w:r>
      <w:r w:rsidRPr="009C6C06">
        <w:rPr>
          <w:szCs w:val="24"/>
        </w:rPr>
        <w:t xml:space="preserve">interviews </w:t>
      </w:r>
      <w:r w:rsidR="00CC5D6E" w:rsidRPr="009C6C06">
        <w:rPr>
          <w:szCs w:val="24"/>
        </w:rPr>
        <w:t xml:space="preserve">with </w:t>
      </w:r>
      <w:r w:rsidR="009C0406" w:rsidRPr="009C6C06">
        <w:rPr>
          <w:szCs w:val="24"/>
        </w:rPr>
        <w:t xml:space="preserve">key </w:t>
      </w:r>
      <w:r w:rsidR="00DC667A" w:rsidRPr="009C6C06">
        <w:rPr>
          <w:rFonts w:cs="Arial"/>
        </w:rPr>
        <w:t>Physical Plant &amp; Project Management</w:t>
      </w:r>
      <w:r w:rsidR="00CC5D6E" w:rsidRPr="009C6C06">
        <w:rPr>
          <w:szCs w:val="24"/>
        </w:rPr>
        <w:t xml:space="preserve"> personnel to </w:t>
      </w:r>
      <w:r w:rsidR="00DC060B" w:rsidRPr="009C6C06">
        <w:rPr>
          <w:szCs w:val="24"/>
        </w:rPr>
        <w:t xml:space="preserve">develop </w:t>
      </w:r>
      <w:r w:rsidR="00CC5D6E" w:rsidRPr="009C6C06">
        <w:rPr>
          <w:szCs w:val="24"/>
        </w:rPr>
        <w:t>a</w:t>
      </w:r>
      <w:r w:rsidR="00A60F18" w:rsidRPr="009C6C06">
        <w:rPr>
          <w:szCs w:val="24"/>
        </w:rPr>
        <w:t xml:space="preserve"> more in-depth </w:t>
      </w:r>
      <w:r w:rsidR="00CC5D6E" w:rsidRPr="009C6C06">
        <w:rPr>
          <w:szCs w:val="24"/>
        </w:rPr>
        <w:t>understanding of departmental processes, procedures, and controls over the contract modification process.</w:t>
      </w:r>
      <w:r w:rsidR="00CA0B6F" w:rsidRPr="009C6C06">
        <w:rPr>
          <w:szCs w:val="24"/>
        </w:rPr>
        <w:t xml:space="preserve">  The following were noted:</w:t>
      </w:r>
      <w:r w:rsidR="00CC5D6E" w:rsidRPr="009C6C06">
        <w:rPr>
          <w:szCs w:val="24"/>
        </w:rPr>
        <w:t xml:space="preserve">  </w:t>
      </w:r>
    </w:p>
    <w:p w:rsidR="00736554" w:rsidRPr="009C6C06" w:rsidRDefault="00736554" w:rsidP="00853B12">
      <w:pPr>
        <w:spacing w:line="360" w:lineRule="auto"/>
        <w:jc w:val="center"/>
        <w:rPr>
          <w:rFonts w:ascii="Arial" w:hAnsi="Arial" w:cs="Arial"/>
          <w:highlight w:val="yellow"/>
          <w:u w:val="single"/>
        </w:rPr>
      </w:pPr>
    </w:p>
    <w:p w:rsidR="00736554" w:rsidRPr="009C6C06" w:rsidRDefault="00736554" w:rsidP="00853B12">
      <w:pPr>
        <w:pStyle w:val="ListParagraph"/>
        <w:numPr>
          <w:ilvl w:val="0"/>
          <w:numId w:val="9"/>
        </w:numPr>
        <w:spacing w:line="360" w:lineRule="auto"/>
        <w:ind w:left="540" w:hanging="540"/>
        <w:rPr>
          <w:rFonts w:ascii="Arial" w:hAnsi="Arial" w:cs="Arial"/>
          <w:sz w:val="24"/>
          <w:szCs w:val="24"/>
          <w:u w:val="single"/>
        </w:rPr>
      </w:pPr>
      <w:r w:rsidRPr="009C6C06">
        <w:rPr>
          <w:rFonts w:ascii="Arial" w:hAnsi="Arial" w:cs="Arial"/>
          <w:sz w:val="24"/>
          <w:szCs w:val="24"/>
          <w:u w:val="single"/>
        </w:rPr>
        <w:t>Field Orders</w:t>
      </w:r>
    </w:p>
    <w:p w:rsidR="002E62C4" w:rsidRPr="009C6C06" w:rsidRDefault="002E62C4" w:rsidP="00853B12">
      <w:pPr>
        <w:spacing w:line="360" w:lineRule="auto"/>
        <w:rPr>
          <w:rFonts w:ascii="Arial" w:hAnsi="Arial" w:cs="Arial"/>
          <w:u w:val="single"/>
        </w:rPr>
      </w:pPr>
    </w:p>
    <w:p w:rsidR="007D54F2" w:rsidRPr="009C6C06" w:rsidRDefault="005D1361" w:rsidP="00853B12">
      <w:pPr>
        <w:pStyle w:val="BodyText"/>
        <w:spacing w:line="360" w:lineRule="auto"/>
        <w:ind w:left="540"/>
        <w:rPr>
          <w:szCs w:val="24"/>
        </w:rPr>
      </w:pPr>
      <w:r w:rsidRPr="009C6C06">
        <w:rPr>
          <w:szCs w:val="24"/>
        </w:rPr>
        <w:t xml:space="preserve">Pursuant </w:t>
      </w:r>
      <w:r w:rsidR="00CA0B6F" w:rsidRPr="009C6C06">
        <w:rPr>
          <w:szCs w:val="24"/>
        </w:rPr>
        <w:t xml:space="preserve">to </w:t>
      </w:r>
      <w:r w:rsidRPr="009C6C06">
        <w:rPr>
          <w:szCs w:val="24"/>
        </w:rPr>
        <w:t>t</w:t>
      </w:r>
      <w:r w:rsidR="00523442" w:rsidRPr="009C6C06">
        <w:rPr>
          <w:szCs w:val="24"/>
        </w:rPr>
        <w:t>he UC Facilities Manual, Volume 5, Chapter 13, Contract Modifications,</w:t>
      </w:r>
      <w:r w:rsidR="007D54F2" w:rsidRPr="009C6C06">
        <w:rPr>
          <w:szCs w:val="24"/>
        </w:rPr>
        <w:t xml:space="preserve"> a field order may be issued by the University, with or without the contractor’s </w:t>
      </w:r>
      <w:r w:rsidR="007D54F2" w:rsidRPr="009C6C06">
        <w:rPr>
          <w:szCs w:val="24"/>
        </w:rPr>
        <w:lastRenderedPageBreak/>
        <w:t xml:space="preserve">agreement, if a change in work must be accomplished before the University and contractor agree upon all terms of the change. </w:t>
      </w:r>
      <w:r w:rsidR="00A01300" w:rsidRPr="009C6C06">
        <w:rPr>
          <w:szCs w:val="24"/>
        </w:rPr>
        <w:t xml:space="preserve"> </w:t>
      </w:r>
      <w:r w:rsidR="007D54F2" w:rsidRPr="009C6C06">
        <w:rPr>
          <w:szCs w:val="24"/>
        </w:rPr>
        <w:t xml:space="preserve">When the contractor is directed by a field order to perform work, they are required to promptly proceed. </w:t>
      </w:r>
      <w:r w:rsidRPr="009C6C06">
        <w:rPr>
          <w:szCs w:val="24"/>
        </w:rPr>
        <w:t xml:space="preserve"> </w:t>
      </w:r>
    </w:p>
    <w:p w:rsidR="00736554" w:rsidRPr="009C6C06" w:rsidRDefault="00736554" w:rsidP="00523442">
      <w:pPr>
        <w:spacing w:line="360" w:lineRule="auto"/>
        <w:ind w:right="1008"/>
        <w:jc w:val="both"/>
        <w:rPr>
          <w:rFonts w:ascii="Arial" w:hAnsi="Arial" w:cs="Arial"/>
          <w:highlight w:val="yellow"/>
        </w:rPr>
      </w:pPr>
    </w:p>
    <w:p w:rsidR="00736554" w:rsidRPr="009C6C06" w:rsidRDefault="00736554" w:rsidP="00853B12">
      <w:pPr>
        <w:spacing w:line="360" w:lineRule="auto"/>
        <w:ind w:left="540"/>
        <w:jc w:val="both"/>
        <w:rPr>
          <w:rFonts w:ascii="Arial" w:hAnsi="Arial" w:cs="Arial"/>
        </w:rPr>
      </w:pPr>
      <w:r w:rsidRPr="009C6C06">
        <w:rPr>
          <w:rFonts w:ascii="Arial" w:hAnsi="Arial" w:cs="Arial"/>
        </w:rPr>
        <w:t xml:space="preserve">In general, most change order work begins before a formal change order </w:t>
      </w:r>
      <w:r w:rsidR="008F6F93" w:rsidRPr="009C6C06">
        <w:rPr>
          <w:rFonts w:ascii="Arial" w:hAnsi="Arial" w:cs="Arial"/>
        </w:rPr>
        <w:t xml:space="preserve">has been documented, signed by all relevant parties, and </w:t>
      </w:r>
      <w:r w:rsidRPr="009C6C06">
        <w:rPr>
          <w:rFonts w:ascii="Arial" w:hAnsi="Arial" w:cs="Arial"/>
        </w:rPr>
        <w:t xml:space="preserve">is issued.  According to </w:t>
      </w:r>
      <w:r w:rsidR="00DC667A" w:rsidRPr="009C6C06">
        <w:rPr>
          <w:rFonts w:ascii="Arial" w:hAnsi="Arial" w:cs="Arial"/>
        </w:rPr>
        <w:t>Physical Plant &amp; Project Management</w:t>
      </w:r>
      <w:r w:rsidRPr="009C6C06">
        <w:rPr>
          <w:rFonts w:ascii="Arial" w:hAnsi="Arial" w:cs="Arial"/>
        </w:rPr>
        <w:t xml:space="preserve"> staff, this occurs because tight project deadlines do not allow </w:t>
      </w:r>
      <w:r w:rsidR="00EB7B34" w:rsidRPr="009C6C06">
        <w:rPr>
          <w:rFonts w:ascii="Arial" w:hAnsi="Arial" w:cs="Arial"/>
        </w:rPr>
        <w:t>sufficient</w:t>
      </w:r>
      <w:r w:rsidRPr="009C6C06">
        <w:rPr>
          <w:rFonts w:ascii="Arial" w:hAnsi="Arial" w:cs="Arial"/>
        </w:rPr>
        <w:t xml:space="preserve"> time to wait for the formal change order to be </w:t>
      </w:r>
      <w:r w:rsidR="00EB7B34" w:rsidRPr="009C6C06">
        <w:rPr>
          <w:rFonts w:ascii="Arial" w:hAnsi="Arial" w:cs="Arial"/>
        </w:rPr>
        <w:t xml:space="preserve">circulated, reviewed, potentially revised, and circulated again for approval from all parties.  </w:t>
      </w:r>
      <w:r w:rsidRPr="009C6C06">
        <w:rPr>
          <w:rFonts w:ascii="Arial" w:hAnsi="Arial" w:cs="Arial"/>
        </w:rPr>
        <w:t>Obtaining firm cost proposals from contractors before work commences would be ideal; however, with building renovations there are often unforeseen conditions for which the extent of additional work cannot be determined</w:t>
      </w:r>
      <w:r w:rsidR="00985F9D" w:rsidRPr="009C6C06">
        <w:rPr>
          <w:rFonts w:ascii="Arial" w:hAnsi="Arial" w:cs="Arial"/>
        </w:rPr>
        <w:t xml:space="preserve"> in advance</w:t>
      </w:r>
      <w:r w:rsidRPr="009C6C06">
        <w:rPr>
          <w:rFonts w:ascii="Arial" w:hAnsi="Arial" w:cs="Arial"/>
        </w:rPr>
        <w:t>.  </w:t>
      </w:r>
    </w:p>
    <w:p w:rsidR="00736554" w:rsidRPr="009C6C06" w:rsidRDefault="00736554" w:rsidP="00736554">
      <w:pPr>
        <w:spacing w:line="360" w:lineRule="auto"/>
        <w:jc w:val="both"/>
        <w:rPr>
          <w:rFonts w:ascii="Arial" w:hAnsi="Arial" w:cs="Arial"/>
          <w:highlight w:val="yellow"/>
        </w:rPr>
      </w:pPr>
    </w:p>
    <w:p w:rsidR="00DC166E" w:rsidRPr="009C6C06" w:rsidRDefault="00E216A5" w:rsidP="00853B12">
      <w:pPr>
        <w:spacing w:line="360" w:lineRule="auto"/>
        <w:ind w:left="540"/>
        <w:jc w:val="both"/>
        <w:rPr>
          <w:rFonts w:ascii="Arial" w:hAnsi="Arial" w:cs="Arial"/>
        </w:rPr>
      </w:pPr>
      <w:r w:rsidRPr="009C6C06">
        <w:rPr>
          <w:rFonts w:ascii="Arial" w:hAnsi="Arial" w:cs="Arial"/>
        </w:rPr>
        <w:t xml:space="preserve">Physical Plant &amp; Project Management </w:t>
      </w:r>
      <w:r w:rsidR="008023D8" w:rsidRPr="009C6C06">
        <w:rPr>
          <w:rFonts w:ascii="Arial" w:hAnsi="Arial" w:cs="Arial"/>
        </w:rPr>
        <w:t xml:space="preserve">staff do not maintain a field order log that </w:t>
      </w:r>
      <w:r w:rsidR="006F2AB1" w:rsidRPr="009C6C06">
        <w:rPr>
          <w:rFonts w:ascii="Arial" w:hAnsi="Arial" w:cs="Arial"/>
        </w:rPr>
        <w:t xml:space="preserve">would </w:t>
      </w:r>
      <w:r w:rsidR="008023D8" w:rsidRPr="009C6C06">
        <w:rPr>
          <w:rFonts w:ascii="Arial" w:hAnsi="Arial" w:cs="Arial"/>
        </w:rPr>
        <w:t xml:space="preserve">list </w:t>
      </w:r>
      <w:r w:rsidR="006F2AB1" w:rsidRPr="009C6C06">
        <w:rPr>
          <w:rFonts w:ascii="Arial" w:hAnsi="Arial" w:cs="Arial"/>
        </w:rPr>
        <w:t xml:space="preserve">all </w:t>
      </w:r>
      <w:r w:rsidR="008023D8" w:rsidRPr="009C6C06">
        <w:rPr>
          <w:rFonts w:ascii="Arial" w:hAnsi="Arial" w:cs="Arial"/>
        </w:rPr>
        <w:t xml:space="preserve">field orders issued for every project. </w:t>
      </w:r>
      <w:r w:rsidR="006F2AB1" w:rsidRPr="009C6C06">
        <w:rPr>
          <w:rFonts w:ascii="Arial" w:hAnsi="Arial" w:cs="Arial"/>
        </w:rPr>
        <w:t xml:space="preserve"> </w:t>
      </w:r>
      <w:r w:rsidR="001C3FA5" w:rsidRPr="009C6C06">
        <w:rPr>
          <w:rFonts w:ascii="Arial" w:hAnsi="Arial" w:cs="Arial"/>
        </w:rPr>
        <w:t>According to</w:t>
      </w:r>
      <w:r w:rsidR="000B5484" w:rsidRPr="009C6C06">
        <w:rPr>
          <w:rFonts w:ascii="Arial" w:hAnsi="Arial" w:cs="Arial"/>
        </w:rPr>
        <w:t xml:space="preserve"> </w:t>
      </w:r>
      <w:r w:rsidR="008C6305" w:rsidRPr="009C6C06">
        <w:rPr>
          <w:rFonts w:ascii="Arial" w:hAnsi="Arial" w:cs="Arial"/>
        </w:rPr>
        <w:t xml:space="preserve">the </w:t>
      </w:r>
      <w:r w:rsidR="00257E2D" w:rsidRPr="009C6C06">
        <w:rPr>
          <w:rFonts w:ascii="Arial" w:hAnsi="Arial" w:cs="Arial"/>
        </w:rPr>
        <w:t xml:space="preserve">two construction managers </w:t>
      </w:r>
      <w:r w:rsidR="001C3FA5" w:rsidRPr="009C6C06">
        <w:rPr>
          <w:rFonts w:ascii="Arial" w:hAnsi="Arial" w:cs="Arial"/>
        </w:rPr>
        <w:t>that assisted</w:t>
      </w:r>
      <w:r w:rsidR="00257E2D" w:rsidRPr="009C6C06">
        <w:rPr>
          <w:rFonts w:ascii="Arial" w:hAnsi="Arial" w:cs="Arial"/>
        </w:rPr>
        <w:t xml:space="preserve"> throughout the audit, their perspective is that </w:t>
      </w:r>
      <w:r w:rsidR="008023D8" w:rsidRPr="009C6C06">
        <w:rPr>
          <w:rFonts w:ascii="Arial" w:hAnsi="Arial" w:cs="Arial"/>
        </w:rPr>
        <w:t>change orders and field orders essentially serve the same purpose and</w:t>
      </w:r>
      <w:r w:rsidR="00257E2D" w:rsidRPr="009C6C06">
        <w:rPr>
          <w:rFonts w:ascii="Arial" w:hAnsi="Arial" w:cs="Arial"/>
        </w:rPr>
        <w:t xml:space="preserve">, therefore, </w:t>
      </w:r>
      <w:r w:rsidR="008023D8" w:rsidRPr="009C6C06">
        <w:rPr>
          <w:rFonts w:ascii="Arial" w:hAnsi="Arial" w:cs="Arial"/>
        </w:rPr>
        <w:t xml:space="preserve">a separate log is not </w:t>
      </w:r>
      <w:r w:rsidR="00257E2D" w:rsidRPr="009C6C06">
        <w:rPr>
          <w:rFonts w:ascii="Arial" w:hAnsi="Arial" w:cs="Arial"/>
        </w:rPr>
        <w:t xml:space="preserve">necessary </w:t>
      </w:r>
      <w:r w:rsidR="008023D8" w:rsidRPr="009C6C06">
        <w:rPr>
          <w:rFonts w:ascii="Arial" w:hAnsi="Arial" w:cs="Arial"/>
        </w:rPr>
        <w:t xml:space="preserve">to differentiate between </w:t>
      </w:r>
      <w:r w:rsidR="00257E2D" w:rsidRPr="009C6C06">
        <w:rPr>
          <w:rFonts w:ascii="Arial" w:hAnsi="Arial" w:cs="Arial"/>
        </w:rPr>
        <w:t>them</w:t>
      </w:r>
      <w:r w:rsidR="008023D8" w:rsidRPr="009C6C06">
        <w:rPr>
          <w:rFonts w:ascii="Arial" w:hAnsi="Arial" w:cs="Arial"/>
        </w:rPr>
        <w:t xml:space="preserve">. </w:t>
      </w:r>
      <w:r w:rsidR="00A01300" w:rsidRPr="009C6C06">
        <w:rPr>
          <w:rFonts w:ascii="Arial" w:hAnsi="Arial" w:cs="Arial"/>
        </w:rPr>
        <w:t xml:space="preserve"> </w:t>
      </w:r>
      <w:r w:rsidR="008023D8" w:rsidRPr="009C6C06">
        <w:rPr>
          <w:rFonts w:ascii="Arial" w:hAnsi="Arial" w:cs="Arial"/>
        </w:rPr>
        <w:t xml:space="preserve">Furthermore, </w:t>
      </w:r>
      <w:r w:rsidR="00DC166E" w:rsidRPr="009C6C06">
        <w:rPr>
          <w:rFonts w:ascii="Arial" w:hAnsi="Arial" w:cs="Arial"/>
        </w:rPr>
        <w:t>changes in work</w:t>
      </w:r>
      <w:r w:rsidR="00371B99" w:rsidRPr="009C6C06">
        <w:rPr>
          <w:rFonts w:ascii="Arial" w:hAnsi="Arial" w:cs="Arial"/>
        </w:rPr>
        <w:t xml:space="preserve"> scope</w:t>
      </w:r>
      <w:r w:rsidR="00DC166E" w:rsidRPr="009C6C06">
        <w:rPr>
          <w:rFonts w:ascii="Arial" w:hAnsi="Arial" w:cs="Arial"/>
        </w:rPr>
        <w:t xml:space="preserve"> were directed by the </w:t>
      </w:r>
      <w:r w:rsidR="00DC667A" w:rsidRPr="009C6C06">
        <w:rPr>
          <w:rFonts w:ascii="Arial" w:hAnsi="Arial" w:cs="Arial"/>
        </w:rPr>
        <w:t>construction manager</w:t>
      </w:r>
      <w:r w:rsidR="00DC166E" w:rsidRPr="009C6C06">
        <w:rPr>
          <w:rFonts w:ascii="Arial" w:hAnsi="Arial" w:cs="Arial"/>
        </w:rPr>
        <w:t xml:space="preserve"> verbally, through email, documented responses to the contractors’ Request for Information (RFI),</w:t>
      </w:r>
      <w:r w:rsidR="001C54D6" w:rsidRPr="009C6C06">
        <w:rPr>
          <w:rFonts w:ascii="Arial" w:hAnsi="Arial" w:cs="Arial"/>
        </w:rPr>
        <w:t xml:space="preserve"> Requests for Estimate (RFE),</w:t>
      </w:r>
      <w:r w:rsidR="00DC166E" w:rsidRPr="009C6C06">
        <w:rPr>
          <w:rFonts w:ascii="Arial" w:hAnsi="Arial" w:cs="Arial"/>
        </w:rPr>
        <w:t xml:space="preserve"> bulletins issued by the University, or field orders. </w:t>
      </w:r>
      <w:r w:rsidR="001C54D6" w:rsidRPr="009C6C06">
        <w:rPr>
          <w:rFonts w:ascii="Arial" w:hAnsi="Arial" w:cs="Arial"/>
        </w:rPr>
        <w:t xml:space="preserve"> </w:t>
      </w:r>
      <w:r w:rsidR="00C35386" w:rsidRPr="009C6C06">
        <w:rPr>
          <w:rFonts w:ascii="Arial" w:hAnsi="Arial" w:cs="Arial"/>
        </w:rPr>
        <w:t xml:space="preserve">In </w:t>
      </w:r>
      <w:r w:rsidR="001C54D6" w:rsidRPr="009C6C06">
        <w:rPr>
          <w:rFonts w:ascii="Arial" w:hAnsi="Arial" w:cs="Arial"/>
        </w:rPr>
        <w:t>discussion</w:t>
      </w:r>
      <w:r w:rsidR="00C35386" w:rsidRPr="009C6C06">
        <w:rPr>
          <w:rFonts w:ascii="Arial" w:hAnsi="Arial" w:cs="Arial"/>
        </w:rPr>
        <w:t>s</w:t>
      </w:r>
      <w:r w:rsidR="001C54D6" w:rsidRPr="009C6C06">
        <w:rPr>
          <w:rFonts w:ascii="Arial" w:hAnsi="Arial" w:cs="Arial"/>
        </w:rPr>
        <w:t xml:space="preserve"> with </w:t>
      </w:r>
      <w:r w:rsidR="00C35386" w:rsidRPr="009C6C06">
        <w:rPr>
          <w:rFonts w:ascii="Arial" w:hAnsi="Arial" w:cs="Arial"/>
        </w:rPr>
        <w:t xml:space="preserve">UCLA </w:t>
      </w:r>
      <w:r w:rsidR="001C54D6" w:rsidRPr="009C6C06">
        <w:rPr>
          <w:rFonts w:ascii="Arial" w:hAnsi="Arial" w:cs="Arial"/>
        </w:rPr>
        <w:t>Capital Programs</w:t>
      </w:r>
      <w:r w:rsidR="00C35386" w:rsidRPr="009C6C06">
        <w:rPr>
          <w:rFonts w:ascii="Arial" w:hAnsi="Arial" w:cs="Arial"/>
        </w:rPr>
        <w:t xml:space="preserve"> staff</w:t>
      </w:r>
      <w:r w:rsidR="001C54D6" w:rsidRPr="009C6C06">
        <w:rPr>
          <w:rFonts w:ascii="Arial" w:hAnsi="Arial" w:cs="Arial"/>
        </w:rPr>
        <w:t xml:space="preserve">, </w:t>
      </w:r>
      <w:r w:rsidR="001C54D6" w:rsidRPr="009C6C06">
        <w:rPr>
          <w:rStyle w:val="s2cc9b3cb1"/>
          <w:rFonts w:ascii="Arial" w:hAnsi="Arial" w:cs="Arial"/>
          <w:color w:val="auto"/>
          <w:sz w:val="24"/>
          <w:szCs w:val="24"/>
        </w:rPr>
        <w:t xml:space="preserve">an RFI is issued by the </w:t>
      </w:r>
      <w:r w:rsidR="00C35386" w:rsidRPr="009C6C06">
        <w:rPr>
          <w:rStyle w:val="s2cc9b3cb1"/>
          <w:rFonts w:ascii="Arial" w:hAnsi="Arial" w:cs="Arial"/>
          <w:color w:val="auto"/>
          <w:sz w:val="24"/>
          <w:szCs w:val="24"/>
        </w:rPr>
        <w:t>general contractor</w:t>
      </w:r>
      <w:r w:rsidR="001C54D6" w:rsidRPr="009C6C06">
        <w:rPr>
          <w:rStyle w:val="s2cc9b3cb1"/>
          <w:rFonts w:ascii="Arial" w:hAnsi="Arial" w:cs="Arial"/>
          <w:color w:val="auto"/>
          <w:sz w:val="24"/>
          <w:szCs w:val="24"/>
        </w:rPr>
        <w:t xml:space="preserve"> to the University to </w:t>
      </w:r>
      <w:r w:rsidR="00C35386" w:rsidRPr="009C6C06">
        <w:rPr>
          <w:rStyle w:val="s2cc9b3cb1"/>
          <w:rFonts w:ascii="Arial" w:hAnsi="Arial" w:cs="Arial"/>
          <w:color w:val="auto"/>
          <w:sz w:val="24"/>
          <w:szCs w:val="24"/>
        </w:rPr>
        <w:t>obtain</w:t>
      </w:r>
      <w:r w:rsidR="001C54D6" w:rsidRPr="009C6C06">
        <w:rPr>
          <w:rStyle w:val="s2cc9b3cb1"/>
          <w:rFonts w:ascii="Arial" w:hAnsi="Arial" w:cs="Arial"/>
          <w:color w:val="auto"/>
          <w:sz w:val="24"/>
          <w:szCs w:val="24"/>
        </w:rPr>
        <w:t xml:space="preserve"> written clarity on construction requirements, </w:t>
      </w:r>
      <w:r w:rsidR="00A01300" w:rsidRPr="009C6C06">
        <w:rPr>
          <w:rStyle w:val="s2cc9b3cb1"/>
          <w:rFonts w:ascii="Arial" w:hAnsi="Arial" w:cs="Arial"/>
          <w:color w:val="auto"/>
          <w:sz w:val="24"/>
          <w:szCs w:val="24"/>
        </w:rPr>
        <w:t>specifications, materials, etc.</w:t>
      </w:r>
      <w:r w:rsidR="001C54D6" w:rsidRPr="009C6C06">
        <w:rPr>
          <w:rStyle w:val="s2cc9b3cb1"/>
          <w:rFonts w:ascii="Arial" w:hAnsi="Arial" w:cs="Arial"/>
          <w:color w:val="auto"/>
          <w:sz w:val="24"/>
          <w:szCs w:val="24"/>
        </w:rPr>
        <w:t xml:space="preserve"> </w:t>
      </w:r>
      <w:r w:rsidR="00A01300" w:rsidRPr="009C6C06">
        <w:rPr>
          <w:rStyle w:val="s2cc9b3cb1"/>
          <w:rFonts w:ascii="Arial" w:hAnsi="Arial" w:cs="Arial"/>
          <w:color w:val="auto"/>
          <w:sz w:val="24"/>
          <w:szCs w:val="24"/>
        </w:rPr>
        <w:t xml:space="preserve"> </w:t>
      </w:r>
      <w:r w:rsidR="001C54D6" w:rsidRPr="009C6C06">
        <w:rPr>
          <w:rStyle w:val="s2cc9b3cb1"/>
          <w:rFonts w:ascii="Arial" w:hAnsi="Arial" w:cs="Arial"/>
          <w:color w:val="auto"/>
          <w:sz w:val="24"/>
          <w:szCs w:val="24"/>
        </w:rPr>
        <w:t>An RFE is issued by the University to the general contractor to request a quot</w:t>
      </w:r>
      <w:r w:rsidR="00B10B66" w:rsidRPr="009C6C06">
        <w:rPr>
          <w:rStyle w:val="s2cc9b3cb1"/>
          <w:rFonts w:ascii="Arial" w:hAnsi="Arial" w:cs="Arial"/>
          <w:color w:val="auto"/>
          <w:sz w:val="24"/>
          <w:szCs w:val="24"/>
        </w:rPr>
        <w:t>ation</w:t>
      </w:r>
      <w:r w:rsidR="001C54D6" w:rsidRPr="009C6C06">
        <w:rPr>
          <w:rStyle w:val="s2cc9b3cb1"/>
          <w:rFonts w:ascii="Arial" w:hAnsi="Arial" w:cs="Arial"/>
          <w:color w:val="auto"/>
          <w:sz w:val="24"/>
          <w:szCs w:val="24"/>
        </w:rPr>
        <w:t xml:space="preserve"> for </w:t>
      </w:r>
      <w:r w:rsidR="00B10B66" w:rsidRPr="009C6C06">
        <w:rPr>
          <w:rStyle w:val="s2cc9b3cb1"/>
          <w:rFonts w:ascii="Arial" w:hAnsi="Arial" w:cs="Arial"/>
          <w:color w:val="auto"/>
          <w:sz w:val="24"/>
          <w:szCs w:val="24"/>
        </w:rPr>
        <w:t>a</w:t>
      </w:r>
      <w:r w:rsidR="001C54D6" w:rsidRPr="009C6C06">
        <w:rPr>
          <w:rStyle w:val="s2cc9b3cb1"/>
          <w:rFonts w:ascii="Arial" w:hAnsi="Arial" w:cs="Arial"/>
          <w:color w:val="auto"/>
          <w:sz w:val="24"/>
          <w:szCs w:val="24"/>
        </w:rPr>
        <w:t xml:space="preserve"> desired change</w:t>
      </w:r>
      <w:r w:rsidR="00B10B66" w:rsidRPr="009C6C06">
        <w:rPr>
          <w:rStyle w:val="s2cc9b3cb1"/>
          <w:rFonts w:ascii="Arial" w:hAnsi="Arial" w:cs="Arial"/>
          <w:color w:val="auto"/>
          <w:sz w:val="24"/>
          <w:szCs w:val="24"/>
        </w:rPr>
        <w:t xml:space="preserve"> in work scope</w:t>
      </w:r>
      <w:r w:rsidR="001C54D6" w:rsidRPr="009C6C06">
        <w:rPr>
          <w:rStyle w:val="s2cc9b3cb1"/>
          <w:rFonts w:ascii="Arial" w:hAnsi="Arial" w:cs="Arial"/>
          <w:color w:val="auto"/>
          <w:sz w:val="24"/>
          <w:szCs w:val="24"/>
        </w:rPr>
        <w:t>.</w:t>
      </w:r>
      <w:r w:rsidR="00A01300" w:rsidRPr="009C6C06">
        <w:rPr>
          <w:rStyle w:val="s2cc9b3cb1"/>
          <w:rFonts w:ascii="Arial" w:hAnsi="Arial" w:cs="Arial"/>
          <w:color w:val="auto"/>
          <w:sz w:val="24"/>
          <w:szCs w:val="24"/>
        </w:rPr>
        <w:t xml:space="preserve"> </w:t>
      </w:r>
      <w:r w:rsidR="001C54D6" w:rsidRPr="009C6C06">
        <w:rPr>
          <w:rStyle w:val="s2cc9b3cb1"/>
          <w:rFonts w:ascii="Arial" w:hAnsi="Arial" w:cs="Arial"/>
          <w:color w:val="auto"/>
          <w:sz w:val="24"/>
          <w:szCs w:val="24"/>
        </w:rPr>
        <w:t xml:space="preserve"> </w:t>
      </w:r>
      <w:r w:rsidR="00123109" w:rsidRPr="009C6C06">
        <w:rPr>
          <w:rStyle w:val="s2cc9b3cb1"/>
          <w:rFonts w:ascii="Arial" w:hAnsi="Arial" w:cs="Arial"/>
          <w:color w:val="auto"/>
          <w:sz w:val="24"/>
          <w:szCs w:val="24"/>
        </w:rPr>
        <w:t>If all parties agree to move forward a</w:t>
      </w:r>
      <w:r w:rsidR="001C54D6" w:rsidRPr="009C6C06">
        <w:rPr>
          <w:rStyle w:val="s2cc9b3cb1"/>
          <w:rFonts w:ascii="Arial" w:hAnsi="Arial" w:cs="Arial"/>
          <w:color w:val="auto"/>
          <w:sz w:val="24"/>
          <w:szCs w:val="24"/>
        </w:rPr>
        <w:t>fter the exchange of information</w:t>
      </w:r>
      <w:r w:rsidR="00123109" w:rsidRPr="009C6C06">
        <w:rPr>
          <w:rStyle w:val="s2cc9b3cb1"/>
          <w:rFonts w:ascii="Arial" w:hAnsi="Arial" w:cs="Arial"/>
          <w:color w:val="auto"/>
          <w:sz w:val="24"/>
          <w:szCs w:val="24"/>
        </w:rPr>
        <w:t xml:space="preserve"> via RFIs and RFEs,</w:t>
      </w:r>
      <w:r w:rsidR="001C54D6" w:rsidRPr="009C6C06">
        <w:rPr>
          <w:rStyle w:val="s2cc9b3cb1"/>
          <w:rFonts w:ascii="Arial" w:hAnsi="Arial" w:cs="Arial"/>
          <w:color w:val="auto"/>
          <w:sz w:val="24"/>
          <w:szCs w:val="24"/>
        </w:rPr>
        <w:t xml:space="preserve"> </w:t>
      </w:r>
      <w:r w:rsidR="00123109" w:rsidRPr="009C6C06">
        <w:rPr>
          <w:rStyle w:val="s2cc9b3cb1"/>
          <w:rFonts w:ascii="Arial" w:hAnsi="Arial" w:cs="Arial"/>
          <w:color w:val="auto"/>
          <w:sz w:val="24"/>
          <w:szCs w:val="24"/>
        </w:rPr>
        <w:t xml:space="preserve">the change in work scope </w:t>
      </w:r>
      <w:r w:rsidR="001C54D6" w:rsidRPr="009C6C06">
        <w:rPr>
          <w:rStyle w:val="s2cc9b3cb1"/>
          <w:rFonts w:ascii="Arial" w:hAnsi="Arial" w:cs="Arial"/>
          <w:color w:val="auto"/>
          <w:sz w:val="24"/>
          <w:szCs w:val="24"/>
        </w:rPr>
        <w:t>culminate</w:t>
      </w:r>
      <w:r w:rsidR="00123109" w:rsidRPr="009C6C06">
        <w:rPr>
          <w:rStyle w:val="s2cc9b3cb1"/>
          <w:rFonts w:ascii="Arial" w:hAnsi="Arial" w:cs="Arial"/>
          <w:color w:val="auto"/>
          <w:sz w:val="24"/>
          <w:szCs w:val="24"/>
        </w:rPr>
        <w:t>s</w:t>
      </w:r>
      <w:r w:rsidR="001C54D6" w:rsidRPr="009C6C06">
        <w:rPr>
          <w:rStyle w:val="s2cc9b3cb1"/>
          <w:rFonts w:ascii="Arial" w:hAnsi="Arial" w:cs="Arial"/>
          <w:color w:val="auto"/>
          <w:sz w:val="24"/>
          <w:szCs w:val="24"/>
        </w:rPr>
        <w:t xml:space="preserve"> into a Change Order Request (COR) completed by the general contractor.  </w:t>
      </w:r>
    </w:p>
    <w:p w:rsidR="00DF00A4" w:rsidRPr="009C6C06" w:rsidRDefault="00DF00A4" w:rsidP="008023D8">
      <w:pPr>
        <w:spacing w:line="360" w:lineRule="auto"/>
        <w:jc w:val="both"/>
        <w:rPr>
          <w:rFonts w:ascii="Arial" w:hAnsi="Arial" w:cs="Arial"/>
        </w:rPr>
      </w:pPr>
    </w:p>
    <w:p w:rsidR="001C54D6" w:rsidRPr="009C6C06" w:rsidRDefault="008023D8" w:rsidP="00853B12">
      <w:pPr>
        <w:spacing w:line="360" w:lineRule="auto"/>
        <w:ind w:left="540"/>
        <w:jc w:val="both"/>
        <w:rPr>
          <w:rFonts w:ascii="Arial" w:hAnsi="Arial" w:cs="Arial"/>
        </w:rPr>
      </w:pPr>
      <w:r w:rsidRPr="009C6C06">
        <w:rPr>
          <w:rFonts w:ascii="Arial" w:hAnsi="Arial" w:cs="Arial"/>
        </w:rPr>
        <w:t>Prior to issuing a field order, due diligence is performed by the</w:t>
      </w:r>
      <w:r w:rsidR="00DC667A" w:rsidRPr="009C6C06">
        <w:rPr>
          <w:rFonts w:ascii="Arial" w:hAnsi="Arial" w:cs="Arial"/>
        </w:rPr>
        <w:t xml:space="preserve"> construction managers</w:t>
      </w:r>
      <w:r w:rsidRPr="009C6C06">
        <w:rPr>
          <w:rFonts w:ascii="Arial" w:hAnsi="Arial" w:cs="Arial"/>
        </w:rPr>
        <w:t xml:space="preserve"> and meetings are held with</w:t>
      </w:r>
      <w:r w:rsidR="001C3FA5" w:rsidRPr="009C6C06">
        <w:rPr>
          <w:rFonts w:ascii="Arial" w:hAnsi="Arial" w:cs="Arial"/>
        </w:rPr>
        <w:t xml:space="preserve"> the</w:t>
      </w:r>
      <w:r w:rsidRPr="009C6C06">
        <w:rPr>
          <w:rFonts w:ascii="Arial" w:hAnsi="Arial" w:cs="Arial"/>
        </w:rPr>
        <w:t xml:space="preserve"> necessary parties.  Additionally, the </w:t>
      </w:r>
      <w:r w:rsidR="00DC667A" w:rsidRPr="009C6C06">
        <w:rPr>
          <w:rFonts w:ascii="Arial" w:hAnsi="Arial" w:cs="Arial"/>
        </w:rPr>
        <w:t>construction managers</w:t>
      </w:r>
      <w:r w:rsidR="00A8179D" w:rsidRPr="009C6C06">
        <w:rPr>
          <w:rFonts w:ascii="Arial" w:hAnsi="Arial" w:cs="Arial"/>
        </w:rPr>
        <w:t xml:space="preserve"> indicated that they typically </w:t>
      </w:r>
      <w:r w:rsidRPr="009C6C06">
        <w:rPr>
          <w:rFonts w:ascii="Arial" w:hAnsi="Arial" w:cs="Arial"/>
        </w:rPr>
        <w:t xml:space="preserve">avoid locking in a “not-to-exceed” </w:t>
      </w:r>
      <w:r w:rsidR="00A8179D" w:rsidRPr="009C6C06">
        <w:rPr>
          <w:rFonts w:ascii="Arial" w:hAnsi="Arial" w:cs="Arial"/>
        </w:rPr>
        <w:t xml:space="preserve">cost </w:t>
      </w:r>
      <w:r w:rsidRPr="009C6C06">
        <w:rPr>
          <w:rFonts w:ascii="Arial" w:hAnsi="Arial" w:cs="Arial"/>
        </w:rPr>
        <w:t xml:space="preserve">figure </w:t>
      </w:r>
      <w:r w:rsidR="00A8179D" w:rsidRPr="009C6C06">
        <w:rPr>
          <w:rFonts w:ascii="Arial" w:hAnsi="Arial" w:cs="Arial"/>
        </w:rPr>
        <w:t>with</w:t>
      </w:r>
      <w:r w:rsidRPr="009C6C06">
        <w:rPr>
          <w:rFonts w:ascii="Arial" w:hAnsi="Arial" w:cs="Arial"/>
        </w:rPr>
        <w:t xml:space="preserve"> the contractors because these figures are </w:t>
      </w:r>
      <w:r w:rsidR="00CF7239" w:rsidRPr="009C6C06">
        <w:rPr>
          <w:rFonts w:ascii="Arial" w:hAnsi="Arial" w:cs="Arial"/>
        </w:rPr>
        <w:t>oftentimes</w:t>
      </w:r>
      <w:r w:rsidRPr="009C6C06">
        <w:rPr>
          <w:rFonts w:ascii="Arial" w:hAnsi="Arial" w:cs="Arial"/>
        </w:rPr>
        <w:t xml:space="preserve"> very high with </w:t>
      </w:r>
      <w:r w:rsidRPr="009C6C06">
        <w:rPr>
          <w:rFonts w:ascii="Arial" w:hAnsi="Arial" w:cs="Arial"/>
        </w:rPr>
        <w:lastRenderedPageBreak/>
        <w:t>the contractor adding all risks into the price</w:t>
      </w:r>
      <w:r w:rsidR="00CF7239" w:rsidRPr="009C6C06">
        <w:rPr>
          <w:rFonts w:ascii="Arial" w:hAnsi="Arial" w:cs="Arial"/>
        </w:rPr>
        <w:t>.  T</w:t>
      </w:r>
      <w:r w:rsidRPr="009C6C06">
        <w:rPr>
          <w:rFonts w:ascii="Arial" w:hAnsi="Arial" w:cs="Arial"/>
        </w:rPr>
        <w:t xml:space="preserve">he daily time tickets </w:t>
      </w:r>
      <w:r w:rsidR="00CF7239" w:rsidRPr="009C6C06">
        <w:rPr>
          <w:rFonts w:ascii="Arial" w:hAnsi="Arial" w:cs="Arial"/>
        </w:rPr>
        <w:t xml:space="preserve">(for labor charges) </w:t>
      </w:r>
      <w:r w:rsidRPr="009C6C06">
        <w:rPr>
          <w:rFonts w:ascii="Arial" w:hAnsi="Arial" w:cs="Arial"/>
        </w:rPr>
        <w:t xml:space="preserve">and materials will be </w:t>
      </w:r>
      <w:r w:rsidR="00CF7239" w:rsidRPr="009C6C06">
        <w:rPr>
          <w:rFonts w:ascii="Arial" w:hAnsi="Arial" w:cs="Arial"/>
        </w:rPr>
        <w:t xml:space="preserve">reviewed and </w:t>
      </w:r>
      <w:r w:rsidRPr="009C6C06">
        <w:rPr>
          <w:rFonts w:ascii="Arial" w:hAnsi="Arial" w:cs="Arial"/>
        </w:rPr>
        <w:t xml:space="preserve">signed off </w:t>
      </w:r>
      <w:r w:rsidR="0020654B" w:rsidRPr="009C6C06">
        <w:rPr>
          <w:rFonts w:ascii="Arial" w:hAnsi="Arial" w:cs="Arial"/>
        </w:rPr>
        <w:t>by the contractor</w:t>
      </w:r>
      <w:r w:rsidR="00CF7239" w:rsidRPr="009C6C06">
        <w:rPr>
          <w:rFonts w:ascii="Arial" w:hAnsi="Arial" w:cs="Arial"/>
        </w:rPr>
        <w:t xml:space="preserve">, and will become a part of </w:t>
      </w:r>
      <w:r w:rsidRPr="009C6C06">
        <w:rPr>
          <w:rFonts w:ascii="Arial" w:hAnsi="Arial" w:cs="Arial"/>
        </w:rPr>
        <w:t>the cost proposal package to determine the actual cost of work.</w:t>
      </w:r>
      <w:r w:rsidR="00CF7239" w:rsidRPr="009C6C06">
        <w:rPr>
          <w:rFonts w:ascii="Arial" w:hAnsi="Arial" w:cs="Arial"/>
        </w:rPr>
        <w:t xml:space="preserve"> </w:t>
      </w:r>
      <w:r w:rsidRPr="009C6C06">
        <w:rPr>
          <w:rFonts w:ascii="Arial" w:hAnsi="Arial" w:cs="Arial"/>
        </w:rPr>
        <w:t xml:space="preserve"> </w:t>
      </w:r>
    </w:p>
    <w:p w:rsidR="001C54D6" w:rsidRPr="009C6C06" w:rsidRDefault="001C54D6" w:rsidP="001C54D6">
      <w:pPr>
        <w:spacing w:line="360" w:lineRule="auto"/>
        <w:jc w:val="both"/>
        <w:rPr>
          <w:rFonts w:ascii="Arial" w:hAnsi="Arial" w:cs="Arial"/>
        </w:rPr>
      </w:pPr>
    </w:p>
    <w:p w:rsidR="005A1380" w:rsidRPr="009C6C06" w:rsidRDefault="0008127C" w:rsidP="00DC667A">
      <w:pPr>
        <w:spacing w:line="360" w:lineRule="auto"/>
        <w:ind w:left="540"/>
        <w:jc w:val="both"/>
        <w:rPr>
          <w:rFonts w:ascii="Arial" w:hAnsi="Arial"/>
        </w:rPr>
      </w:pPr>
      <w:r w:rsidRPr="009C6C06">
        <w:rPr>
          <w:rFonts w:ascii="Arial" w:hAnsi="Arial"/>
        </w:rPr>
        <w:t>There were no significant control weaknesses noted in this area.</w:t>
      </w:r>
    </w:p>
    <w:p w:rsidR="00C3082D" w:rsidRPr="009C6C06" w:rsidRDefault="00C3082D" w:rsidP="00DC667A">
      <w:pPr>
        <w:spacing w:line="360" w:lineRule="auto"/>
        <w:ind w:left="540"/>
        <w:jc w:val="both"/>
        <w:rPr>
          <w:rFonts w:ascii="Arial" w:hAnsi="Arial"/>
        </w:rPr>
      </w:pPr>
    </w:p>
    <w:p w:rsidR="00736554" w:rsidRPr="009C6C06" w:rsidRDefault="00736554" w:rsidP="00853B12">
      <w:pPr>
        <w:pStyle w:val="ListParagraph"/>
        <w:numPr>
          <w:ilvl w:val="0"/>
          <w:numId w:val="9"/>
        </w:numPr>
        <w:spacing w:line="360" w:lineRule="auto"/>
        <w:ind w:left="540" w:hanging="540"/>
        <w:rPr>
          <w:rFonts w:ascii="Arial" w:hAnsi="Arial" w:cs="Arial"/>
          <w:sz w:val="24"/>
          <w:szCs w:val="24"/>
          <w:u w:val="single"/>
        </w:rPr>
      </w:pPr>
      <w:r w:rsidRPr="009C6C06">
        <w:rPr>
          <w:rFonts w:ascii="Arial" w:hAnsi="Arial" w:cs="Arial"/>
          <w:sz w:val="24"/>
          <w:szCs w:val="24"/>
          <w:u w:val="single"/>
        </w:rPr>
        <w:t>Change Orders</w:t>
      </w:r>
    </w:p>
    <w:p w:rsidR="00237411" w:rsidRPr="009C6C06" w:rsidRDefault="00237411" w:rsidP="00237411">
      <w:pPr>
        <w:spacing w:line="360" w:lineRule="auto"/>
        <w:jc w:val="both"/>
        <w:rPr>
          <w:rFonts w:ascii="Arial" w:hAnsi="Arial" w:cs="Arial"/>
          <w:highlight w:val="yellow"/>
        </w:rPr>
      </w:pPr>
    </w:p>
    <w:p w:rsidR="008D7255" w:rsidRPr="009C6C06" w:rsidRDefault="00977AD5" w:rsidP="00853B12">
      <w:pPr>
        <w:spacing w:line="360" w:lineRule="auto"/>
        <w:ind w:left="540"/>
        <w:jc w:val="both"/>
        <w:rPr>
          <w:rFonts w:ascii="Arial" w:hAnsi="Arial" w:cs="Arial"/>
        </w:rPr>
      </w:pPr>
      <w:r w:rsidRPr="009C6C06">
        <w:rPr>
          <w:rFonts w:ascii="Arial" w:hAnsi="Arial" w:cs="Arial"/>
        </w:rPr>
        <w:t xml:space="preserve">One </w:t>
      </w:r>
      <w:r w:rsidR="004D1F24" w:rsidRPr="009C6C06">
        <w:rPr>
          <w:rFonts w:ascii="Arial" w:hAnsi="Arial" w:cs="Arial"/>
        </w:rPr>
        <w:t>finalized</w:t>
      </w:r>
      <w:r w:rsidRPr="009C6C06">
        <w:rPr>
          <w:rFonts w:ascii="Arial" w:hAnsi="Arial" w:cs="Arial"/>
        </w:rPr>
        <w:t xml:space="preserve"> </w:t>
      </w:r>
      <w:r w:rsidR="00DC667A" w:rsidRPr="009C6C06">
        <w:rPr>
          <w:rFonts w:ascii="Arial" w:hAnsi="Arial" w:cs="Arial"/>
        </w:rPr>
        <w:t>change order</w:t>
      </w:r>
      <w:r w:rsidRPr="009C6C06">
        <w:rPr>
          <w:rFonts w:ascii="Arial" w:hAnsi="Arial" w:cs="Arial"/>
        </w:rPr>
        <w:t xml:space="preserve"> from each sample project was judgmentally selected for detailed audit testing</w:t>
      </w:r>
      <w:r w:rsidR="00780CF9" w:rsidRPr="009C6C06">
        <w:rPr>
          <w:rFonts w:ascii="Arial" w:hAnsi="Arial" w:cs="Arial"/>
        </w:rPr>
        <w:t xml:space="preserve"> (</w:t>
      </w:r>
      <w:r w:rsidR="00551AA3" w:rsidRPr="009C6C06">
        <w:rPr>
          <w:rFonts w:ascii="Arial" w:hAnsi="Arial" w:cs="Arial"/>
        </w:rPr>
        <w:t>S</w:t>
      </w:r>
      <w:r w:rsidR="00780CF9" w:rsidRPr="009C6C06">
        <w:rPr>
          <w:rFonts w:ascii="Arial" w:hAnsi="Arial" w:cs="Arial"/>
        </w:rPr>
        <w:t xml:space="preserve">ee Table </w:t>
      </w:r>
      <w:r w:rsidR="00551AA3" w:rsidRPr="009C6C06">
        <w:rPr>
          <w:rFonts w:ascii="Arial" w:hAnsi="Arial" w:cs="Arial"/>
        </w:rPr>
        <w:t>3</w:t>
      </w:r>
      <w:r w:rsidR="00780CF9" w:rsidRPr="009C6C06">
        <w:rPr>
          <w:rFonts w:ascii="Arial" w:hAnsi="Arial" w:cs="Arial"/>
        </w:rPr>
        <w:t>)</w:t>
      </w:r>
      <w:r w:rsidRPr="009C6C06">
        <w:rPr>
          <w:rFonts w:ascii="Arial" w:hAnsi="Arial" w:cs="Arial"/>
        </w:rPr>
        <w:t>.</w:t>
      </w:r>
      <w:r w:rsidR="00A01300" w:rsidRPr="009C6C06">
        <w:rPr>
          <w:rFonts w:ascii="Arial" w:hAnsi="Arial" w:cs="Arial"/>
        </w:rPr>
        <w:t xml:space="preserve"> </w:t>
      </w:r>
      <w:r w:rsidRPr="009C6C06">
        <w:rPr>
          <w:rFonts w:ascii="Arial" w:hAnsi="Arial" w:cs="Arial"/>
        </w:rPr>
        <w:t xml:space="preserve"> A&amp;AS obtained and review</w:t>
      </w:r>
      <w:r w:rsidR="001A22FE" w:rsidRPr="009C6C06">
        <w:rPr>
          <w:rFonts w:ascii="Arial" w:hAnsi="Arial" w:cs="Arial"/>
        </w:rPr>
        <w:t xml:space="preserve">ed </w:t>
      </w:r>
      <w:r w:rsidRPr="009C6C06">
        <w:rPr>
          <w:rFonts w:ascii="Arial" w:hAnsi="Arial" w:cs="Arial"/>
        </w:rPr>
        <w:t xml:space="preserve">supporting documents for each </w:t>
      </w:r>
      <w:r w:rsidR="00DC667A" w:rsidRPr="009C6C06">
        <w:rPr>
          <w:rFonts w:ascii="Arial" w:hAnsi="Arial" w:cs="Arial"/>
        </w:rPr>
        <w:t>change order</w:t>
      </w:r>
      <w:r w:rsidRPr="009C6C06">
        <w:rPr>
          <w:rFonts w:ascii="Arial" w:hAnsi="Arial" w:cs="Arial"/>
        </w:rPr>
        <w:t xml:space="preserve"> including CORs, cost proposals, and material costing documents, where applicable. </w:t>
      </w:r>
      <w:r w:rsidR="00C3068E" w:rsidRPr="009C6C06">
        <w:rPr>
          <w:rFonts w:ascii="Arial" w:hAnsi="Arial" w:cs="Arial"/>
        </w:rPr>
        <w:t xml:space="preserve"> </w:t>
      </w:r>
      <w:r w:rsidR="00EF765F" w:rsidRPr="009C6C06">
        <w:rPr>
          <w:rFonts w:ascii="Arial" w:hAnsi="Arial" w:cs="Arial"/>
        </w:rPr>
        <w:t>The UC Facilities Manual</w:t>
      </w:r>
      <w:r w:rsidR="007F246A" w:rsidRPr="009C6C06">
        <w:rPr>
          <w:rFonts w:ascii="Arial" w:hAnsi="Arial" w:cs="Arial"/>
        </w:rPr>
        <w:t>, Volume 5, Chapter 13,</w:t>
      </w:r>
      <w:r w:rsidR="00EF765F" w:rsidRPr="009C6C06">
        <w:rPr>
          <w:rFonts w:ascii="Arial" w:hAnsi="Arial" w:cs="Arial"/>
        </w:rPr>
        <w:t xml:space="preserve"> requires that </w:t>
      </w:r>
      <w:r w:rsidR="00DC667A" w:rsidRPr="009C6C06">
        <w:rPr>
          <w:rFonts w:ascii="Arial" w:hAnsi="Arial" w:cs="Arial"/>
        </w:rPr>
        <w:t>change orders</w:t>
      </w:r>
      <w:r w:rsidR="00EF765F" w:rsidRPr="009C6C06">
        <w:rPr>
          <w:rFonts w:ascii="Arial" w:hAnsi="Arial" w:cs="Arial"/>
        </w:rPr>
        <w:t xml:space="preserve"> exceeding $100,000 (“additive” </w:t>
      </w:r>
      <w:r w:rsidR="00DC667A" w:rsidRPr="009C6C06">
        <w:rPr>
          <w:rFonts w:ascii="Arial" w:hAnsi="Arial" w:cs="Arial"/>
        </w:rPr>
        <w:t>change orders</w:t>
      </w:r>
      <w:r w:rsidR="00EF765F" w:rsidRPr="009C6C06">
        <w:rPr>
          <w:rFonts w:ascii="Arial" w:hAnsi="Arial" w:cs="Arial"/>
        </w:rPr>
        <w:t xml:space="preserve">), be advertised for competitive bidding.  Otherwise, justification in support of the decision not to competitively bid must be documented.  </w:t>
      </w:r>
    </w:p>
    <w:p w:rsidR="00266101" w:rsidRPr="009C6C06" w:rsidRDefault="00266101" w:rsidP="00237411">
      <w:pPr>
        <w:spacing w:line="360" w:lineRule="auto"/>
        <w:jc w:val="both"/>
        <w:rPr>
          <w:rFonts w:ascii="Arial" w:hAnsi="Arial" w:cs="Arial"/>
        </w:rPr>
      </w:pPr>
    </w:p>
    <w:p w:rsidR="00780CF9" w:rsidRPr="009C6C06" w:rsidRDefault="00780CF9" w:rsidP="00F80CD9">
      <w:pPr>
        <w:pStyle w:val="nospacing"/>
        <w:ind w:left="540"/>
        <w:jc w:val="center"/>
      </w:pPr>
      <w:r w:rsidRPr="009C6C06">
        <w:t xml:space="preserve">Table </w:t>
      </w:r>
      <w:r w:rsidR="00266101" w:rsidRPr="009C6C06">
        <w:t>3</w:t>
      </w:r>
    </w:p>
    <w:p w:rsidR="00F80CD9" w:rsidRPr="009C6C06" w:rsidRDefault="00C2597B" w:rsidP="00F80CD9">
      <w:pPr>
        <w:pStyle w:val="nospacing"/>
        <w:ind w:left="540"/>
        <w:jc w:val="center"/>
      </w:pPr>
      <w:r w:rsidRPr="009C6C06">
        <w:t xml:space="preserve">Change Orders Selected for </w:t>
      </w:r>
      <w:r w:rsidR="00CF14B9" w:rsidRPr="009C6C06">
        <w:t>Testing</w:t>
      </w:r>
    </w:p>
    <w:p w:rsidR="00CF14B9" w:rsidRPr="009C6C06" w:rsidRDefault="00CF14B9" w:rsidP="00CF14B9">
      <w:pPr>
        <w:jc w:val="center"/>
        <w:rPr>
          <w:rFonts w:ascii="Arial" w:hAnsi="Arial" w:cs="Arial"/>
        </w:rPr>
      </w:pPr>
      <w:r w:rsidRPr="009C6C06">
        <w:rPr>
          <w:rFonts w:ascii="Arial" w:hAnsi="Arial" w:cs="Arial"/>
        </w:rPr>
        <w:t>Fiscal Year 2016-17</w:t>
      </w:r>
    </w:p>
    <w:p w:rsidR="00C2597B" w:rsidRPr="009C6C06" w:rsidRDefault="00C2597B" w:rsidP="00F80CD9">
      <w:pPr>
        <w:pStyle w:val="nospacing"/>
        <w:ind w:left="540"/>
        <w:jc w:val="center"/>
      </w:pPr>
    </w:p>
    <w:tbl>
      <w:tblPr>
        <w:tblW w:w="9278" w:type="dxa"/>
        <w:jc w:val="center"/>
        <w:tblLook w:val="04A0" w:firstRow="1" w:lastRow="0" w:firstColumn="1" w:lastColumn="0" w:noHBand="0" w:noVBand="1"/>
      </w:tblPr>
      <w:tblGrid>
        <w:gridCol w:w="6356"/>
        <w:gridCol w:w="1123"/>
        <w:gridCol w:w="1799"/>
      </w:tblGrid>
      <w:tr w:rsidR="009C6C06" w:rsidRPr="009C6C06" w:rsidTr="00853B12">
        <w:trPr>
          <w:trHeight w:val="411"/>
          <w:jc w:val="center"/>
        </w:trPr>
        <w:tc>
          <w:tcPr>
            <w:tcW w:w="6356"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7B25C5" w:rsidRPr="009C6C06" w:rsidRDefault="007B25C5" w:rsidP="00C80611">
            <w:pPr>
              <w:jc w:val="center"/>
              <w:rPr>
                <w:rFonts w:ascii="Arial" w:hAnsi="Arial" w:cs="Arial"/>
                <w:b/>
                <w:sz w:val="20"/>
                <w:szCs w:val="20"/>
              </w:rPr>
            </w:pPr>
          </w:p>
          <w:p w:rsidR="007B25C5" w:rsidRPr="009C6C06" w:rsidRDefault="007B25C5" w:rsidP="00C80611">
            <w:pPr>
              <w:jc w:val="center"/>
              <w:rPr>
                <w:rFonts w:ascii="Arial" w:hAnsi="Arial" w:cs="Arial"/>
                <w:b/>
                <w:sz w:val="20"/>
                <w:szCs w:val="20"/>
              </w:rPr>
            </w:pPr>
            <w:r w:rsidRPr="009C6C06">
              <w:rPr>
                <w:rFonts w:ascii="Arial" w:hAnsi="Arial" w:cs="Arial"/>
                <w:b/>
                <w:sz w:val="20"/>
                <w:szCs w:val="20"/>
              </w:rPr>
              <w:t>Project Name</w:t>
            </w:r>
          </w:p>
          <w:p w:rsidR="007B25C5" w:rsidRPr="009C6C06" w:rsidRDefault="007B25C5" w:rsidP="00C80611">
            <w:pPr>
              <w:rPr>
                <w:rFonts w:ascii="Arial" w:hAnsi="Arial" w:cs="Arial"/>
                <w:b/>
                <w:sz w:val="20"/>
                <w:szCs w:val="20"/>
              </w:rPr>
            </w:pPr>
          </w:p>
        </w:tc>
        <w:tc>
          <w:tcPr>
            <w:tcW w:w="1123" w:type="dxa"/>
            <w:tcBorders>
              <w:top w:val="double" w:sz="4" w:space="0" w:color="auto"/>
              <w:left w:val="double" w:sz="4" w:space="0" w:color="auto"/>
              <w:bottom w:val="double" w:sz="4" w:space="0" w:color="auto"/>
              <w:right w:val="double" w:sz="4" w:space="0" w:color="auto"/>
            </w:tcBorders>
            <w:shd w:val="clear" w:color="000000" w:fill="FFFFFF"/>
            <w:vAlign w:val="center"/>
          </w:tcPr>
          <w:p w:rsidR="007B25C5" w:rsidRPr="009C6C06" w:rsidRDefault="007B25C5" w:rsidP="006E4CA9">
            <w:pPr>
              <w:jc w:val="center"/>
              <w:rPr>
                <w:rFonts w:ascii="Arial" w:hAnsi="Arial" w:cs="Arial"/>
                <w:b/>
                <w:sz w:val="20"/>
                <w:szCs w:val="20"/>
              </w:rPr>
            </w:pPr>
            <w:r w:rsidRPr="009C6C06">
              <w:rPr>
                <w:rFonts w:ascii="Arial" w:hAnsi="Arial" w:cs="Arial"/>
                <w:b/>
                <w:sz w:val="20"/>
                <w:szCs w:val="20"/>
              </w:rPr>
              <w:t>CO Number</w:t>
            </w:r>
          </w:p>
        </w:tc>
        <w:tc>
          <w:tcPr>
            <w:tcW w:w="1799"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7B25C5" w:rsidRPr="009C6C06" w:rsidRDefault="007B25C5" w:rsidP="00C80611">
            <w:pPr>
              <w:jc w:val="center"/>
              <w:rPr>
                <w:rFonts w:ascii="Arial" w:hAnsi="Arial" w:cs="Arial"/>
                <w:b/>
                <w:sz w:val="20"/>
                <w:szCs w:val="20"/>
              </w:rPr>
            </w:pPr>
            <w:r w:rsidRPr="009C6C06">
              <w:rPr>
                <w:rFonts w:ascii="Arial" w:hAnsi="Arial" w:cs="Arial"/>
                <w:b/>
                <w:sz w:val="20"/>
                <w:szCs w:val="20"/>
              </w:rPr>
              <w:t>Change Order Cost</w:t>
            </w:r>
          </w:p>
        </w:tc>
      </w:tr>
      <w:tr w:rsidR="009C6C06" w:rsidRPr="009C6C06" w:rsidTr="00853B12">
        <w:trPr>
          <w:trHeight w:val="487"/>
          <w:jc w:val="center"/>
        </w:trPr>
        <w:tc>
          <w:tcPr>
            <w:tcW w:w="6356" w:type="dxa"/>
            <w:tcBorders>
              <w:top w:val="double" w:sz="4" w:space="0" w:color="auto"/>
              <w:left w:val="single" w:sz="4" w:space="0" w:color="auto"/>
              <w:bottom w:val="single" w:sz="4" w:space="0" w:color="auto"/>
              <w:right w:val="nil"/>
            </w:tcBorders>
            <w:shd w:val="clear" w:color="auto" w:fill="auto"/>
            <w:noWrap/>
            <w:vAlign w:val="center"/>
          </w:tcPr>
          <w:p w:rsidR="007B25C5" w:rsidRPr="009C6C06" w:rsidRDefault="007B25C5" w:rsidP="00C80611">
            <w:pPr>
              <w:rPr>
                <w:rFonts w:ascii="Arial" w:hAnsi="Arial" w:cs="Arial"/>
                <w:sz w:val="20"/>
                <w:szCs w:val="20"/>
              </w:rPr>
            </w:pPr>
            <w:r w:rsidRPr="009C6C06">
              <w:rPr>
                <w:rFonts w:ascii="Arial" w:hAnsi="Arial" w:cs="Arial"/>
                <w:sz w:val="20"/>
                <w:szCs w:val="20"/>
              </w:rPr>
              <w:t>Sproul Hall Finish Refurbishment</w:t>
            </w:r>
          </w:p>
        </w:tc>
        <w:tc>
          <w:tcPr>
            <w:tcW w:w="1123" w:type="dxa"/>
            <w:tcBorders>
              <w:top w:val="double" w:sz="4" w:space="0" w:color="auto"/>
              <w:left w:val="single" w:sz="4" w:space="0" w:color="auto"/>
              <w:bottom w:val="single" w:sz="4" w:space="0" w:color="auto"/>
              <w:right w:val="single" w:sz="4" w:space="0" w:color="auto"/>
            </w:tcBorders>
            <w:vAlign w:val="center"/>
          </w:tcPr>
          <w:p w:rsidR="007B25C5" w:rsidRPr="009C6C06" w:rsidRDefault="007B25C5" w:rsidP="00780CF9">
            <w:pPr>
              <w:tabs>
                <w:tab w:val="left" w:pos="1036"/>
              </w:tabs>
              <w:jc w:val="center"/>
              <w:rPr>
                <w:rFonts w:ascii="Arial" w:hAnsi="Arial" w:cs="Arial"/>
                <w:sz w:val="20"/>
                <w:szCs w:val="20"/>
              </w:rPr>
            </w:pPr>
            <w:r w:rsidRPr="009C6C06">
              <w:rPr>
                <w:rFonts w:ascii="Arial" w:hAnsi="Arial" w:cs="Arial"/>
                <w:sz w:val="20"/>
                <w:szCs w:val="20"/>
              </w:rPr>
              <w:t>1</w:t>
            </w:r>
          </w:p>
        </w:tc>
        <w:tc>
          <w:tcPr>
            <w:tcW w:w="1799" w:type="dxa"/>
            <w:tcBorders>
              <w:top w:val="double" w:sz="4" w:space="0" w:color="auto"/>
              <w:left w:val="single" w:sz="4" w:space="0" w:color="auto"/>
              <w:bottom w:val="single" w:sz="4" w:space="0" w:color="auto"/>
              <w:right w:val="single" w:sz="4" w:space="0" w:color="auto"/>
            </w:tcBorders>
            <w:shd w:val="clear" w:color="auto" w:fill="auto"/>
            <w:noWrap/>
            <w:vAlign w:val="center"/>
          </w:tcPr>
          <w:p w:rsidR="007B25C5" w:rsidRPr="009C6C06" w:rsidRDefault="007B25C5" w:rsidP="00853B12">
            <w:pPr>
              <w:tabs>
                <w:tab w:val="left" w:pos="1036"/>
              </w:tabs>
              <w:jc w:val="right"/>
              <w:rPr>
                <w:rFonts w:ascii="Arial" w:hAnsi="Arial" w:cs="Arial"/>
                <w:sz w:val="20"/>
                <w:szCs w:val="20"/>
              </w:rPr>
            </w:pPr>
            <w:r w:rsidRPr="009C6C06">
              <w:rPr>
                <w:rFonts w:ascii="Arial" w:hAnsi="Arial" w:cs="Arial"/>
                <w:sz w:val="20"/>
                <w:szCs w:val="20"/>
              </w:rPr>
              <w:t>$452,163</w:t>
            </w:r>
          </w:p>
        </w:tc>
      </w:tr>
      <w:tr w:rsidR="009C6C06" w:rsidRPr="009C6C06" w:rsidTr="00853B12">
        <w:trPr>
          <w:trHeight w:val="487"/>
          <w:jc w:val="center"/>
        </w:trPr>
        <w:tc>
          <w:tcPr>
            <w:tcW w:w="6356" w:type="dxa"/>
            <w:tcBorders>
              <w:top w:val="single" w:sz="4" w:space="0" w:color="auto"/>
              <w:left w:val="single" w:sz="4" w:space="0" w:color="auto"/>
              <w:bottom w:val="single" w:sz="4" w:space="0" w:color="auto"/>
              <w:right w:val="nil"/>
            </w:tcBorders>
            <w:shd w:val="clear" w:color="auto" w:fill="auto"/>
            <w:noWrap/>
            <w:vAlign w:val="center"/>
          </w:tcPr>
          <w:p w:rsidR="007B25C5" w:rsidRPr="009C6C06" w:rsidRDefault="007B25C5" w:rsidP="00C80611">
            <w:pPr>
              <w:rPr>
                <w:rFonts w:ascii="Arial" w:hAnsi="Arial" w:cs="Arial"/>
                <w:sz w:val="20"/>
                <w:szCs w:val="20"/>
              </w:rPr>
            </w:pPr>
            <w:r w:rsidRPr="009C6C06">
              <w:rPr>
                <w:rFonts w:ascii="Arial" w:hAnsi="Arial" w:cs="Arial"/>
                <w:sz w:val="20"/>
                <w:szCs w:val="20"/>
              </w:rPr>
              <w:t>Sproul Complex Emergency Generator Reconfiguration</w:t>
            </w:r>
          </w:p>
        </w:tc>
        <w:tc>
          <w:tcPr>
            <w:tcW w:w="1123" w:type="dxa"/>
            <w:tcBorders>
              <w:top w:val="single" w:sz="4" w:space="0" w:color="auto"/>
              <w:left w:val="single" w:sz="4" w:space="0" w:color="auto"/>
              <w:bottom w:val="single" w:sz="4" w:space="0" w:color="auto"/>
              <w:right w:val="single" w:sz="4" w:space="0" w:color="auto"/>
            </w:tcBorders>
            <w:vAlign w:val="center"/>
          </w:tcPr>
          <w:p w:rsidR="007B25C5" w:rsidRPr="009C6C06" w:rsidRDefault="007B25C5" w:rsidP="00780CF9">
            <w:pPr>
              <w:jc w:val="center"/>
              <w:rPr>
                <w:rFonts w:ascii="Arial" w:hAnsi="Arial" w:cs="Arial"/>
                <w:sz w:val="20"/>
                <w:szCs w:val="20"/>
              </w:rPr>
            </w:pPr>
            <w:r w:rsidRPr="009C6C06">
              <w:rPr>
                <w:rFonts w:ascii="Arial" w:hAnsi="Arial" w:cs="Arial"/>
                <w:sz w:val="20"/>
                <w:szCs w:val="20"/>
              </w:rPr>
              <w:t>1</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5C5" w:rsidRPr="009C6C06" w:rsidRDefault="007B25C5" w:rsidP="00853B12">
            <w:pPr>
              <w:jc w:val="right"/>
              <w:rPr>
                <w:rFonts w:ascii="Arial" w:hAnsi="Arial" w:cs="Arial"/>
                <w:sz w:val="20"/>
                <w:szCs w:val="20"/>
              </w:rPr>
            </w:pPr>
            <w:r w:rsidRPr="009C6C06">
              <w:rPr>
                <w:rFonts w:ascii="Arial" w:hAnsi="Arial" w:cs="Arial"/>
                <w:sz w:val="20"/>
                <w:szCs w:val="20"/>
              </w:rPr>
              <w:t>$24,695</w:t>
            </w:r>
          </w:p>
        </w:tc>
      </w:tr>
      <w:tr w:rsidR="009C6C06" w:rsidRPr="009C6C06" w:rsidTr="00853B12">
        <w:trPr>
          <w:trHeight w:val="487"/>
          <w:jc w:val="center"/>
        </w:trPr>
        <w:tc>
          <w:tcPr>
            <w:tcW w:w="6356" w:type="dxa"/>
            <w:tcBorders>
              <w:top w:val="single" w:sz="4" w:space="0" w:color="auto"/>
              <w:left w:val="single" w:sz="4" w:space="0" w:color="auto"/>
              <w:bottom w:val="single" w:sz="4" w:space="0" w:color="auto"/>
              <w:right w:val="nil"/>
            </w:tcBorders>
            <w:shd w:val="clear" w:color="auto" w:fill="auto"/>
            <w:noWrap/>
            <w:vAlign w:val="center"/>
          </w:tcPr>
          <w:p w:rsidR="007B25C5" w:rsidRPr="009C6C06" w:rsidRDefault="007B25C5" w:rsidP="00C80611">
            <w:pPr>
              <w:rPr>
                <w:rFonts w:ascii="Arial" w:hAnsi="Arial" w:cs="Arial"/>
                <w:sz w:val="20"/>
                <w:szCs w:val="20"/>
              </w:rPr>
            </w:pPr>
            <w:r w:rsidRPr="009C6C06">
              <w:rPr>
                <w:rFonts w:ascii="Arial" w:hAnsi="Arial" w:cs="Arial"/>
                <w:sz w:val="20"/>
                <w:szCs w:val="20"/>
              </w:rPr>
              <w:t>Sproul First Floor Laundry and Office Renovation</w:t>
            </w:r>
          </w:p>
        </w:tc>
        <w:tc>
          <w:tcPr>
            <w:tcW w:w="1123" w:type="dxa"/>
            <w:tcBorders>
              <w:top w:val="single" w:sz="4" w:space="0" w:color="auto"/>
              <w:left w:val="single" w:sz="4" w:space="0" w:color="auto"/>
              <w:bottom w:val="single" w:sz="4" w:space="0" w:color="auto"/>
              <w:right w:val="single" w:sz="4" w:space="0" w:color="auto"/>
            </w:tcBorders>
            <w:vAlign w:val="center"/>
          </w:tcPr>
          <w:p w:rsidR="007B25C5" w:rsidRPr="009C6C06" w:rsidRDefault="007B25C5" w:rsidP="00780CF9">
            <w:pPr>
              <w:jc w:val="center"/>
              <w:rPr>
                <w:rFonts w:ascii="Arial" w:hAnsi="Arial" w:cs="Arial"/>
                <w:sz w:val="20"/>
                <w:szCs w:val="20"/>
              </w:rPr>
            </w:pPr>
            <w:r w:rsidRPr="009C6C06">
              <w:rPr>
                <w:rFonts w:ascii="Arial" w:hAnsi="Arial" w:cs="Arial"/>
                <w:sz w:val="20"/>
                <w:szCs w:val="20"/>
              </w:rPr>
              <w:t>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5C5" w:rsidRPr="009C6C06" w:rsidRDefault="007B25C5" w:rsidP="00853B12">
            <w:pPr>
              <w:jc w:val="right"/>
              <w:rPr>
                <w:rFonts w:ascii="Arial" w:hAnsi="Arial" w:cs="Arial"/>
                <w:sz w:val="20"/>
                <w:szCs w:val="20"/>
              </w:rPr>
            </w:pPr>
            <w:r w:rsidRPr="009C6C06">
              <w:rPr>
                <w:rFonts w:ascii="Arial" w:hAnsi="Arial" w:cs="Arial"/>
                <w:sz w:val="20"/>
                <w:szCs w:val="20"/>
              </w:rPr>
              <w:t>$17,254</w:t>
            </w:r>
          </w:p>
        </w:tc>
      </w:tr>
      <w:tr w:rsidR="009C6C06" w:rsidRPr="009C6C06" w:rsidTr="00853B12">
        <w:trPr>
          <w:trHeight w:val="487"/>
          <w:jc w:val="center"/>
        </w:trPr>
        <w:tc>
          <w:tcPr>
            <w:tcW w:w="6356" w:type="dxa"/>
            <w:tcBorders>
              <w:top w:val="single" w:sz="4" w:space="0" w:color="auto"/>
              <w:left w:val="single" w:sz="4" w:space="0" w:color="auto"/>
              <w:bottom w:val="single" w:sz="4" w:space="0" w:color="auto"/>
              <w:right w:val="nil"/>
            </w:tcBorders>
            <w:shd w:val="clear" w:color="auto" w:fill="auto"/>
            <w:noWrap/>
            <w:vAlign w:val="center"/>
          </w:tcPr>
          <w:p w:rsidR="007B25C5" w:rsidRPr="009C6C06" w:rsidRDefault="007B25C5" w:rsidP="00C80611">
            <w:pPr>
              <w:rPr>
                <w:rFonts w:ascii="Arial" w:hAnsi="Arial" w:cs="Arial"/>
                <w:sz w:val="20"/>
                <w:szCs w:val="20"/>
              </w:rPr>
            </w:pPr>
            <w:r w:rsidRPr="009C6C06">
              <w:rPr>
                <w:rFonts w:ascii="Arial" w:hAnsi="Arial" w:cs="Arial"/>
                <w:sz w:val="20"/>
                <w:szCs w:val="20"/>
              </w:rPr>
              <w:t>Keystone Mentone Apartments – Step 2</w:t>
            </w:r>
          </w:p>
        </w:tc>
        <w:tc>
          <w:tcPr>
            <w:tcW w:w="1123" w:type="dxa"/>
            <w:tcBorders>
              <w:top w:val="single" w:sz="4" w:space="0" w:color="auto"/>
              <w:left w:val="single" w:sz="4" w:space="0" w:color="auto"/>
              <w:bottom w:val="single" w:sz="4" w:space="0" w:color="auto"/>
              <w:right w:val="single" w:sz="4" w:space="0" w:color="auto"/>
            </w:tcBorders>
            <w:vAlign w:val="center"/>
          </w:tcPr>
          <w:p w:rsidR="007B25C5" w:rsidRPr="009C6C06" w:rsidRDefault="007B25C5" w:rsidP="00780CF9">
            <w:pPr>
              <w:jc w:val="center"/>
              <w:rPr>
                <w:rFonts w:ascii="Arial" w:hAnsi="Arial" w:cs="Arial"/>
                <w:sz w:val="20"/>
                <w:szCs w:val="20"/>
              </w:rPr>
            </w:pPr>
            <w:r w:rsidRPr="009C6C06">
              <w:rPr>
                <w:rFonts w:ascii="Arial" w:hAnsi="Arial" w:cs="Arial"/>
                <w:sz w:val="20"/>
                <w:szCs w:val="20"/>
              </w:rPr>
              <w:t xml:space="preserve">2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5C5" w:rsidRPr="009C6C06" w:rsidRDefault="007B25C5" w:rsidP="00853B12">
            <w:pPr>
              <w:jc w:val="right"/>
              <w:rPr>
                <w:rFonts w:ascii="Arial" w:hAnsi="Arial" w:cs="Arial"/>
                <w:sz w:val="20"/>
                <w:szCs w:val="20"/>
              </w:rPr>
            </w:pPr>
            <w:r w:rsidRPr="009C6C06">
              <w:rPr>
                <w:rFonts w:ascii="Arial" w:hAnsi="Arial" w:cs="Arial"/>
                <w:sz w:val="20"/>
                <w:szCs w:val="20"/>
              </w:rPr>
              <w:t>$64,741</w:t>
            </w:r>
          </w:p>
        </w:tc>
      </w:tr>
      <w:tr w:rsidR="007B25C5" w:rsidRPr="009C6C06" w:rsidTr="00853B12">
        <w:trPr>
          <w:trHeight w:val="487"/>
          <w:jc w:val="center"/>
        </w:trPr>
        <w:tc>
          <w:tcPr>
            <w:tcW w:w="6356" w:type="dxa"/>
            <w:tcBorders>
              <w:top w:val="single" w:sz="4" w:space="0" w:color="auto"/>
              <w:left w:val="single" w:sz="4" w:space="0" w:color="auto"/>
              <w:bottom w:val="single" w:sz="4" w:space="0" w:color="auto"/>
              <w:right w:val="nil"/>
            </w:tcBorders>
            <w:shd w:val="clear" w:color="auto" w:fill="auto"/>
            <w:noWrap/>
            <w:vAlign w:val="center"/>
          </w:tcPr>
          <w:p w:rsidR="007B25C5" w:rsidRPr="009C6C06" w:rsidRDefault="007B25C5" w:rsidP="00C80611">
            <w:pPr>
              <w:rPr>
                <w:rFonts w:ascii="Arial" w:hAnsi="Arial" w:cs="Arial"/>
                <w:sz w:val="20"/>
                <w:szCs w:val="20"/>
              </w:rPr>
            </w:pPr>
            <w:r w:rsidRPr="009C6C06">
              <w:rPr>
                <w:rFonts w:ascii="Arial" w:hAnsi="Arial" w:cs="Arial"/>
                <w:sz w:val="20"/>
                <w:szCs w:val="20"/>
              </w:rPr>
              <w:t>Bradley Hall Commissary Renovation</w:t>
            </w:r>
          </w:p>
        </w:tc>
        <w:tc>
          <w:tcPr>
            <w:tcW w:w="1123" w:type="dxa"/>
            <w:tcBorders>
              <w:top w:val="single" w:sz="4" w:space="0" w:color="auto"/>
              <w:left w:val="single" w:sz="4" w:space="0" w:color="auto"/>
              <w:bottom w:val="single" w:sz="4" w:space="0" w:color="auto"/>
              <w:right w:val="single" w:sz="4" w:space="0" w:color="auto"/>
            </w:tcBorders>
            <w:vAlign w:val="center"/>
          </w:tcPr>
          <w:p w:rsidR="007B25C5" w:rsidRPr="009C6C06" w:rsidRDefault="007B25C5" w:rsidP="00780CF9">
            <w:pPr>
              <w:jc w:val="center"/>
              <w:rPr>
                <w:rFonts w:ascii="Arial" w:hAnsi="Arial" w:cs="Arial"/>
                <w:sz w:val="20"/>
                <w:szCs w:val="20"/>
              </w:rPr>
            </w:pPr>
            <w:r w:rsidRPr="009C6C06">
              <w:rPr>
                <w:rFonts w:ascii="Arial" w:hAnsi="Arial" w:cs="Arial"/>
                <w:sz w:val="20"/>
                <w:szCs w:val="20"/>
              </w:rPr>
              <w:t>11</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5C5" w:rsidRPr="009C6C06" w:rsidRDefault="007B25C5" w:rsidP="00853B12">
            <w:pPr>
              <w:jc w:val="right"/>
              <w:rPr>
                <w:rFonts w:ascii="Arial" w:hAnsi="Arial" w:cs="Arial"/>
                <w:sz w:val="20"/>
                <w:szCs w:val="20"/>
              </w:rPr>
            </w:pPr>
            <w:r w:rsidRPr="009C6C06">
              <w:rPr>
                <w:rFonts w:ascii="Arial" w:hAnsi="Arial" w:cs="Arial"/>
                <w:sz w:val="20"/>
                <w:szCs w:val="20"/>
              </w:rPr>
              <w:t xml:space="preserve"> $86,034</w:t>
            </w:r>
          </w:p>
        </w:tc>
      </w:tr>
    </w:tbl>
    <w:p w:rsidR="00977AD5" w:rsidRPr="009C6C06" w:rsidRDefault="00977AD5" w:rsidP="00237411">
      <w:pPr>
        <w:spacing w:line="360" w:lineRule="auto"/>
        <w:jc w:val="both"/>
        <w:rPr>
          <w:rFonts w:ascii="Arial" w:hAnsi="Arial" w:cs="Arial"/>
        </w:rPr>
      </w:pPr>
    </w:p>
    <w:p w:rsidR="00237411" w:rsidRPr="009C6C06" w:rsidRDefault="00780CF9" w:rsidP="00853B12">
      <w:pPr>
        <w:spacing w:line="360" w:lineRule="auto"/>
        <w:ind w:left="540"/>
        <w:jc w:val="both"/>
        <w:rPr>
          <w:rFonts w:ascii="Arial" w:hAnsi="Arial" w:cs="Arial"/>
        </w:rPr>
      </w:pPr>
      <w:r w:rsidRPr="009C6C06">
        <w:rPr>
          <w:rFonts w:ascii="Arial" w:hAnsi="Arial" w:cs="Arial"/>
        </w:rPr>
        <w:t xml:space="preserve">Based on the </w:t>
      </w:r>
      <w:r w:rsidR="00416D6F" w:rsidRPr="009C6C06">
        <w:rPr>
          <w:rFonts w:ascii="Arial" w:hAnsi="Arial" w:cs="Arial"/>
        </w:rPr>
        <w:t xml:space="preserve">audit </w:t>
      </w:r>
      <w:r w:rsidRPr="009C6C06">
        <w:rPr>
          <w:rFonts w:ascii="Arial" w:hAnsi="Arial" w:cs="Arial"/>
        </w:rPr>
        <w:t xml:space="preserve">testing performed, </w:t>
      </w:r>
      <w:r w:rsidR="00237411" w:rsidRPr="009C6C06">
        <w:rPr>
          <w:rFonts w:ascii="Arial" w:hAnsi="Arial" w:cs="Arial"/>
        </w:rPr>
        <w:t xml:space="preserve">A&amp;AS noted the following: </w:t>
      </w:r>
    </w:p>
    <w:p w:rsidR="00237411" w:rsidRPr="009C6C06" w:rsidRDefault="00237411" w:rsidP="00237411">
      <w:pPr>
        <w:spacing w:line="360" w:lineRule="auto"/>
        <w:jc w:val="both"/>
        <w:rPr>
          <w:rFonts w:ascii="Arial" w:hAnsi="Arial" w:cs="Arial"/>
        </w:rPr>
      </w:pPr>
      <w:r w:rsidRPr="009C6C06">
        <w:rPr>
          <w:rFonts w:ascii="Arial" w:hAnsi="Arial" w:cs="Arial"/>
        </w:rPr>
        <w:t> </w:t>
      </w:r>
    </w:p>
    <w:p w:rsidR="00853B12" w:rsidRPr="009C6C06" w:rsidRDefault="00507EA8"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 xml:space="preserve">The </w:t>
      </w:r>
      <w:r w:rsidR="006E4CA9" w:rsidRPr="009C6C06">
        <w:rPr>
          <w:rFonts w:ascii="Arial" w:hAnsi="Arial" w:cs="Arial"/>
          <w:sz w:val="24"/>
          <w:szCs w:val="24"/>
          <w:lang w:eastAsia="en-US"/>
        </w:rPr>
        <w:t xml:space="preserve">first </w:t>
      </w:r>
      <w:r w:rsidR="00DC667A" w:rsidRPr="009C6C06">
        <w:rPr>
          <w:rFonts w:ascii="Arial" w:hAnsi="Arial" w:cs="Arial"/>
          <w:sz w:val="24"/>
          <w:szCs w:val="24"/>
          <w:lang w:eastAsia="en-US"/>
        </w:rPr>
        <w:t>change order</w:t>
      </w:r>
      <w:r w:rsidR="006E4CA9" w:rsidRPr="009C6C06">
        <w:rPr>
          <w:rFonts w:ascii="Arial" w:hAnsi="Arial" w:cs="Arial"/>
          <w:sz w:val="24"/>
          <w:szCs w:val="24"/>
          <w:lang w:eastAsia="en-US"/>
        </w:rPr>
        <w:t xml:space="preserve"> listed in Table 3 (Sproul Hall Finish Refurbishment) </w:t>
      </w:r>
      <w:r w:rsidR="00031CD9" w:rsidRPr="009C6C06">
        <w:rPr>
          <w:rFonts w:ascii="Arial" w:hAnsi="Arial" w:cs="Arial"/>
          <w:sz w:val="24"/>
          <w:szCs w:val="24"/>
          <w:lang w:eastAsia="en-US"/>
        </w:rPr>
        <w:t xml:space="preserve">exceeded $100,000, </w:t>
      </w:r>
      <w:r w:rsidRPr="009C6C06">
        <w:rPr>
          <w:rFonts w:ascii="Arial" w:hAnsi="Arial" w:cs="Arial"/>
          <w:sz w:val="24"/>
          <w:szCs w:val="24"/>
          <w:lang w:eastAsia="en-US"/>
        </w:rPr>
        <w:t>and, therefore was subject to the competitive bidding requirement.  Upon review o</w:t>
      </w:r>
      <w:r w:rsidR="00A16FCD" w:rsidRPr="009C6C06">
        <w:rPr>
          <w:rFonts w:ascii="Arial" w:hAnsi="Arial" w:cs="Arial"/>
          <w:sz w:val="24"/>
          <w:szCs w:val="24"/>
          <w:lang w:eastAsia="en-US"/>
        </w:rPr>
        <w:t xml:space="preserve">f project-related documents, </w:t>
      </w:r>
      <w:r w:rsidR="00237411" w:rsidRPr="009C6C06">
        <w:rPr>
          <w:rFonts w:ascii="Arial" w:hAnsi="Arial" w:cs="Arial"/>
          <w:sz w:val="24"/>
          <w:szCs w:val="24"/>
          <w:lang w:eastAsia="en-US"/>
        </w:rPr>
        <w:t xml:space="preserve">the </w:t>
      </w:r>
      <w:r w:rsidR="00780CF9" w:rsidRPr="009C6C06">
        <w:rPr>
          <w:rFonts w:ascii="Arial" w:hAnsi="Arial" w:cs="Arial"/>
          <w:sz w:val="24"/>
          <w:szCs w:val="24"/>
          <w:lang w:eastAsia="en-US"/>
        </w:rPr>
        <w:t xml:space="preserve">reason for the </w:t>
      </w:r>
      <w:r w:rsidR="00780CF9" w:rsidRPr="009C6C06">
        <w:rPr>
          <w:rFonts w:ascii="Arial" w:hAnsi="Arial" w:cs="Arial"/>
          <w:sz w:val="24"/>
          <w:szCs w:val="24"/>
          <w:lang w:eastAsia="en-US"/>
        </w:rPr>
        <w:lastRenderedPageBreak/>
        <w:t xml:space="preserve">change order </w:t>
      </w:r>
      <w:r w:rsidRPr="009C6C06">
        <w:rPr>
          <w:rFonts w:ascii="Arial" w:hAnsi="Arial" w:cs="Arial"/>
          <w:sz w:val="24"/>
          <w:szCs w:val="24"/>
          <w:lang w:eastAsia="en-US"/>
        </w:rPr>
        <w:t xml:space="preserve">and </w:t>
      </w:r>
      <w:r w:rsidR="00780CF9" w:rsidRPr="009C6C06">
        <w:rPr>
          <w:rFonts w:ascii="Arial" w:hAnsi="Arial" w:cs="Arial"/>
          <w:sz w:val="24"/>
          <w:szCs w:val="24"/>
          <w:lang w:eastAsia="en-US"/>
        </w:rPr>
        <w:t xml:space="preserve">justification </w:t>
      </w:r>
      <w:r w:rsidR="00031CD9" w:rsidRPr="009C6C06">
        <w:rPr>
          <w:rFonts w:ascii="Arial" w:hAnsi="Arial" w:cs="Arial"/>
          <w:sz w:val="24"/>
          <w:szCs w:val="24"/>
          <w:lang w:eastAsia="en-US"/>
        </w:rPr>
        <w:t xml:space="preserve">to not competitively bid was appropriately documented through a record of facts and conditions. </w:t>
      </w:r>
    </w:p>
    <w:p w:rsidR="00031CD9" w:rsidRPr="009C6C06" w:rsidRDefault="00D5132E"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D</w:t>
      </w:r>
      <w:r w:rsidR="00031CD9" w:rsidRPr="009C6C06">
        <w:rPr>
          <w:rFonts w:ascii="Arial" w:hAnsi="Arial" w:cs="Arial"/>
          <w:sz w:val="24"/>
          <w:szCs w:val="24"/>
          <w:lang w:eastAsia="en-US"/>
        </w:rPr>
        <w:t>etailed documentation supporting costs and pricing</w:t>
      </w:r>
      <w:r w:rsidRPr="009C6C06">
        <w:rPr>
          <w:rFonts w:ascii="Arial" w:hAnsi="Arial" w:cs="Arial"/>
          <w:sz w:val="24"/>
          <w:szCs w:val="24"/>
          <w:lang w:eastAsia="en-US"/>
        </w:rPr>
        <w:t xml:space="preserve"> </w:t>
      </w:r>
      <w:r w:rsidR="00A4678E" w:rsidRPr="009C6C06">
        <w:rPr>
          <w:rFonts w:ascii="Arial" w:hAnsi="Arial" w:cs="Arial"/>
          <w:sz w:val="24"/>
          <w:szCs w:val="24"/>
          <w:lang w:eastAsia="en-US"/>
        </w:rPr>
        <w:t>for all</w:t>
      </w:r>
      <w:r w:rsidRPr="009C6C06">
        <w:rPr>
          <w:rFonts w:ascii="Arial" w:hAnsi="Arial" w:cs="Arial"/>
          <w:sz w:val="24"/>
          <w:szCs w:val="24"/>
          <w:lang w:eastAsia="en-US"/>
        </w:rPr>
        <w:t xml:space="preserve"> the </w:t>
      </w:r>
      <w:r w:rsidR="00DC667A" w:rsidRPr="009C6C06">
        <w:rPr>
          <w:rFonts w:ascii="Arial" w:hAnsi="Arial" w:cs="Arial"/>
          <w:sz w:val="24"/>
          <w:szCs w:val="24"/>
          <w:lang w:eastAsia="en-US"/>
        </w:rPr>
        <w:t>change orders</w:t>
      </w:r>
      <w:r w:rsidR="00031CD9" w:rsidRPr="009C6C06">
        <w:rPr>
          <w:rFonts w:ascii="Arial" w:hAnsi="Arial" w:cs="Arial"/>
          <w:sz w:val="24"/>
          <w:szCs w:val="24"/>
          <w:lang w:eastAsia="en-US"/>
        </w:rPr>
        <w:t xml:space="preserve"> </w:t>
      </w:r>
      <w:r w:rsidR="00CA0B6F" w:rsidRPr="009C6C06">
        <w:rPr>
          <w:rFonts w:ascii="Arial" w:hAnsi="Arial" w:cs="Arial"/>
          <w:sz w:val="24"/>
          <w:szCs w:val="24"/>
          <w:lang w:eastAsia="en-US"/>
        </w:rPr>
        <w:t>were</w:t>
      </w:r>
      <w:r w:rsidR="00031CD9" w:rsidRPr="009C6C06">
        <w:rPr>
          <w:rFonts w:ascii="Arial" w:hAnsi="Arial" w:cs="Arial"/>
          <w:sz w:val="24"/>
          <w:szCs w:val="24"/>
          <w:lang w:eastAsia="en-US"/>
        </w:rPr>
        <w:t xml:space="preserve"> appropriate and properly maintained</w:t>
      </w:r>
      <w:r w:rsidR="008C6305" w:rsidRPr="009C6C06">
        <w:rPr>
          <w:rFonts w:ascii="Arial" w:hAnsi="Arial" w:cs="Arial"/>
          <w:sz w:val="24"/>
          <w:szCs w:val="24"/>
          <w:lang w:eastAsia="en-US"/>
        </w:rPr>
        <w:t>,</w:t>
      </w:r>
      <w:r w:rsidR="00031CD9" w:rsidRPr="009C6C06">
        <w:rPr>
          <w:rFonts w:ascii="Arial" w:hAnsi="Arial" w:cs="Arial"/>
          <w:sz w:val="24"/>
          <w:szCs w:val="24"/>
          <w:lang w:eastAsia="en-US"/>
        </w:rPr>
        <w:t xml:space="preserve"> and provided by the contractor.</w:t>
      </w:r>
    </w:p>
    <w:p w:rsidR="00D5132E" w:rsidRPr="009C6C06" w:rsidRDefault="00DC667A"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Change orders</w:t>
      </w:r>
      <w:r w:rsidR="00D5132E" w:rsidRPr="009C6C06">
        <w:rPr>
          <w:rFonts w:ascii="Arial" w:hAnsi="Arial" w:cs="Arial"/>
          <w:sz w:val="24"/>
          <w:szCs w:val="24"/>
          <w:lang w:eastAsia="en-US"/>
        </w:rPr>
        <w:t xml:space="preserve"> represent</w:t>
      </w:r>
      <w:r w:rsidR="002543AB" w:rsidRPr="009C6C06">
        <w:rPr>
          <w:rFonts w:ascii="Arial" w:hAnsi="Arial" w:cs="Arial"/>
          <w:sz w:val="24"/>
          <w:szCs w:val="24"/>
          <w:lang w:eastAsia="en-US"/>
        </w:rPr>
        <w:t>ed</w:t>
      </w:r>
      <w:r w:rsidR="00D5132E" w:rsidRPr="009C6C06">
        <w:rPr>
          <w:rFonts w:ascii="Arial" w:hAnsi="Arial" w:cs="Arial"/>
          <w:sz w:val="24"/>
          <w:szCs w:val="24"/>
          <w:lang w:eastAsia="en-US"/>
        </w:rPr>
        <w:t xml:space="preserve"> a legitimate change in scope. </w:t>
      </w:r>
    </w:p>
    <w:p w:rsidR="00D5132E" w:rsidRPr="009C6C06" w:rsidRDefault="00DC667A"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Change orders</w:t>
      </w:r>
      <w:r w:rsidR="00A4678E" w:rsidRPr="009C6C06">
        <w:rPr>
          <w:rFonts w:ascii="Arial" w:hAnsi="Arial" w:cs="Arial"/>
          <w:sz w:val="24"/>
          <w:szCs w:val="24"/>
          <w:lang w:eastAsia="en-US"/>
        </w:rPr>
        <w:t xml:space="preserve"> </w:t>
      </w:r>
      <w:r w:rsidR="002543AB" w:rsidRPr="009C6C06">
        <w:rPr>
          <w:rFonts w:ascii="Arial" w:hAnsi="Arial" w:cs="Arial"/>
          <w:sz w:val="24"/>
          <w:szCs w:val="24"/>
          <w:lang w:eastAsia="en-US"/>
        </w:rPr>
        <w:t xml:space="preserve">were </w:t>
      </w:r>
      <w:r w:rsidR="00D5132E" w:rsidRPr="009C6C06">
        <w:rPr>
          <w:rFonts w:ascii="Arial" w:hAnsi="Arial" w:cs="Arial"/>
          <w:sz w:val="24"/>
          <w:szCs w:val="24"/>
          <w:lang w:eastAsia="en-US"/>
        </w:rPr>
        <w:t>reviewed and approved by all applicable University personnel.</w:t>
      </w:r>
    </w:p>
    <w:p w:rsidR="00D5132E" w:rsidRPr="009C6C06" w:rsidRDefault="00DC667A"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Change order</w:t>
      </w:r>
      <w:r w:rsidR="00D5132E" w:rsidRPr="009C6C06">
        <w:rPr>
          <w:rFonts w:ascii="Arial" w:hAnsi="Arial" w:cs="Arial"/>
          <w:sz w:val="24"/>
          <w:szCs w:val="24"/>
          <w:lang w:eastAsia="en-US"/>
        </w:rPr>
        <w:t xml:space="preserve"> costs </w:t>
      </w:r>
      <w:r w:rsidR="002543AB" w:rsidRPr="009C6C06">
        <w:rPr>
          <w:rFonts w:ascii="Arial" w:hAnsi="Arial" w:cs="Arial"/>
          <w:sz w:val="24"/>
          <w:szCs w:val="24"/>
          <w:lang w:eastAsia="en-US"/>
        </w:rPr>
        <w:t xml:space="preserve">were </w:t>
      </w:r>
      <w:r w:rsidR="00D5132E" w:rsidRPr="009C6C06">
        <w:rPr>
          <w:rFonts w:ascii="Arial" w:hAnsi="Arial" w:cs="Arial"/>
          <w:sz w:val="24"/>
          <w:szCs w:val="24"/>
          <w:lang w:eastAsia="en-US"/>
        </w:rPr>
        <w:t>properly calculated and agree</w:t>
      </w:r>
      <w:r w:rsidR="000D610B" w:rsidRPr="009C6C06">
        <w:rPr>
          <w:rFonts w:ascii="Arial" w:hAnsi="Arial" w:cs="Arial"/>
          <w:sz w:val="24"/>
          <w:szCs w:val="24"/>
          <w:lang w:eastAsia="en-US"/>
        </w:rPr>
        <w:t>d</w:t>
      </w:r>
      <w:r w:rsidR="00D5132E" w:rsidRPr="009C6C06">
        <w:rPr>
          <w:rFonts w:ascii="Arial" w:hAnsi="Arial" w:cs="Arial"/>
          <w:sz w:val="24"/>
          <w:szCs w:val="24"/>
          <w:lang w:eastAsia="en-US"/>
        </w:rPr>
        <w:t xml:space="preserve"> with supporting documentation. </w:t>
      </w:r>
    </w:p>
    <w:p w:rsidR="00853B12" w:rsidRPr="009C6C06" w:rsidRDefault="00853B12" w:rsidP="002E2E42">
      <w:pPr>
        <w:spacing w:line="360" w:lineRule="auto"/>
        <w:ind w:left="540"/>
        <w:jc w:val="both"/>
        <w:rPr>
          <w:rFonts w:ascii="Arial" w:hAnsi="Arial"/>
        </w:rPr>
      </w:pPr>
    </w:p>
    <w:p w:rsidR="00610018" w:rsidRPr="009C6C06" w:rsidRDefault="00237411" w:rsidP="00853B12">
      <w:pPr>
        <w:spacing w:line="360" w:lineRule="auto"/>
        <w:ind w:left="540"/>
        <w:jc w:val="both"/>
        <w:rPr>
          <w:rFonts w:ascii="Arial" w:hAnsi="Arial"/>
        </w:rPr>
      </w:pPr>
      <w:r w:rsidRPr="009C6C06">
        <w:rPr>
          <w:rFonts w:ascii="Arial" w:hAnsi="Arial"/>
        </w:rPr>
        <w:t xml:space="preserve">There were no significant control weaknesses </w:t>
      </w:r>
      <w:r w:rsidR="00D8469F" w:rsidRPr="009C6C06">
        <w:rPr>
          <w:rFonts w:ascii="Arial" w:hAnsi="Arial"/>
        </w:rPr>
        <w:t xml:space="preserve">noted </w:t>
      </w:r>
      <w:r w:rsidRPr="009C6C06">
        <w:rPr>
          <w:rFonts w:ascii="Arial" w:hAnsi="Arial"/>
        </w:rPr>
        <w:t>in this area.</w:t>
      </w:r>
    </w:p>
    <w:p w:rsidR="00D8469F" w:rsidRPr="009C6C06" w:rsidRDefault="00D8469F" w:rsidP="00853B12">
      <w:pPr>
        <w:spacing w:line="360" w:lineRule="auto"/>
        <w:ind w:left="540"/>
        <w:jc w:val="both"/>
        <w:rPr>
          <w:rFonts w:ascii="Arial" w:hAnsi="Arial"/>
        </w:rPr>
      </w:pPr>
    </w:p>
    <w:p w:rsidR="00237411" w:rsidRPr="009C6C06" w:rsidRDefault="00237411" w:rsidP="00853B12">
      <w:pPr>
        <w:spacing w:line="360" w:lineRule="auto"/>
        <w:jc w:val="center"/>
        <w:rPr>
          <w:rFonts w:ascii="Arial" w:hAnsi="Arial" w:cs="Arial"/>
          <w:u w:val="single"/>
        </w:rPr>
      </w:pPr>
      <w:r w:rsidRPr="009C6C06">
        <w:rPr>
          <w:rFonts w:ascii="Arial" w:hAnsi="Arial" w:cs="Arial"/>
          <w:u w:val="single"/>
        </w:rPr>
        <w:t>Payment</w:t>
      </w:r>
      <w:r w:rsidR="00AF1C08" w:rsidRPr="009C6C06">
        <w:rPr>
          <w:rFonts w:ascii="Arial" w:hAnsi="Arial" w:cs="Arial"/>
          <w:u w:val="single"/>
        </w:rPr>
        <w:t xml:space="preserve"> Applications</w:t>
      </w:r>
    </w:p>
    <w:p w:rsidR="00237411" w:rsidRPr="009C6C06" w:rsidRDefault="00237411" w:rsidP="00853B12">
      <w:pPr>
        <w:spacing w:line="360" w:lineRule="auto"/>
        <w:jc w:val="center"/>
        <w:rPr>
          <w:rFonts w:ascii="Arial" w:hAnsi="Arial" w:cs="Arial"/>
          <w:u w:val="single"/>
        </w:rPr>
      </w:pPr>
    </w:p>
    <w:p w:rsidR="00237411" w:rsidRPr="009C6C06" w:rsidRDefault="00237411" w:rsidP="00853B12">
      <w:pPr>
        <w:spacing w:line="360" w:lineRule="auto"/>
        <w:jc w:val="both"/>
        <w:rPr>
          <w:rFonts w:ascii="Arial" w:hAnsi="Arial" w:cs="Arial"/>
        </w:rPr>
      </w:pPr>
      <w:r w:rsidRPr="009C6C06">
        <w:rPr>
          <w:rFonts w:ascii="Arial" w:hAnsi="Arial" w:cs="Arial"/>
        </w:rPr>
        <w:t xml:space="preserve">A </w:t>
      </w:r>
      <w:r w:rsidR="00562C50" w:rsidRPr="009C6C06">
        <w:rPr>
          <w:rFonts w:ascii="Arial" w:hAnsi="Arial" w:cs="Arial"/>
        </w:rPr>
        <w:t xml:space="preserve">detailed </w:t>
      </w:r>
      <w:r w:rsidRPr="009C6C06">
        <w:rPr>
          <w:rFonts w:ascii="Arial" w:hAnsi="Arial" w:cs="Arial"/>
        </w:rPr>
        <w:t xml:space="preserve">breakdown of all anticipated costs by division/trade for construction costs must be provided by the </w:t>
      </w:r>
      <w:r w:rsidR="00562C50" w:rsidRPr="009C6C06">
        <w:rPr>
          <w:rFonts w:ascii="Arial" w:hAnsi="Arial" w:cs="Arial"/>
        </w:rPr>
        <w:t>g</w:t>
      </w:r>
      <w:r w:rsidRPr="009C6C06">
        <w:rPr>
          <w:rFonts w:ascii="Arial" w:hAnsi="Arial" w:cs="Arial"/>
        </w:rPr>
        <w:t xml:space="preserve">eneral </w:t>
      </w:r>
      <w:r w:rsidR="00562C50" w:rsidRPr="009C6C06">
        <w:rPr>
          <w:rFonts w:ascii="Arial" w:hAnsi="Arial" w:cs="Arial"/>
        </w:rPr>
        <w:t>c</w:t>
      </w:r>
      <w:r w:rsidRPr="009C6C06">
        <w:rPr>
          <w:rFonts w:ascii="Arial" w:hAnsi="Arial" w:cs="Arial"/>
        </w:rPr>
        <w:t xml:space="preserve">ontractor at the beginning of the project.  This cost breakdown is the </w:t>
      </w:r>
      <w:r w:rsidR="00787B75" w:rsidRPr="009C6C06">
        <w:rPr>
          <w:rFonts w:ascii="Arial" w:hAnsi="Arial" w:cs="Arial"/>
        </w:rPr>
        <w:t>primary</w:t>
      </w:r>
      <w:r w:rsidRPr="009C6C06">
        <w:rPr>
          <w:rFonts w:ascii="Arial" w:hAnsi="Arial" w:cs="Arial"/>
        </w:rPr>
        <w:t xml:space="preserve"> document used by the </w:t>
      </w:r>
      <w:r w:rsidR="00CA0B6F" w:rsidRPr="009C6C06">
        <w:rPr>
          <w:rFonts w:ascii="Arial" w:hAnsi="Arial" w:cs="Arial"/>
        </w:rPr>
        <w:t>general contractor</w:t>
      </w:r>
      <w:r w:rsidRPr="009C6C06">
        <w:rPr>
          <w:rFonts w:ascii="Arial" w:hAnsi="Arial" w:cs="Arial"/>
        </w:rPr>
        <w:t xml:space="preserve"> to report their percentage of work completed per division/trade, and </w:t>
      </w:r>
      <w:r w:rsidR="00CA0B6F" w:rsidRPr="009C6C06">
        <w:rPr>
          <w:rFonts w:ascii="Arial" w:hAnsi="Arial" w:cs="Arial"/>
        </w:rPr>
        <w:t>supports their</w:t>
      </w:r>
      <w:r w:rsidRPr="009C6C06">
        <w:rPr>
          <w:rFonts w:ascii="Arial" w:hAnsi="Arial" w:cs="Arial"/>
        </w:rPr>
        <w:t xml:space="preserve"> request </w:t>
      </w:r>
      <w:r w:rsidR="00CA0B6F" w:rsidRPr="009C6C06">
        <w:rPr>
          <w:rFonts w:ascii="Arial" w:hAnsi="Arial" w:cs="Arial"/>
        </w:rPr>
        <w:t xml:space="preserve">for </w:t>
      </w:r>
      <w:r w:rsidRPr="009C6C06">
        <w:rPr>
          <w:rFonts w:ascii="Arial" w:hAnsi="Arial" w:cs="Arial"/>
        </w:rPr>
        <w:t>payment</w:t>
      </w:r>
      <w:r w:rsidR="00A92E28" w:rsidRPr="009C6C06">
        <w:rPr>
          <w:rFonts w:ascii="Arial" w:hAnsi="Arial" w:cs="Arial"/>
        </w:rPr>
        <w:t xml:space="preserve"> throughout the project</w:t>
      </w:r>
      <w:r w:rsidRPr="009C6C06">
        <w:rPr>
          <w:rFonts w:ascii="Arial" w:hAnsi="Arial" w:cs="Arial"/>
        </w:rPr>
        <w:t xml:space="preserve">.  </w:t>
      </w:r>
      <w:r w:rsidR="003044BA" w:rsidRPr="009C6C06">
        <w:rPr>
          <w:rFonts w:ascii="Arial" w:hAnsi="Arial" w:cs="Arial"/>
        </w:rPr>
        <w:t>Payment a</w:t>
      </w:r>
      <w:r w:rsidRPr="009C6C06">
        <w:rPr>
          <w:rFonts w:ascii="Arial" w:hAnsi="Arial" w:cs="Arial"/>
        </w:rPr>
        <w:t xml:space="preserve">pplications are </w:t>
      </w:r>
      <w:r w:rsidR="003044BA" w:rsidRPr="009C6C06">
        <w:rPr>
          <w:rFonts w:ascii="Arial" w:hAnsi="Arial" w:cs="Arial"/>
        </w:rPr>
        <w:t xml:space="preserve">typically </w:t>
      </w:r>
      <w:r w:rsidRPr="009C6C06">
        <w:rPr>
          <w:rFonts w:ascii="Arial" w:hAnsi="Arial" w:cs="Arial"/>
        </w:rPr>
        <w:t xml:space="preserve">submitted on a monthly basis.  </w:t>
      </w:r>
    </w:p>
    <w:p w:rsidR="00237411" w:rsidRPr="009C6C06" w:rsidRDefault="00237411" w:rsidP="00853B12">
      <w:pPr>
        <w:spacing w:line="360" w:lineRule="auto"/>
        <w:jc w:val="both"/>
        <w:rPr>
          <w:rFonts w:ascii="Arial" w:hAnsi="Arial" w:cs="Arial"/>
          <w:highlight w:val="yellow"/>
        </w:rPr>
      </w:pPr>
    </w:p>
    <w:p w:rsidR="00237411" w:rsidRPr="009C6C06" w:rsidRDefault="004A3C91" w:rsidP="00853B12">
      <w:pPr>
        <w:spacing w:line="360" w:lineRule="auto"/>
        <w:jc w:val="both"/>
        <w:rPr>
          <w:rFonts w:ascii="Arial" w:hAnsi="Arial" w:cs="Arial"/>
        </w:rPr>
      </w:pPr>
      <w:r w:rsidRPr="009C6C06">
        <w:rPr>
          <w:rFonts w:ascii="Arial" w:hAnsi="Arial" w:cs="Arial"/>
        </w:rPr>
        <w:t>As the University representative, t</w:t>
      </w:r>
      <w:r w:rsidR="00237411" w:rsidRPr="009C6C06">
        <w:rPr>
          <w:rFonts w:ascii="Arial" w:hAnsi="Arial" w:cs="Arial"/>
        </w:rPr>
        <w:t xml:space="preserve">he </w:t>
      </w:r>
      <w:r w:rsidR="00DC667A" w:rsidRPr="009C6C06">
        <w:rPr>
          <w:rFonts w:ascii="Arial" w:hAnsi="Arial" w:cs="Arial"/>
        </w:rPr>
        <w:t>construction manager</w:t>
      </w:r>
      <w:r w:rsidR="00237411" w:rsidRPr="009C6C06">
        <w:rPr>
          <w:rFonts w:ascii="Arial" w:hAnsi="Arial" w:cs="Arial"/>
        </w:rPr>
        <w:t xml:space="preserve"> </w:t>
      </w:r>
      <w:r w:rsidR="00EB4772" w:rsidRPr="009C6C06">
        <w:rPr>
          <w:rFonts w:ascii="Arial" w:hAnsi="Arial" w:cs="Arial"/>
        </w:rPr>
        <w:t>with</w:t>
      </w:r>
      <w:r w:rsidR="00237411" w:rsidRPr="009C6C06">
        <w:rPr>
          <w:rFonts w:ascii="Arial" w:hAnsi="Arial" w:cs="Arial"/>
        </w:rPr>
        <w:t xml:space="preserve">in </w:t>
      </w:r>
      <w:r w:rsidR="00DC667A" w:rsidRPr="009C6C06">
        <w:rPr>
          <w:rFonts w:ascii="Arial" w:hAnsi="Arial" w:cs="Arial"/>
        </w:rPr>
        <w:t>Physical Plant &amp; Project Management</w:t>
      </w:r>
      <w:r w:rsidR="00237411" w:rsidRPr="009C6C06">
        <w:rPr>
          <w:rFonts w:ascii="Arial" w:hAnsi="Arial" w:cs="Arial"/>
        </w:rPr>
        <w:t xml:space="preserve"> is the primary reviewer of </w:t>
      </w:r>
      <w:r w:rsidR="00EB4772" w:rsidRPr="009C6C06">
        <w:rPr>
          <w:rFonts w:ascii="Arial" w:hAnsi="Arial" w:cs="Arial"/>
        </w:rPr>
        <w:t>each</w:t>
      </w:r>
      <w:r w:rsidR="00237411" w:rsidRPr="009C6C06">
        <w:rPr>
          <w:rFonts w:ascii="Arial" w:hAnsi="Arial" w:cs="Arial"/>
        </w:rPr>
        <w:t xml:space="preserve"> payment </w:t>
      </w:r>
      <w:r w:rsidR="00EB4772" w:rsidRPr="009C6C06">
        <w:rPr>
          <w:rFonts w:ascii="Arial" w:hAnsi="Arial" w:cs="Arial"/>
        </w:rPr>
        <w:t>application</w:t>
      </w:r>
      <w:r w:rsidR="00237411" w:rsidRPr="009C6C06">
        <w:rPr>
          <w:rFonts w:ascii="Arial" w:hAnsi="Arial" w:cs="Arial"/>
        </w:rPr>
        <w:t xml:space="preserve">.  </w:t>
      </w:r>
      <w:r w:rsidR="007D496C" w:rsidRPr="009C6C06">
        <w:rPr>
          <w:rFonts w:ascii="Arial" w:hAnsi="Arial" w:cs="Arial"/>
        </w:rPr>
        <w:t>Because</w:t>
      </w:r>
      <w:r w:rsidR="00237411" w:rsidRPr="009C6C06">
        <w:rPr>
          <w:rFonts w:ascii="Arial" w:hAnsi="Arial" w:cs="Arial"/>
        </w:rPr>
        <w:t xml:space="preserve"> the </w:t>
      </w:r>
      <w:r w:rsidR="00DC667A" w:rsidRPr="009C6C06">
        <w:rPr>
          <w:rFonts w:ascii="Arial" w:hAnsi="Arial" w:cs="Arial"/>
        </w:rPr>
        <w:t>construction manager</w:t>
      </w:r>
      <w:r w:rsidR="00237411" w:rsidRPr="009C6C06">
        <w:rPr>
          <w:rFonts w:ascii="Arial" w:hAnsi="Arial" w:cs="Arial"/>
        </w:rPr>
        <w:t xml:space="preserve"> is primarily responsible for overseeing </w:t>
      </w:r>
      <w:r w:rsidR="00E914DD" w:rsidRPr="009C6C06">
        <w:rPr>
          <w:rFonts w:ascii="Arial" w:hAnsi="Arial" w:cs="Arial"/>
        </w:rPr>
        <w:t xml:space="preserve">the </w:t>
      </w:r>
      <w:r w:rsidR="00CA0B6F" w:rsidRPr="009C6C06">
        <w:rPr>
          <w:rFonts w:ascii="Arial" w:hAnsi="Arial" w:cs="Arial"/>
        </w:rPr>
        <w:t>general contractor</w:t>
      </w:r>
      <w:r w:rsidR="00E914DD" w:rsidRPr="009C6C06">
        <w:rPr>
          <w:rFonts w:ascii="Arial" w:hAnsi="Arial" w:cs="Arial"/>
        </w:rPr>
        <w:t xml:space="preserve"> and </w:t>
      </w:r>
      <w:r w:rsidR="00237411" w:rsidRPr="009C6C06">
        <w:rPr>
          <w:rFonts w:ascii="Arial" w:hAnsi="Arial" w:cs="Arial"/>
        </w:rPr>
        <w:t>the</w:t>
      </w:r>
      <w:r w:rsidR="00E914DD" w:rsidRPr="009C6C06">
        <w:rPr>
          <w:rFonts w:ascii="Arial" w:hAnsi="Arial" w:cs="Arial"/>
        </w:rPr>
        <w:t xml:space="preserve"> progress on the construction project</w:t>
      </w:r>
      <w:r w:rsidR="00237411" w:rsidRPr="009C6C06">
        <w:rPr>
          <w:rFonts w:ascii="Arial" w:hAnsi="Arial" w:cs="Arial"/>
        </w:rPr>
        <w:t xml:space="preserve">, they are in the best position to verify </w:t>
      </w:r>
      <w:r w:rsidRPr="009C6C06">
        <w:rPr>
          <w:rFonts w:ascii="Arial" w:hAnsi="Arial" w:cs="Arial"/>
        </w:rPr>
        <w:t xml:space="preserve">the accuracy of the </w:t>
      </w:r>
      <w:r w:rsidR="00237411" w:rsidRPr="009C6C06">
        <w:rPr>
          <w:rFonts w:ascii="Arial" w:hAnsi="Arial" w:cs="Arial"/>
        </w:rPr>
        <w:t xml:space="preserve">percentage of work </w:t>
      </w:r>
      <w:r w:rsidR="00E21E52" w:rsidRPr="009C6C06">
        <w:rPr>
          <w:rFonts w:ascii="Arial" w:hAnsi="Arial" w:cs="Arial"/>
        </w:rPr>
        <w:t xml:space="preserve">completed as </w:t>
      </w:r>
      <w:r w:rsidR="00237411" w:rsidRPr="009C6C06">
        <w:rPr>
          <w:rFonts w:ascii="Arial" w:hAnsi="Arial" w:cs="Arial"/>
        </w:rPr>
        <w:t xml:space="preserve">reported </w:t>
      </w:r>
      <w:r w:rsidRPr="009C6C06">
        <w:rPr>
          <w:rFonts w:ascii="Arial" w:hAnsi="Arial" w:cs="Arial"/>
        </w:rPr>
        <w:t>in the payment application</w:t>
      </w:r>
      <w:r w:rsidR="00237411" w:rsidRPr="009C6C06">
        <w:rPr>
          <w:rFonts w:ascii="Arial" w:hAnsi="Arial" w:cs="Arial"/>
        </w:rPr>
        <w:t xml:space="preserve">.  Through </w:t>
      </w:r>
      <w:r w:rsidRPr="009C6C06">
        <w:rPr>
          <w:rFonts w:ascii="Arial" w:hAnsi="Arial" w:cs="Arial"/>
        </w:rPr>
        <w:t xml:space="preserve">regular </w:t>
      </w:r>
      <w:r w:rsidR="00237411" w:rsidRPr="009C6C06">
        <w:rPr>
          <w:rFonts w:ascii="Arial" w:hAnsi="Arial" w:cs="Arial"/>
        </w:rPr>
        <w:t>status meetings with the con</w:t>
      </w:r>
      <w:r w:rsidR="00F80CD9" w:rsidRPr="009C6C06">
        <w:rPr>
          <w:rFonts w:ascii="Arial" w:hAnsi="Arial" w:cs="Arial"/>
        </w:rPr>
        <w:t>struction project team, frequent</w:t>
      </w:r>
      <w:r w:rsidR="00237411" w:rsidRPr="009C6C06">
        <w:rPr>
          <w:rFonts w:ascii="Arial" w:hAnsi="Arial" w:cs="Arial"/>
        </w:rPr>
        <w:t xml:space="preserve"> visits </w:t>
      </w:r>
      <w:r w:rsidR="00E21E52" w:rsidRPr="009C6C06">
        <w:rPr>
          <w:rFonts w:ascii="Arial" w:hAnsi="Arial" w:cs="Arial"/>
        </w:rPr>
        <w:t>to</w:t>
      </w:r>
      <w:r w:rsidR="00237411" w:rsidRPr="009C6C06">
        <w:rPr>
          <w:rFonts w:ascii="Arial" w:hAnsi="Arial" w:cs="Arial"/>
        </w:rPr>
        <w:t xml:space="preserve"> the job sites,</w:t>
      </w:r>
      <w:r w:rsidR="00F80CD9" w:rsidRPr="009C6C06">
        <w:rPr>
          <w:rFonts w:ascii="Arial" w:hAnsi="Arial" w:cs="Arial"/>
        </w:rPr>
        <w:t xml:space="preserve"> and overall experience, the</w:t>
      </w:r>
      <w:r w:rsidR="00237411" w:rsidRPr="009C6C06">
        <w:rPr>
          <w:rFonts w:ascii="Arial" w:hAnsi="Arial" w:cs="Arial"/>
        </w:rPr>
        <w:t xml:space="preserve"> </w:t>
      </w:r>
      <w:r w:rsidR="00DC667A" w:rsidRPr="009C6C06">
        <w:rPr>
          <w:rFonts w:ascii="Arial" w:hAnsi="Arial" w:cs="Arial"/>
        </w:rPr>
        <w:t>construction manager</w:t>
      </w:r>
      <w:r w:rsidR="00237411" w:rsidRPr="009C6C06">
        <w:rPr>
          <w:rFonts w:ascii="Arial" w:hAnsi="Arial" w:cs="Arial"/>
        </w:rPr>
        <w:t xml:space="preserve"> </w:t>
      </w:r>
      <w:r w:rsidR="00F80CD9" w:rsidRPr="009C6C06">
        <w:rPr>
          <w:rFonts w:ascii="Arial" w:hAnsi="Arial" w:cs="Arial"/>
        </w:rPr>
        <w:t xml:space="preserve">can assess the </w:t>
      </w:r>
      <w:r w:rsidR="00E21E52" w:rsidRPr="009C6C06">
        <w:rPr>
          <w:rFonts w:ascii="Arial" w:hAnsi="Arial" w:cs="Arial"/>
        </w:rPr>
        <w:t xml:space="preserve">reasonableness of the </w:t>
      </w:r>
      <w:r w:rsidR="00CF2FFA" w:rsidRPr="009C6C06">
        <w:rPr>
          <w:rFonts w:ascii="Arial" w:hAnsi="Arial" w:cs="Arial"/>
        </w:rPr>
        <w:t xml:space="preserve">information provided on the payment application.  </w:t>
      </w:r>
      <w:r w:rsidR="00B45EEA" w:rsidRPr="009C6C06">
        <w:rPr>
          <w:rFonts w:ascii="Arial" w:hAnsi="Arial" w:cs="Arial"/>
        </w:rPr>
        <w:t>Upon completing t</w:t>
      </w:r>
      <w:r w:rsidR="00237411" w:rsidRPr="009C6C06">
        <w:rPr>
          <w:rFonts w:ascii="Arial" w:hAnsi="Arial" w:cs="Arial"/>
        </w:rPr>
        <w:t xml:space="preserve">he </w:t>
      </w:r>
      <w:r w:rsidR="00B45EEA" w:rsidRPr="009C6C06">
        <w:rPr>
          <w:rFonts w:ascii="Arial" w:hAnsi="Arial" w:cs="Arial"/>
        </w:rPr>
        <w:t xml:space="preserve">review, the </w:t>
      </w:r>
      <w:r w:rsidR="00DC667A" w:rsidRPr="009C6C06">
        <w:rPr>
          <w:rFonts w:ascii="Arial" w:hAnsi="Arial" w:cs="Arial"/>
        </w:rPr>
        <w:t>construction manager</w:t>
      </w:r>
      <w:r w:rsidR="00237411" w:rsidRPr="009C6C06">
        <w:rPr>
          <w:rFonts w:ascii="Arial" w:hAnsi="Arial" w:cs="Arial"/>
        </w:rPr>
        <w:t xml:space="preserve"> </w:t>
      </w:r>
      <w:r w:rsidR="00B45EEA" w:rsidRPr="009C6C06">
        <w:rPr>
          <w:rFonts w:ascii="Arial" w:hAnsi="Arial" w:cs="Arial"/>
        </w:rPr>
        <w:t xml:space="preserve">will </w:t>
      </w:r>
      <w:r w:rsidR="00237411" w:rsidRPr="009C6C06">
        <w:rPr>
          <w:rFonts w:ascii="Arial" w:hAnsi="Arial" w:cs="Arial"/>
        </w:rPr>
        <w:t xml:space="preserve">sign the </w:t>
      </w:r>
      <w:r w:rsidR="00B45EEA" w:rsidRPr="009C6C06">
        <w:rPr>
          <w:rFonts w:ascii="Arial" w:hAnsi="Arial" w:cs="Arial"/>
        </w:rPr>
        <w:t xml:space="preserve">payment </w:t>
      </w:r>
      <w:r w:rsidR="00237411" w:rsidRPr="009C6C06">
        <w:rPr>
          <w:rFonts w:ascii="Arial" w:hAnsi="Arial" w:cs="Arial"/>
        </w:rPr>
        <w:t xml:space="preserve">application and forward it to the project manager for </w:t>
      </w:r>
      <w:r w:rsidR="00B45EEA" w:rsidRPr="009C6C06">
        <w:rPr>
          <w:rFonts w:ascii="Arial" w:hAnsi="Arial" w:cs="Arial"/>
        </w:rPr>
        <w:t xml:space="preserve">final </w:t>
      </w:r>
      <w:r w:rsidR="00237411" w:rsidRPr="009C6C06">
        <w:rPr>
          <w:rFonts w:ascii="Arial" w:hAnsi="Arial" w:cs="Arial"/>
        </w:rPr>
        <w:t>review and ap</w:t>
      </w:r>
      <w:r w:rsidR="00F97213" w:rsidRPr="009C6C06">
        <w:rPr>
          <w:rFonts w:ascii="Arial" w:hAnsi="Arial" w:cs="Arial"/>
        </w:rPr>
        <w:t xml:space="preserve">proval.  </w:t>
      </w:r>
      <w:r w:rsidR="00BE6E27" w:rsidRPr="009C6C06">
        <w:rPr>
          <w:rFonts w:ascii="Arial" w:hAnsi="Arial" w:cs="Arial"/>
        </w:rPr>
        <w:t xml:space="preserve">After </w:t>
      </w:r>
      <w:r w:rsidR="00F97213" w:rsidRPr="009C6C06">
        <w:rPr>
          <w:rFonts w:ascii="Arial" w:hAnsi="Arial" w:cs="Arial"/>
        </w:rPr>
        <w:t xml:space="preserve">the </w:t>
      </w:r>
      <w:r w:rsidR="00DC667A" w:rsidRPr="009C6C06">
        <w:rPr>
          <w:rFonts w:ascii="Arial" w:hAnsi="Arial" w:cs="Arial"/>
        </w:rPr>
        <w:t>project manager</w:t>
      </w:r>
      <w:r w:rsidR="00BE6E27" w:rsidRPr="009C6C06">
        <w:rPr>
          <w:rFonts w:ascii="Arial" w:hAnsi="Arial" w:cs="Arial"/>
        </w:rPr>
        <w:t xml:space="preserve"> has approved, the payment application </w:t>
      </w:r>
      <w:r w:rsidR="00237411" w:rsidRPr="009C6C06">
        <w:rPr>
          <w:rFonts w:ascii="Arial" w:hAnsi="Arial" w:cs="Arial"/>
        </w:rPr>
        <w:t>i</w:t>
      </w:r>
      <w:r w:rsidRPr="009C6C06">
        <w:rPr>
          <w:rFonts w:ascii="Arial" w:hAnsi="Arial" w:cs="Arial"/>
        </w:rPr>
        <w:t xml:space="preserve">s sent to the </w:t>
      </w:r>
      <w:r w:rsidR="00BE6E27" w:rsidRPr="009C6C06">
        <w:rPr>
          <w:rFonts w:ascii="Arial" w:hAnsi="Arial" w:cs="Arial"/>
        </w:rPr>
        <w:t xml:space="preserve">UCLA </w:t>
      </w:r>
      <w:r w:rsidRPr="009C6C06">
        <w:rPr>
          <w:rFonts w:ascii="Arial" w:hAnsi="Arial" w:cs="Arial"/>
        </w:rPr>
        <w:t>Capital Programs accounting unit</w:t>
      </w:r>
      <w:r w:rsidR="00237411" w:rsidRPr="009C6C06">
        <w:rPr>
          <w:rFonts w:ascii="Arial" w:hAnsi="Arial" w:cs="Arial"/>
        </w:rPr>
        <w:t xml:space="preserve"> for </w:t>
      </w:r>
      <w:r w:rsidRPr="009C6C06">
        <w:rPr>
          <w:rFonts w:ascii="Arial" w:hAnsi="Arial" w:cs="Arial"/>
        </w:rPr>
        <w:t>processing</w:t>
      </w:r>
      <w:r w:rsidR="00237411" w:rsidRPr="009C6C06">
        <w:rPr>
          <w:rFonts w:ascii="Arial" w:hAnsi="Arial" w:cs="Arial"/>
        </w:rPr>
        <w:t>.</w:t>
      </w:r>
      <w:r w:rsidR="00092317" w:rsidRPr="009C6C06">
        <w:rPr>
          <w:rFonts w:ascii="Arial" w:hAnsi="Arial" w:cs="Arial"/>
        </w:rPr>
        <w:t xml:space="preserve">  </w:t>
      </w:r>
    </w:p>
    <w:p w:rsidR="00237411" w:rsidRPr="009C6C06" w:rsidRDefault="006404F7" w:rsidP="00853B12">
      <w:pPr>
        <w:spacing w:line="360" w:lineRule="auto"/>
        <w:jc w:val="both"/>
        <w:rPr>
          <w:rFonts w:ascii="Arial" w:hAnsi="Arial" w:cs="Arial"/>
        </w:rPr>
      </w:pPr>
      <w:r w:rsidRPr="009C6C06">
        <w:rPr>
          <w:rFonts w:ascii="Arial" w:hAnsi="Arial" w:cs="Arial"/>
        </w:rPr>
        <w:lastRenderedPageBreak/>
        <w:t xml:space="preserve">General contractors </w:t>
      </w:r>
      <w:r w:rsidR="00237411" w:rsidRPr="009C6C06">
        <w:rPr>
          <w:rFonts w:ascii="Arial" w:hAnsi="Arial" w:cs="Arial"/>
        </w:rPr>
        <w:t xml:space="preserve">and </w:t>
      </w:r>
      <w:r w:rsidRPr="009C6C06">
        <w:rPr>
          <w:rFonts w:ascii="Arial" w:hAnsi="Arial" w:cs="Arial"/>
        </w:rPr>
        <w:t xml:space="preserve">their </w:t>
      </w:r>
      <w:r w:rsidR="00237411" w:rsidRPr="009C6C06">
        <w:rPr>
          <w:rFonts w:ascii="Arial" w:hAnsi="Arial" w:cs="Arial"/>
        </w:rPr>
        <w:t xml:space="preserve">subcontractors must complete and sign waivers indicating they have received progress payments and release their rights to file liens, stop notices, and bond rights specific to the amount of the progress payment.  The </w:t>
      </w:r>
      <w:r w:rsidR="00DC667A" w:rsidRPr="009C6C06">
        <w:rPr>
          <w:rFonts w:ascii="Arial" w:hAnsi="Arial" w:cs="Arial"/>
        </w:rPr>
        <w:t>construction manager</w:t>
      </w:r>
      <w:r w:rsidR="00237411" w:rsidRPr="009C6C06">
        <w:rPr>
          <w:rFonts w:ascii="Arial" w:hAnsi="Arial" w:cs="Arial"/>
        </w:rPr>
        <w:t xml:space="preserve"> is responsible for verifying that these waivers are</w:t>
      </w:r>
      <w:r w:rsidR="00F80CD9" w:rsidRPr="009C6C06">
        <w:rPr>
          <w:rFonts w:ascii="Arial" w:hAnsi="Arial" w:cs="Arial"/>
        </w:rPr>
        <w:t xml:space="preserve"> completed and </w:t>
      </w:r>
      <w:r w:rsidR="00FE4627" w:rsidRPr="009C6C06">
        <w:rPr>
          <w:rFonts w:ascii="Arial" w:hAnsi="Arial" w:cs="Arial"/>
        </w:rPr>
        <w:t>submitted to the University</w:t>
      </w:r>
      <w:r w:rsidR="00F80CD9" w:rsidRPr="009C6C06">
        <w:rPr>
          <w:rFonts w:ascii="Arial" w:hAnsi="Arial" w:cs="Arial"/>
        </w:rPr>
        <w:t xml:space="preserve"> by the</w:t>
      </w:r>
      <w:r w:rsidR="00237411" w:rsidRPr="009C6C06">
        <w:rPr>
          <w:rFonts w:ascii="Arial" w:hAnsi="Arial" w:cs="Arial"/>
        </w:rPr>
        <w:t xml:space="preserve"> </w:t>
      </w:r>
      <w:r w:rsidR="00CA0B6F" w:rsidRPr="009C6C06">
        <w:rPr>
          <w:rFonts w:ascii="Arial" w:hAnsi="Arial" w:cs="Arial"/>
        </w:rPr>
        <w:t>general contractors</w:t>
      </w:r>
      <w:r w:rsidR="00237411" w:rsidRPr="009C6C06">
        <w:rPr>
          <w:rFonts w:ascii="Arial" w:hAnsi="Arial" w:cs="Arial"/>
        </w:rPr>
        <w:t xml:space="preserve"> and </w:t>
      </w:r>
      <w:r w:rsidR="00F80CD9" w:rsidRPr="009C6C06">
        <w:rPr>
          <w:rFonts w:ascii="Arial" w:hAnsi="Arial" w:cs="Arial"/>
        </w:rPr>
        <w:t xml:space="preserve">all </w:t>
      </w:r>
      <w:r w:rsidR="00237411" w:rsidRPr="009C6C06">
        <w:rPr>
          <w:rFonts w:ascii="Arial" w:hAnsi="Arial" w:cs="Arial"/>
        </w:rPr>
        <w:t>subcontractors</w:t>
      </w:r>
      <w:r w:rsidR="00F80CD9" w:rsidRPr="009C6C06">
        <w:rPr>
          <w:rFonts w:ascii="Arial" w:hAnsi="Arial" w:cs="Arial"/>
        </w:rPr>
        <w:t xml:space="preserve"> working on the project</w:t>
      </w:r>
      <w:r w:rsidR="00237411" w:rsidRPr="009C6C06">
        <w:rPr>
          <w:rFonts w:ascii="Arial" w:hAnsi="Arial" w:cs="Arial"/>
        </w:rPr>
        <w:t>.</w:t>
      </w:r>
      <w:r w:rsidR="00CA0B6F" w:rsidRPr="009C6C06">
        <w:rPr>
          <w:rFonts w:ascii="Arial" w:hAnsi="Arial" w:cs="Arial"/>
        </w:rPr>
        <w:t xml:space="preserve">  Test work indicated the following:</w:t>
      </w:r>
      <w:r w:rsidR="001D2BB6" w:rsidRPr="009C6C06">
        <w:rPr>
          <w:rFonts w:ascii="Arial" w:hAnsi="Arial" w:cs="Arial"/>
        </w:rPr>
        <w:t xml:space="preserve">  </w:t>
      </w:r>
    </w:p>
    <w:p w:rsidR="00237411" w:rsidRPr="009C6C06" w:rsidRDefault="00237411" w:rsidP="00853B12">
      <w:pPr>
        <w:spacing w:line="360" w:lineRule="auto"/>
        <w:rPr>
          <w:rFonts w:ascii="Arial" w:hAnsi="Arial"/>
          <w:highlight w:val="yellow"/>
          <w:u w:val="single"/>
        </w:rPr>
      </w:pPr>
    </w:p>
    <w:p w:rsidR="00A4678E" w:rsidRPr="009C6C06" w:rsidRDefault="00FC1EFF" w:rsidP="00853B12">
      <w:pPr>
        <w:pStyle w:val="ListParagraph"/>
        <w:numPr>
          <w:ilvl w:val="0"/>
          <w:numId w:val="5"/>
        </w:numPr>
        <w:spacing w:line="360" w:lineRule="auto"/>
        <w:jc w:val="both"/>
        <w:rPr>
          <w:rFonts w:ascii="Arial" w:hAnsi="Arial"/>
          <w:sz w:val="24"/>
          <w:szCs w:val="24"/>
          <w:u w:val="single"/>
        </w:rPr>
      </w:pPr>
      <w:r w:rsidRPr="009C6C06">
        <w:rPr>
          <w:rFonts w:ascii="Arial" w:hAnsi="Arial"/>
          <w:sz w:val="24"/>
          <w:szCs w:val="24"/>
          <w:u w:val="single"/>
        </w:rPr>
        <w:t xml:space="preserve">Payment </w:t>
      </w:r>
      <w:r w:rsidR="00237411" w:rsidRPr="009C6C06">
        <w:rPr>
          <w:rFonts w:ascii="Arial" w:hAnsi="Arial"/>
          <w:sz w:val="24"/>
          <w:szCs w:val="24"/>
          <w:u w:val="single"/>
        </w:rPr>
        <w:t xml:space="preserve">Application </w:t>
      </w:r>
      <w:r w:rsidRPr="009C6C06">
        <w:rPr>
          <w:rFonts w:ascii="Arial" w:hAnsi="Arial"/>
          <w:sz w:val="24"/>
          <w:szCs w:val="24"/>
          <w:u w:val="single"/>
        </w:rPr>
        <w:t>Testing</w:t>
      </w:r>
    </w:p>
    <w:p w:rsidR="00A4678E" w:rsidRPr="009C6C06" w:rsidRDefault="00A4678E" w:rsidP="00A4678E">
      <w:pPr>
        <w:pStyle w:val="ListParagraph"/>
        <w:spacing w:line="360" w:lineRule="auto"/>
        <w:ind w:left="547"/>
        <w:jc w:val="both"/>
        <w:rPr>
          <w:rFonts w:ascii="Arial" w:hAnsi="Arial"/>
          <w:sz w:val="24"/>
          <w:szCs w:val="24"/>
          <w:u w:val="single"/>
        </w:rPr>
      </w:pPr>
    </w:p>
    <w:p w:rsidR="00A4678E" w:rsidRPr="009C6C06" w:rsidRDefault="00237411" w:rsidP="00A4678E">
      <w:pPr>
        <w:pStyle w:val="ListParagraph"/>
        <w:spacing w:line="360" w:lineRule="auto"/>
        <w:ind w:left="547"/>
        <w:jc w:val="both"/>
        <w:rPr>
          <w:rFonts w:ascii="Arial" w:hAnsi="Arial" w:cs="Arial"/>
          <w:sz w:val="24"/>
          <w:szCs w:val="24"/>
        </w:rPr>
      </w:pPr>
      <w:r w:rsidRPr="009C6C06">
        <w:rPr>
          <w:rFonts w:ascii="Arial" w:hAnsi="Arial" w:cs="Arial"/>
          <w:sz w:val="24"/>
          <w:szCs w:val="24"/>
          <w:lang w:eastAsia="en-US"/>
        </w:rPr>
        <w:t>One payment application from each of the five construction projects sampled</w:t>
      </w:r>
      <w:r w:rsidR="00E33EA2" w:rsidRPr="009C6C06">
        <w:rPr>
          <w:rFonts w:ascii="Arial" w:hAnsi="Arial" w:cs="Arial"/>
          <w:sz w:val="24"/>
          <w:szCs w:val="24"/>
          <w:lang w:eastAsia="en-US"/>
        </w:rPr>
        <w:t xml:space="preserve"> was selected for detailed audit testing. </w:t>
      </w:r>
      <w:r w:rsidRPr="009C6C06">
        <w:rPr>
          <w:rFonts w:ascii="Arial" w:hAnsi="Arial" w:cs="Arial"/>
          <w:sz w:val="24"/>
          <w:szCs w:val="24"/>
          <w:lang w:eastAsia="en-US"/>
        </w:rPr>
        <w:t xml:space="preserve"> </w:t>
      </w:r>
      <w:r w:rsidR="00A4678E" w:rsidRPr="009C6C06">
        <w:rPr>
          <w:rFonts w:ascii="Arial" w:hAnsi="Arial" w:cs="Arial"/>
          <w:sz w:val="24"/>
          <w:szCs w:val="24"/>
        </w:rPr>
        <w:t>A&amp;AS obtained and review</w:t>
      </w:r>
      <w:r w:rsidR="002A62FB" w:rsidRPr="009C6C06">
        <w:rPr>
          <w:rFonts w:ascii="Arial" w:hAnsi="Arial" w:cs="Arial"/>
          <w:sz w:val="24"/>
          <w:szCs w:val="24"/>
        </w:rPr>
        <w:t>ed</w:t>
      </w:r>
      <w:r w:rsidR="00A4678E" w:rsidRPr="009C6C06">
        <w:rPr>
          <w:rFonts w:ascii="Arial" w:hAnsi="Arial" w:cs="Arial"/>
          <w:sz w:val="24"/>
          <w:szCs w:val="24"/>
        </w:rPr>
        <w:t xml:space="preserve"> supporting documents for each payment application and noted the following: </w:t>
      </w:r>
    </w:p>
    <w:p w:rsidR="00A4678E" w:rsidRPr="009C6C06" w:rsidRDefault="00A4678E" w:rsidP="00A4678E">
      <w:pPr>
        <w:pStyle w:val="ListParagraph"/>
        <w:spacing w:line="360" w:lineRule="auto"/>
        <w:ind w:left="547"/>
        <w:jc w:val="both"/>
        <w:rPr>
          <w:rFonts w:ascii="Arial" w:hAnsi="Arial" w:cs="Arial"/>
          <w:sz w:val="24"/>
          <w:szCs w:val="24"/>
        </w:rPr>
      </w:pPr>
      <w:r w:rsidRPr="009C6C06">
        <w:rPr>
          <w:rFonts w:ascii="Arial" w:hAnsi="Arial" w:cs="Arial"/>
          <w:sz w:val="24"/>
          <w:szCs w:val="24"/>
        </w:rPr>
        <w:t xml:space="preserve"> </w:t>
      </w:r>
    </w:p>
    <w:p w:rsidR="00A4678E" w:rsidRPr="009C6C06" w:rsidRDefault="00A4678E"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All payment applications tested were reviewed and approved by appropriate personnel</w:t>
      </w:r>
      <w:r w:rsidR="00AD6DA8" w:rsidRPr="009C6C06">
        <w:rPr>
          <w:rFonts w:ascii="Arial" w:hAnsi="Arial" w:cs="Arial"/>
          <w:sz w:val="24"/>
          <w:szCs w:val="24"/>
          <w:lang w:eastAsia="en-US"/>
        </w:rPr>
        <w:t xml:space="preserve"> – </w:t>
      </w:r>
      <w:r w:rsidRPr="009C6C06">
        <w:rPr>
          <w:rFonts w:ascii="Arial" w:hAnsi="Arial" w:cs="Arial"/>
          <w:sz w:val="24"/>
          <w:szCs w:val="24"/>
          <w:lang w:eastAsia="en-US"/>
        </w:rPr>
        <w:t xml:space="preserve">the </w:t>
      </w:r>
      <w:r w:rsidR="00DC667A" w:rsidRPr="009C6C06">
        <w:rPr>
          <w:rFonts w:ascii="Arial" w:hAnsi="Arial" w:cs="Arial"/>
          <w:sz w:val="24"/>
          <w:szCs w:val="24"/>
          <w:lang w:eastAsia="en-US"/>
        </w:rPr>
        <w:t>construction manager</w:t>
      </w:r>
      <w:r w:rsidR="00AD6DA8" w:rsidRPr="009C6C06">
        <w:rPr>
          <w:rFonts w:ascii="Arial" w:hAnsi="Arial" w:cs="Arial"/>
          <w:sz w:val="24"/>
          <w:szCs w:val="24"/>
          <w:lang w:eastAsia="en-US"/>
        </w:rPr>
        <w:t xml:space="preserve"> and </w:t>
      </w:r>
      <w:r w:rsidR="00DC667A" w:rsidRPr="009C6C06">
        <w:rPr>
          <w:rFonts w:ascii="Arial" w:hAnsi="Arial" w:cs="Arial"/>
          <w:sz w:val="24"/>
          <w:szCs w:val="24"/>
          <w:lang w:eastAsia="en-US"/>
        </w:rPr>
        <w:t>project manager</w:t>
      </w:r>
      <w:r w:rsidRPr="009C6C06">
        <w:rPr>
          <w:rFonts w:ascii="Arial" w:hAnsi="Arial" w:cs="Arial"/>
          <w:sz w:val="24"/>
          <w:szCs w:val="24"/>
          <w:lang w:eastAsia="en-US"/>
        </w:rPr>
        <w:t xml:space="preserve"> </w:t>
      </w:r>
      <w:r w:rsidR="00AD6DA8" w:rsidRPr="009C6C06">
        <w:rPr>
          <w:rFonts w:ascii="Arial" w:hAnsi="Arial" w:cs="Arial"/>
          <w:sz w:val="24"/>
          <w:szCs w:val="24"/>
          <w:lang w:eastAsia="en-US"/>
        </w:rPr>
        <w:t>assigned to the project</w:t>
      </w:r>
      <w:r w:rsidRPr="009C6C06">
        <w:rPr>
          <w:rFonts w:ascii="Arial" w:hAnsi="Arial" w:cs="Arial"/>
          <w:sz w:val="24"/>
          <w:szCs w:val="24"/>
          <w:lang w:eastAsia="en-US"/>
        </w:rPr>
        <w:t xml:space="preserve">. </w:t>
      </w:r>
    </w:p>
    <w:p w:rsidR="00A4678E" w:rsidRPr="009C6C06" w:rsidRDefault="00A4678E"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 xml:space="preserve">All </w:t>
      </w:r>
      <w:r w:rsidR="00144995" w:rsidRPr="009C6C06">
        <w:rPr>
          <w:rFonts w:ascii="Arial" w:hAnsi="Arial" w:cs="Arial"/>
          <w:sz w:val="24"/>
          <w:szCs w:val="24"/>
          <w:lang w:eastAsia="en-US"/>
        </w:rPr>
        <w:t xml:space="preserve">amounts claimed and paid via </w:t>
      </w:r>
      <w:r w:rsidR="00CA0B6F" w:rsidRPr="009C6C06">
        <w:rPr>
          <w:rFonts w:ascii="Arial" w:hAnsi="Arial" w:cs="Arial"/>
          <w:sz w:val="24"/>
          <w:szCs w:val="24"/>
          <w:lang w:eastAsia="en-US"/>
        </w:rPr>
        <w:t xml:space="preserve">the </w:t>
      </w:r>
      <w:r w:rsidRPr="009C6C06">
        <w:rPr>
          <w:rFonts w:ascii="Arial" w:hAnsi="Arial" w:cs="Arial"/>
          <w:sz w:val="24"/>
          <w:szCs w:val="24"/>
          <w:lang w:eastAsia="en-US"/>
        </w:rPr>
        <w:t xml:space="preserve">payment application were properly justified and supported. </w:t>
      </w:r>
      <w:r w:rsidR="00AD6DA8" w:rsidRPr="009C6C06">
        <w:rPr>
          <w:rFonts w:ascii="Arial" w:hAnsi="Arial" w:cs="Arial"/>
          <w:sz w:val="24"/>
          <w:szCs w:val="24"/>
          <w:lang w:eastAsia="en-US"/>
        </w:rPr>
        <w:t xml:space="preserve"> </w:t>
      </w:r>
      <w:r w:rsidR="003F188B" w:rsidRPr="009C6C06">
        <w:rPr>
          <w:rFonts w:ascii="Arial" w:hAnsi="Arial" w:cs="Arial"/>
          <w:sz w:val="24"/>
          <w:szCs w:val="24"/>
          <w:lang w:eastAsia="en-US"/>
        </w:rPr>
        <w:t xml:space="preserve">As part of the audit testing, </w:t>
      </w:r>
      <w:r w:rsidRPr="009C6C06">
        <w:rPr>
          <w:rFonts w:ascii="Arial" w:hAnsi="Arial" w:cs="Arial"/>
          <w:sz w:val="24"/>
          <w:szCs w:val="24"/>
          <w:lang w:eastAsia="en-US"/>
        </w:rPr>
        <w:t>A&amp;AS mathematically verified the amount</w:t>
      </w:r>
      <w:r w:rsidR="003F188B" w:rsidRPr="009C6C06">
        <w:rPr>
          <w:rFonts w:ascii="Arial" w:hAnsi="Arial" w:cs="Arial"/>
          <w:sz w:val="24"/>
          <w:szCs w:val="24"/>
          <w:lang w:eastAsia="en-US"/>
        </w:rPr>
        <w:t>s</w:t>
      </w:r>
      <w:r w:rsidRPr="009C6C06">
        <w:rPr>
          <w:rFonts w:ascii="Arial" w:hAnsi="Arial" w:cs="Arial"/>
          <w:sz w:val="24"/>
          <w:szCs w:val="24"/>
          <w:lang w:eastAsia="en-US"/>
        </w:rPr>
        <w:t xml:space="preserve"> paid out</w:t>
      </w:r>
      <w:r w:rsidR="003F188B" w:rsidRPr="009C6C06">
        <w:rPr>
          <w:rFonts w:ascii="Arial" w:hAnsi="Arial" w:cs="Arial"/>
          <w:sz w:val="24"/>
          <w:szCs w:val="24"/>
          <w:lang w:eastAsia="en-US"/>
        </w:rPr>
        <w:t xml:space="preserve"> as accurate</w:t>
      </w:r>
      <w:r w:rsidR="00CA0B6F" w:rsidRPr="009C6C06">
        <w:rPr>
          <w:rFonts w:ascii="Arial" w:hAnsi="Arial" w:cs="Arial"/>
          <w:sz w:val="24"/>
          <w:szCs w:val="24"/>
          <w:lang w:eastAsia="en-US"/>
        </w:rPr>
        <w:t>, including recalculating the 5% retention amount that is held back</w:t>
      </w:r>
      <w:r w:rsidRPr="009C6C06">
        <w:rPr>
          <w:rFonts w:ascii="Arial" w:hAnsi="Arial" w:cs="Arial"/>
          <w:sz w:val="24"/>
          <w:szCs w:val="24"/>
          <w:lang w:eastAsia="en-US"/>
        </w:rPr>
        <w:t xml:space="preserve">.  </w:t>
      </w:r>
    </w:p>
    <w:p w:rsidR="00237411" w:rsidRPr="0096404B" w:rsidRDefault="00237411" w:rsidP="0096404B">
      <w:pPr>
        <w:pStyle w:val="ListParagraph"/>
        <w:spacing w:line="360" w:lineRule="auto"/>
        <w:ind w:left="547"/>
        <w:jc w:val="both"/>
        <w:rPr>
          <w:rFonts w:ascii="Arial" w:hAnsi="Arial"/>
          <w:sz w:val="24"/>
          <w:szCs w:val="24"/>
          <w:highlight w:val="yellow"/>
        </w:rPr>
      </w:pPr>
    </w:p>
    <w:p w:rsidR="00237411" w:rsidRPr="009C6C06" w:rsidRDefault="00237411" w:rsidP="00853B12">
      <w:pPr>
        <w:pStyle w:val="ListParagraph"/>
        <w:spacing w:line="360" w:lineRule="auto"/>
        <w:ind w:left="547"/>
        <w:jc w:val="both"/>
        <w:rPr>
          <w:rFonts w:ascii="Arial" w:hAnsi="Arial"/>
          <w:sz w:val="24"/>
          <w:szCs w:val="24"/>
        </w:rPr>
      </w:pPr>
      <w:r w:rsidRPr="009C6C06">
        <w:rPr>
          <w:rFonts w:ascii="Arial" w:hAnsi="Arial"/>
          <w:sz w:val="24"/>
          <w:szCs w:val="24"/>
        </w:rPr>
        <w:t>There were no sign</w:t>
      </w:r>
      <w:r w:rsidR="008C6305" w:rsidRPr="009C6C06">
        <w:rPr>
          <w:rFonts w:ascii="Arial" w:hAnsi="Arial"/>
          <w:sz w:val="24"/>
          <w:szCs w:val="24"/>
        </w:rPr>
        <w:t>ificant control weaknesses noted</w:t>
      </w:r>
      <w:r w:rsidRPr="009C6C06">
        <w:rPr>
          <w:rFonts w:ascii="Arial" w:hAnsi="Arial"/>
          <w:sz w:val="24"/>
          <w:szCs w:val="24"/>
        </w:rPr>
        <w:t xml:space="preserve"> in this area.</w:t>
      </w:r>
    </w:p>
    <w:p w:rsidR="00237411" w:rsidRPr="0096404B" w:rsidRDefault="00237411" w:rsidP="00853B12">
      <w:pPr>
        <w:spacing w:line="360" w:lineRule="auto"/>
        <w:jc w:val="both"/>
        <w:rPr>
          <w:rFonts w:ascii="Arial" w:hAnsi="Arial"/>
          <w:highlight w:val="yellow"/>
        </w:rPr>
      </w:pPr>
    </w:p>
    <w:p w:rsidR="00237411" w:rsidRPr="009C6C06" w:rsidRDefault="00237411" w:rsidP="00853B12">
      <w:pPr>
        <w:pStyle w:val="ListParagraph"/>
        <w:numPr>
          <w:ilvl w:val="0"/>
          <w:numId w:val="5"/>
        </w:numPr>
        <w:spacing w:line="360" w:lineRule="auto"/>
        <w:jc w:val="both"/>
        <w:rPr>
          <w:rFonts w:ascii="Arial" w:hAnsi="Arial"/>
          <w:sz w:val="24"/>
          <w:szCs w:val="24"/>
          <w:u w:val="single"/>
        </w:rPr>
      </w:pPr>
      <w:r w:rsidRPr="009C6C06">
        <w:rPr>
          <w:rFonts w:ascii="Arial" w:hAnsi="Arial"/>
          <w:sz w:val="24"/>
          <w:szCs w:val="24"/>
          <w:u w:val="single"/>
        </w:rPr>
        <w:t>Waiver and Release Upon Progress Payment</w:t>
      </w:r>
    </w:p>
    <w:p w:rsidR="00237411" w:rsidRPr="009C6C06" w:rsidRDefault="00237411" w:rsidP="00853B12">
      <w:pPr>
        <w:pStyle w:val="ListParagraph"/>
        <w:suppressAutoHyphens w:val="0"/>
        <w:overflowPunct/>
        <w:autoSpaceDE/>
        <w:spacing w:line="360" w:lineRule="auto"/>
        <w:ind w:left="547"/>
        <w:jc w:val="both"/>
        <w:rPr>
          <w:rFonts w:ascii="Arial" w:hAnsi="Arial" w:cs="Arial"/>
          <w:sz w:val="24"/>
          <w:szCs w:val="24"/>
          <w:lang w:eastAsia="en-US"/>
        </w:rPr>
      </w:pPr>
    </w:p>
    <w:p w:rsidR="00237411" w:rsidRPr="009C6C06" w:rsidRDefault="002F5959" w:rsidP="00853B12">
      <w:pPr>
        <w:pStyle w:val="ListParagraph"/>
        <w:suppressAutoHyphens w:val="0"/>
        <w:overflowPunct/>
        <w:autoSpaceDE/>
        <w:spacing w:line="360" w:lineRule="auto"/>
        <w:ind w:left="547"/>
        <w:jc w:val="both"/>
        <w:rPr>
          <w:rFonts w:ascii="Arial" w:hAnsi="Arial" w:cs="Arial"/>
          <w:sz w:val="24"/>
          <w:szCs w:val="24"/>
          <w:lang w:eastAsia="en-US"/>
        </w:rPr>
      </w:pPr>
      <w:r w:rsidRPr="009C6C06">
        <w:rPr>
          <w:rFonts w:ascii="Arial" w:hAnsi="Arial" w:cs="Arial"/>
          <w:sz w:val="24"/>
          <w:szCs w:val="24"/>
        </w:rPr>
        <w:t>Project d</w:t>
      </w:r>
      <w:r w:rsidR="00237411" w:rsidRPr="009C6C06">
        <w:rPr>
          <w:rFonts w:ascii="Arial" w:hAnsi="Arial" w:cs="Arial"/>
          <w:sz w:val="24"/>
          <w:szCs w:val="24"/>
        </w:rPr>
        <w:t xml:space="preserve">ocumentation was </w:t>
      </w:r>
      <w:r w:rsidRPr="009C6C06">
        <w:rPr>
          <w:rFonts w:ascii="Arial" w:hAnsi="Arial" w:cs="Arial"/>
          <w:sz w:val="24"/>
          <w:szCs w:val="24"/>
        </w:rPr>
        <w:t>examined</w:t>
      </w:r>
      <w:r w:rsidR="00237411" w:rsidRPr="009C6C06">
        <w:rPr>
          <w:rFonts w:ascii="Arial" w:hAnsi="Arial" w:cs="Arial"/>
          <w:sz w:val="24"/>
          <w:szCs w:val="24"/>
        </w:rPr>
        <w:t xml:space="preserve"> to verify whether Waiver and Release Upon Progress Payment forms</w:t>
      </w:r>
      <w:r w:rsidRPr="009C6C06">
        <w:rPr>
          <w:rFonts w:ascii="Arial" w:hAnsi="Arial" w:cs="Arial"/>
          <w:sz w:val="24"/>
          <w:szCs w:val="24"/>
        </w:rPr>
        <w:t xml:space="preserve"> </w:t>
      </w:r>
      <w:r w:rsidR="00237411" w:rsidRPr="009C6C06">
        <w:rPr>
          <w:rFonts w:ascii="Arial" w:hAnsi="Arial" w:cs="Arial"/>
          <w:sz w:val="24"/>
          <w:szCs w:val="24"/>
        </w:rPr>
        <w:t xml:space="preserve">were </w:t>
      </w:r>
      <w:r w:rsidRPr="009C6C06">
        <w:rPr>
          <w:rFonts w:ascii="Arial" w:hAnsi="Arial" w:cs="Arial"/>
          <w:sz w:val="24"/>
          <w:szCs w:val="24"/>
        </w:rPr>
        <w:t xml:space="preserve">properly </w:t>
      </w:r>
      <w:r w:rsidR="00237411" w:rsidRPr="009C6C06">
        <w:rPr>
          <w:rFonts w:ascii="Arial" w:hAnsi="Arial" w:cs="Arial"/>
          <w:sz w:val="24"/>
          <w:szCs w:val="24"/>
        </w:rPr>
        <w:t xml:space="preserve">completed </w:t>
      </w:r>
      <w:r w:rsidR="004315F2" w:rsidRPr="009C6C06">
        <w:rPr>
          <w:rFonts w:ascii="Arial" w:hAnsi="Arial" w:cs="Arial"/>
          <w:sz w:val="24"/>
          <w:szCs w:val="24"/>
        </w:rPr>
        <w:t xml:space="preserve">and </w:t>
      </w:r>
      <w:r w:rsidR="00BC6544" w:rsidRPr="009C6C06">
        <w:rPr>
          <w:rFonts w:ascii="Arial" w:hAnsi="Arial" w:cs="Arial"/>
          <w:sz w:val="24"/>
          <w:szCs w:val="24"/>
        </w:rPr>
        <w:t xml:space="preserve">subsequently </w:t>
      </w:r>
      <w:r w:rsidR="004315F2" w:rsidRPr="009C6C06">
        <w:rPr>
          <w:rFonts w:ascii="Arial" w:hAnsi="Arial" w:cs="Arial"/>
          <w:sz w:val="24"/>
          <w:szCs w:val="24"/>
        </w:rPr>
        <w:t xml:space="preserve">obtained from the </w:t>
      </w:r>
      <w:r w:rsidR="00CA0B6F" w:rsidRPr="009C6C06">
        <w:rPr>
          <w:rFonts w:ascii="Arial" w:hAnsi="Arial" w:cs="Arial"/>
          <w:sz w:val="24"/>
          <w:szCs w:val="24"/>
        </w:rPr>
        <w:t>general contractor</w:t>
      </w:r>
      <w:r w:rsidR="004315F2" w:rsidRPr="009C6C06">
        <w:rPr>
          <w:rFonts w:ascii="Arial" w:hAnsi="Arial" w:cs="Arial"/>
          <w:sz w:val="24"/>
          <w:szCs w:val="24"/>
        </w:rPr>
        <w:t xml:space="preserve"> </w:t>
      </w:r>
      <w:r w:rsidR="00237411" w:rsidRPr="009C6C06">
        <w:rPr>
          <w:rFonts w:ascii="Arial" w:hAnsi="Arial" w:cs="Arial"/>
          <w:sz w:val="24"/>
          <w:szCs w:val="24"/>
        </w:rPr>
        <w:t>for each payment application.</w:t>
      </w:r>
      <w:r w:rsidR="00BC6544" w:rsidRPr="009C6C06">
        <w:rPr>
          <w:rFonts w:ascii="Arial" w:hAnsi="Arial" w:cs="Arial"/>
          <w:sz w:val="24"/>
          <w:szCs w:val="24"/>
        </w:rPr>
        <w:t xml:space="preserve"> </w:t>
      </w:r>
      <w:r w:rsidR="00237411" w:rsidRPr="009C6C06">
        <w:rPr>
          <w:rFonts w:ascii="Arial" w:hAnsi="Arial" w:cs="Arial"/>
          <w:sz w:val="24"/>
          <w:szCs w:val="24"/>
        </w:rPr>
        <w:t xml:space="preserve"> Subcontractor names and corresponding work activity on each Waiver and Release </w:t>
      </w:r>
      <w:r w:rsidR="0019452B" w:rsidRPr="009C6C06">
        <w:rPr>
          <w:rFonts w:ascii="Arial" w:hAnsi="Arial" w:cs="Arial"/>
          <w:sz w:val="24"/>
          <w:szCs w:val="24"/>
        </w:rPr>
        <w:t>form</w:t>
      </w:r>
      <w:r w:rsidR="00237411" w:rsidRPr="009C6C06">
        <w:rPr>
          <w:rFonts w:ascii="Arial" w:hAnsi="Arial" w:cs="Arial"/>
          <w:sz w:val="24"/>
          <w:szCs w:val="24"/>
        </w:rPr>
        <w:t xml:space="preserve"> were reviewed to verify whether all </w:t>
      </w:r>
      <w:r w:rsidR="00242BFF" w:rsidRPr="009C6C06">
        <w:rPr>
          <w:rFonts w:ascii="Arial" w:hAnsi="Arial" w:cs="Arial"/>
          <w:sz w:val="24"/>
          <w:szCs w:val="24"/>
        </w:rPr>
        <w:t xml:space="preserve">listed </w:t>
      </w:r>
      <w:r w:rsidR="00237411" w:rsidRPr="009C6C06">
        <w:rPr>
          <w:rFonts w:ascii="Arial" w:hAnsi="Arial" w:cs="Arial"/>
          <w:sz w:val="24"/>
          <w:szCs w:val="24"/>
        </w:rPr>
        <w:t xml:space="preserve">subcontractors performed work related to the payment application.  </w:t>
      </w:r>
      <w:r w:rsidR="00237411" w:rsidRPr="009C6C06">
        <w:rPr>
          <w:rFonts w:ascii="Arial" w:hAnsi="Arial" w:cs="Arial"/>
          <w:sz w:val="24"/>
          <w:szCs w:val="24"/>
          <w:lang w:eastAsia="en-US"/>
        </w:rPr>
        <w:t>Documentation for all</w:t>
      </w:r>
      <w:r w:rsidR="001D1659">
        <w:rPr>
          <w:rFonts w:ascii="Arial" w:hAnsi="Arial" w:cs="Arial"/>
          <w:sz w:val="24"/>
          <w:szCs w:val="24"/>
          <w:lang w:eastAsia="en-US"/>
        </w:rPr>
        <w:t xml:space="preserve"> five </w:t>
      </w:r>
      <w:r w:rsidR="009C6C06" w:rsidRPr="009C6C06">
        <w:rPr>
          <w:rFonts w:ascii="Arial" w:hAnsi="Arial" w:cs="Arial"/>
          <w:sz w:val="24"/>
          <w:szCs w:val="24"/>
          <w:lang w:eastAsia="en-US"/>
        </w:rPr>
        <w:t>payment</w:t>
      </w:r>
      <w:r w:rsidR="00A71331" w:rsidRPr="009C6C06">
        <w:rPr>
          <w:rFonts w:ascii="Arial" w:hAnsi="Arial" w:cs="Arial"/>
          <w:sz w:val="24"/>
          <w:szCs w:val="24"/>
          <w:lang w:eastAsia="en-US"/>
        </w:rPr>
        <w:t xml:space="preserve"> a</w:t>
      </w:r>
      <w:r w:rsidR="00237411" w:rsidRPr="009C6C06">
        <w:rPr>
          <w:rFonts w:ascii="Arial" w:hAnsi="Arial" w:cs="Arial"/>
          <w:sz w:val="24"/>
          <w:szCs w:val="24"/>
          <w:lang w:eastAsia="en-US"/>
        </w:rPr>
        <w:t>pplications tested included</w:t>
      </w:r>
      <w:r w:rsidR="008C6305" w:rsidRPr="009C6C06">
        <w:rPr>
          <w:rFonts w:ascii="Arial" w:hAnsi="Arial" w:cs="Arial"/>
          <w:sz w:val="24"/>
          <w:szCs w:val="24"/>
          <w:lang w:eastAsia="en-US"/>
        </w:rPr>
        <w:t>,</w:t>
      </w:r>
      <w:r w:rsidR="00237411" w:rsidRPr="009C6C06">
        <w:rPr>
          <w:rFonts w:ascii="Arial" w:hAnsi="Arial" w:cs="Arial"/>
          <w:sz w:val="24"/>
          <w:szCs w:val="24"/>
          <w:lang w:eastAsia="en-US"/>
        </w:rPr>
        <w:t xml:space="preserve"> Waiver and Release Upon Progress Payment forms from the </w:t>
      </w:r>
      <w:r w:rsidR="00CA0B6F" w:rsidRPr="009C6C06">
        <w:rPr>
          <w:rFonts w:ascii="Arial" w:hAnsi="Arial" w:cs="Arial"/>
          <w:sz w:val="24"/>
          <w:szCs w:val="24"/>
          <w:lang w:eastAsia="en-US"/>
        </w:rPr>
        <w:t>general contractor</w:t>
      </w:r>
      <w:r w:rsidR="00237411" w:rsidRPr="009C6C06">
        <w:rPr>
          <w:rFonts w:ascii="Arial" w:hAnsi="Arial" w:cs="Arial"/>
          <w:sz w:val="24"/>
          <w:szCs w:val="24"/>
          <w:lang w:eastAsia="en-US"/>
        </w:rPr>
        <w:t xml:space="preserve">.  </w:t>
      </w:r>
    </w:p>
    <w:p w:rsidR="00237411" w:rsidRPr="009C6C06" w:rsidRDefault="00237411" w:rsidP="00853B12">
      <w:pPr>
        <w:pStyle w:val="ListParagraph"/>
        <w:spacing w:line="360" w:lineRule="auto"/>
        <w:ind w:left="547"/>
        <w:jc w:val="both"/>
        <w:rPr>
          <w:rFonts w:ascii="Arial" w:hAnsi="Arial"/>
          <w:sz w:val="24"/>
          <w:szCs w:val="24"/>
        </w:rPr>
      </w:pPr>
      <w:r w:rsidRPr="009C6C06">
        <w:rPr>
          <w:rFonts w:ascii="Arial" w:hAnsi="Arial"/>
          <w:sz w:val="24"/>
          <w:szCs w:val="24"/>
        </w:rPr>
        <w:lastRenderedPageBreak/>
        <w:t>There were no sign</w:t>
      </w:r>
      <w:r w:rsidR="00462D7E" w:rsidRPr="009C6C06">
        <w:rPr>
          <w:rFonts w:ascii="Arial" w:hAnsi="Arial"/>
          <w:sz w:val="24"/>
          <w:szCs w:val="24"/>
        </w:rPr>
        <w:t>ificant control weaknesses noted</w:t>
      </w:r>
      <w:r w:rsidRPr="009C6C06">
        <w:rPr>
          <w:rFonts w:ascii="Arial" w:hAnsi="Arial"/>
          <w:sz w:val="24"/>
          <w:szCs w:val="24"/>
        </w:rPr>
        <w:t xml:space="preserve"> in this area.</w:t>
      </w:r>
    </w:p>
    <w:p w:rsidR="00951041" w:rsidRPr="009C6C06" w:rsidRDefault="00951041" w:rsidP="00853B12">
      <w:pPr>
        <w:pStyle w:val="BodyText"/>
        <w:spacing w:line="360" w:lineRule="auto"/>
        <w:rPr>
          <w:szCs w:val="24"/>
          <w:highlight w:val="yellow"/>
        </w:rPr>
      </w:pPr>
    </w:p>
    <w:p w:rsidR="00A727E0" w:rsidRPr="009C6C06" w:rsidRDefault="00AF1C08" w:rsidP="00853B12">
      <w:pPr>
        <w:spacing w:line="360" w:lineRule="auto"/>
        <w:jc w:val="center"/>
        <w:rPr>
          <w:rFonts w:ascii="Arial" w:hAnsi="Arial" w:cs="Arial"/>
          <w:u w:val="single"/>
        </w:rPr>
      </w:pPr>
      <w:r w:rsidRPr="009C6C06">
        <w:rPr>
          <w:rFonts w:ascii="Arial" w:hAnsi="Arial" w:cs="Arial"/>
          <w:u w:val="single"/>
        </w:rPr>
        <w:t xml:space="preserve">Selecting </w:t>
      </w:r>
      <w:r w:rsidR="00FB1429" w:rsidRPr="009C6C06">
        <w:rPr>
          <w:rFonts w:ascii="Arial" w:hAnsi="Arial" w:cs="Arial"/>
          <w:u w:val="single"/>
        </w:rPr>
        <w:t>Design Professionals</w:t>
      </w:r>
    </w:p>
    <w:p w:rsidR="00992F15" w:rsidRPr="00454186" w:rsidRDefault="00992F15" w:rsidP="00454186">
      <w:pPr>
        <w:spacing w:line="360" w:lineRule="auto"/>
        <w:jc w:val="both"/>
        <w:rPr>
          <w:rFonts w:ascii="Arial" w:hAnsi="Arial" w:cs="Arial"/>
          <w:highlight w:val="yellow"/>
        </w:rPr>
      </w:pPr>
    </w:p>
    <w:p w:rsidR="007B59E3" w:rsidRPr="009C6C06" w:rsidRDefault="009E2437" w:rsidP="00853B12">
      <w:pPr>
        <w:spacing w:line="360" w:lineRule="auto"/>
        <w:jc w:val="both"/>
        <w:rPr>
          <w:rFonts w:ascii="Arial" w:hAnsi="Arial" w:cs="Arial"/>
        </w:rPr>
      </w:pPr>
      <w:r w:rsidRPr="009C6C06">
        <w:rPr>
          <w:rFonts w:ascii="Arial" w:hAnsi="Arial" w:cs="Arial"/>
        </w:rPr>
        <w:t>Per UC Facilities Manual,</w:t>
      </w:r>
      <w:r w:rsidR="00F27714" w:rsidRPr="009C6C06">
        <w:rPr>
          <w:rFonts w:ascii="Arial" w:hAnsi="Arial" w:cs="Arial"/>
        </w:rPr>
        <w:t xml:space="preserve"> Volume 3, Chapter 2, Section 2.2 “Procedures for Consultant Selection</w:t>
      </w:r>
      <w:r w:rsidR="00072D99" w:rsidRPr="009C6C06">
        <w:rPr>
          <w:rFonts w:ascii="Arial" w:hAnsi="Arial" w:cs="Arial"/>
        </w:rPr>
        <w:t>,</w:t>
      </w:r>
      <w:r w:rsidR="00F27714" w:rsidRPr="009C6C06">
        <w:rPr>
          <w:rFonts w:ascii="Arial" w:hAnsi="Arial" w:cs="Arial"/>
        </w:rPr>
        <w:t xml:space="preserve">” </w:t>
      </w:r>
      <w:r w:rsidR="00951041" w:rsidRPr="009C6C06">
        <w:rPr>
          <w:rFonts w:ascii="Arial" w:hAnsi="Arial" w:cs="Arial"/>
        </w:rPr>
        <w:t xml:space="preserve">A Facility may advertise specially for consultants for any project, regardless of project cost.  However, advertising is mandatory for a consultant contract with a sum of fees </w:t>
      </w:r>
      <w:r w:rsidR="00C3082D" w:rsidRPr="009C6C06">
        <w:rPr>
          <w:rFonts w:ascii="Arial" w:hAnsi="Arial" w:cs="Arial"/>
        </w:rPr>
        <w:t xml:space="preserve">plus reimbursables </w:t>
      </w:r>
      <w:r w:rsidR="00951041" w:rsidRPr="009C6C06">
        <w:rPr>
          <w:rFonts w:ascii="Arial" w:hAnsi="Arial" w:cs="Arial"/>
        </w:rPr>
        <w:t>reasonably antic</w:t>
      </w:r>
      <w:r w:rsidR="00462D7E" w:rsidRPr="009C6C06">
        <w:rPr>
          <w:rFonts w:ascii="Arial" w:hAnsi="Arial" w:cs="Arial"/>
        </w:rPr>
        <w:t>ipated to be over $100,000 for covered s</w:t>
      </w:r>
      <w:r w:rsidR="00951041" w:rsidRPr="009C6C06">
        <w:rPr>
          <w:rFonts w:ascii="Arial" w:hAnsi="Arial" w:cs="Arial"/>
        </w:rPr>
        <w:t>ervices, which include: architectural, landscape architectural, engineering (structural, civil, mechanical, and electrical), and land surveying</w:t>
      </w:r>
      <w:r w:rsidR="00462D7E" w:rsidRPr="009C6C06">
        <w:rPr>
          <w:rFonts w:ascii="Arial" w:hAnsi="Arial" w:cs="Arial"/>
        </w:rPr>
        <w:t xml:space="preserve"> services</w:t>
      </w:r>
      <w:r w:rsidR="00951041" w:rsidRPr="009C6C06">
        <w:rPr>
          <w:rFonts w:ascii="Arial" w:hAnsi="Arial" w:cs="Arial"/>
        </w:rPr>
        <w:t xml:space="preserve">. </w:t>
      </w:r>
      <w:r w:rsidR="004042B3" w:rsidRPr="009C6C06">
        <w:rPr>
          <w:rFonts w:ascii="Arial" w:hAnsi="Arial" w:cs="Arial"/>
        </w:rPr>
        <w:t xml:space="preserve"> </w:t>
      </w:r>
      <w:r w:rsidR="007B59E3" w:rsidRPr="009C6C06">
        <w:rPr>
          <w:rFonts w:ascii="Arial" w:hAnsi="Arial" w:cs="Arial"/>
        </w:rPr>
        <w:t xml:space="preserve">Advertisements must be posted at least two weeks prior to any deadline for submittal of documents.  The Screening Committee shall then develop a list of at least three consultants who appear </w:t>
      </w:r>
      <w:r w:rsidR="005066A1" w:rsidRPr="009C6C06">
        <w:rPr>
          <w:rFonts w:ascii="Arial" w:hAnsi="Arial" w:cs="Arial"/>
        </w:rPr>
        <w:t xml:space="preserve">to be </w:t>
      </w:r>
      <w:r w:rsidR="007B59E3" w:rsidRPr="009C6C06">
        <w:rPr>
          <w:rFonts w:ascii="Arial" w:hAnsi="Arial" w:cs="Arial"/>
        </w:rPr>
        <w:t>the most qualified to provide services; this list is then sent to the Selection Committee.  The Selection Committee notifies candidate</w:t>
      </w:r>
      <w:r w:rsidR="001C3FA5" w:rsidRPr="009C6C06">
        <w:rPr>
          <w:rFonts w:ascii="Arial" w:hAnsi="Arial" w:cs="Arial"/>
        </w:rPr>
        <w:t xml:space="preserve"> firm</w:t>
      </w:r>
      <w:r w:rsidR="008C6305" w:rsidRPr="009C6C06">
        <w:rPr>
          <w:rFonts w:ascii="Arial" w:hAnsi="Arial" w:cs="Arial"/>
        </w:rPr>
        <w:t>s</w:t>
      </w:r>
      <w:r w:rsidR="007B59E3" w:rsidRPr="009C6C06">
        <w:rPr>
          <w:rFonts w:ascii="Arial" w:hAnsi="Arial" w:cs="Arial"/>
        </w:rPr>
        <w:t xml:space="preserve"> about their selection and </w:t>
      </w:r>
      <w:r w:rsidR="00F479C0" w:rsidRPr="009C6C06">
        <w:rPr>
          <w:rFonts w:ascii="Arial" w:hAnsi="Arial" w:cs="Arial"/>
        </w:rPr>
        <w:t xml:space="preserve">their responsibility to submit a Qualification Packet; submitted materials are then reviewed and discussions are held </w:t>
      </w:r>
      <w:r w:rsidR="001C3FA5" w:rsidRPr="009C6C06">
        <w:rPr>
          <w:rFonts w:ascii="Arial" w:hAnsi="Arial" w:cs="Arial"/>
        </w:rPr>
        <w:t xml:space="preserve">with the firms.  A list is </w:t>
      </w:r>
      <w:r w:rsidR="00F479C0" w:rsidRPr="009C6C06">
        <w:rPr>
          <w:rFonts w:ascii="Arial" w:hAnsi="Arial" w:cs="Arial"/>
        </w:rPr>
        <w:t>created in order of ranked qualifi</w:t>
      </w:r>
      <w:r w:rsidR="00B55C4D" w:rsidRPr="009C6C06">
        <w:rPr>
          <w:rFonts w:ascii="Arial" w:hAnsi="Arial" w:cs="Arial"/>
        </w:rPr>
        <w:t>cations</w:t>
      </w:r>
      <w:r w:rsidR="00F479C0" w:rsidRPr="009C6C06">
        <w:rPr>
          <w:rFonts w:ascii="Arial" w:hAnsi="Arial" w:cs="Arial"/>
        </w:rPr>
        <w:t xml:space="preserve"> based on selection criteria, which is then sent to the administrator in charge of the project. </w:t>
      </w:r>
    </w:p>
    <w:p w:rsidR="007B59E3" w:rsidRPr="009C6C06" w:rsidRDefault="007B59E3" w:rsidP="00767213">
      <w:pPr>
        <w:spacing w:line="360" w:lineRule="auto"/>
        <w:jc w:val="both"/>
        <w:rPr>
          <w:rFonts w:ascii="Arial" w:hAnsi="Arial" w:cs="Arial"/>
        </w:rPr>
      </w:pPr>
    </w:p>
    <w:p w:rsidR="004042B3" w:rsidRPr="009C6C06" w:rsidRDefault="004042B3" w:rsidP="00767213">
      <w:pPr>
        <w:spacing w:line="360" w:lineRule="auto"/>
        <w:jc w:val="both"/>
        <w:rPr>
          <w:rFonts w:ascii="Arial" w:hAnsi="Arial" w:cs="Arial"/>
        </w:rPr>
      </w:pPr>
      <w:r w:rsidRPr="009C6C06">
        <w:rPr>
          <w:rFonts w:ascii="Arial" w:hAnsi="Arial" w:cs="Arial"/>
        </w:rPr>
        <w:t>For consultant contacts with a contract sum reasonably anticipated to be under $100,000</w:t>
      </w:r>
      <w:r w:rsidR="007B59E3" w:rsidRPr="009C6C06">
        <w:rPr>
          <w:rFonts w:ascii="Arial" w:hAnsi="Arial" w:cs="Arial"/>
        </w:rPr>
        <w:t xml:space="preserve"> and if the type of project and type of services required were identified in the Annual Announcement (University placed advertisement to solicit pool of interested consultants for specified services)</w:t>
      </w:r>
      <w:r w:rsidRPr="009C6C06">
        <w:rPr>
          <w:rFonts w:ascii="Arial" w:hAnsi="Arial" w:cs="Arial"/>
        </w:rPr>
        <w:t>, the Facility administrator with delegated authority to approve selection of constructi</w:t>
      </w:r>
      <w:r w:rsidR="00C3082D" w:rsidRPr="009C6C06">
        <w:rPr>
          <w:rFonts w:ascii="Arial" w:hAnsi="Arial" w:cs="Arial"/>
        </w:rPr>
        <w:t xml:space="preserve">on-related consultant services </w:t>
      </w:r>
      <w:r w:rsidRPr="009C6C06">
        <w:rPr>
          <w:rFonts w:ascii="Arial" w:hAnsi="Arial" w:cs="Arial"/>
        </w:rPr>
        <w:t xml:space="preserve">may select a consultant from the Applicant Pool and/or any other source they wish to use. </w:t>
      </w:r>
      <w:r w:rsidR="007E2254" w:rsidRPr="009C6C06">
        <w:rPr>
          <w:rFonts w:ascii="Arial" w:hAnsi="Arial" w:cs="Arial"/>
        </w:rPr>
        <w:t xml:space="preserve"> </w:t>
      </w:r>
    </w:p>
    <w:p w:rsidR="004042B3" w:rsidRPr="009C6C06" w:rsidRDefault="004042B3" w:rsidP="00767213">
      <w:pPr>
        <w:spacing w:line="360" w:lineRule="auto"/>
        <w:jc w:val="both"/>
        <w:rPr>
          <w:rFonts w:ascii="Arial" w:hAnsi="Arial" w:cs="Arial"/>
        </w:rPr>
      </w:pPr>
    </w:p>
    <w:p w:rsidR="009E2437" w:rsidRPr="009C6C06" w:rsidRDefault="00CD0455" w:rsidP="00767213">
      <w:pPr>
        <w:spacing w:line="360" w:lineRule="auto"/>
        <w:jc w:val="both"/>
        <w:rPr>
          <w:rFonts w:ascii="Arial" w:hAnsi="Arial" w:cs="Arial"/>
        </w:rPr>
      </w:pPr>
      <w:r w:rsidRPr="009C6C06">
        <w:rPr>
          <w:rFonts w:ascii="Arial" w:hAnsi="Arial" w:cs="Arial"/>
        </w:rPr>
        <w:t>Volume 3, Chapter 2, Section 2.8</w:t>
      </w:r>
      <w:r w:rsidR="008326B9" w:rsidRPr="009C6C06">
        <w:rPr>
          <w:rFonts w:ascii="Arial" w:hAnsi="Arial" w:cs="Arial"/>
        </w:rPr>
        <w:t>, of the UC Facilities Manual</w:t>
      </w:r>
      <w:r w:rsidRPr="009C6C06">
        <w:rPr>
          <w:rFonts w:ascii="Arial" w:hAnsi="Arial" w:cs="Arial"/>
        </w:rPr>
        <w:t xml:space="preserve"> “Design Professional Appointment Procedures,”</w:t>
      </w:r>
      <w:r w:rsidR="00951041" w:rsidRPr="009C6C06">
        <w:rPr>
          <w:rFonts w:ascii="Arial" w:hAnsi="Arial" w:cs="Arial"/>
        </w:rPr>
        <w:t xml:space="preserve"> </w:t>
      </w:r>
      <w:r w:rsidR="008326B9" w:rsidRPr="009C6C06">
        <w:rPr>
          <w:rFonts w:ascii="Arial" w:hAnsi="Arial" w:cs="Arial"/>
        </w:rPr>
        <w:t xml:space="preserve">defines </w:t>
      </w:r>
      <w:r w:rsidR="00F27714" w:rsidRPr="009C6C06">
        <w:rPr>
          <w:rFonts w:ascii="Arial" w:hAnsi="Arial" w:cs="Arial"/>
        </w:rPr>
        <w:t xml:space="preserve">the term "executive" </w:t>
      </w:r>
      <w:r w:rsidR="008326B9" w:rsidRPr="009C6C06">
        <w:rPr>
          <w:rFonts w:ascii="Arial" w:hAnsi="Arial" w:cs="Arial"/>
        </w:rPr>
        <w:t xml:space="preserve">as </w:t>
      </w:r>
      <w:r w:rsidR="00F27714" w:rsidRPr="009C6C06">
        <w:rPr>
          <w:rFonts w:ascii="Arial" w:hAnsi="Arial" w:cs="Arial"/>
        </w:rPr>
        <w:t>the primary design professional on a project and the one resp</w:t>
      </w:r>
      <w:r w:rsidR="00E141CA" w:rsidRPr="009C6C06">
        <w:rPr>
          <w:rFonts w:ascii="Arial" w:hAnsi="Arial" w:cs="Arial"/>
        </w:rPr>
        <w:t>onsible for the overall design.</w:t>
      </w:r>
      <w:r w:rsidR="00F27714" w:rsidRPr="009C6C06">
        <w:rPr>
          <w:rFonts w:ascii="Arial" w:hAnsi="Arial" w:cs="Arial"/>
        </w:rPr>
        <w:t xml:space="preserve">  An executive design professional shall be retained using an E</w:t>
      </w:r>
      <w:r w:rsidR="00C3082D" w:rsidRPr="009C6C06">
        <w:rPr>
          <w:rFonts w:ascii="Arial" w:hAnsi="Arial" w:cs="Arial"/>
        </w:rPr>
        <w:t>DPA</w:t>
      </w:r>
      <w:r w:rsidR="00F27714" w:rsidRPr="009C6C06">
        <w:rPr>
          <w:rFonts w:ascii="Arial" w:hAnsi="Arial" w:cs="Arial"/>
        </w:rPr>
        <w:t xml:space="preserve"> for all phases of project design, including schematic design.</w:t>
      </w:r>
      <w:r w:rsidR="00C94793" w:rsidRPr="009C6C06">
        <w:rPr>
          <w:rFonts w:ascii="Arial" w:hAnsi="Arial" w:cs="Arial"/>
        </w:rPr>
        <w:t xml:space="preserve">  </w:t>
      </w:r>
    </w:p>
    <w:p w:rsidR="00DE121C" w:rsidRPr="009C6C06" w:rsidRDefault="00DE121C" w:rsidP="00767213">
      <w:pPr>
        <w:spacing w:line="360" w:lineRule="auto"/>
        <w:jc w:val="both"/>
        <w:rPr>
          <w:rFonts w:ascii="Arial" w:hAnsi="Arial" w:cs="Arial"/>
        </w:rPr>
      </w:pPr>
    </w:p>
    <w:p w:rsidR="00DE121C" w:rsidRPr="009C6C06" w:rsidRDefault="005C0BAA" w:rsidP="00BA187D">
      <w:pPr>
        <w:spacing w:line="360" w:lineRule="auto"/>
        <w:jc w:val="both"/>
        <w:rPr>
          <w:rFonts w:ascii="Arial" w:hAnsi="Arial" w:cs="Arial"/>
        </w:rPr>
      </w:pPr>
      <w:r w:rsidRPr="009C6C06">
        <w:rPr>
          <w:rFonts w:ascii="Arial" w:hAnsi="Arial" w:cs="Arial"/>
        </w:rPr>
        <w:lastRenderedPageBreak/>
        <w:t xml:space="preserve">A&amp;AS met with the </w:t>
      </w:r>
      <w:r w:rsidR="00DC667A" w:rsidRPr="009C6C06">
        <w:rPr>
          <w:rFonts w:ascii="Arial" w:hAnsi="Arial" w:cs="Arial"/>
        </w:rPr>
        <w:t>Physical Plant &amp; Project Management</w:t>
      </w:r>
      <w:r w:rsidRPr="009C6C06">
        <w:rPr>
          <w:rFonts w:ascii="Arial" w:hAnsi="Arial" w:cs="Arial"/>
        </w:rPr>
        <w:t xml:space="preserve"> </w:t>
      </w:r>
      <w:r w:rsidR="00DE121C" w:rsidRPr="009C6C06">
        <w:rPr>
          <w:rFonts w:ascii="Arial" w:hAnsi="Arial" w:cs="Arial"/>
        </w:rPr>
        <w:t xml:space="preserve">Architectural Design Manager to obtain an overview of the </w:t>
      </w:r>
      <w:r w:rsidRPr="009C6C06">
        <w:rPr>
          <w:rFonts w:ascii="Arial" w:hAnsi="Arial" w:cs="Arial"/>
        </w:rPr>
        <w:t xml:space="preserve">consultant selection </w:t>
      </w:r>
      <w:r w:rsidR="00DE121C" w:rsidRPr="009C6C06">
        <w:rPr>
          <w:rFonts w:ascii="Arial" w:hAnsi="Arial" w:cs="Arial"/>
        </w:rPr>
        <w:t xml:space="preserve">process </w:t>
      </w:r>
      <w:r w:rsidRPr="009C6C06">
        <w:rPr>
          <w:rFonts w:ascii="Arial" w:hAnsi="Arial" w:cs="Arial"/>
        </w:rPr>
        <w:t>used</w:t>
      </w:r>
      <w:r w:rsidR="00DE121C" w:rsidRPr="009C6C06">
        <w:rPr>
          <w:rFonts w:ascii="Arial" w:hAnsi="Arial" w:cs="Arial"/>
        </w:rPr>
        <w:t xml:space="preserve"> to award construction contacts to external design professionals.  It was noted that </w:t>
      </w:r>
      <w:r w:rsidR="00027DFD" w:rsidRPr="009C6C06">
        <w:rPr>
          <w:rFonts w:ascii="Arial" w:hAnsi="Arial" w:cs="Arial"/>
        </w:rPr>
        <w:t xml:space="preserve">one drawback of </w:t>
      </w:r>
      <w:r w:rsidR="00DE121C" w:rsidRPr="009C6C06">
        <w:rPr>
          <w:rFonts w:ascii="Arial" w:hAnsi="Arial" w:cs="Arial"/>
        </w:rPr>
        <w:t>the adver</w:t>
      </w:r>
      <w:r w:rsidR="005A2F8F">
        <w:rPr>
          <w:rFonts w:ascii="Arial" w:hAnsi="Arial" w:cs="Arial"/>
        </w:rPr>
        <w:t>tisement and bidding process</w:t>
      </w:r>
      <w:r w:rsidR="00027DFD" w:rsidRPr="009C6C06">
        <w:rPr>
          <w:rFonts w:ascii="Arial" w:hAnsi="Arial" w:cs="Arial"/>
        </w:rPr>
        <w:t xml:space="preserve"> is </w:t>
      </w:r>
      <w:r w:rsidR="00DE121C" w:rsidRPr="009C6C06">
        <w:rPr>
          <w:rFonts w:ascii="Arial" w:hAnsi="Arial" w:cs="Arial"/>
        </w:rPr>
        <w:t xml:space="preserve">time consuming and potentially delays the construction schedule. </w:t>
      </w:r>
      <w:r w:rsidR="00027DFD" w:rsidRPr="009C6C06">
        <w:rPr>
          <w:rFonts w:ascii="Arial" w:hAnsi="Arial" w:cs="Arial"/>
        </w:rPr>
        <w:t xml:space="preserve"> </w:t>
      </w:r>
    </w:p>
    <w:p w:rsidR="00DE121C" w:rsidRPr="009C6C06" w:rsidRDefault="00DE121C" w:rsidP="00DE121C">
      <w:pPr>
        <w:spacing w:line="360" w:lineRule="auto"/>
        <w:jc w:val="both"/>
        <w:rPr>
          <w:rFonts w:ascii="Arial" w:hAnsi="Arial" w:cs="Arial"/>
        </w:rPr>
      </w:pPr>
    </w:p>
    <w:p w:rsidR="00DE121C" w:rsidRPr="009C6C06" w:rsidRDefault="00462D7E" w:rsidP="00DE121C">
      <w:pPr>
        <w:overflowPunct w:val="0"/>
        <w:autoSpaceDE w:val="0"/>
        <w:autoSpaceDN w:val="0"/>
        <w:adjustRightInd w:val="0"/>
        <w:spacing w:line="360" w:lineRule="auto"/>
        <w:jc w:val="both"/>
        <w:textAlignment w:val="baseline"/>
        <w:rPr>
          <w:rFonts w:ascii="Arial" w:hAnsi="Arial" w:cs="Arial"/>
          <w:i/>
          <w:noProof/>
        </w:rPr>
      </w:pPr>
      <w:r w:rsidRPr="009C6C06">
        <w:rPr>
          <w:rFonts w:ascii="Arial" w:hAnsi="Arial" w:cs="Arial"/>
        </w:rPr>
        <w:t>When</w:t>
      </w:r>
      <w:r w:rsidR="00E4174C" w:rsidRPr="009C6C06">
        <w:rPr>
          <w:rFonts w:ascii="Arial" w:hAnsi="Arial" w:cs="Arial"/>
        </w:rPr>
        <w:t xml:space="preserve"> </w:t>
      </w:r>
      <w:r w:rsidR="00DC667A" w:rsidRPr="009C6C06">
        <w:rPr>
          <w:rFonts w:ascii="Arial" w:hAnsi="Arial" w:cs="Arial"/>
        </w:rPr>
        <w:t>Physical Plant &amp; Project Management</w:t>
      </w:r>
      <w:r w:rsidR="00BC50AB" w:rsidRPr="009C6C06">
        <w:rPr>
          <w:rFonts w:ascii="Arial" w:hAnsi="Arial" w:cs="Arial"/>
        </w:rPr>
        <w:t xml:space="preserve"> staff </w:t>
      </w:r>
      <w:r w:rsidRPr="009C6C06">
        <w:rPr>
          <w:rFonts w:ascii="Arial" w:hAnsi="Arial" w:cs="Arial"/>
        </w:rPr>
        <w:t>determine</w:t>
      </w:r>
      <w:r w:rsidR="00E4174C" w:rsidRPr="009C6C06">
        <w:rPr>
          <w:rFonts w:ascii="Arial" w:hAnsi="Arial" w:cs="Arial"/>
        </w:rPr>
        <w:t xml:space="preserve"> </w:t>
      </w:r>
      <w:r w:rsidR="00DE121C" w:rsidRPr="009C6C06">
        <w:rPr>
          <w:rFonts w:ascii="Arial" w:hAnsi="Arial" w:cs="Arial"/>
        </w:rPr>
        <w:t>that an external design team should be hired, which is typically done because there is</w:t>
      </w:r>
      <w:r w:rsidR="00E4174C" w:rsidRPr="009C6C06">
        <w:rPr>
          <w:rFonts w:ascii="Arial" w:hAnsi="Arial" w:cs="Arial"/>
        </w:rPr>
        <w:t xml:space="preserve"> insufficient </w:t>
      </w:r>
      <w:r w:rsidR="00DE121C" w:rsidRPr="009C6C06">
        <w:rPr>
          <w:rFonts w:ascii="Arial" w:hAnsi="Arial" w:cs="Arial"/>
        </w:rPr>
        <w:t xml:space="preserve">internal staff to handle the design aspect, </w:t>
      </w:r>
      <w:r w:rsidR="00E4174C" w:rsidRPr="009C6C06">
        <w:rPr>
          <w:rFonts w:ascii="Arial" w:hAnsi="Arial" w:cs="Arial"/>
        </w:rPr>
        <w:t xml:space="preserve">the </w:t>
      </w:r>
      <w:r w:rsidR="00DE121C" w:rsidRPr="009C6C06">
        <w:rPr>
          <w:rFonts w:ascii="Arial" w:hAnsi="Arial" w:cs="Arial"/>
        </w:rPr>
        <w:t xml:space="preserve">advertising process begins with </w:t>
      </w:r>
      <w:r w:rsidR="00BC50AB" w:rsidRPr="009C6C06">
        <w:rPr>
          <w:rFonts w:ascii="Arial" w:hAnsi="Arial" w:cs="Arial"/>
        </w:rPr>
        <w:t xml:space="preserve">UCLA </w:t>
      </w:r>
      <w:r w:rsidR="00DE121C" w:rsidRPr="009C6C06">
        <w:rPr>
          <w:rFonts w:ascii="Arial" w:hAnsi="Arial" w:cs="Arial"/>
        </w:rPr>
        <w:t>Capital Programs</w:t>
      </w:r>
      <w:r w:rsidR="005A2F8F">
        <w:rPr>
          <w:rFonts w:ascii="Arial" w:hAnsi="Arial" w:cs="Arial"/>
        </w:rPr>
        <w:t>;</w:t>
      </w:r>
      <w:r w:rsidR="00CA0C4D" w:rsidRPr="009C6C06">
        <w:rPr>
          <w:rFonts w:ascii="Arial" w:hAnsi="Arial" w:cs="Arial"/>
        </w:rPr>
        <w:t xml:space="preserve">  </w:t>
      </w:r>
      <w:r w:rsidR="00BC50AB" w:rsidRPr="009C6C06">
        <w:rPr>
          <w:rFonts w:ascii="Arial" w:hAnsi="Arial" w:cs="Arial"/>
        </w:rPr>
        <w:t xml:space="preserve">along </w:t>
      </w:r>
      <w:r w:rsidR="00DE121C" w:rsidRPr="009C6C06">
        <w:rPr>
          <w:rFonts w:ascii="Arial" w:hAnsi="Arial" w:cs="Arial"/>
        </w:rPr>
        <w:t xml:space="preserve">with </w:t>
      </w:r>
      <w:r w:rsidR="0093018C" w:rsidRPr="009C6C06">
        <w:rPr>
          <w:rFonts w:ascii="Arial" w:hAnsi="Arial" w:cs="Arial"/>
        </w:rPr>
        <w:t>the</w:t>
      </w:r>
      <w:r w:rsidR="00BC50AB" w:rsidRPr="009C6C06">
        <w:rPr>
          <w:rFonts w:ascii="Arial" w:hAnsi="Arial" w:cs="Arial"/>
        </w:rPr>
        <w:t xml:space="preserve"> </w:t>
      </w:r>
      <w:r w:rsidR="00DE121C" w:rsidRPr="009C6C06">
        <w:rPr>
          <w:rFonts w:ascii="Arial" w:hAnsi="Arial" w:cs="Arial"/>
        </w:rPr>
        <w:t xml:space="preserve">design team’s professional input in </w:t>
      </w:r>
      <w:r w:rsidR="00604634" w:rsidRPr="009C6C06">
        <w:rPr>
          <w:rFonts w:ascii="Arial" w:hAnsi="Arial" w:cs="Arial"/>
        </w:rPr>
        <w:t xml:space="preserve">screening the </w:t>
      </w:r>
      <w:r w:rsidR="00DE121C" w:rsidRPr="009C6C06">
        <w:rPr>
          <w:rFonts w:ascii="Arial" w:hAnsi="Arial" w:cs="Arial"/>
        </w:rPr>
        <w:t>professionals and subsequently interviewing them.</w:t>
      </w:r>
      <w:r w:rsidR="00DE121C" w:rsidRPr="009C6C06">
        <w:rPr>
          <w:rFonts w:ascii="Arial" w:hAnsi="Arial" w:cs="Arial"/>
          <w:i/>
          <w:noProof/>
        </w:rPr>
        <w:t xml:space="preserve"> </w:t>
      </w:r>
      <w:r w:rsidR="00DE121C" w:rsidRPr="009C6C06">
        <w:rPr>
          <w:rFonts w:ascii="Arial" w:hAnsi="Arial" w:cs="Arial"/>
        </w:rPr>
        <w:t xml:space="preserve"> The selection of an external designer is based mainly on their qualifications and professional experience, </w:t>
      </w:r>
      <w:r w:rsidR="00064152" w:rsidRPr="009C6C06">
        <w:rPr>
          <w:rFonts w:ascii="Arial" w:hAnsi="Arial" w:cs="Arial"/>
        </w:rPr>
        <w:t xml:space="preserve">rather than </w:t>
      </w:r>
      <w:r w:rsidR="00DC44F3" w:rsidRPr="009C6C06">
        <w:rPr>
          <w:rFonts w:ascii="Arial" w:hAnsi="Arial" w:cs="Arial"/>
        </w:rPr>
        <w:t xml:space="preserve">a particular </w:t>
      </w:r>
      <w:r w:rsidR="00DE121C" w:rsidRPr="009C6C06">
        <w:rPr>
          <w:rFonts w:ascii="Arial" w:hAnsi="Arial" w:cs="Arial"/>
        </w:rPr>
        <w:t>bid amount</w:t>
      </w:r>
      <w:r w:rsidR="00DC44F3" w:rsidRPr="009C6C06">
        <w:rPr>
          <w:rFonts w:ascii="Arial" w:hAnsi="Arial" w:cs="Arial"/>
        </w:rPr>
        <w:t xml:space="preserve"> for the </w:t>
      </w:r>
      <w:r w:rsidR="00064152" w:rsidRPr="009C6C06">
        <w:rPr>
          <w:rFonts w:ascii="Arial" w:hAnsi="Arial" w:cs="Arial"/>
        </w:rPr>
        <w:t>project</w:t>
      </w:r>
      <w:r w:rsidR="00DE121C" w:rsidRPr="009C6C06">
        <w:rPr>
          <w:rFonts w:ascii="Arial" w:hAnsi="Arial" w:cs="Arial"/>
        </w:rPr>
        <w:t xml:space="preserve">. </w:t>
      </w:r>
      <w:r w:rsidR="00492263" w:rsidRPr="009C6C06">
        <w:rPr>
          <w:rFonts w:ascii="Arial" w:hAnsi="Arial" w:cs="Arial"/>
        </w:rPr>
        <w:t xml:space="preserve"> </w:t>
      </w:r>
      <w:r w:rsidR="00DE121C" w:rsidRPr="009C6C06">
        <w:rPr>
          <w:rFonts w:ascii="Arial" w:hAnsi="Arial" w:cs="Arial"/>
        </w:rPr>
        <w:t>Because the</w:t>
      </w:r>
      <w:r w:rsidR="00F20A9A" w:rsidRPr="009C6C06">
        <w:rPr>
          <w:rFonts w:ascii="Arial" w:hAnsi="Arial" w:cs="Arial"/>
        </w:rPr>
        <w:t xml:space="preserve"> selection process is more subjective in nature for contracts anticipated to be under $100,000, </w:t>
      </w:r>
      <w:r w:rsidR="00DE121C" w:rsidRPr="009C6C06">
        <w:rPr>
          <w:rFonts w:ascii="Arial" w:hAnsi="Arial" w:cs="Arial"/>
        </w:rPr>
        <w:t xml:space="preserve">there </w:t>
      </w:r>
      <w:r w:rsidR="00F20A9A" w:rsidRPr="009C6C06">
        <w:rPr>
          <w:rFonts w:ascii="Arial" w:hAnsi="Arial" w:cs="Arial"/>
        </w:rPr>
        <w:t>could be a</w:t>
      </w:r>
      <w:r w:rsidR="00DE121C" w:rsidRPr="009C6C06">
        <w:rPr>
          <w:rFonts w:ascii="Arial" w:hAnsi="Arial" w:cs="Arial"/>
        </w:rPr>
        <w:t xml:space="preserve"> </w:t>
      </w:r>
      <w:r w:rsidR="00492263" w:rsidRPr="009C6C06">
        <w:rPr>
          <w:rFonts w:ascii="Arial" w:hAnsi="Arial" w:cs="Arial"/>
        </w:rPr>
        <w:t>tendency</w:t>
      </w:r>
      <w:r w:rsidR="00DE121C" w:rsidRPr="009C6C06">
        <w:rPr>
          <w:rFonts w:ascii="Arial" w:hAnsi="Arial" w:cs="Arial"/>
        </w:rPr>
        <w:t xml:space="preserve"> to pick one designer over another </w:t>
      </w:r>
      <w:r w:rsidR="00F20A9A" w:rsidRPr="009C6C06">
        <w:rPr>
          <w:rFonts w:ascii="Arial" w:hAnsi="Arial" w:cs="Arial"/>
        </w:rPr>
        <w:t xml:space="preserve">because of </w:t>
      </w:r>
      <w:r w:rsidR="00DE121C" w:rsidRPr="009C6C06">
        <w:rPr>
          <w:rFonts w:ascii="Arial" w:hAnsi="Arial" w:cs="Arial"/>
        </w:rPr>
        <w:t xml:space="preserve">a positive prior experience.  However, </w:t>
      </w:r>
      <w:r w:rsidR="00DC667A" w:rsidRPr="009C6C06">
        <w:rPr>
          <w:rFonts w:ascii="Arial" w:hAnsi="Arial" w:cs="Arial"/>
        </w:rPr>
        <w:t>Physical Plant &amp; Project Management</w:t>
      </w:r>
      <w:r w:rsidR="00F20A9A" w:rsidRPr="009C6C06">
        <w:rPr>
          <w:rFonts w:ascii="Arial" w:hAnsi="Arial" w:cs="Arial"/>
        </w:rPr>
        <w:t xml:space="preserve"> staff indicated that </w:t>
      </w:r>
      <w:r w:rsidR="00DE121C" w:rsidRPr="009C6C06">
        <w:rPr>
          <w:rFonts w:ascii="Arial" w:hAnsi="Arial" w:cs="Arial"/>
        </w:rPr>
        <w:t xml:space="preserve">active efforts are </w:t>
      </w:r>
      <w:r w:rsidR="00492263" w:rsidRPr="009C6C06">
        <w:rPr>
          <w:rFonts w:ascii="Arial" w:hAnsi="Arial" w:cs="Arial"/>
        </w:rPr>
        <w:t xml:space="preserve">being </w:t>
      </w:r>
      <w:r w:rsidR="00DE121C" w:rsidRPr="009C6C06">
        <w:rPr>
          <w:rFonts w:ascii="Arial" w:hAnsi="Arial" w:cs="Arial"/>
        </w:rPr>
        <w:t>made to diversify the design professionals selected</w:t>
      </w:r>
      <w:r w:rsidR="00492263" w:rsidRPr="009C6C06">
        <w:rPr>
          <w:rFonts w:ascii="Arial" w:hAnsi="Arial" w:cs="Arial"/>
        </w:rPr>
        <w:t xml:space="preserve">. </w:t>
      </w:r>
      <w:r w:rsidR="00F20A9A" w:rsidRPr="009C6C06">
        <w:rPr>
          <w:rFonts w:ascii="Arial" w:hAnsi="Arial" w:cs="Arial"/>
        </w:rPr>
        <w:t xml:space="preserve"> </w:t>
      </w:r>
    </w:p>
    <w:p w:rsidR="00DE121C" w:rsidRPr="0096404B" w:rsidRDefault="00DE121C" w:rsidP="00DE121C">
      <w:pPr>
        <w:autoSpaceDN w:val="0"/>
        <w:adjustRightInd w:val="0"/>
        <w:spacing w:line="360" w:lineRule="auto"/>
        <w:jc w:val="both"/>
        <w:textAlignment w:val="baseline"/>
        <w:rPr>
          <w:rFonts w:ascii="Arial" w:hAnsi="Arial" w:cs="Arial"/>
          <w:noProof/>
        </w:rPr>
      </w:pPr>
    </w:p>
    <w:p w:rsidR="00E81E59" w:rsidRPr="009C6C06" w:rsidRDefault="00053A3E" w:rsidP="00E81E59">
      <w:pPr>
        <w:spacing w:line="360" w:lineRule="auto"/>
        <w:jc w:val="both"/>
        <w:rPr>
          <w:rFonts w:ascii="Arial" w:hAnsi="Arial" w:cs="Arial"/>
        </w:rPr>
      </w:pPr>
      <w:r w:rsidRPr="009C6C06">
        <w:rPr>
          <w:rFonts w:ascii="Arial" w:hAnsi="Arial" w:cs="Arial"/>
        </w:rPr>
        <w:t>A&amp;AS</w:t>
      </w:r>
      <w:r w:rsidR="009E2437" w:rsidRPr="009C6C06">
        <w:rPr>
          <w:rFonts w:ascii="Arial" w:hAnsi="Arial" w:cs="Arial"/>
        </w:rPr>
        <w:t xml:space="preserve"> obtained </w:t>
      </w:r>
      <w:r w:rsidR="0016161F" w:rsidRPr="009C6C06">
        <w:rPr>
          <w:rFonts w:ascii="Arial" w:hAnsi="Arial" w:cs="Arial"/>
        </w:rPr>
        <w:t xml:space="preserve">and reviewed </w:t>
      </w:r>
      <w:r w:rsidR="00C21163" w:rsidRPr="009C6C06">
        <w:rPr>
          <w:rFonts w:ascii="Arial" w:hAnsi="Arial" w:cs="Arial"/>
        </w:rPr>
        <w:t>a</w:t>
      </w:r>
      <w:r w:rsidR="009E2437" w:rsidRPr="009C6C06">
        <w:rPr>
          <w:rFonts w:ascii="Arial" w:hAnsi="Arial" w:cs="Arial"/>
        </w:rPr>
        <w:t xml:space="preserve"> listing of EDPAs </w:t>
      </w:r>
      <w:r w:rsidR="00E81E59" w:rsidRPr="009C6C06">
        <w:rPr>
          <w:rFonts w:ascii="Arial" w:hAnsi="Arial" w:cs="Arial"/>
        </w:rPr>
        <w:t xml:space="preserve">awarded </w:t>
      </w:r>
      <w:r w:rsidR="00C21163" w:rsidRPr="009C6C06">
        <w:rPr>
          <w:rFonts w:ascii="Arial" w:hAnsi="Arial" w:cs="Arial"/>
        </w:rPr>
        <w:t>over</w:t>
      </w:r>
      <w:r w:rsidRPr="009C6C06">
        <w:rPr>
          <w:rFonts w:ascii="Arial" w:hAnsi="Arial" w:cs="Arial"/>
        </w:rPr>
        <w:t xml:space="preserve"> the past three fiscal years</w:t>
      </w:r>
      <w:r w:rsidR="0096404B">
        <w:rPr>
          <w:rFonts w:ascii="Arial" w:hAnsi="Arial" w:cs="Arial"/>
        </w:rPr>
        <w:t>,</w:t>
      </w:r>
      <w:r w:rsidR="00C21163" w:rsidRPr="009C6C06">
        <w:rPr>
          <w:rFonts w:ascii="Arial" w:hAnsi="Arial" w:cs="Arial"/>
        </w:rPr>
        <w:t xml:space="preserve"> </w:t>
      </w:r>
      <w:r w:rsidR="00367CA8" w:rsidRPr="009C6C06">
        <w:rPr>
          <w:rFonts w:ascii="Arial" w:hAnsi="Arial" w:cs="Arial"/>
        </w:rPr>
        <w:t>2013-14</w:t>
      </w:r>
      <w:r w:rsidR="00C21163" w:rsidRPr="009C6C06">
        <w:rPr>
          <w:rFonts w:ascii="Arial" w:hAnsi="Arial" w:cs="Arial"/>
        </w:rPr>
        <w:t xml:space="preserve"> through </w:t>
      </w:r>
      <w:r w:rsidR="00367CA8" w:rsidRPr="009C6C06">
        <w:rPr>
          <w:rFonts w:ascii="Arial" w:hAnsi="Arial" w:cs="Arial"/>
        </w:rPr>
        <w:t>2016-17</w:t>
      </w:r>
      <w:r w:rsidR="00C21163" w:rsidRPr="009C6C06">
        <w:rPr>
          <w:rFonts w:ascii="Arial" w:hAnsi="Arial" w:cs="Arial"/>
        </w:rPr>
        <w:t xml:space="preserve"> </w:t>
      </w:r>
      <w:r w:rsidR="0016161F" w:rsidRPr="009C6C06">
        <w:rPr>
          <w:rFonts w:ascii="Arial" w:hAnsi="Arial" w:cs="Arial"/>
        </w:rPr>
        <w:t xml:space="preserve">from UCLA Capital Programs </w:t>
      </w:r>
      <w:r w:rsidR="00E81E59" w:rsidRPr="009C6C06">
        <w:rPr>
          <w:rFonts w:ascii="Arial" w:hAnsi="Arial" w:cs="Arial"/>
        </w:rPr>
        <w:t>and noted the following</w:t>
      </w:r>
      <w:r w:rsidR="009D07CC" w:rsidRPr="009C6C06">
        <w:rPr>
          <w:rFonts w:ascii="Arial" w:hAnsi="Arial" w:cs="Arial"/>
        </w:rPr>
        <w:t xml:space="preserve"> about the selection outcomes:  (See Table 4)</w:t>
      </w:r>
      <w:r w:rsidR="00E81E59" w:rsidRPr="009C6C06">
        <w:rPr>
          <w:rFonts w:ascii="Arial" w:hAnsi="Arial" w:cs="Arial"/>
        </w:rPr>
        <w:t xml:space="preserve"> </w:t>
      </w:r>
    </w:p>
    <w:p w:rsidR="00180F8A" w:rsidRPr="009C6C06" w:rsidRDefault="00180F8A" w:rsidP="00E81E59">
      <w:pPr>
        <w:spacing w:line="360" w:lineRule="auto"/>
        <w:jc w:val="both"/>
        <w:rPr>
          <w:rFonts w:ascii="Arial" w:hAnsi="Arial" w:cs="Arial"/>
        </w:rPr>
      </w:pPr>
    </w:p>
    <w:p w:rsidR="002E2E42" w:rsidRPr="009C6C06" w:rsidRDefault="002E2E42" w:rsidP="005A2F8F">
      <w:pPr>
        <w:pStyle w:val="nospacing"/>
        <w:keepNext/>
        <w:widowControl w:val="0"/>
        <w:ind w:left="540"/>
        <w:jc w:val="center"/>
      </w:pPr>
      <w:r w:rsidRPr="009C6C06">
        <w:lastRenderedPageBreak/>
        <w:t>Table 4</w:t>
      </w:r>
    </w:p>
    <w:p w:rsidR="00F44316" w:rsidRPr="009C6C06" w:rsidRDefault="002E2E42" w:rsidP="005A2F8F">
      <w:pPr>
        <w:pStyle w:val="nospacing"/>
        <w:keepNext/>
        <w:widowControl w:val="0"/>
        <w:ind w:left="540"/>
        <w:jc w:val="center"/>
      </w:pPr>
      <w:r w:rsidRPr="009C6C06">
        <w:t>Top 3 EDPA Consultants</w:t>
      </w:r>
      <w:r w:rsidR="00F44316" w:rsidRPr="009C6C06">
        <w:t xml:space="preserve"> Used</w:t>
      </w:r>
    </w:p>
    <w:p w:rsidR="002E2E42" w:rsidRPr="009C6C06" w:rsidRDefault="00F44316" w:rsidP="005A2F8F">
      <w:pPr>
        <w:pStyle w:val="nospacing"/>
        <w:keepNext/>
        <w:widowControl w:val="0"/>
        <w:ind w:left="540"/>
        <w:jc w:val="center"/>
      </w:pPr>
      <w:r w:rsidRPr="009C6C06">
        <w:t>By Contract Amount and Number of Contracts Awarded</w:t>
      </w:r>
    </w:p>
    <w:p w:rsidR="002E2E42" w:rsidRPr="009C6C06" w:rsidRDefault="002E2E42" w:rsidP="005A2F8F">
      <w:pPr>
        <w:keepNext/>
        <w:widowControl w:val="0"/>
        <w:jc w:val="center"/>
        <w:rPr>
          <w:rFonts w:ascii="Arial" w:hAnsi="Arial" w:cs="Arial"/>
        </w:rPr>
      </w:pPr>
      <w:r w:rsidRPr="009C6C06">
        <w:rPr>
          <w:rFonts w:ascii="Arial" w:hAnsi="Arial" w:cs="Arial"/>
        </w:rPr>
        <w:t>Fiscal Year</w:t>
      </w:r>
      <w:r w:rsidR="00F44316" w:rsidRPr="009C6C06">
        <w:rPr>
          <w:rFonts w:ascii="Arial" w:hAnsi="Arial" w:cs="Arial"/>
        </w:rPr>
        <w:t>s</w:t>
      </w:r>
      <w:r w:rsidRPr="009C6C06">
        <w:rPr>
          <w:rFonts w:ascii="Arial" w:hAnsi="Arial" w:cs="Arial"/>
        </w:rPr>
        <w:t xml:space="preserve"> </w:t>
      </w:r>
      <w:r w:rsidR="00367CA8" w:rsidRPr="009C6C06">
        <w:rPr>
          <w:rFonts w:ascii="Arial" w:hAnsi="Arial" w:cs="Arial"/>
        </w:rPr>
        <w:t>2013-14</w:t>
      </w:r>
      <w:r w:rsidR="00F44316" w:rsidRPr="009C6C06">
        <w:rPr>
          <w:rFonts w:ascii="Arial" w:hAnsi="Arial" w:cs="Arial"/>
        </w:rPr>
        <w:t xml:space="preserve"> through </w:t>
      </w:r>
      <w:r w:rsidR="00367CA8" w:rsidRPr="009C6C06">
        <w:rPr>
          <w:rFonts w:ascii="Arial" w:hAnsi="Arial" w:cs="Arial"/>
        </w:rPr>
        <w:t>2016-17</w:t>
      </w:r>
    </w:p>
    <w:p w:rsidR="00F44316" w:rsidRPr="009C6C06" w:rsidRDefault="00F44316" w:rsidP="0096404B">
      <w:pPr>
        <w:keepNext/>
        <w:widowControl w:val="0"/>
        <w:spacing w:line="360" w:lineRule="auto"/>
        <w:jc w:val="center"/>
        <w:rPr>
          <w:rFonts w:ascii="Arial" w:hAnsi="Arial" w:cs="Arial"/>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2521"/>
        <w:gridCol w:w="2497"/>
      </w:tblGrid>
      <w:tr w:rsidR="009C6C06" w:rsidRPr="009C6C06" w:rsidTr="0096404B">
        <w:trPr>
          <w:trHeight w:val="300"/>
          <w:jc w:val="center"/>
        </w:trPr>
        <w:tc>
          <w:tcPr>
            <w:tcW w:w="968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F44316" w:rsidRPr="009C6C06" w:rsidRDefault="00F44316" w:rsidP="005A2F8F">
            <w:pPr>
              <w:keepNext/>
              <w:widowControl w:val="0"/>
              <w:jc w:val="center"/>
              <w:rPr>
                <w:rFonts w:ascii="Arial" w:hAnsi="Arial" w:cs="Arial"/>
                <w:sz w:val="20"/>
                <w:szCs w:val="20"/>
              </w:rPr>
            </w:pPr>
            <w:r w:rsidRPr="009C6C06">
              <w:rPr>
                <w:rFonts w:ascii="Arial" w:hAnsi="Arial" w:cs="Arial"/>
                <w:b/>
                <w:bCs/>
                <w:sz w:val="20"/>
                <w:szCs w:val="20"/>
              </w:rPr>
              <w:t>Top 3 Vendors by Total Contract Amount</w:t>
            </w:r>
          </w:p>
        </w:tc>
      </w:tr>
      <w:tr w:rsidR="009C6C06" w:rsidRPr="009C6C06" w:rsidTr="0096404B">
        <w:trPr>
          <w:trHeight w:val="300"/>
          <w:jc w:val="center"/>
        </w:trPr>
        <w:tc>
          <w:tcPr>
            <w:tcW w:w="4664"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F44316" w:rsidRPr="009C6C06" w:rsidRDefault="00F44316" w:rsidP="005A2F8F">
            <w:pPr>
              <w:keepNext/>
              <w:widowControl w:val="0"/>
              <w:jc w:val="center"/>
              <w:rPr>
                <w:rFonts w:ascii="Arial" w:hAnsi="Arial" w:cs="Arial"/>
                <w:b/>
                <w:bCs/>
                <w:sz w:val="20"/>
                <w:szCs w:val="20"/>
              </w:rPr>
            </w:pPr>
            <w:r w:rsidRPr="009C6C06">
              <w:rPr>
                <w:rFonts w:ascii="Arial" w:hAnsi="Arial" w:cs="Arial"/>
                <w:b/>
                <w:bCs/>
                <w:sz w:val="20"/>
                <w:szCs w:val="20"/>
              </w:rPr>
              <w:t>Vendor</w:t>
            </w:r>
          </w:p>
        </w:tc>
        <w:tc>
          <w:tcPr>
            <w:tcW w:w="252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F44316" w:rsidRPr="009C6C06" w:rsidRDefault="00A35C81" w:rsidP="005A2F8F">
            <w:pPr>
              <w:keepNext/>
              <w:widowControl w:val="0"/>
              <w:jc w:val="center"/>
              <w:rPr>
                <w:rFonts w:ascii="Arial" w:hAnsi="Arial" w:cs="Arial"/>
                <w:b/>
                <w:bCs/>
                <w:sz w:val="20"/>
                <w:szCs w:val="20"/>
              </w:rPr>
            </w:pPr>
            <w:r w:rsidRPr="009C6C06">
              <w:rPr>
                <w:rFonts w:ascii="Arial" w:hAnsi="Arial" w:cs="Arial"/>
                <w:b/>
                <w:bCs/>
                <w:sz w:val="20"/>
                <w:szCs w:val="20"/>
              </w:rPr>
              <w:t>Contract Amount</w:t>
            </w:r>
          </w:p>
        </w:tc>
        <w:tc>
          <w:tcPr>
            <w:tcW w:w="249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F44316" w:rsidRPr="009C6C06" w:rsidRDefault="00F44316" w:rsidP="005A2F8F">
            <w:pPr>
              <w:keepNext/>
              <w:widowControl w:val="0"/>
              <w:jc w:val="center"/>
              <w:rPr>
                <w:rFonts w:ascii="Arial" w:hAnsi="Arial" w:cs="Arial"/>
                <w:b/>
                <w:bCs/>
                <w:sz w:val="20"/>
                <w:szCs w:val="20"/>
              </w:rPr>
            </w:pPr>
            <w:r w:rsidRPr="009C6C06">
              <w:rPr>
                <w:rFonts w:ascii="Arial" w:hAnsi="Arial" w:cs="Arial"/>
                <w:b/>
                <w:bCs/>
                <w:sz w:val="20"/>
                <w:szCs w:val="20"/>
              </w:rPr>
              <w:t>% of Total</w:t>
            </w:r>
          </w:p>
        </w:tc>
      </w:tr>
      <w:tr w:rsidR="009C6C06" w:rsidRPr="009C6C06" w:rsidTr="0096404B">
        <w:trPr>
          <w:trHeight w:val="300"/>
          <w:jc w:val="center"/>
        </w:trPr>
        <w:tc>
          <w:tcPr>
            <w:tcW w:w="4664" w:type="dxa"/>
            <w:tcBorders>
              <w:top w:val="double" w:sz="4" w:space="0" w:color="auto"/>
            </w:tcBorders>
            <w:shd w:val="clear" w:color="auto" w:fill="auto"/>
            <w:noWrap/>
            <w:vAlign w:val="center"/>
            <w:hideMark/>
          </w:tcPr>
          <w:p w:rsidR="00F44316" w:rsidRPr="009C6C06" w:rsidRDefault="00F44316" w:rsidP="005A2F8F">
            <w:pPr>
              <w:keepNext/>
              <w:widowControl w:val="0"/>
              <w:rPr>
                <w:rFonts w:ascii="Arial" w:hAnsi="Arial" w:cs="Arial"/>
                <w:sz w:val="20"/>
                <w:szCs w:val="20"/>
              </w:rPr>
            </w:pPr>
            <w:r w:rsidRPr="009C6C06">
              <w:rPr>
                <w:rFonts w:ascii="Arial" w:hAnsi="Arial" w:cs="Arial"/>
                <w:sz w:val="20"/>
                <w:szCs w:val="20"/>
              </w:rPr>
              <w:t>RBB Architects, Inc.</w:t>
            </w:r>
          </w:p>
        </w:tc>
        <w:tc>
          <w:tcPr>
            <w:tcW w:w="2521" w:type="dxa"/>
            <w:tcBorders>
              <w:top w:val="double" w:sz="4" w:space="0" w:color="auto"/>
            </w:tcBorders>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$1,511,206</w:t>
            </w:r>
          </w:p>
        </w:tc>
        <w:tc>
          <w:tcPr>
            <w:tcW w:w="2497" w:type="dxa"/>
            <w:tcBorders>
              <w:top w:val="double" w:sz="4" w:space="0" w:color="auto"/>
            </w:tcBorders>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39%</w:t>
            </w:r>
          </w:p>
        </w:tc>
      </w:tr>
      <w:tr w:rsidR="009C6C06" w:rsidRPr="009C6C06" w:rsidTr="0096404B">
        <w:trPr>
          <w:trHeight w:val="300"/>
          <w:jc w:val="center"/>
        </w:trPr>
        <w:tc>
          <w:tcPr>
            <w:tcW w:w="4664" w:type="dxa"/>
            <w:shd w:val="clear" w:color="auto" w:fill="auto"/>
            <w:noWrap/>
            <w:vAlign w:val="center"/>
            <w:hideMark/>
          </w:tcPr>
          <w:p w:rsidR="00F44316" w:rsidRPr="009C6C06" w:rsidRDefault="00F44316" w:rsidP="005A2F8F">
            <w:pPr>
              <w:keepNext/>
              <w:widowControl w:val="0"/>
              <w:rPr>
                <w:rFonts w:ascii="Arial" w:hAnsi="Arial" w:cs="Arial"/>
                <w:sz w:val="20"/>
                <w:szCs w:val="20"/>
              </w:rPr>
            </w:pPr>
            <w:r w:rsidRPr="009C6C06">
              <w:rPr>
                <w:rFonts w:ascii="Arial" w:hAnsi="Arial" w:cs="Arial"/>
                <w:sz w:val="20"/>
                <w:szCs w:val="20"/>
              </w:rPr>
              <w:t xml:space="preserve">Johnson </w:t>
            </w:r>
            <w:proofErr w:type="spellStart"/>
            <w:r w:rsidRPr="009C6C06">
              <w:rPr>
                <w:rFonts w:ascii="Arial" w:hAnsi="Arial" w:cs="Arial"/>
                <w:sz w:val="20"/>
                <w:szCs w:val="20"/>
              </w:rPr>
              <w:t>Favaro</w:t>
            </w:r>
            <w:proofErr w:type="spellEnd"/>
            <w:r w:rsidRPr="009C6C06">
              <w:rPr>
                <w:rFonts w:ascii="Arial" w:hAnsi="Arial" w:cs="Arial"/>
                <w:sz w:val="20"/>
                <w:szCs w:val="20"/>
              </w:rPr>
              <w:t>, LLP</w:t>
            </w:r>
          </w:p>
        </w:tc>
        <w:tc>
          <w:tcPr>
            <w:tcW w:w="2521" w:type="dxa"/>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w:t>
            </w:r>
            <w:r w:rsidR="005A2F8F">
              <w:rPr>
                <w:rFonts w:ascii="Arial" w:hAnsi="Arial" w:cs="Arial"/>
                <w:sz w:val="20"/>
                <w:szCs w:val="20"/>
              </w:rPr>
              <w:t xml:space="preserve">   </w:t>
            </w:r>
            <w:r w:rsidR="00555846" w:rsidRPr="009C6C06">
              <w:rPr>
                <w:rFonts w:ascii="Arial" w:hAnsi="Arial" w:cs="Arial"/>
                <w:sz w:val="20"/>
                <w:szCs w:val="20"/>
              </w:rPr>
              <w:t>942,125</w:t>
            </w:r>
          </w:p>
        </w:tc>
        <w:tc>
          <w:tcPr>
            <w:tcW w:w="2497" w:type="dxa"/>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24%</w:t>
            </w:r>
          </w:p>
        </w:tc>
      </w:tr>
      <w:tr w:rsidR="009C6C06" w:rsidRPr="009C6C06" w:rsidTr="0096404B">
        <w:trPr>
          <w:trHeight w:val="300"/>
          <w:jc w:val="center"/>
        </w:trPr>
        <w:tc>
          <w:tcPr>
            <w:tcW w:w="4664" w:type="dxa"/>
            <w:shd w:val="clear" w:color="auto" w:fill="auto"/>
            <w:noWrap/>
            <w:vAlign w:val="center"/>
            <w:hideMark/>
          </w:tcPr>
          <w:p w:rsidR="00F44316" w:rsidRPr="009C6C06" w:rsidRDefault="00F44316" w:rsidP="005A2F8F">
            <w:pPr>
              <w:keepNext/>
              <w:widowControl w:val="0"/>
              <w:rPr>
                <w:rFonts w:ascii="Arial" w:hAnsi="Arial" w:cs="Arial"/>
                <w:sz w:val="20"/>
                <w:szCs w:val="20"/>
              </w:rPr>
            </w:pPr>
            <w:proofErr w:type="spellStart"/>
            <w:r w:rsidRPr="009C6C06">
              <w:rPr>
                <w:rFonts w:ascii="Arial" w:hAnsi="Arial" w:cs="Arial"/>
                <w:sz w:val="20"/>
                <w:szCs w:val="20"/>
              </w:rPr>
              <w:t>Synergos</w:t>
            </w:r>
            <w:proofErr w:type="spellEnd"/>
            <w:r w:rsidRPr="009C6C06">
              <w:rPr>
                <w:rFonts w:ascii="Arial" w:hAnsi="Arial" w:cs="Arial"/>
                <w:sz w:val="20"/>
                <w:szCs w:val="20"/>
              </w:rPr>
              <w:t>, Inc.</w:t>
            </w:r>
          </w:p>
        </w:tc>
        <w:tc>
          <w:tcPr>
            <w:tcW w:w="2521" w:type="dxa"/>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w:t>
            </w:r>
            <w:r w:rsidR="005A2F8F">
              <w:rPr>
                <w:rFonts w:ascii="Arial" w:hAnsi="Arial" w:cs="Arial"/>
                <w:sz w:val="20"/>
                <w:szCs w:val="20"/>
              </w:rPr>
              <w:t xml:space="preserve">   </w:t>
            </w:r>
            <w:r w:rsidR="00555846" w:rsidRPr="009C6C06">
              <w:rPr>
                <w:rFonts w:ascii="Arial" w:hAnsi="Arial" w:cs="Arial"/>
                <w:sz w:val="20"/>
                <w:szCs w:val="20"/>
              </w:rPr>
              <w:t>708,820</w:t>
            </w:r>
          </w:p>
        </w:tc>
        <w:tc>
          <w:tcPr>
            <w:tcW w:w="2497" w:type="dxa"/>
            <w:shd w:val="clear" w:color="auto" w:fill="auto"/>
            <w:noWrap/>
            <w:vAlign w:val="center"/>
            <w:hideMark/>
          </w:tcPr>
          <w:p w:rsidR="00F44316" w:rsidRPr="009C6C06" w:rsidRDefault="00F44316" w:rsidP="005A2F8F">
            <w:pPr>
              <w:keepNext/>
              <w:widowControl w:val="0"/>
              <w:jc w:val="center"/>
              <w:rPr>
                <w:rFonts w:ascii="Arial" w:hAnsi="Arial" w:cs="Arial"/>
                <w:sz w:val="20"/>
                <w:szCs w:val="20"/>
              </w:rPr>
            </w:pPr>
            <w:r w:rsidRPr="009C6C06">
              <w:rPr>
                <w:rFonts w:ascii="Arial" w:hAnsi="Arial" w:cs="Arial"/>
                <w:sz w:val="20"/>
                <w:szCs w:val="20"/>
              </w:rPr>
              <w:t>18%</w:t>
            </w:r>
          </w:p>
        </w:tc>
      </w:tr>
      <w:tr w:rsidR="009C6C06" w:rsidRPr="009C6C06" w:rsidTr="0096404B">
        <w:trPr>
          <w:trHeight w:val="300"/>
          <w:jc w:val="center"/>
        </w:trPr>
        <w:tc>
          <w:tcPr>
            <w:tcW w:w="4664" w:type="dxa"/>
            <w:shd w:val="clear" w:color="auto" w:fill="D9D9D9" w:themeFill="background1" w:themeFillShade="D9"/>
            <w:noWrap/>
            <w:vAlign w:val="center"/>
          </w:tcPr>
          <w:p w:rsidR="00FF7660" w:rsidRPr="009C6C06" w:rsidRDefault="00FF7660" w:rsidP="005A2F8F">
            <w:pPr>
              <w:keepNext/>
              <w:widowControl w:val="0"/>
              <w:jc w:val="center"/>
              <w:rPr>
                <w:rFonts w:ascii="Arial" w:hAnsi="Arial" w:cs="Arial"/>
                <w:sz w:val="20"/>
                <w:szCs w:val="20"/>
              </w:rPr>
            </w:pPr>
          </w:p>
        </w:tc>
        <w:tc>
          <w:tcPr>
            <w:tcW w:w="2521" w:type="dxa"/>
            <w:shd w:val="clear" w:color="auto" w:fill="D9D9D9" w:themeFill="background1" w:themeFillShade="D9"/>
            <w:noWrap/>
            <w:vAlign w:val="center"/>
          </w:tcPr>
          <w:p w:rsidR="00FF7660" w:rsidRPr="009C6C06" w:rsidRDefault="00FF7660" w:rsidP="005A2F8F">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FF7660" w:rsidRPr="009C6C06" w:rsidRDefault="00FF7660" w:rsidP="005A2F8F">
            <w:pPr>
              <w:keepNext/>
              <w:widowControl w:val="0"/>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F539A4" w:rsidRPr="009C6C06" w:rsidRDefault="00F539A4" w:rsidP="005A2F8F">
            <w:pPr>
              <w:keepNext/>
              <w:widowControl w:val="0"/>
              <w:jc w:val="center"/>
              <w:rPr>
                <w:rFonts w:ascii="Arial" w:hAnsi="Arial" w:cs="Arial"/>
                <w:sz w:val="20"/>
                <w:szCs w:val="20"/>
              </w:rPr>
            </w:pPr>
            <w:r w:rsidRPr="009C6C06">
              <w:rPr>
                <w:rFonts w:ascii="Arial" w:hAnsi="Arial" w:cs="Arial"/>
                <w:sz w:val="20"/>
                <w:szCs w:val="20"/>
              </w:rPr>
              <w:t>Sub-total</w:t>
            </w:r>
            <w:r w:rsidR="00AC32F7" w:rsidRPr="009C6C06">
              <w:rPr>
                <w:rFonts w:ascii="Arial" w:hAnsi="Arial" w:cs="Arial"/>
                <w:sz w:val="20"/>
                <w:szCs w:val="20"/>
              </w:rPr>
              <w:t xml:space="preserve"> of Top 3 Vendors</w:t>
            </w:r>
          </w:p>
        </w:tc>
        <w:tc>
          <w:tcPr>
            <w:tcW w:w="2521" w:type="dxa"/>
            <w:shd w:val="clear" w:color="auto" w:fill="auto"/>
            <w:noWrap/>
            <w:vAlign w:val="center"/>
          </w:tcPr>
          <w:p w:rsidR="00F539A4" w:rsidRPr="009C6C06" w:rsidRDefault="00F539A4" w:rsidP="005A2F8F">
            <w:pPr>
              <w:keepNext/>
              <w:widowControl w:val="0"/>
              <w:jc w:val="center"/>
              <w:rPr>
                <w:rFonts w:ascii="Arial" w:hAnsi="Arial" w:cs="Arial"/>
                <w:sz w:val="20"/>
                <w:szCs w:val="20"/>
              </w:rPr>
            </w:pPr>
            <w:r w:rsidRPr="009C6C06">
              <w:rPr>
                <w:rFonts w:ascii="Arial" w:hAnsi="Arial" w:cs="Arial"/>
                <w:sz w:val="20"/>
                <w:szCs w:val="20"/>
              </w:rPr>
              <w:t>$</w:t>
            </w:r>
            <w:r w:rsidR="005A2F8F">
              <w:rPr>
                <w:rFonts w:ascii="Arial" w:hAnsi="Arial" w:cs="Arial"/>
                <w:sz w:val="20"/>
                <w:szCs w:val="20"/>
              </w:rPr>
              <w:t xml:space="preserve"> </w:t>
            </w:r>
            <w:r w:rsidR="002072B0">
              <w:rPr>
                <w:rFonts w:ascii="Arial" w:hAnsi="Arial" w:cs="Arial"/>
                <w:sz w:val="20"/>
                <w:szCs w:val="20"/>
              </w:rPr>
              <w:t>3,</w:t>
            </w:r>
            <w:r w:rsidRPr="009C6C06">
              <w:rPr>
                <w:rFonts w:ascii="Arial" w:hAnsi="Arial" w:cs="Arial"/>
                <w:sz w:val="20"/>
                <w:szCs w:val="20"/>
              </w:rPr>
              <w:t>162,151</w:t>
            </w:r>
          </w:p>
        </w:tc>
        <w:tc>
          <w:tcPr>
            <w:tcW w:w="2497" w:type="dxa"/>
            <w:shd w:val="clear" w:color="auto" w:fill="D9D9D9" w:themeFill="background1" w:themeFillShade="D9"/>
            <w:noWrap/>
            <w:vAlign w:val="center"/>
          </w:tcPr>
          <w:p w:rsidR="00F539A4" w:rsidRPr="009C6C06" w:rsidRDefault="00F539A4" w:rsidP="005A2F8F">
            <w:pPr>
              <w:keepNext/>
              <w:widowControl w:val="0"/>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F539A4" w:rsidRPr="009C6C06" w:rsidRDefault="00F539A4" w:rsidP="005A2F8F">
            <w:pPr>
              <w:keepNext/>
              <w:widowControl w:val="0"/>
              <w:jc w:val="center"/>
              <w:rPr>
                <w:rFonts w:ascii="Arial" w:hAnsi="Arial" w:cs="Arial"/>
                <w:sz w:val="20"/>
                <w:szCs w:val="20"/>
              </w:rPr>
            </w:pPr>
            <w:r w:rsidRPr="009C6C06">
              <w:rPr>
                <w:rFonts w:ascii="Arial" w:hAnsi="Arial" w:cs="Arial"/>
                <w:sz w:val="20"/>
                <w:szCs w:val="20"/>
              </w:rPr>
              <w:t>Total</w:t>
            </w:r>
            <w:r w:rsidR="00BE52E3" w:rsidRPr="009C6C06">
              <w:rPr>
                <w:rFonts w:ascii="Arial" w:hAnsi="Arial" w:cs="Arial"/>
                <w:sz w:val="20"/>
                <w:szCs w:val="20"/>
              </w:rPr>
              <w:t xml:space="preserve"> </w:t>
            </w:r>
            <w:r w:rsidR="003222F2" w:rsidRPr="009C6C06">
              <w:rPr>
                <w:rFonts w:ascii="Arial" w:hAnsi="Arial" w:cs="Arial"/>
                <w:sz w:val="20"/>
                <w:szCs w:val="20"/>
              </w:rPr>
              <w:t xml:space="preserve">Dollars </w:t>
            </w:r>
            <w:r w:rsidR="00BE52E3" w:rsidRPr="009C6C06">
              <w:rPr>
                <w:rFonts w:ascii="Arial" w:hAnsi="Arial" w:cs="Arial"/>
                <w:sz w:val="20"/>
                <w:szCs w:val="20"/>
              </w:rPr>
              <w:t>of EDPA Cont</w:t>
            </w:r>
            <w:r w:rsidR="003222F2" w:rsidRPr="009C6C06">
              <w:rPr>
                <w:rFonts w:ascii="Arial" w:hAnsi="Arial" w:cs="Arial"/>
                <w:sz w:val="20"/>
                <w:szCs w:val="20"/>
              </w:rPr>
              <w:t>racts Awarded</w:t>
            </w:r>
          </w:p>
        </w:tc>
        <w:tc>
          <w:tcPr>
            <w:tcW w:w="2521" w:type="dxa"/>
            <w:shd w:val="clear" w:color="auto" w:fill="auto"/>
            <w:noWrap/>
            <w:vAlign w:val="center"/>
          </w:tcPr>
          <w:p w:rsidR="00F539A4" w:rsidRPr="009C6C06" w:rsidRDefault="00F539A4" w:rsidP="005A2F8F">
            <w:pPr>
              <w:keepNext/>
              <w:widowControl w:val="0"/>
              <w:jc w:val="center"/>
              <w:rPr>
                <w:rFonts w:ascii="Arial" w:hAnsi="Arial" w:cs="Arial"/>
                <w:sz w:val="20"/>
                <w:szCs w:val="20"/>
              </w:rPr>
            </w:pPr>
            <w:r w:rsidRPr="009C6C06">
              <w:rPr>
                <w:rFonts w:ascii="Arial" w:hAnsi="Arial" w:cs="Arial"/>
                <w:sz w:val="20"/>
                <w:szCs w:val="20"/>
              </w:rPr>
              <w:t>$</w:t>
            </w:r>
            <w:r w:rsidR="002072B0">
              <w:rPr>
                <w:rFonts w:ascii="Arial" w:hAnsi="Arial" w:cs="Arial"/>
                <w:sz w:val="20"/>
                <w:szCs w:val="20"/>
              </w:rPr>
              <w:t xml:space="preserve"> </w:t>
            </w:r>
            <w:r w:rsidRPr="009C6C06">
              <w:rPr>
                <w:rFonts w:ascii="Arial" w:hAnsi="Arial" w:cs="Arial"/>
                <w:sz w:val="20"/>
                <w:szCs w:val="20"/>
              </w:rPr>
              <w:t>3,871,426</w:t>
            </w:r>
          </w:p>
        </w:tc>
        <w:tc>
          <w:tcPr>
            <w:tcW w:w="2497" w:type="dxa"/>
            <w:shd w:val="clear" w:color="auto" w:fill="D9D9D9" w:themeFill="background1" w:themeFillShade="D9"/>
            <w:noWrap/>
            <w:vAlign w:val="center"/>
          </w:tcPr>
          <w:p w:rsidR="00F539A4" w:rsidRPr="009C6C06" w:rsidRDefault="00F539A4" w:rsidP="005A2F8F">
            <w:pPr>
              <w:keepNext/>
              <w:widowControl w:val="0"/>
              <w:jc w:val="center"/>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Top 3 Vendors as % of Total</w:t>
            </w:r>
          </w:p>
        </w:tc>
        <w:tc>
          <w:tcPr>
            <w:tcW w:w="2521"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497"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82%</w:t>
            </w:r>
          </w:p>
        </w:tc>
      </w:tr>
      <w:tr w:rsidR="009C6C06" w:rsidRPr="009C6C06" w:rsidTr="0096404B">
        <w:trPr>
          <w:trHeight w:val="288"/>
          <w:jc w:val="center"/>
        </w:trPr>
        <w:tc>
          <w:tcPr>
            <w:tcW w:w="4664" w:type="dxa"/>
            <w:tcBorders>
              <w:bottom w:val="double" w:sz="4" w:space="0" w:color="auto"/>
            </w:tcBorders>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521" w:type="dxa"/>
            <w:tcBorders>
              <w:bottom w:val="double" w:sz="4" w:space="0" w:color="auto"/>
            </w:tcBorders>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497" w:type="dxa"/>
            <w:tcBorders>
              <w:bottom w:val="double" w:sz="4" w:space="0" w:color="auto"/>
            </w:tcBorders>
            <w:shd w:val="clear" w:color="auto" w:fill="D9D9D9" w:themeFill="background1" w:themeFillShade="D9"/>
            <w:noWrap/>
            <w:vAlign w:val="center"/>
          </w:tcPr>
          <w:p w:rsidR="00367CA8" w:rsidRPr="009C6C06" w:rsidRDefault="00367CA8" w:rsidP="005A2F8F">
            <w:pPr>
              <w:keepNext/>
              <w:widowControl w:val="0"/>
              <w:rPr>
                <w:rFonts w:ascii="Arial" w:hAnsi="Arial" w:cs="Arial"/>
                <w:sz w:val="20"/>
                <w:szCs w:val="20"/>
              </w:rPr>
            </w:pPr>
          </w:p>
        </w:tc>
      </w:tr>
      <w:tr w:rsidR="009C6C06" w:rsidRPr="009C6C06" w:rsidTr="0096404B">
        <w:trPr>
          <w:trHeight w:val="300"/>
          <w:jc w:val="center"/>
        </w:trPr>
        <w:tc>
          <w:tcPr>
            <w:tcW w:w="9682" w:type="dxa"/>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rsidR="009B7ACA" w:rsidRPr="009C6C06" w:rsidRDefault="009B7ACA" w:rsidP="005A2F8F">
            <w:pPr>
              <w:keepNext/>
              <w:widowControl w:val="0"/>
              <w:jc w:val="center"/>
              <w:rPr>
                <w:rFonts w:ascii="Arial" w:hAnsi="Arial" w:cs="Arial"/>
                <w:b/>
                <w:bCs/>
                <w:sz w:val="20"/>
                <w:szCs w:val="20"/>
              </w:rPr>
            </w:pPr>
            <w:r w:rsidRPr="009C6C06">
              <w:rPr>
                <w:rFonts w:ascii="Arial" w:hAnsi="Arial" w:cs="Arial"/>
                <w:b/>
                <w:bCs/>
                <w:sz w:val="20"/>
                <w:szCs w:val="20"/>
              </w:rPr>
              <w:t>Top 3 Vendors by Number of Contracts Awarded</w:t>
            </w:r>
          </w:p>
        </w:tc>
      </w:tr>
      <w:tr w:rsidR="009C6C06" w:rsidRPr="009C6C06" w:rsidTr="0096404B">
        <w:trPr>
          <w:trHeight w:val="300"/>
          <w:jc w:val="center"/>
        </w:trPr>
        <w:tc>
          <w:tcPr>
            <w:tcW w:w="4664"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9B7ACA" w:rsidRPr="009C6C06" w:rsidRDefault="009B7ACA" w:rsidP="005A2F8F">
            <w:pPr>
              <w:keepNext/>
              <w:widowControl w:val="0"/>
              <w:jc w:val="center"/>
              <w:rPr>
                <w:rFonts w:ascii="Arial" w:hAnsi="Arial" w:cs="Arial"/>
                <w:b/>
                <w:bCs/>
                <w:sz w:val="20"/>
                <w:szCs w:val="20"/>
              </w:rPr>
            </w:pPr>
            <w:r w:rsidRPr="009C6C06">
              <w:rPr>
                <w:rFonts w:ascii="Arial" w:hAnsi="Arial" w:cs="Arial"/>
                <w:b/>
                <w:bCs/>
                <w:sz w:val="20"/>
                <w:szCs w:val="20"/>
              </w:rPr>
              <w:t>Vendor</w:t>
            </w:r>
          </w:p>
        </w:tc>
        <w:tc>
          <w:tcPr>
            <w:tcW w:w="252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9B7ACA" w:rsidRPr="009C6C06" w:rsidRDefault="009B7ACA" w:rsidP="005A2F8F">
            <w:pPr>
              <w:keepNext/>
              <w:widowControl w:val="0"/>
              <w:jc w:val="center"/>
              <w:rPr>
                <w:rFonts w:ascii="Arial" w:hAnsi="Arial" w:cs="Arial"/>
                <w:b/>
                <w:bCs/>
                <w:sz w:val="20"/>
                <w:szCs w:val="20"/>
              </w:rPr>
            </w:pPr>
            <w:r w:rsidRPr="009C6C06">
              <w:rPr>
                <w:rFonts w:ascii="Arial" w:hAnsi="Arial" w:cs="Arial"/>
                <w:b/>
                <w:bCs/>
                <w:sz w:val="20"/>
                <w:szCs w:val="20"/>
              </w:rPr>
              <w:t>Number of Contracts</w:t>
            </w:r>
          </w:p>
        </w:tc>
        <w:tc>
          <w:tcPr>
            <w:tcW w:w="249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9B7ACA" w:rsidRPr="009C6C06" w:rsidRDefault="009B7ACA" w:rsidP="005A2F8F">
            <w:pPr>
              <w:keepNext/>
              <w:widowControl w:val="0"/>
              <w:jc w:val="center"/>
              <w:rPr>
                <w:rFonts w:ascii="Arial" w:hAnsi="Arial" w:cs="Arial"/>
                <w:b/>
                <w:bCs/>
                <w:sz w:val="20"/>
                <w:szCs w:val="20"/>
              </w:rPr>
            </w:pPr>
            <w:r w:rsidRPr="009C6C06">
              <w:rPr>
                <w:rFonts w:ascii="Arial" w:hAnsi="Arial" w:cs="Arial"/>
                <w:b/>
                <w:bCs/>
                <w:sz w:val="20"/>
                <w:szCs w:val="20"/>
              </w:rPr>
              <w:t>% of Total</w:t>
            </w:r>
          </w:p>
        </w:tc>
      </w:tr>
      <w:tr w:rsidR="009C6C06" w:rsidRPr="009C6C06" w:rsidTr="0096404B">
        <w:trPr>
          <w:trHeight w:val="300"/>
          <w:jc w:val="center"/>
        </w:trPr>
        <w:tc>
          <w:tcPr>
            <w:tcW w:w="4664" w:type="dxa"/>
            <w:tcBorders>
              <w:top w:val="double" w:sz="4" w:space="0" w:color="auto"/>
            </w:tcBorders>
            <w:shd w:val="clear" w:color="auto" w:fill="auto"/>
            <w:noWrap/>
            <w:vAlign w:val="center"/>
            <w:hideMark/>
          </w:tcPr>
          <w:p w:rsidR="009B7ACA" w:rsidRPr="009C6C06" w:rsidRDefault="009B7ACA" w:rsidP="005A2F8F">
            <w:pPr>
              <w:keepNext/>
              <w:widowControl w:val="0"/>
              <w:rPr>
                <w:rFonts w:ascii="Arial" w:hAnsi="Arial" w:cs="Arial"/>
                <w:sz w:val="20"/>
                <w:szCs w:val="20"/>
              </w:rPr>
            </w:pPr>
            <w:proofErr w:type="spellStart"/>
            <w:r w:rsidRPr="009C6C06">
              <w:rPr>
                <w:rFonts w:ascii="Arial" w:hAnsi="Arial" w:cs="Arial"/>
                <w:sz w:val="20"/>
                <w:szCs w:val="20"/>
              </w:rPr>
              <w:t>Synergos</w:t>
            </w:r>
            <w:proofErr w:type="spellEnd"/>
            <w:r w:rsidRPr="009C6C06">
              <w:rPr>
                <w:rFonts w:ascii="Arial" w:hAnsi="Arial" w:cs="Arial"/>
                <w:sz w:val="20"/>
                <w:szCs w:val="20"/>
              </w:rPr>
              <w:t>, Inc.</w:t>
            </w:r>
          </w:p>
        </w:tc>
        <w:tc>
          <w:tcPr>
            <w:tcW w:w="2521" w:type="dxa"/>
            <w:tcBorders>
              <w:top w:val="double" w:sz="4" w:space="0" w:color="auto"/>
            </w:tcBorders>
            <w:shd w:val="clear" w:color="auto" w:fill="auto"/>
            <w:noWrap/>
            <w:vAlign w:val="center"/>
            <w:hideMark/>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 xml:space="preserve">14 </w:t>
            </w:r>
          </w:p>
        </w:tc>
        <w:tc>
          <w:tcPr>
            <w:tcW w:w="2497" w:type="dxa"/>
            <w:tcBorders>
              <w:top w:val="double" w:sz="4" w:space="0" w:color="auto"/>
            </w:tcBorders>
            <w:shd w:val="clear" w:color="auto" w:fill="auto"/>
            <w:noWrap/>
            <w:vAlign w:val="center"/>
            <w:hideMark/>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30%</w:t>
            </w:r>
          </w:p>
        </w:tc>
      </w:tr>
      <w:tr w:rsidR="009C6C06" w:rsidRPr="009C6C06" w:rsidTr="0096404B">
        <w:trPr>
          <w:trHeight w:val="300"/>
          <w:jc w:val="center"/>
        </w:trPr>
        <w:tc>
          <w:tcPr>
            <w:tcW w:w="4664" w:type="dxa"/>
            <w:shd w:val="clear" w:color="auto" w:fill="auto"/>
            <w:noWrap/>
            <w:vAlign w:val="center"/>
            <w:hideMark/>
          </w:tcPr>
          <w:p w:rsidR="009B7ACA" w:rsidRPr="009C6C06" w:rsidRDefault="009B7ACA" w:rsidP="005A2F8F">
            <w:pPr>
              <w:keepNext/>
              <w:widowControl w:val="0"/>
              <w:rPr>
                <w:rFonts w:ascii="Arial" w:hAnsi="Arial" w:cs="Arial"/>
                <w:sz w:val="20"/>
                <w:szCs w:val="20"/>
              </w:rPr>
            </w:pPr>
            <w:r w:rsidRPr="009C6C06">
              <w:rPr>
                <w:rFonts w:ascii="Arial" w:hAnsi="Arial" w:cs="Arial"/>
                <w:sz w:val="20"/>
                <w:szCs w:val="20"/>
              </w:rPr>
              <w:t>C &amp; T Structural Engineering Consultants</w:t>
            </w:r>
          </w:p>
        </w:tc>
        <w:tc>
          <w:tcPr>
            <w:tcW w:w="2521" w:type="dxa"/>
            <w:shd w:val="clear" w:color="auto" w:fill="auto"/>
            <w:noWrap/>
            <w:vAlign w:val="center"/>
            <w:hideMark/>
          </w:tcPr>
          <w:p w:rsidR="009B7ACA" w:rsidRPr="009C6C06" w:rsidRDefault="00367CA8" w:rsidP="005A2F8F">
            <w:pPr>
              <w:keepNext/>
              <w:widowControl w:val="0"/>
              <w:jc w:val="center"/>
              <w:rPr>
                <w:rFonts w:ascii="Arial" w:hAnsi="Arial" w:cs="Arial"/>
                <w:sz w:val="20"/>
                <w:szCs w:val="20"/>
              </w:rPr>
            </w:pPr>
            <w:r w:rsidRPr="009C6C06">
              <w:rPr>
                <w:rFonts w:ascii="Arial" w:hAnsi="Arial" w:cs="Arial"/>
                <w:sz w:val="20"/>
                <w:szCs w:val="20"/>
              </w:rPr>
              <w:t xml:space="preserve">  </w:t>
            </w:r>
            <w:r w:rsidR="009B7ACA" w:rsidRPr="009C6C06">
              <w:rPr>
                <w:rFonts w:ascii="Arial" w:hAnsi="Arial" w:cs="Arial"/>
                <w:sz w:val="20"/>
                <w:szCs w:val="20"/>
              </w:rPr>
              <w:t xml:space="preserve">8 </w:t>
            </w:r>
          </w:p>
        </w:tc>
        <w:tc>
          <w:tcPr>
            <w:tcW w:w="2497" w:type="dxa"/>
            <w:shd w:val="clear" w:color="auto" w:fill="auto"/>
            <w:noWrap/>
            <w:vAlign w:val="center"/>
            <w:hideMark/>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17%</w:t>
            </w:r>
          </w:p>
        </w:tc>
      </w:tr>
      <w:tr w:rsidR="009C6C06" w:rsidRPr="009C6C06" w:rsidTr="0096404B">
        <w:trPr>
          <w:trHeight w:val="300"/>
          <w:jc w:val="center"/>
        </w:trPr>
        <w:tc>
          <w:tcPr>
            <w:tcW w:w="4664" w:type="dxa"/>
            <w:shd w:val="clear" w:color="auto" w:fill="auto"/>
            <w:noWrap/>
            <w:vAlign w:val="center"/>
            <w:hideMark/>
          </w:tcPr>
          <w:p w:rsidR="009B7ACA" w:rsidRPr="009C6C06" w:rsidRDefault="009B7ACA" w:rsidP="005A2F8F">
            <w:pPr>
              <w:keepNext/>
              <w:widowControl w:val="0"/>
              <w:rPr>
                <w:rFonts w:ascii="Arial" w:hAnsi="Arial" w:cs="Arial"/>
                <w:sz w:val="20"/>
                <w:szCs w:val="20"/>
              </w:rPr>
            </w:pPr>
            <w:r w:rsidRPr="009C6C06">
              <w:rPr>
                <w:rFonts w:ascii="Arial" w:hAnsi="Arial" w:cs="Arial"/>
                <w:sz w:val="20"/>
                <w:szCs w:val="20"/>
              </w:rPr>
              <w:t>Berg Power Engineers, Inc.</w:t>
            </w:r>
          </w:p>
        </w:tc>
        <w:tc>
          <w:tcPr>
            <w:tcW w:w="2521" w:type="dxa"/>
            <w:shd w:val="clear" w:color="auto" w:fill="auto"/>
            <w:noWrap/>
            <w:vAlign w:val="center"/>
            <w:hideMark/>
          </w:tcPr>
          <w:p w:rsidR="009B7ACA" w:rsidRPr="009C6C06" w:rsidRDefault="00367CA8" w:rsidP="005A2F8F">
            <w:pPr>
              <w:keepNext/>
              <w:widowControl w:val="0"/>
              <w:jc w:val="center"/>
              <w:rPr>
                <w:rFonts w:ascii="Arial" w:hAnsi="Arial" w:cs="Arial"/>
                <w:sz w:val="20"/>
                <w:szCs w:val="20"/>
              </w:rPr>
            </w:pPr>
            <w:r w:rsidRPr="009C6C06">
              <w:rPr>
                <w:rFonts w:ascii="Arial" w:hAnsi="Arial" w:cs="Arial"/>
                <w:sz w:val="20"/>
                <w:szCs w:val="20"/>
              </w:rPr>
              <w:t xml:space="preserve">  </w:t>
            </w:r>
            <w:r w:rsidR="009B7ACA" w:rsidRPr="009C6C06">
              <w:rPr>
                <w:rFonts w:ascii="Arial" w:hAnsi="Arial" w:cs="Arial"/>
                <w:sz w:val="20"/>
                <w:szCs w:val="20"/>
              </w:rPr>
              <w:t xml:space="preserve">3 </w:t>
            </w:r>
          </w:p>
        </w:tc>
        <w:tc>
          <w:tcPr>
            <w:tcW w:w="2497" w:type="dxa"/>
            <w:shd w:val="clear" w:color="auto" w:fill="auto"/>
            <w:noWrap/>
            <w:vAlign w:val="center"/>
            <w:hideMark/>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7%</w:t>
            </w:r>
          </w:p>
        </w:tc>
      </w:tr>
      <w:tr w:rsidR="009C6C06" w:rsidRPr="009C6C06" w:rsidTr="0096404B">
        <w:trPr>
          <w:trHeight w:val="300"/>
          <w:jc w:val="center"/>
        </w:trPr>
        <w:tc>
          <w:tcPr>
            <w:tcW w:w="4664" w:type="dxa"/>
            <w:shd w:val="clear" w:color="auto" w:fill="D9D9D9" w:themeFill="background1" w:themeFillShade="D9"/>
            <w:noWrap/>
            <w:vAlign w:val="center"/>
          </w:tcPr>
          <w:p w:rsidR="009B7ACA" w:rsidRPr="009C6C06" w:rsidRDefault="009B7ACA" w:rsidP="005A2F8F">
            <w:pPr>
              <w:keepNext/>
              <w:widowControl w:val="0"/>
              <w:rPr>
                <w:rFonts w:ascii="Arial" w:hAnsi="Arial" w:cs="Arial"/>
                <w:sz w:val="20"/>
                <w:szCs w:val="20"/>
              </w:rPr>
            </w:pPr>
          </w:p>
        </w:tc>
        <w:tc>
          <w:tcPr>
            <w:tcW w:w="2521"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Sub-total</w:t>
            </w:r>
            <w:r w:rsidR="00B74CC6" w:rsidRPr="009C6C06">
              <w:rPr>
                <w:rFonts w:ascii="Arial" w:hAnsi="Arial" w:cs="Arial"/>
                <w:sz w:val="20"/>
                <w:szCs w:val="20"/>
              </w:rPr>
              <w:t xml:space="preserve"> of Top 3 Vendors</w:t>
            </w:r>
          </w:p>
        </w:tc>
        <w:tc>
          <w:tcPr>
            <w:tcW w:w="2521"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25</w:t>
            </w:r>
          </w:p>
        </w:tc>
        <w:tc>
          <w:tcPr>
            <w:tcW w:w="2497"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Total</w:t>
            </w:r>
            <w:r w:rsidR="00EA12D6" w:rsidRPr="009C6C06">
              <w:rPr>
                <w:rFonts w:ascii="Arial" w:hAnsi="Arial" w:cs="Arial"/>
                <w:sz w:val="20"/>
                <w:szCs w:val="20"/>
              </w:rPr>
              <w:t xml:space="preserve"> Number of ED</w:t>
            </w:r>
            <w:r w:rsidR="003222F2" w:rsidRPr="009C6C06">
              <w:rPr>
                <w:rFonts w:ascii="Arial" w:hAnsi="Arial" w:cs="Arial"/>
                <w:sz w:val="20"/>
                <w:szCs w:val="20"/>
              </w:rPr>
              <w:t>PA Contracts Awarded</w:t>
            </w:r>
          </w:p>
        </w:tc>
        <w:tc>
          <w:tcPr>
            <w:tcW w:w="2521"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46</w:t>
            </w:r>
          </w:p>
        </w:tc>
        <w:tc>
          <w:tcPr>
            <w:tcW w:w="2497"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r>
      <w:tr w:rsidR="009C6C06" w:rsidRPr="009C6C06" w:rsidTr="0096404B">
        <w:trPr>
          <w:trHeight w:val="300"/>
          <w:jc w:val="center"/>
        </w:trPr>
        <w:tc>
          <w:tcPr>
            <w:tcW w:w="4664"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Top 3 Vendors as % of Total</w:t>
            </w:r>
          </w:p>
        </w:tc>
        <w:tc>
          <w:tcPr>
            <w:tcW w:w="2521"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497" w:type="dxa"/>
            <w:shd w:val="clear" w:color="auto" w:fill="auto"/>
            <w:noWrap/>
            <w:vAlign w:val="center"/>
          </w:tcPr>
          <w:p w:rsidR="009B7ACA" w:rsidRPr="009C6C06" w:rsidRDefault="009B7ACA" w:rsidP="005A2F8F">
            <w:pPr>
              <w:keepNext/>
              <w:widowControl w:val="0"/>
              <w:jc w:val="center"/>
              <w:rPr>
                <w:rFonts w:ascii="Arial" w:hAnsi="Arial" w:cs="Arial"/>
                <w:sz w:val="20"/>
                <w:szCs w:val="20"/>
              </w:rPr>
            </w:pPr>
            <w:r w:rsidRPr="009C6C06">
              <w:rPr>
                <w:rFonts w:ascii="Arial" w:hAnsi="Arial" w:cs="Arial"/>
                <w:sz w:val="20"/>
                <w:szCs w:val="20"/>
              </w:rPr>
              <w:t>54%</w:t>
            </w:r>
          </w:p>
        </w:tc>
      </w:tr>
      <w:tr w:rsidR="009C6C06" w:rsidRPr="009C6C06" w:rsidTr="0096404B">
        <w:trPr>
          <w:trHeight w:val="300"/>
          <w:jc w:val="center"/>
        </w:trPr>
        <w:tc>
          <w:tcPr>
            <w:tcW w:w="4664"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521"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9B7ACA" w:rsidRPr="009C6C06" w:rsidRDefault="009B7ACA" w:rsidP="005A2F8F">
            <w:pPr>
              <w:keepNext/>
              <w:widowControl w:val="0"/>
              <w:jc w:val="center"/>
              <w:rPr>
                <w:rFonts w:ascii="Arial" w:hAnsi="Arial" w:cs="Arial"/>
                <w:sz w:val="20"/>
                <w:szCs w:val="20"/>
              </w:rPr>
            </w:pPr>
          </w:p>
        </w:tc>
      </w:tr>
    </w:tbl>
    <w:p w:rsidR="00853B12" w:rsidRPr="009C6C06" w:rsidRDefault="00853B12" w:rsidP="00EA74E9">
      <w:pPr>
        <w:keepNext/>
        <w:widowControl w:val="0"/>
        <w:spacing w:line="360" w:lineRule="auto"/>
        <w:jc w:val="both"/>
        <w:rPr>
          <w:rFonts w:ascii="Arial" w:hAnsi="Arial" w:cs="Arial"/>
        </w:rPr>
      </w:pPr>
    </w:p>
    <w:p w:rsidR="00E81E59" w:rsidRPr="009C6C06" w:rsidRDefault="00B214BE" w:rsidP="00853B12">
      <w:pPr>
        <w:spacing w:line="360" w:lineRule="auto"/>
        <w:jc w:val="both"/>
        <w:rPr>
          <w:rFonts w:ascii="Arial" w:hAnsi="Arial" w:cs="Arial"/>
        </w:rPr>
      </w:pPr>
      <w:r w:rsidRPr="009C6C06">
        <w:rPr>
          <w:rFonts w:ascii="Arial" w:hAnsi="Arial" w:cs="Arial"/>
        </w:rPr>
        <w:t xml:space="preserve">As Table 4 shows, of the approximately $3.9 million in EDPA contracts awarded during the three-year period, one firm </w:t>
      </w:r>
      <w:r w:rsidR="00D50224" w:rsidRPr="009C6C06">
        <w:rPr>
          <w:rFonts w:ascii="Arial" w:hAnsi="Arial" w:cs="Arial"/>
        </w:rPr>
        <w:t xml:space="preserve">(RBB Architects, Inc.) </w:t>
      </w:r>
      <w:r w:rsidRPr="009C6C06">
        <w:rPr>
          <w:rFonts w:ascii="Arial" w:hAnsi="Arial" w:cs="Arial"/>
        </w:rPr>
        <w:t>received about $1.5 million (39%) of the consultant work awarded.</w:t>
      </w:r>
      <w:r w:rsidR="00462D7E" w:rsidRPr="009C6C06">
        <w:rPr>
          <w:rFonts w:ascii="Arial" w:hAnsi="Arial" w:cs="Arial"/>
        </w:rPr>
        <w:t xml:space="preserve">  I</w:t>
      </w:r>
      <w:r w:rsidRPr="009C6C06">
        <w:rPr>
          <w:rFonts w:ascii="Arial" w:hAnsi="Arial" w:cs="Arial"/>
        </w:rPr>
        <w:t xml:space="preserve">n terms of contract dollars awarded, the top three vendors accounted for 82% </w:t>
      </w:r>
      <w:r w:rsidR="002C1A3F" w:rsidRPr="009C6C06">
        <w:rPr>
          <w:rFonts w:ascii="Arial" w:hAnsi="Arial" w:cs="Arial"/>
        </w:rPr>
        <w:t xml:space="preserve">of </w:t>
      </w:r>
      <w:r w:rsidR="000A7B2E" w:rsidRPr="009C6C06">
        <w:rPr>
          <w:rFonts w:ascii="Arial" w:hAnsi="Arial" w:cs="Arial"/>
        </w:rPr>
        <w:t xml:space="preserve">the total.  </w:t>
      </w:r>
      <w:r w:rsidR="0077426A" w:rsidRPr="009C6C06">
        <w:rPr>
          <w:rFonts w:ascii="Arial" w:hAnsi="Arial" w:cs="Arial"/>
        </w:rPr>
        <w:t xml:space="preserve">During the three fiscal years reviewed, </w:t>
      </w:r>
      <w:r w:rsidR="002072B0" w:rsidRPr="009C6C06">
        <w:rPr>
          <w:rFonts w:ascii="Arial" w:hAnsi="Arial" w:cs="Arial"/>
        </w:rPr>
        <w:t>46</w:t>
      </w:r>
      <w:r w:rsidR="00E81E59" w:rsidRPr="009C6C06">
        <w:rPr>
          <w:rFonts w:ascii="Arial" w:hAnsi="Arial" w:cs="Arial"/>
        </w:rPr>
        <w:t xml:space="preserve"> </w:t>
      </w:r>
      <w:r w:rsidR="00A5358E" w:rsidRPr="009C6C06">
        <w:rPr>
          <w:rFonts w:ascii="Arial" w:hAnsi="Arial" w:cs="Arial"/>
        </w:rPr>
        <w:t xml:space="preserve">EDPA </w:t>
      </w:r>
      <w:r w:rsidR="00E81E59" w:rsidRPr="009C6C06">
        <w:rPr>
          <w:rFonts w:ascii="Arial" w:hAnsi="Arial" w:cs="Arial"/>
        </w:rPr>
        <w:t xml:space="preserve">contracts </w:t>
      </w:r>
      <w:r w:rsidR="00A5358E" w:rsidRPr="009C6C06">
        <w:rPr>
          <w:rFonts w:ascii="Arial" w:hAnsi="Arial" w:cs="Arial"/>
        </w:rPr>
        <w:t xml:space="preserve">were </w:t>
      </w:r>
      <w:r w:rsidR="00E81E59" w:rsidRPr="009C6C06">
        <w:rPr>
          <w:rFonts w:ascii="Arial" w:hAnsi="Arial" w:cs="Arial"/>
        </w:rPr>
        <w:t>awarded</w:t>
      </w:r>
      <w:r w:rsidR="00A5358E" w:rsidRPr="009C6C06">
        <w:rPr>
          <w:rFonts w:ascii="Arial" w:hAnsi="Arial" w:cs="Arial"/>
        </w:rPr>
        <w:t xml:space="preserve"> to 17 different vendors.  One vendor (</w:t>
      </w:r>
      <w:proofErr w:type="spellStart"/>
      <w:r w:rsidR="00A5358E" w:rsidRPr="009C6C06">
        <w:rPr>
          <w:rFonts w:ascii="Arial" w:hAnsi="Arial" w:cs="Arial"/>
        </w:rPr>
        <w:t>Synergos</w:t>
      </w:r>
      <w:proofErr w:type="spellEnd"/>
      <w:r w:rsidR="00A5358E" w:rsidRPr="009C6C06">
        <w:rPr>
          <w:rFonts w:ascii="Arial" w:hAnsi="Arial" w:cs="Arial"/>
        </w:rPr>
        <w:t xml:space="preserve">, Inc.) was awarded </w:t>
      </w:r>
      <w:r w:rsidR="00E81E59" w:rsidRPr="009C6C06">
        <w:rPr>
          <w:rFonts w:ascii="Arial" w:hAnsi="Arial" w:cs="Arial"/>
        </w:rPr>
        <w:t xml:space="preserve">14 </w:t>
      </w:r>
      <w:r w:rsidR="00180F8A" w:rsidRPr="009C6C06">
        <w:rPr>
          <w:rFonts w:ascii="Arial" w:hAnsi="Arial" w:cs="Arial"/>
        </w:rPr>
        <w:t xml:space="preserve">contracts </w:t>
      </w:r>
      <w:r w:rsidR="00E81E59" w:rsidRPr="009C6C06">
        <w:rPr>
          <w:rFonts w:ascii="Arial" w:hAnsi="Arial" w:cs="Arial"/>
        </w:rPr>
        <w:t>(30%</w:t>
      </w:r>
      <w:r w:rsidR="00262E17" w:rsidRPr="009C6C06">
        <w:rPr>
          <w:rFonts w:ascii="Arial" w:hAnsi="Arial" w:cs="Arial"/>
        </w:rPr>
        <w:t xml:space="preserve"> of the total</w:t>
      </w:r>
      <w:r w:rsidR="00E81E59" w:rsidRPr="009C6C06">
        <w:rPr>
          <w:rFonts w:ascii="Arial" w:hAnsi="Arial" w:cs="Arial"/>
        </w:rPr>
        <w:t>)</w:t>
      </w:r>
      <w:r w:rsidR="00262E17" w:rsidRPr="009C6C06">
        <w:rPr>
          <w:rFonts w:ascii="Arial" w:hAnsi="Arial" w:cs="Arial"/>
        </w:rPr>
        <w:t xml:space="preserve">.  </w:t>
      </w:r>
      <w:r w:rsidR="00855D62" w:rsidRPr="009C6C06">
        <w:rPr>
          <w:rFonts w:ascii="Arial" w:hAnsi="Arial" w:cs="Arial"/>
        </w:rPr>
        <w:t>The top three vendors, in terms of the number of contracts awarded, received 25 of the consulting contracts (52% of the total).</w:t>
      </w:r>
    </w:p>
    <w:p w:rsidR="007437EF" w:rsidRPr="009C6C06" w:rsidRDefault="007437EF" w:rsidP="0003120D">
      <w:pPr>
        <w:spacing w:line="360" w:lineRule="auto"/>
        <w:jc w:val="both"/>
        <w:rPr>
          <w:rFonts w:ascii="Arial" w:hAnsi="Arial" w:cs="Arial"/>
        </w:rPr>
      </w:pPr>
    </w:p>
    <w:p w:rsidR="0003120D" w:rsidRPr="009C6C06" w:rsidRDefault="007437EF" w:rsidP="0003120D">
      <w:pPr>
        <w:spacing w:line="360" w:lineRule="auto"/>
        <w:jc w:val="both"/>
        <w:rPr>
          <w:rFonts w:ascii="Arial" w:hAnsi="Arial" w:cs="Arial"/>
          <w:b/>
          <w:u w:val="single"/>
        </w:rPr>
      </w:pPr>
      <w:r w:rsidRPr="009C6C06">
        <w:rPr>
          <w:rFonts w:ascii="Arial" w:hAnsi="Arial" w:cs="Arial"/>
          <w:u w:val="single"/>
        </w:rPr>
        <w:t>Selection Process Documentation</w:t>
      </w:r>
    </w:p>
    <w:p w:rsidR="007437EF" w:rsidRPr="009C6C06" w:rsidRDefault="007437EF" w:rsidP="0003120D">
      <w:pPr>
        <w:pStyle w:val="NormalWeb"/>
        <w:spacing w:before="0" w:beforeAutospacing="0" w:after="0" w:afterAutospacing="0" w:line="360" w:lineRule="auto"/>
        <w:jc w:val="both"/>
        <w:rPr>
          <w:rFonts w:ascii="Arial" w:hAnsi="Arial" w:cs="Arial"/>
        </w:rPr>
      </w:pPr>
    </w:p>
    <w:p w:rsidR="0003120D" w:rsidRPr="009C6C06" w:rsidRDefault="00462D7E" w:rsidP="0003120D">
      <w:pPr>
        <w:pStyle w:val="NormalWeb"/>
        <w:spacing w:before="0" w:beforeAutospacing="0" w:after="0" w:afterAutospacing="0" w:line="360" w:lineRule="auto"/>
        <w:jc w:val="both"/>
        <w:rPr>
          <w:rFonts w:ascii="Arial" w:hAnsi="Arial" w:cs="Arial"/>
        </w:rPr>
      </w:pPr>
      <w:r w:rsidRPr="009C6C06">
        <w:rPr>
          <w:rFonts w:ascii="Arial" w:hAnsi="Arial" w:cs="Arial"/>
        </w:rPr>
        <w:t>Based on test work performed,</w:t>
      </w:r>
      <w:r w:rsidR="000B3970" w:rsidRPr="009C6C06">
        <w:rPr>
          <w:rFonts w:ascii="Arial" w:hAnsi="Arial" w:cs="Arial"/>
        </w:rPr>
        <w:t xml:space="preserve"> the </w:t>
      </w:r>
      <w:r w:rsidR="00DC667A" w:rsidRPr="009C6C06">
        <w:rPr>
          <w:rFonts w:ascii="Arial" w:hAnsi="Arial" w:cs="Arial"/>
        </w:rPr>
        <w:t>Physical Plant &amp; Project Management</w:t>
      </w:r>
      <w:r w:rsidR="000B3970" w:rsidRPr="009C6C06">
        <w:rPr>
          <w:rFonts w:ascii="Arial" w:hAnsi="Arial" w:cs="Arial"/>
        </w:rPr>
        <w:t xml:space="preserve"> </w:t>
      </w:r>
      <w:r w:rsidR="0003120D" w:rsidRPr="009C6C06">
        <w:rPr>
          <w:rFonts w:ascii="Arial" w:hAnsi="Arial" w:cs="Arial"/>
        </w:rPr>
        <w:t>design team does not maintain meeting minutes or similar documentation t</w:t>
      </w:r>
      <w:r w:rsidR="000B3970" w:rsidRPr="009C6C06">
        <w:rPr>
          <w:rFonts w:ascii="Arial" w:hAnsi="Arial" w:cs="Arial"/>
        </w:rPr>
        <w:t xml:space="preserve">o substantiate </w:t>
      </w:r>
      <w:r w:rsidR="0003120D" w:rsidRPr="009C6C06">
        <w:rPr>
          <w:rFonts w:ascii="Arial" w:hAnsi="Arial" w:cs="Arial"/>
        </w:rPr>
        <w:t>the discussions</w:t>
      </w:r>
      <w:r w:rsidR="000B3970" w:rsidRPr="009C6C06">
        <w:rPr>
          <w:rFonts w:ascii="Arial" w:hAnsi="Arial" w:cs="Arial"/>
        </w:rPr>
        <w:t xml:space="preserve"> and </w:t>
      </w:r>
      <w:r w:rsidR="0003120D" w:rsidRPr="009C6C06">
        <w:rPr>
          <w:rFonts w:ascii="Arial" w:hAnsi="Arial" w:cs="Arial"/>
        </w:rPr>
        <w:t xml:space="preserve">deliberations that </w:t>
      </w:r>
      <w:r w:rsidR="00D91378" w:rsidRPr="009C6C06">
        <w:rPr>
          <w:rFonts w:ascii="Arial" w:hAnsi="Arial" w:cs="Arial"/>
        </w:rPr>
        <w:t xml:space="preserve">would </w:t>
      </w:r>
      <w:r w:rsidR="000B3970" w:rsidRPr="009C6C06">
        <w:rPr>
          <w:rFonts w:ascii="Arial" w:hAnsi="Arial" w:cs="Arial"/>
        </w:rPr>
        <w:t xml:space="preserve">occur </w:t>
      </w:r>
      <w:r w:rsidR="0003120D" w:rsidRPr="009C6C06">
        <w:rPr>
          <w:rFonts w:ascii="Arial" w:hAnsi="Arial" w:cs="Arial"/>
        </w:rPr>
        <w:t>during the bidding and selection process</w:t>
      </w:r>
      <w:r w:rsidR="000B3970" w:rsidRPr="009C6C06">
        <w:rPr>
          <w:rFonts w:ascii="Arial" w:hAnsi="Arial" w:cs="Arial"/>
        </w:rPr>
        <w:t xml:space="preserve">.  </w:t>
      </w:r>
      <w:r w:rsidRPr="009C6C06">
        <w:rPr>
          <w:rFonts w:ascii="Arial" w:hAnsi="Arial" w:cs="Arial"/>
        </w:rPr>
        <w:t>For the</w:t>
      </w:r>
      <w:r w:rsidR="00933B18" w:rsidRPr="009C6C06">
        <w:rPr>
          <w:rFonts w:ascii="Arial" w:hAnsi="Arial" w:cs="Arial"/>
        </w:rPr>
        <w:t xml:space="preserve"> EDPAs below $100,000</w:t>
      </w:r>
      <w:r w:rsidRPr="009C6C06">
        <w:rPr>
          <w:rFonts w:ascii="Arial" w:hAnsi="Arial" w:cs="Arial"/>
        </w:rPr>
        <w:t xml:space="preserve"> that were</w:t>
      </w:r>
      <w:r w:rsidR="00933B18" w:rsidRPr="009C6C06">
        <w:rPr>
          <w:rFonts w:ascii="Arial" w:hAnsi="Arial" w:cs="Arial"/>
        </w:rPr>
        <w:t xml:space="preserve"> tested, </w:t>
      </w:r>
      <w:r w:rsidR="00DC667A" w:rsidRPr="009C6C06">
        <w:rPr>
          <w:rFonts w:ascii="Arial" w:hAnsi="Arial" w:cs="Arial"/>
        </w:rPr>
        <w:t>Physical Plant &amp; Project Management</w:t>
      </w:r>
      <w:r w:rsidR="00933B18" w:rsidRPr="009C6C06">
        <w:rPr>
          <w:rFonts w:ascii="Arial" w:hAnsi="Arial" w:cs="Arial"/>
        </w:rPr>
        <w:t xml:space="preserve"> staff indicated that no other vendors bid on those particular projects.  </w:t>
      </w:r>
      <w:r w:rsidRPr="009C6C06">
        <w:rPr>
          <w:rFonts w:ascii="Arial" w:hAnsi="Arial" w:cs="Arial"/>
        </w:rPr>
        <w:t>Without</w:t>
      </w:r>
      <w:r w:rsidR="0016297C" w:rsidRPr="009C6C06">
        <w:rPr>
          <w:rFonts w:ascii="Arial" w:hAnsi="Arial" w:cs="Arial"/>
        </w:rPr>
        <w:t xml:space="preserve"> supporting documentation</w:t>
      </w:r>
      <w:r w:rsidR="0003120D" w:rsidRPr="009C6C06">
        <w:rPr>
          <w:rFonts w:ascii="Arial" w:hAnsi="Arial" w:cs="Arial"/>
        </w:rPr>
        <w:t xml:space="preserve">, A&amp;AS </w:t>
      </w:r>
      <w:r w:rsidR="0016297C" w:rsidRPr="009C6C06">
        <w:rPr>
          <w:rFonts w:ascii="Arial" w:hAnsi="Arial" w:cs="Arial"/>
        </w:rPr>
        <w:t xml:space="preserve">(or other stakeholders) </w:t>
      </w:r>
      <w:r w:rsidR="00933B18" w:rsidRPr="009C6C06">
        <w:rPr>
          <w:rFonts w:ascii="Arial" w:hAnsi="Arial" w:cs="Arial"/>
        </w:rPr>
        <w:t xml:space="preserve">could not determine the extent to which the existing bidding and selection process </w:t>
      </w:r>
      <w:r w:rsidR="0003120D" w:rsidRPr="009C6C06">
        <w:rPr>
          <w:rFonts w:ascii="Arial" w:hAnsi="Arial" w:cs="Arial"/>
        </w:rPr>
        <w:t>complies with the U</w:t>
      </w:r>
      <w:r w:rsidR="00933B18" w:rsidRPr="009C6C06">
        <w:rPr>
          <w:rFonts w:ascii="Arial" w:hAnsi="Arial" w:cs="Arial"/>
        </w:rPr>
        <w:t xml:space="preserve">C </w:t>
      </w:r>
      <w:r w:rsidR="0003120D" w:rsidRPr="009C6C06">
        <w:rPr>
          <w:rFonts w:ascii="Arial" w:hAnsi="Arial" w:cs="Arial"/>
        </w:rPr>
        <w:t xml:space="preserve">Facilities Manual. </w:t>
      </w:r>
      <w:r w:rsidR="00933B18" w:rsidRPr="009C6C06">
        <w:rPr>
          <w:rFonts w:ascii="Arial" w:hAnsi="Arial" w:cs="Arial"/>
        </w:rPr>
        <w:t xml:space="preserve"> </w:t>
      </w:r>
      <w:r w:rsidR="00C3220E" w:rsidRPr="009C6C06">
        <w:rPr>
          <w:rFonts w:ascii="Arial" w:hAnsi="Arial" w:cs="Arial"/>
        </w:rPr>
        <w:t>In addit</w:t>
      </w:r>
      <w:r w:rsidR="00933B18" w:rsidRPr="009C6C06">
        <w:rPr>
          <w:rFonts w:ascii="Arial" w:hAnsi="Arial" w:cs="Arial"/>
        </w:rPr>
        <w:t xml:space="preserve">ion, for the sample EDPA contract </w:t>
      </w:r>
      <w:r w:rsidR="00C3220E" w:rsidRPr="009C6C06">
        <w:rPr>
          <w:rFonts w:ascii="Arial" w:hAnsi="Arial" w:cs="Arial"/>
        </w:rPr>
        <w:t xml:space="preserve">tested </w:t>
      </w:r>
      <w:r w:rsidR="00933B18" w:rsidRPr="009C6C06">
        <w:rPr>
          <w:rFonts w:ascii="Arial" w:hAnsi="Arial" w:cs="Arial"/>
        </w:rPr>
        <w:t xml:space="preserve">that exceeded </w:t>
      </w:r>
      <w:r w:rsidR="0003120D" w:rsidRPr="009C6C06">
        <w:rPr>
          <w:rFonts w:ascii="Arial" w:hAnsi="Arial" w:cs="Arial"/>
        </w:rPr>
        <w:t xml:space="preserve">$100,000, a copy of the bid package </w:t>
      </w:r>
      <w:r w:rsidR="00C3220E" w:rsidRPr="009C6C06">
        <w:rPr>
          <w:rFonts w:ascii="Arial" w:hAnsi="Arial" w:cs="Arial"/>
        </w:rPr>
        <w:t xml:space="preserve">and any accompanying technical drawings that would have been a part of the bidding documents could not be located or provided by </w:t>
      </w:r>
      <w:r w:rsidR="00DC667A" w:rsidRPr="009C6C06">
        <w:rPr>
          <w:rFonts w:ascii="Arial" w:hAnsi="Arial" w:cs="Arial"/>
        </w:rPr>
        <w:t>Physical Plant &amp; Project Management</w:t>
      </w:r>
      <w:r w:rsidR="00C3220E" w:rsidRPr="009C6C06">
        <w:rPr>
          <w:rFonts w:ascii="Arial" w:hAnsi="Arial" w:cs="Arial"/>
        </w:rPr>
        <w:t xml:space="preserve"> staff.  </w:t>
      </w:r>
      <w:r w:rsidR="0003120D" w:rsidRPr="009C6C06">
        <w:rPr>
          <w:rFonts w:ascii="Arial" w:hAnsi="Arial" w:cs="Arial"/>
        </w:rPr>
        <w:t xml:space="preserve"> </w:t>
      </w:r>
    </w:p>
    <w:p w:rsidR="0003120D" w:rsidRPr="009C6C06" w:rsidRDefault="0003120D" w:rsidP="0003120D">
      <w:pPr>
        <w:spacing w:line="360" w:lineRule="auto"/>
        <w:jc w:val="both"/>
        <w:rPr>
          <w:rFonts w:ascii="Arial" w:hAnsi="Arial" w:cs="Arial"/>
        </w:rPr>
      </w:pPr>
    </w:p>
    <w:p w:rsidR="0003120D" w:rsidRDefault="0003120D" w:rsidP="00853B12">
      <w:pPr>
        <w:spacing w:line="360" w:lineRule="auto"/>
        <w:jc w:val="both"/>
        <w:rPr>
          <w:rFonts w:ascii="Arial" w:hAnsi="Arial" w:cs="Arial"/>
        </w:rPr>
      </w:pPr>
      <w:r w:rsidRPr="009C6C06">
        <w:rPr>
          <w:rFonts w:ascii="Arial" w:hAnsi="Arial" w:cs="Arial"/>
          <w:u w:val="single"/>
        </w:rPr>
        <w:t>Recommendation</w:t>
      </w:r>
      <w:r w:rsidRPr="009C6C06">
        <w:rPr>
          <w:rFonts w:ascii="Arial" w:hAnsi="Arial" w:cs="Arial"/>
        </w:rPr>
        <w:t xml:space="preserve">:  As a </w:t>
      </w:r>
      <w:r w:rsidR="00C76682" w:rsidRPr="009C6C06">
        <w:rPr>
          <w:rFonts w:ascii="Arial" w:hAnsi="Arial" w:cs="Arial"/>
        </w:rPr>
        <w:t xml:space="preserve">public institution, it </w:t>
      </w:r>
      <w:r w:rsidR="007C0CF3" w:rsidRPr="009C6C06">
        <w:rPr>
          <w:rFonts w:ascii="Arial" w:hAnsi="Arial" w:cs="Arial"/>
        </w:rPr>
        <w:t xml:space="preserve">is </w:t>
      </w:r>
      <w:r w:rsidR="00C76682" w:rsidRPr="009C6C06">
        <w:rPr>
          <w:rFonts w:ascii="Arial" w:hAnsi="Arial" w:cs="Arial"/>
        </w:rPr>
        <w:t xml:space="preserve">a </w:t>
      </w:r>
      <w:r w:rsidRPr="009C6C06">
        <w:rPr>
          <w:rFonts w:ascii="Arial" w:hAnsi="Arial" w:cs="Arial"/>
        </w:rPr>
        <w:t>good business practice</w:t>
      </w:r>
      <w:r w:rsidR="00C76682" w:rsidRPr="009C6C06">
        <w:rPr>
          <w:rFonts w:ascii="Arial" w:hAnsi="Arial" w:cs="Arial"/>
        </w:rPr>
        <w:t xml:space="preserve"> to be as transparent as possible in the bidding and selection process.  </w:t>
      </w:r>
      <w:r w:rsidR="00367CA8" w:rsidRPr="009C6C06">
        <w:rPr>
          <w:rFonts w:ascii="Arial" w:hAnsi="Arial" w:cs="Arial"/>
        </w:rPr>
        <w:t>M</w:t>
      </w:r>
      <w:r w:rsidRPr="009C6C06">
        <w:rPr>
          <w:rFonts w:ascii="Arial" w:hAnsi="Arial" w:cs="Arial"/>
        </w:rPr>
        <w:t xml:space="preserve">anagement should ensure </w:t>
      </w:r>
      <w:r w:rsidR="00C76682" w:rsidRPr="009C6C06">
        <w:rPr>
          <w:rFonts w:ascii="Arial" w:hAnsi="Arial" w:cs="Arial"/>
        </w:rPr>
        <w:t xml:space="preserve">that </w:t>
      </w:r>
      <w:r w:rsidR="00DC667A" w:rsidRPr="009C6C06">
        <w:rPr>
          <w:rFonts w:ascii="Arial" w:hAnsi="Arial" w:cs="Arial"/>
        </w:rPr>
        <w:t>Physical Plant &amp; Project Management</w:t>
      </w:r>
      <w:r w:rsidR="00C76682" w:rsidRPr="009C6C06">
        <w:rPr>
          <w:rFonts w:ascii="Arial" w:hAnsi="Arial" w:cs="Arial"/>
        </w:rPr>
        <w:t xml:space="preserve"> staff </w:t>
      </w:r>
      <w:r w:rsidRPr="009C6C06">
        <w:rPr>
          <w:rFonts w:ascii="Arial" w:hAnsi="Arial" w:cs="Arial"/>
        </w:rPr>
        <w:t xml:space="preserve">maintain meeting minutes or similar documentation that </w:t>
      </w:r>
      <w:r w:rsidR="007C0CF3" w:rsidRPr="009C6C06">
        <w:rPr>
          <w:rFonts w:ascii="Arial" w:hAnsi="Arial" w:cs="Arial"/>
        </w:rPr>
        <w:t xml:space="preserve">adequately supports any related </w:t>
      </w:r>
      <w:r w:rsidRPr="009C6C06">
        <w:rPr>
          <w:rFonts w:ascii="Arial" w:hAnsi="Arial" w:cs="Arial"/>
        </w:rPr>
        <w:t>discussions</w:t>
      </w:r>
      <w:r w:rsidR="007C0CF3" w:rsidRPr="009C6C06">
        <w:rPr>
          <w:rFonts w:ascii="Arial" w:hAnsi="Arial" w:cs="Arial"/>
        </w:rPr>
        <w:t xml:space="preserve"> and </w:t>
      </w:r>
      <w:r w:rsidRPr="009C6C06">
        <w:rPr>
          <w:rFonts w:ascii="Arial" w:hAnsi="Arial" w:cs="Arial"/>
        </w:rPr>
        <w:t>deliberations that t</w:t>
      </w:r>
      <w:r w:rsidR="0074236A" w:rsidRPr="009C6C06">
        <w:rPr>
          <w:rFonts w:ascii="Arial" w:hAnsi="Arial" w:cs="Arial"/>
        </w:rPr>
        <w:t xml:space="preserve">ake </w:t>
      </w:r>
      <w:r w:rsidRPr="009C6C06">
        <w:rPr>
          <w:rFonts w:ascii="Arial" w:hAnsi="Arial" w:cs="Arial"/>
        </w:rPr>
        <w:t>place during the bidding and selection process</w:t>
      </w:r>
      <w:r w:rsidR="0074236A" w:rsidRPr="009C6C06">
        <w:rPr>
          <w:rFonts w:ascii="Arial" w:hAnsi="Arial" w:cs="Arial"/>
        </w:rPr>
        <w:t xml:space="preserve"> when hiring executive design professionals through EDPAs</w:t>
      </w:r>
      <w:r w:rsidRPr="009C6C06">
        <w:rPr>
          <w:rFonts w:ascii="Arial" w:hAnsi="Arial" w:cs="Arial"/>
        </w:rPr>
        <w:t>.</w:t>
      </w:r>
      <w:r w:rsidR="0074236A" w:rsidRPr="009C6C06">
        <w:rPr>
          <w:rFonts w:ascii="Arial" w:hAnsi="Arial" w:cs="Arial"/>
        </w:rPr>
        <w:t xml:space="preserve">  </w:t>
      </w:r>
      <w:r w:rsidRPr="009C6C06">
        <w:rPr>
          <w:rFonts w:ascii="Arial" w:hAnsi="Arial" w:cs="Arial"/>
        </w:rPr>
        <w:t xml:space="preserve">Furthermore, for </w:t>
      </w:r>
      <w:r w:rsidR="0074236A" w:rsidRPr="009C6C06">
        <w:rPr>
          <w:rFonts w:ascii="Arial" w:hAnsi="Arial" w:cs="Arial"/>
        </w:rPr>
        <w:t xml:space="preserve">any EDPA </w:t>
      </w:r>
      <w:r w:rsidRPr="009C6C06">
        <w:rPr>
          <w:rFonts w:ascii="Arial" w:hAnsi="Arial" w:cs="Arial"/>
        </w:rPr>
        <w:t>contract</w:t>
      </w:r>
      <w:r w:rsidR="0074236A" w:rsidRPr="009C6C06">
        <w:rPr>
          <w:rFonts w:ascii="Arial" w:hAnsi="Arial" w:cs="Arial"/>
        </w:rPr>
        <w:t xml:space="preserve"> that exceeds the </w:t>
      </w:r>
      <w:r w:rsidRPr="009C6C06">
        <w:rPr>
          <w:rFonts w:ascii="Arial" w:hAnsi="Arial" w:cs="Arial"/>
        </w:rPr>
        <w:t>$100,000</w:t>
      </w:r>
      <w:r w:rsidR="0074236A" w:rsidRPr="009C6C06">
        <w:rPr>
          <w:rFonts w:ascii="Arial" w:hAnsi="Arial" w:cs="Arial"/>
        </w:rPr>
        <w:t xml:space="preserve"> threshold for competitive bidding</w:t>
      </w:r>
      <w:r w:rsidRPr="009C6C06">
        <w:rPr>
          <w:rFonts w:ascii="Arial" w:hAnsi="Arial" w:cs="Arial"/>
        </w:rPr>
        <w:t>, a copy of the</w:t>
      </w:r>
      <w:r w:rsidR="0074236A" w:rsidRPr="009C6C06">
        <w:rPr>
          <w:rFonts w:ascii="Arial" w:hAnsi="Arial" w:cs="Arial"/>
        </w:rPr>
        <w:t xml:space="preserve"> complete</w:t>
      </w:r>
      <w:r w:rsidRPr="009C6C06">
        <w:rPr>
          <w:rFonts w:ascii="Arial" w:hAnsi="Arial" w:cs="Arial"/>
        </w:rPr>
        <w:t xml:space="preserve"> bid package submitted by the vendor</w:t>
      </w:r>
      <w:r w:rsidR="001C3FA5" w:rsidRPr="009C6C06">
        <w:rPr>
          <w:rFonts w:ascii="Arial" w:hAnsi="Arial" w:cs="Arial"/>
        </w:rPr>
        <w:t xml:space="preserve"> </w:t>
      </w:r>
      <w:r w:rsidRPr="009C6C06">
        <w:rPr>
          <w:rFonts w:ascii="Arial" w:hAnsi="Arial" w:cs="Arial"/>
        </w:rPr>
        <w:t>that was awarded the design contract</w:t>
      </w:r>
      <w:r w:rsidR="001C3FA5" w:rsidRPr="009C6C06">
        <w:rPr>
          <w:rFonts w:ascii="Arial" w:hAnsi="Arial" w:cs="Arial"/>
        </w:rPr>
        <w:t>,</w:t>
      </w:r>
      <w:r w:rsidRPr="009C6C06">
        <w:rPr>
          <w:rFonts w:ascii="Arial" w:hAnsi="Arial" w:cs="Arial"/>
        </w:rPr>
        <w:t xml:space="preserve"> should be </w:t>
      </w:r>
      <w:r w:rsidR="0074236A" w:rsidRPr="009C6C06">
        <w:rPr>
          <w:rFonts w:ascii="Arial" w:hAnsi="Arial" w:cs="Arial"/>
        </w:rPr>
        <w:t>maintained and readily available for management or key stakeholders to review.</w:t>
      </w:r>
      <w:r w:rsidR="002072B0">
        <w:rPr>
          <w:rFonts w:ascii="Arial" w:hAnsi="Arial" w:cs="Arial"/>
        </w:rPr>
        <w:t xml:space="preserve">  </w:t>
      </w:r>
    </w:p>
    <w:p w:rsidR="007D760F" w:rsidRDefault="007D760F" w:rsidP="00853B12">
      <w:pPr>
        <w:spacing w:line="360" w:lineRule="auto"/>
        <w:jc w:val="both"/>
        <w:rPr>
          <w:rFonts w:ascii="Arial" w:hAnsi="Arial" w:cs="Arial"/>
        </w:rPr>
      </w:pPr>
    </w:p>
    <w:p w:rsidR="00063DBF" w:rsidRDefault="007D760F" w:rsidP="00063DBF">
      <w:pPr>
        <w:overflowPunct w:val="0"/>
        <w:autoSpaceDE w:val="0"/>
        <w:autoSpaceDN w:val="0"/>
        <w:adjustRightInd w:val="0"/>
        <w:spacing w:line="360" w:lineRule="auto"/>
        <w:jc w:val="both"/>
        <w:textAlignment w:val="baseline"/>
        <w:rPr>
          <w:rFonts w:ascii="Arial" w:hAnsi="Arial" w:cs="Arial"/>
          <w:u w:color="000000"/>
        </w:rPr>
      </w:pPr>
      <w:r w:rsidRPr="007D760F">
        <w:rPr>
          <w:rFonts w:ascii="Arial" w:hAnsi="Arial" w:cs="Arial"/>
          <w:u w:val="single"/>
        </w:rPr>
        <w:t>Response</w:t>
      </w:r>
      <w:r>
        <w:rPr>
          <w:rFonts w:ascii="Arial" w:hAnsi="Arial" w:cs="Arial"/>
        </w:rPr>
        <w:t xml:space="preserve">:  </w:t>
      </w:r>
      <w:r w:rsidR="00063DBF">
        <w:rPr>
          <w:rFonts w:ascii="Arial" w:hAnsi="Arial" w:cs="Arial"/>
          <w:u w:color="000000"/>
        </w:rPr>
        <w:t>We concur that documentation should be kept as a resource to refer to in the event the request for qualifications/request for proposals process is challenged.  We will maintain digital copies of these bid packages and as well as notes from the selection interviews/meetings to be readily available for management’s review.</w:t>
      </w:r>
    </w:p>
    <w:p w:rsidR="00CD79F8" w:rsidRPr="0096404B" w:rsidRDefault="00CD79F8" w:rsidP="00A727E0">
      <w:pPr>
        <w:overflowPunct w:val="0"/>
        <w:autoSpaceDE w:val="0"/>
        <w:autoSpaceDN w:val="0"/>
        <w:adjustRightInd w:val="0"/>
        <w:spacing w:line="360" w:lineRule="auto"/>
        <w:jc w:val="both"/>
        <w:textAlignment w:val="baseline"/>
        <w:rPr>
          <w:rFonts w:ascii="Arial" w:hAnsi="Arial" w:cs="Arial"/>
          <w:u w:color="000000"/>
        </w:rPr>
      </w:pPr>
    </w:p>
    <w:p w:rsidR="00A87858" w:rsidRPr="009C6C06" w:rsidRDefault="00FB1429" w:rsidP="00100553">
      <w:pPr>
        <w:spacing w:line="360" w:lineRule="auto"/>
        <w:jc w:val="center"/>
        <w:rPr>
          <w:rFonts w:ascii="Arial" w:hAnsi="Arial" w:cs="Arial"/>
          <w:u w:val="single"/>
        </w:rPr>
      </w:pPr>
      <w:r w:rsidRPr="009C6C06">
        <w:rPr>
          <w:rFonts w:ascii="Arial" w:hAnsi="Arial" w:cs="Arial"/>
          <w:u w:val="single"/>
        </w:rPr>
        <w:t>Capitalization</w:t>
      </w:r>
      <w:r w:rsidR="006E113D" w:rsidRPr="009C6C06">
        <w:rPr>
          <w:rFonts w:ascii="Arial" w:hAnsi="Arial" w:cs="Arial"/>
          <w:u w:val="single"/>
        </w:rPr>
        <w:t xml:space="preserve"> of Expenses</w:t>
      </w:r>
    </w:p>
    <w:p w:rsidR="00100553" w:rsidRPr="0096404B" w:rsidRDefault="00100553" w:rsidP="0096404B">
      <w:pPr>
        <w:spacing w:line="360" w:lineRule="auto"/>
        <w:jc w:val="both"/>
        <w:rPr>
          <w:rFonts w:ascii="Arial" w:hAnsi="Arial" w:cs="Arial"/>
        </w:rPr>
      </w:pPr>
    </w:p>
    <w:p w:rsidR="00564703" w:rsidRPr="009C6C06" w:rsidRDefault="00100553" w:rsidP="00564703">
      <w:pPr>
        <w:overflowPunct w:val="0"/>
        <w:autoSpaceDE w:val="0"/>
        <w:autoSpaceDN w:val="0"/>
        <w:adjustRightInd w:val="0"/>
        <w:spacing w:line="360" w:lineRule="auto"/>
        <w:jc w:val="both"/>
        <w:textAlignment w:val="baseline"/>
        <w:rPr>
          <w:rFonts w:ascii="Arial" w:hAnsi="Arial" w:cs="Arial"/>
        </w:rPr>
      </w:pPr>
      <w:r w:rsidRPr="009C6C06">
        <w:rPr>
          <w:rFonts w:ascii="Arial" w:hAnsi="Arial" w:cs="Arial"/>
        </w:rPr>
        <w:t xml:space="preserve">The financial services unit of </w:t>
      </w:r>
      <w:r w:rsidR="0088253C" w:rsidRPr="009C6C06">
        <w:rPr>
          <w:rFonts w:ascii="Arial" w:hAnsi="Arial" w:cs="Arial"/>
        </w:rPr>
        <w:t xml:space="preserve">UCLA </w:t>
      </w:r>
      <w:r w:rsidR="004A3C91" w:rsidRPr="009C6C06">
        <w:rPr>
          <w:rFonts w:ascii="Arial" w:hAnsi="Arial" w:cs="Arial"/>
        </w:rPr>
        <w:t xml:space="preserve">Capital Programs </w:t>
      </w:r>
      <w:r w:rsidR="00596090" w:rsidRPr="009C6C06">
        <w:rPr>
          <w:rFonts w:ascii="Arial" w:hAnsi="Arial" w:cs="Arial"/>
        </w:rPr>
        <w:t xml:space="preserve">primarily </w:t>
      </w:r>
      <w:r w:rsidRPr="009C6C06">
        <w:rPr>
          <w:rFonts w:ascii="Arial" w:hAnsi="Arial" w:cs="Arial"/>
        </w:rPr>
        <w:t xml:space="preserve">controls the decision process regarding the capitalization </w:t>
      </w:r>
      <w:r w:rsidR="0088253C" w:rsidRPr="009C6C06">
        <w:rPr>
          <w:rFonts w:ascii="Arial" w:hAnsi="Arial" w:cs="Arial"/>
        </w:rPr>
        <w:t xml:space="preserve">of expenses for </w:t>
      </w:r>
      <w:r w:rsidRPr="009C6C06">
        <w:rPr>
          <w:rFonts w:ascii="Arial" w:hAnsi="Arial" w:cs="Arial"/>
        </w:rPr>
        <w:t>H&amp;HS construction projects</w:t>
      </w:r>
      <w:r w:rsidR="00596090" w:rsidRPr="009C6C06">
        <w:rPr>
          <w:rFonts w:ascii="Arial" w:hAnsi="Arial" w:cs="Arial"/>
        </w:rPr>
        <w:t xml:space="preserve"> that have estimated </w:t>
      </w:r>
      <w:r w:rsidR="0088253C" w:rsidRPr="009C6C06">
        <w:rPr>
          <w:rFonts w:ascii="Arial" w:hAnsi="Arial" w:cs="Arial"/>
        </w:rPr>
        <w:t xml:space="preserve">construction </w:t>
      </w:r>
      <w:r w:rsidR="00596090" w:rsidRPr="009C6C06">
        <w:rPr>
          <w:rFonts w:ascii="Arial" w:hAnsi="Arial" w:cs="Arial"/>
        </w:rPr>
        <w:t>cost</w:t>
      </w:r>
      <w:r w:rsidR="0088253C" w:rsidRPr="009C6C06">
        <w:rPr>
          <w:rFonts w:ascii="Arial" w:hAnsi="Arial" w:cs="Arial"/>
        </w:rPr>
        <w:t>s</w:t>
      </w:r>
      <w:r w:rsidR="00596090" w:rsidRPr="009C6C06">
        <w:rPr>
          <w:rFonts w:ascii="Arial" w:hAnsi="Arial" w:cs="Arial"/>
        </w:rPr>
        <w:t xml:space="preserve"> </w:t>
      </w:r>
      <w:r w:rsidR="0088253C" w:rsidRPr="009C6C06">
        <w:rPr>
          <w:rFonts w:ascii="Arial" w:hAnsi="Arial" w:cs="Arial"/>
        </w:rPr>
        <w:t>exceeding</w:t>
      </w:r>
      <w:r w:rsidR="00596090" w:rsidRPr="009C6C06">
        <w:rPr>
          <w:rFonts w:ascii="Arial" w:hAnsi="Arial" w:cs="Arial"/>
        </w:rPr>
        <w:t xml:space="preserve"> $750,000</w:t>
      </w:r>
      <w:r w:rsidR="0088253C" w:rsidRPr="009C6C06">
        <w:rPr>
          <w:rFonts w:ascii="Arial" w:hAnsi="Arial" w:cs="Arial"/>
        </w:rPr>
        <w:t xml:space="preserve">.  These major capital projects </w:t>
      </w:r>
      <w:r w:rsidR="00C62991" w:rsidRPr="009C6C06">
        <w:rPr>
          <w:rFonts w:ascii="Arial" w:hAnsi="Arial" w:cs="Arial"/>
        </w:rPr>
        <w:t xml:space="preserve">are tracked through </w:t>
      </w:r>
      <w:r w:rsidR="00323547" w:rsidRPr="009C6C06">
        <w:rPr>
          <w:rFonts w:ascii="Arial" w:hAnsi="Arial" w:cs="Arial"/>
        </w:rPr>
        <w:t xml:space="preserve">University </w:t>
      </w:r>
      <w:r w:rsidR="00C62991" w:rsidRPr="009C6C06">
        <w:rPr>
          <w:rFonts w:ascii="Arial" w:hAnsi="Arial" w:cs="Arial"/>
        </w:rPr>
        <w:t>plant accounts</w:t>
      </w:r>
      <w:r w:rsidRPr="009C6C06">
        <w:rPr>
          <w:rFonts w:ascii="Arial" w:hAnsi="Arial" w:cs="Arial"/>
        </w:rPr>
        <w:t xml:space="preserve">. </w:t>
      </w:r>
      <w:r w:rsidR="00596090" w:rsidRPr="009C6C06">
        <w:rPr>
          <w:rFonts w:ascii="Arial" w:hAnsi="Arial" w:cs="Arial"/>
        </w:rPr>
        <w:t xml:space="preserve"> T</w:t>
      </w:r>
      <w:r w:rsidRPr="009C6C06">
        <w:rPr>
          <w:rFonts w:ascii="Arial" w:hAnsi="Arial" w:cs="Arial"/>
        </w:rPr>
        <w:t xml:space="preserve">he H&amp;HS Finance and Budget office does not participate </w:t>
      </w:r>
      <w:r w:rsidR="00596090" w:rsidRPr="009C6C06">
        <w:rPr>
          <w:rFonts w:ascii="Arial" w:hAnsi="Arial" w:cs="Arial"/>
        </w:rPr>
        <w:t xml:space="preserve">in this process. </w:t>
      </w:r>
      <w:r w:rsidR="00C62991" w:rsidRPr="009C6C06">
        <w:rPr>
          <w:rFonts w:ascii="Arial" w:hAnsi="Arial" w:cs="Arial"/>
        </w:rPr>
        <w:t xml:space="preserve"> Through a request process in which the scope of work and budget are presented to Capital Programs, plant accounts are </w:t>
      </w:r>
      <w:r w:rsidR="00595915" w:rsidRPr="009C6C06">
        <w:rPr>
          <w:rFonts w:ascii="Arial" w:hAnsi="Arial" w:cs="Arial"/>
        </w:rPr>
        <w:t>typically created</w:t>
      </w:r>
      <w:r w:rsidR="00C62991" w:rsidRPr="009C6C06">
        <w:rPr>
          <w:rFonts w:ascii="Arial" w:hAnsi="Arial" w:cs="Arial"/>
        </w:rPr>
        <w:t xml:space="preserve"> at the beginning of the project if the estimated </w:t>
      </w:r>
      <w:r w:rsidR="00595915" w:rsidRPr="009C6C06">
        <w:rPr>
          <w:rFonts w:ascii="Arial" w:hAnsi="Arial" w:cs="Arial"/>
        </w:rPr>
        <w:t xml:space="preserve">project </w:t>
      </w:r>
      <w:r w:rsidR="00C62991" w:rsidRPr="009C6C06">
        <w:rPr>
          <w:rFonts w:ascii="Arial" w:hAnsi="Arial" w:cs="Arial"/>
        </w:rPr>
        <w:t>cost is above $750,000.</w:t>
      </w:r>
      <w:r w:rsidR="00595915" w:rsidRPr="009C6C06">
        <w:rPr>
          <w:rFonts w:ascii="Arial" w:hAnsi="Arial" w:cs="Arial"/>
        </w:rPr>
        <w:t xml:space="preserve"> </w:t>
      </w:r>
      <w:r w:rsidR="00C62991" w:rsidRPr="009C6C06">
        <w:rPr>
          <w:rFonts w:ascii="Arial" w:hAnsi="Arial" w:cs="Arial"/>
        </w:rPr>
        <w:t xml:space="preserve"> </w:t>
      </w:r>
    </w:p>
    <w:p w:rsidR="00564703" w:rsidRPr="009C6C06" w:rsidRDefault="00564703" w:rsidP="00564703">
      <w:pPr>
        <w:overflowPunct w:val="0"/>
        <w:autoSpaceDE w:val="0"/>
        <w:autoSpaceDN w:val="0"/>
        <w:adjustRightInd w:val="0"/>
        <w:spacing w:line="360" w:lineRule="auto"/>
        <w:jc w:val="both"/>
        <w:textAlignment w:val="baseline"/>
        <w:rPr>
          <w:rFonts w:ascii="Arial" w:hAnsi="Arial" w:cs="Arial"/>
        </w:rPr>
      </w:pPr>
    </w:p>
    <w:p w:rsidR="00610018" w:rsidRPr="009C6C06" w:rsidRDefault="00564703" w:rsidP="00C3082D">
      <w:pPr>
        <w:overflowPunct w:val="0"/>
        <w:autoSpaceDE w:val="0"/>
        <w:autoSpaceDN w:val="0"/>
        <w:adjustRightInd w:val="0"/>
        <w:spacing w:line="360" w:lineRule="auto"/>
        <w:jc w:val="both"/>
        <w:textAlignment w:val="baseline"/>
        <w:rPr>
          <w:rFonts w:ascii="Verdana" w:hAnsi="Verdana"/>
          <w:u w:color="000000"/>
        </w:rPr>
      </w:pPr>
      <w:r w:rsidRPr="009C6C06">
        <w:rPr>
          <w:rFonts w:ascii="Arial" w:hAnsi="Arial" w:cs="Arial"/>
        </w:rPr>
        <w:t>If a project is complete and a</w:t>
      </w:r>
      <w:r w:rsidRPr="009C6C06">
        <w:rPr>
          <w:rFonts w:ascii="Verdana" w:hAnsi="Verdana"/>
          <w:u w:color="000000"/>
        </w:rPr>
        <w:t xml:space="preserve"> </w:t>
      </w:r>
      <w:r w:rsidRPr="009C6C06">
        <w:rPr>
          <w:rFonts w:ascii="Arial" w:hAnsi="Arial" w:cs="Arial"/>
        </w:rPr>
        <w:t xml:space="preserve">Certificate of Occupancy or Notice of </w:t>
      </w:r>
      <w:r w:rsidR="002072B0" w:rsidRPr="009C6C06">
        <w:rPr>
          <w:rFonts w:ascii="Arial" w:hAnsi="Arial" w:cs="Arial"/>
        </w:rPr>
        <w:t>Completion has</w:t>
      </w:r>
      <w:r w:rsidRPr="009C6C06">
        <w:rPr>
          <w:rFonts w:ascii="Arial" w:hAnsi="Arial" w:cs="Arial"/>
        </w:rPr>
        <w:t xml:space="preserve"> been issued, </w:t>
      </w:r>
      <w:r w:rsidR="00513381" w:rsidRPr="009C6C06">
        <w:rPr>
          <w:rFonts w:ascii="Arial" w:hAnsi="Arial" w:cs="Arial"/>
        </w:rPr>
        <w:t xml:space="preserve">expenses in </w:t>
      </w:r>
      <w:r w:rsidRPr="009C6C06">
        <w:rPr>
          <w:rFonts w:ascii="Arial" w:hAnsi="Arial" w:cs="Arial"/>
        </w:rPr>
        <w:t xml:space="preserve">the associated plant account will be capitalized.  In association with </w:t>
      </w:r>
      <w:r w:rsidR="00503103" w:rsidRPr="009C6C06">
        <w:rPr>
          <w:rFonts w:ascii="Arial" w:hAnsi="Arial" w:cs="Arial"/>
        </w:rPr>
        <w:t xml:space="preserve">UCLA </w:t>
      </w:r>
      <w:r w:rsidRPr="009C6C06">
        <w:rPr>
          <w:rFonts w:ascii="Arial" w:hAnsi="Arial" w:cs="Arial"/>
        </w:rPr>
        <w:t xml:space="preserve">Corporate Financial Services (CFS), Capital Programs reviews projects that are </w:t>
      </w:r>
      <w:r w:rsidR="00503103" w:rsidRPr="009C6C06">
        <w:rPr>
          <w:rFonts w:ascii="Arial" w:hAnsi="Arial" w:cs="Arial"/>
        </w:rPr>
        <w:t>at</w:t>
      </w:r>
      <w:r w:rsidRPr="009C6C06">
        <w:rPr>
          <w:rFonts w:ascii="Arial" w:hAnsi="Arial" w:cs="Arial"/>
        </w:rPr>
        <w:t xml:space="preserve"> 90% completion </w:t>
      </w:r>
      <w:r w:rsidR="00503103" w:rsidRPr="009C6C06">
        <w:rPr>
          <w:rFonts w:ascii="Arial" w:hAnsi="Arial" w:cs="Arial"/>
        </w:rPr>
        <w:t xml:space="preserve">or above </w:t>
      </w:r>
      <w:r w:rsidRPr="009C6C06">
        <w:rPr>
          <w:rFonts w:ascii="Arial" w:hAnsi="Arial" w:cs="Arial"/>
        </w:rPr>
        <w:t xml:space="preserve">and may be eligible for capitalization.  If the </w:t>
      </w:r>
      <w:r w:rsidR="00DC667A" w:rsidRPr="009C6C06">
        <w:rPr>
          <w:rFonts w:ascii="Arial" w:hAnsi="Arial" w:cs="Arial"/>
        </w:rPr>
        <w:t>Certificate of Occupancy</w:t>
      </w:r>
      <w:r w:rsidRPr="009C6C06">
        <w:rPr>
          <w:rFonts w:ascii="Arial" w:hAnsi="Arial" w:cs="Arial"/>
        </w:rPr>
        <w:t xml:space="preserve"> or </w:t>
      </w:r>
      <w:r w:rsidR="00DC667A" w:rsidRPr="009C6C06">
        <w:rPr>
          <w:rFonts w:ascii="Arial" w:hAnsi="Arial" w:cs="Arial"/>
        </w:rPr>
        <w:t>Notice of Completion</w:t>
      </w:r>
      <w:r w:rsidRPr="009C6C06">
        <w:rPr>
          <w:rFonts w:ascii="Arial" w:hAnsi="Arial" w:cs="Arial"/>
        </w:rPr>
        <w:t xml:space="preserve"> has not been issued, Capital Programs will </w:t>
      </w:r>
      <w:r w:rsidR="00B272E7" w:rsidRPr="009C6C06">
        <w:rPr>
          <w:rFonts w:ascii="Arial" w:hAnsi="Arial" w:cs="Arial"/>
        </w:rPr>
        <w:t xml:space="preserve">typically </w:t>
      </w:r>
      <w:r w:rsidR="00142204" w:rsidRPr="009C6C06">
        <w:rPr>
          <w:rFonts w:ascii="Arial" w:hAnsi="Arial" w:cs="Arial"/>
        </w:rPr>
        <w:t>co</w:t>
      </w:r>
      <w:r w:rsidR="00B272E7" w:rsidRPr="009C6C06">
        <w:rPr>
          <w:rFonts w:ascii="Arial" w:hAnsi="Arial" w:cs="Arial"/>
        </w:rPr>
        <w:t>mmunicate with</w:t>
      </w:r>
      <w:r w:rsidRPr="009C6C06">
        <w:rPr>
          <w:rFonts w:ascii="Arial" w:hAnsi="Arial" w:cs="Arial"/>
        </w:rPr>
        <w:t xml:space="preserve"> the </w:t>
      </w:r>
      <w:r w:rsidR="00DC667A" w:rsidRPr="009C6C06">
        <w:rPr>
          <w:rFonts w:ascii="Arial" w:hAnsi="Arial" w:cs="Arial"/>
        </w:rPr>
        <w:t>construction manager</w:t>
      </w:r>
      <w:r w:rsidRPr="009C6C06">
        <w:rPr>
          <w:rFonts w:ascii="Arial" w:hAnsi="Arial" w:cs="Arial"/>
        </w:rPr>
        <w:t xml:space="preserve"> of the </w:t>
      </w:r>
      <w:r w:rsidR="00503103" w:rsidRPr="009C6C06">
        <w:rPr>
          <w:rFonts w:ascii="Arial" w:hAnsi="Arial" w:cs="Arial"/>
        </w:rPr>
        <w:t xml:space="preserve">particular </w:t>
      </w:r>
      <w:r w:rsidRPr="009C6C06">
        <w:rPr>
          <w:rFonts w:ascii="Arial" w:hAnsi="Arial" w:cs="Arial"/>
        </w:rPr>
        <w:t xml:space="preserve">project to inquire about the status; this response will be shared with CFS so that a decision can be made about the appropriateness of capitalizing project </w:t>
      </w:r>
      <w:r w:rsidR="00503103" w:rsidRPr="009C6C06">
        <w:rPr>
          <w:rFonts w:ascii="Arial" w:hAnsi="Arial" w:cs="Arial"/>
        </w:rPr>
        <w:t xml:space="preserve">expenses </w:t>
      </w:r>
      <w:r w:rsidRPr="009C6C06">
        <w:rPr>
          <w:rFonts w:ascii="Arial" w:hAnsi="Arial" w:cs="Arial"/>
        </w:rPr>
        <w:t>at that particular time.</w:t>
      </w:r>
      <w:r w:rsidR="00367CA8" w:rsidRPr="009C6C06">
        <w:rPr>
          <w:rFonts w:ascii="Arial" w:hAnsi="Arial" w:cs="Arial"/>
        </w:rPr>
        <w:t xml:space="preserve">  The following were noted:</w:t>
      </w:r>
      <w:r w:rsidR="00302C50" w:rsidRPr="009C6C06">
        <w:rPr>
          <w:rFonts w:ascii="Arial" w:hAnsi="Arial" w:cs="Arial"/>
        </w:rPr>
        <w:t xml:space="preserve">  </w:t>
      </w:r>
    </w:p>
    <w:p w:rsidR="00610018" w:rsidRPr="0096404B" w:rsidRDefault="00610018" w:rsidP="0096404B">
      <w:pPr>
        <w:autoSpaceDE w:val="0"/>
        <w:autoSpaceDN w:val="0"/>
        <w:adjustRightInd w:val="0"/>
        <w:spacing w:line="360" w:lineRule="auto"/>
        <w:ind w:right="-540"/>
        <w:jc w:val="both"/>
        <w:rPr>
          <w:rFonts w:ascii="Arial" w:hAnsi="Arial" w:cs="Arial"/>
          <w:u w:color="000000"/>
        </w:rPr>
      </w:pPr>
    </w:p>
    <w:p w:rsidR="00B84F85" w:rsidRPr="009C6C06" w:rsidRDefault="00B84F85" w:rsidP="00C3082D">
      <w:pPr>
        <w:pStyle w:val="ListParagraph"/>
        <w:numPr>
          <w:ilvl w:val="0"/>
          <w:numId w:val="11"/>
        </w:numPr>
        <w:tabs>
          <w:tab w:val="left" w:pos="540"/>
        </w:tabs>
        <w:autoSpaceDN w:val="0"/>
        <w:adjustRightInd w:val="0"/>
        <w:spacing w:line="360" w:lineRule="auto"/>
        <w:ind w:left="540" w:right="-540" w:hanging="540"/>
        <w:rPr>
          <w:rFonts w:ascii="Arial" w:hAnsi="Arial" w:cs="Arial"/>
          <w:sz w:val="24"/>
          <w:szCs w:val="24"/>
          <w:u w:val="single"/>
        </w:rPr>
      </w:pPr>
      <w:r w:rsidRPr="009C6C06">
        <w:rPr>
          <w:rFonts w:ascii="Arial" w:hAnsi="Arial" w:cs="Arial"/>
          <w:sz w:val="24"/>
          <w:szCs w:val="24"/>
          <w:u w:val="single"/>
        </w:rPr>
        <w:t>Cost Coding and Approval</w:t>
      </w:r>
    </w:p>
    <w:p w:rsidR="00C72AB0" w:rsidRPr="009C6C06" w:rsidRDefault="00C72AB0" w:rsidP="00C3082D">
      <w:pPr>
        <w:pStyle w:val="ListParagraph"/>
        <w:tabs>
          <w:tab w:val="left" w:pos="540"/>
        </w:tabs>
        <w:autoSpaceDN w:val="0"/>
        <w:adjustRightInd w:val="0"/>
        <w:spacing w:line="360" w:lineRule="auto"/>
        <w:ind w:left="630" w:right="-540"/>
        <w:rPr>
          <w:rFonts w:ascii="Arial" w:hAnsi="Arial" w:cs="Arial"/>
          <w:sz w:val="24"/>
          <w:szCs w:val="24"/>
          <w:u w:val="single"/>
        </w:rPr>
      </w:pPr>
    </w:p>
    <w:p w:rsidR="00B84F85" w:rsidRPr="009C6C06" w:rsidRDefault="00B84F85" w:rsidP="00853B12">
      <w:pPr>
        <w:overflowPunct w:val="0"/>
        <w:autoSpaceDE w:val="0"/>
        <w:autoSpaceDN w:val="0"/>
        <w:adjustRightInd w:val="0"/>
        <w:spacing w:line="360" w:lineRule="auto"/>
        <w:ind w:left="540"/>
        <w:jc w:val="both"/>
        <w:textAlignment w:val="baseline"/>
        <w:rPr>
          <w:rFonts w:ascii="Arial" w:hAnsi="Arial" w:cs="Arial"/>
        </w:rPr>
      </w:pPr>
      <w:r w:rsidRPr="009C6C06">
        <w:rPr>
          <w:rFonts w:ascii="Arial" w:hAnsi="Arial" w:cs="Arial"/>
        </w:rPr>
        <w:t>The proper and consistent capitalization of expenditures are important to accurately capture University capital assets for financial reporting purposes.  The majority of project costs recorded by Capital Programs in plant accounts are capitalized into asset groups; however, certain types of expenditures are noncapital, and must be coded accordingly.</w:t>
      </w:r>
      <w:r w:rsidRPr="009C6C06">
        <w:rPr>
          <w:rFonts w:ascii="Arial" w:hAnsi="Arial" w:cs="Arial"/>
          <w:i/>
        </w:rPr>
        <w:t xml:space="preserve">  </w:t>
      </w:r>
      <w:r w:rsidRPr="009C6C06">
        <w:rPr>
          <w:rFonts w:ascii="Arial" w:hAnsi="Arial" w:cs="Arial"/>
        </w:rPr>
        <w:t>Every financial entry made to an expenditure account must have a subaccount and an object code (sub object code) that appropriately identifies the nature of the cost incurred.  Departments must utilize object codes in a consistent manner and exercise care that expenditures are recorded to the code that most accurately describes the charge.  Ultimately, sub object codes used to record financial entries to plant accounts determine whether the transactions are treated as capital costs or expenditures.</w:t>
      </w:r>
    </w:p>
    <w:p w:rsidR="00B84F85" w:rsidRPr="009C6C06" w:rsidRDefault="00B84F85" w:rsidP="002072B0">
      <w:pPr>
        <w:overflowPunct w:val="0"/>
        <w:autoSpaceDE w:val="0"/>
        <w:autoSpaceDN w:val="0"/>
        <w:adjustRightInd w:val="0"/>
        <w:spacing w:line="360" w:lineRule="auto"/>
        <w:ind w:left="540"/>
        <w:jc w:val="both"/>
        <w:textAlignment w:val="baseline"/>
        <w:rPr>
          <w:rFonts w:ascii="Arial" w:hAnsi="Arial" w:cs="Arial"/>
        </w:rPr>
      </w:pPr>
      <w:r w:rsidRPr="009C6C06">
        <w:rPr>
          <w:rFonts w:ascii="Arial" w:hAnsi="Arial" w:cs="Arial"/>
        </w:rPr>
        <w:t xml:space="preserve"> </w:t>
      </w:r>
    </w:p>
    <w:p w:rsidR="00B84F85" w:rsidRPr="009C6C06" w:rsidRDefault="00B84F85" w:rsidP="00853B12">
      <w:pPr>
        <w:overflowPunct w:val="0"/>
        <w:autoSpaceDE w:val="0"/>
        <w:autoSpaceDN w:val="0"/>
        <w:adjustRightInd w:val="0"/>
        <w:spacing w:line="360" w:lineRule="auto"/>
        <w:ind w:left="540"/>
        <w:jc w:val="both"/>
        <w:textAlignment w:val="baseline"/>
        <w:rPr>
          <w:rFonts w:ascii="Arial" w:hAnsi="Arial" w:cs="Arial"/>
        </w:rPr>
      </w:pPr>
      <w:r w:rsidRPr="009C6C06">
        <w:rPr>
          <w:rFonts w:ascii="Arial" w:hAnsi="Arial" w:cs="Arial"/>
        </w:rPr>
        <w:t xml:space="preserve">Capital Programs Financial Services </w:t>
      </w:r>
      <w:r w:rsidR="00364D34" w:rsidRPr="009C6C06">
        <w:rPr>
          <w:rFonts w:ascii="Arial" w:hAnsi="Arial" w:cs="Arial"/>
        </w:rPr>
        <w:t>staff are</w:t>
      </w:r>
      <w:r w:rsidRPr="009C6C06">
        <w:rPr>
          <w:rFonts w:ascii="Arial" w:hAnsi="Arial" w:cs="Arial"/>
        </w:rPr>
        <w:t xml:space="preserve"> responsible for coding cost items when purchase orders are created, and for receiving invoices into BruinBuy, UCLA’s online purchasing application, after they are reviewed and</w:t>
      </w:r>
      <w:r w:rsidR="00433112" w:rsidRPr="009C6C06">
        <w:rPr>
          <w:rFonts w:ascii="Arial" w:hAnsi="Arial" w:cs="Arial"/>
        </w:rPr>
        <w:t xml:space="preserve"> approved by </w:t>
      </w:r>
      <w:r w:rsidR="00E23A3E" w:rsidRPr="009C6C06">
        <w:rPr>
          <w:rFonts w:ascii="Arial" w:hAnsi="Arial" w:cs="Arial"/>
        </w:rPr>
        <w:t xml:space="preserve">the </w:t>
      </w:r>
      <w:r w:rsidR="00367CA8" w:rsidRPr="009C6C06">
        <w:rPr>
          <w:rFonts w:ascii="Arial" w:hAnsi="Arial" w:cs="Arial"/>
        </w:rPr>
        <w:t>contract manager</w:t>
      </w:r>
      <w:r w:rsidR="00364D34" w:rsidRPr="009C6C06">
        <w:rPr>
          <w:rFonts w:ascii="Arial" w:hAnsi="Arial" w:cs="Arial"/>
        </w:rPr>
        <w:t xml:space="preserve"> and </w:t>
      </w:r>
      <w:r w:rsidR="00367CA8" w:rsidRPr="009C6C06">
        <w:rPr>
          <w:rFonts w:ascii="Arial" w:hAnsi="Arial" w:cs="Arial"/>
        </w:rPr>
        <w:t>project manager</w:t>
      </w:r>
      <w:r w:rsidR="00433112" w:rsidRPr="009C6C06">
        <w:rPr>
          <w:rFonts w:ascii="Arial" w:hAnsi="Arial" w:cs="Arial"/>
        </w:rPr>
        <w:t xml:space="preserve">. </w:t>
      </w:r>
      <w:r w:rsidRPr="009C6C06">
        <w:rPr>
          <w:rFonts w:ascii="Arial" w:hAnsi="Arial" w:cs="Arial"/>
        </w:rPr>
        <w:t xml:space="preserve"> </w:t>
      </w:r>
    </w:p>
    <w:p w:rsidR="00B84F85" w:rsidRPr="002072B0" w:rsidRDefault="00B84F85" w:rsidP="002072B0">
      <w:pPr>
        <w:overflowPunct w:val="0"/>
        <w:autoSpaceDE w:val="0"/>
        <w:autoSpaceDN w:val="0"/>
        <w:adjustRightInd w:val="0"/>
        <w:spacing w:line="360" w:lineRule="auto"/>
        <w:ind w:left="540"/>
        <w:jc w:val="both"/>
        <w:textAlignment w:val="baseline"/>
        <w:rPr>
          <w:rFonts w:ascii="Arial" w:hAnsi="Arial" w:cs="Arial"/>
        </w:rPr>
      </w:pPr>
    </w:p>
    <w:p w:rsidR="00481DC4" w:rsidRPr="009C6C06" w:rsidRDefault="00902098" w:rsidP="00853B12">
      <w:pPr>
        <w:spacing w:line="360" w:lineRule="auto"/>
        <w:ind w:left="540"/>
        <w:jc w:val="both"/>
        <w:rPr>
          <w:rFonts w:ascii="Arial" w:hAnsi="Arial" w:cs="Arial"/>
        </w:rPr>
      </w:pPr>
      <w:r w:rsidRPr="009C6C06">
        <w:rPr>
          <w:rFonts w:ascii="Arial" w:hAnsi="Arial" w:cs="Arial"/>
        </w:rPr>
        <w:t xml:space="preserve">One </w:t>
      </w:r>
      <w:r w:rsidR="00D23286" w:rsidRPr="009C6C06">
        <w:rPr>
          <w:rFonts w:ascii="Arial" w:hAnsi="Arial" w:cs="Arial"/>
        </w:rPr>
        <w:t>expenditure transaction</w:t>
      </w:r>
      <w:r w:rsidRPr="009C6C06">
        <w:rPr>
          <w:rFonts w:ascii="Arial" w:hAnsi="Arial" w:cs="Arial"/>
        </w:rPr>
        <w:t xml:space="preserve"> </w:t>
      </w:r>
      <w:r w:rsidR="00966B50" w:rsidRPr="009C6C06">
        <w:rPr>
          <w:rFonts w:ascii="Arial" w:hAnsi="Arial" w:cs="Arial"/>
        </w:rPr>
        <w:t xml:space="preserve">was judgmentally selected </w:t>
      </w:r>
      <w:r w:rsidRPr="009C6C06">
        <w:rPr>
          <w:rFonts w:ascii="Arial" w:hAnsi="Arial" w:cs="Arial"/>
        </w:rPr>
        <w:t xml:space="preserve">from each </w:t>
      </w:r>
      <w:r w:rsidR="006F0FC6" w:rsidRPr="009C6C06">
        <w:rPr>
          <w:rFonts w:ascii="Arial" w:hAnsi="Arial" w:cs="Arial"/>
        </w:rPr>
        <w:t xml:space="preserve">of the four </w:t>
      </w:r>
      <w:r w:rsidRPr="009C6C06">
        <w:rPr>
          <w:rFonts w:ascii="Arial" w:hAnsi="Arial" w:cs="Arial"/>
        </w:rPr>
        <w:t>sampled project</w:t>
      </w:r>
      <w:r w:rsidR="006F0FC6" w:rsidRPr="009C6C06">
        <w:rPr>
          <w:rFonts w:ascii="Arial" w:hAnsi="Arial" w:cs="Arial"/>
        </w:rPr>
        <w:t>s</w:t>
      </w:r>
      <w:r w:rsidR="00966B50" w:rsidRPr="009C6C06">
        <w:rPr>
          <w:rFonts w:ascii="Arial" w:hAnsi="Arial" w:cs="Arial"/>
        </w:rPr>
        <w:t xml:space="preserve"> capitalized in fiscal year 2016-17 </w:t>
      </w:r>
      <w:r w:rsidRPr="009C6C06">
        <w:rPr>
          <w:rFonts w:ascii="Arial" w:hAnsi="Arial" w:cs="Arial"/>
        </w:rPr>
        <w:t xml:space="preserve">for audit testing. </w:t>
      </w:r>
      <w:r w:rsidR="00492263" w:rsidRPr="009C6C06">
        <w:rPr>
          <w:rFonts w:ascii="Arial" w:hAnsi="Arial" w:cs="Arial"/>
        </w:rPr>
        <w:t xml:space="preserve"> </w:t>
      </w:r>
      <w:r w:rsidR="00481DC4" w:rsidRPr="009C6C06">
        <w:rPr>
          <w:rFonts w:ascii="Arial" w:hAnsi="Arial" w:cs="Arial"/>
        </w:rPr>
        <w:t>A&amp;AS obtained and reviewed the</w:t>
      </w:r>
      <w:r w:rsidR="00367CA8" w:rsidRPr="009C6C06">
        <w:rPr>
          <w:rFonts w:ascii="Arial" w:hAnsi="Arial" w:cs="Arial"/>
        </w:rPr>
        <w:t xml:space="preserve"> c</w:t>
      </w:r>
      <w:r w:rsidR="00DC667A" w:rsidRPr="009C6C06">
        <w:rPr>
          <w:rFonts w:ascii="Arial" w:hAnsi="Arial" w:cs="Arial"/>
        </w:rPr>
        <w:t>ampus general ledger</w:t>
      </w:r>
      <w:r w:rsidR="00D21BD5" w:rsidRPr="009C6C06">
        <w:rPr>
          <w:rFonts w:ascii="Arial" w:hAnsi="Arial" w:cs="Arial"/>
        </w:rPr>
        <w:t xml:space="preserve"> </w:t>
      </w:r>
      <w:r w:rsidR="00481DC4" w:rsidRPr="009C6C06">
        <w:rPr>
          <w:rFonts w:ascii="Arial" w:hAnsi="Arial" w:cs="Arial"/>
        </w:rPr>
        <w:t>and</w:t>
      </w:r>
      <w:r w:rsidRPr="009C6C06">
        <w:rPr>
          <w:rFonts w:ascii="Arial" w:hAnsi="Arial" w:cs="Arial"/>
        </w:rPr>
        <w:t xml:space="preserve"> supporting documents for each </w:t>
      </w:r>
      <w:r w:rsidR="00966B50" w:rsidRPr="009C6C06">
        <w:rPr>
          <w:rFonts w:ascii="Arial" w:hAnsi="Arial" w:cs="Arial"/>
        </w:rPr>
        <w:t>transaction</w:t>
      </w:r>
      <w:r w:rsidRPr="009C6C06">
        <w:rPr>
          <w:rFonts w:ascii="Arial" w:hAnsi="Arial" w:cs="Arial"/>
        </w:rPr>
        <w:t xml:space="preserve"> </w:t>
      </w:r>
      <w:r w:rsidR="00966B50" w:rsidRPr="009C6C06">
        <w:rPr>
          <w:rFonts w:ascii="Arial" w:hAnsi="Arial" w:cs="Arial"/>
        </w:rPr>
        <w:t xml:space="preserve">and noted the following: </w:t>
      </w:r>
    </w:p>
    <w:p w:rsidR="00481DC4" w:rsidRPr="009C6C06" w:rsidRDefault="00481DC4" w:rsidP="002072B0">
      <w:pPr>
        <w:overflowPunct w:val="0"/>
        <w:autoSpaceDE w:val="0"/>
        <w:autoSpaceDN w:val="0"/>
        <w:adjustRightInd w:val="0"/>
        <w:spacing w:line="360" w:lineRule="auto"/>
        <w:ind w:left="540"/>
        <w:jc w:val="both"/>
        <w:textAlignment w:val="baseline"/>
        <w:rPr>
          <w:rFonts w:ascii="Arial" w:hAnsi="Arial" w:cs="Arial"/>
        </w:rPr>
      </w:pPr>
    </w:p>
    <w:p w:rsidR="00481DC4" w:rsidRPr="009C6C06" w:rsidRDefault="00481DC4" w:rsidP="002072B0">
      <w:pPr>
        <w:pStyle w:val="ListParagraph"/>
        <w:widowControl w:val="0"/>
        <w:numPr>
          <w:ilvl w:val="0"/>
          <w:numId w:val="7"/>
        </w:numPr>
        <w:suppressAutoHyphens w:val="0"/>
        <w:overflowPunct/>
        <w:autoSpaceDE/>
        <w:spacing w:line="360" w:lineRule="auto"/>
        <w:ind w:left="1094" w:hanging="547"/>
        <w:jc w:val="both"/>
        <w:rPr>
          <w:rFonts w:ascii="Arial" w:hAnsi="Arial" w:cs="Arial"/>
          <w:sz w:val="24"/>
          <w:szCs w:val="24"/>
          <w:lang w:eastAsia="en-US"/>
        </w:rPr>
      </w:pPr>
      <w:r w:rsidRPr="009C6C06">
        <w:rPr>
          <w:rFonts w:ascii="Arial" w:hAnsi="Arial" w:cs="Arial"/>
          <w:sz w:val="24"/>
          <w:szCs w:val="24"/>
          <w:lang w:eastAsia="en-US"/>
        </w:rPr>
        <w:t xml:space="preserve">All transactions had </w:t>
      </w:r>
      <w:r w:rsidR="000B55F0" w:rsidRPr="009C6C06">
        <w:rPr>
          <w:rFonts w:ascii="Arial" w:hAnsi="Arial" w:cs="Arial"/>
          <w:sz w:val="24"/>
          <w:szCs w:val="24"/>
          <w:lang w:eastAsia="en-US"/>
        </w:rPr>
        <w:t>invoices that</w:t>
      </w:r>
      <w:r w:rsidRPr="009C6C06">
        <w:rPr>
          <w:rFonts w:ascii="Arial" w:hAnsi="Arial" w:cs="Arial"/>
          <w:sz w:val="24"/>
          <w:szCs w:val="24"/>
          <w:lang w:eastAsia="en-US"/>
        </w:rPr>
        <w:t xml:space="preserve"> were </w:t>
      </w:r>
      <w:r w:rsidR="00B61E30" w:rsidRPr="009C6C06">
        <w:rPr>
          <w:rFonts w:ascii="Arial" w:hAnsi="Arial" w:cs="Arial"/>
          <w:sz w:val="24"/>
          <w:szCs w:val="24"/>
          <w:lang w:eastAsia="en-US"/>
        </w:rPr>
        <w:t xml:space="preserve">properly </w:t>
      </w:r>
      <w:r w:rsidRPr="009C6C06">
        <w:rPr>
          <w:rFonts w:ascii="Arial" w:hAnsi="Arial" w:cs="Arial"/>
          <w:sz w:val="24"/>
          <w:szCs w:val="24"/>
          <w:lang w:eastAsia="en-US"/>
        </w:rPr>
        <w:t xml:space="preserve">reviewed and approved by the </w:t>
      </w:r>
      <w:r w:rsidR="00DC667A" w:rsidRPr="009C6C06">
        <w:rPr>
          <w:rFonts w:ascii="Arial" w:hAnsi="Arial" w:cs="Arial"/>
          <w:sz w:val="24"/>
          <w:szCs w:val="24"/>
          <w:lang w:eastAsia="en-US"/>
        </w:rPr>
        <w:t>construction manager</w:t>
      </w:r>
      <w:r w:rsidR="00B61E30" w:rsidRPr="009C6C06">
        <w:rPr>
          <w:rFonts w:ascii="Arial" w:hAnsi="Arial" w:cs="Arial"/>
          <w:sz w:val="24"/>
          <w:szCs w:val="24"/>
          <w:lang w:eastAsia="en-US"/>
        </w:rPr>
        <w:t xml:space="preserve"> and </w:t>
      </w:r>
      <w:r w:rsidR="00DC667A" w:rsidRPr="009C6C06">
        <w:rPr>
          <w:rFonts w:ascii="Arial" w:hAnsi="Arial" w:cs="Arial"/>
          <w:sz w:val="24"/>
          <w:szCs w:val="24"/>
          <w:lang w:eastAsia="en-US"/>
        </w:rPr>
        <w:t>project manager</w:t>
      </w:r>
      <w:r w:rsidRPr="009C6C06">
        <w:rPr>
          <w:rFonts w:ascii="Arial" w:hAnsi="Arial" w:cs="Arial"/>
          <w:sz w:val="24"/>
          <w:szCs w:val="24"/>
          <w:lang w:eastAsia="en-US"/>
        </w:rPr>
        <w:t xml:space="preserve"> </w:t>
      </w:r>
      <w:r w:rsidR="00B61E30" w:rsidRPr="009C6C06">
        <w:rPr>
          <w:rFonts w:ascii="Arial" w:hAnsi="Arial" w:cs="Arial"/>
          <w:sz w:val="24"/>
          <w:szCs w:val="24"/>
          <w:lang w:eastAsia="en-US"/>
        </w:rPr>
        <w:t>for each project</w:t>
      </w:r>
      <w:r w:rsidRPr="009C6C06">
        <w:rPr>
          <w:rFonts w:ascii="Arial" w:hAnsi="Arial" w:cs="Arial"/>
          <w:sz w:val="24"/>
          <w:szCs w:val="24"/>
          <w:lang w:eastAsia="en-US"/>
        </w:rPr>
        <w:t xml:space="preserve">. </w:t>
      </w:r>
    </w:p>
    <w:p w:rsidR="00481DC4" w:rsidRPr="009C6C06" w:rsidRDefault="00481DC4"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 xml:space="preserve">Costs were properly coded and recorded in the correct categories. </w:t>
      </w:r>
    </w:p>
    <w:p w:rsidR="00481DC4" w:rsidRPr="009C6C06" w:rsidRDefault="00481DC4" w:rsidP="00853B12">
      <w:pPr>
        <w:pStyle w:val="ListParagraph"/>
        <w:numPr>
          <w:ilvl w:val="0"/>
          <w:numId w:val="7"/>
        </w:numPr>
        <w:suppressAutoHyphens w:val="0"/>
        <w:overflowPunct/>
        <w:autoSpaceDE/>
        <w:spacing w:line="360" w:lineRule="auto"/>
        <w:ind w:left="1080" w:hanging="540"/>
        <w:jc w:val="both"/>
        <w:rPr>
          <w:rFonts w:ascii="Arial" w:hAnsi="Arial" w:cs="Arial"/>
          <w:sz w:val="24"/>
          <w:szCs w:val="24"/>
          <w:lang w:eastAsia="en-US"/>
        </w:rPr>
      </w:pPr>
      <w:r w:rsidRPr="009C6C06">
        <w:rPr>
          <w:rFonts w:ascii="Arial" w:hAnsi="Arial" w:cs="Arial"/>
          <w:sz w:val="24"/>
          <w:szCs w:val="24"/>
          <w:lang w:eastAsia="en-US"/>
        </w:rPr>
        <w:t xml:space="preserve">Costs were applied to </w:t>
      </w:r>
      <w:r w:rsidR="002072B0">
        <w:rPr>
          <w:rFonts w:ascii="Arial" w:hAnsi="Arial" w:cs="Arial"/>
          <w:sz w:val="24"/>
          <w:szCs w:val="24"/>
          <w:lang w:eastAsia="en-US"/>
        </w:rPr>
        <w:t xml:space="preserve">the </w:t>
      </w:r>
      <w:r w:rsidRPr="009C6C06">
        <w:rPr>
          <w:rFonts w:ascii="Arial" w:hAnsi="Arial" w:cs="Arial"/>
          <w:sz w:val="24"/>
          <w:szCs w:val="24"/>
          <w:lang w:eastAsia="en-US"/>
        </w:rPr>
        <w:t xml:space="preserve">appropriate project plant account. </w:t>
      </w:r>
    </w:p>
    <w:p w:rsidR="00902098" w:rsidRPr="002072B0" w:rsidRDefault="00902098" w:rsidP="002072B0">
      <w:pPr>
        <w:overflowPunct w:val="0"/>
        <w:autoSpaceDE w:val="0"/>
        <w:autoSpaceDN w:val="0"/>
        <w:adjustRightInd w:val="0"/>
        <w:spacing w:line="360" w:lineRule="auto"/>
        <w:ind w:left="540"/>
        <w:jc w:val="both"/>
        <w:textAlignment w:val="baseline"/>
        <w:rPr>
          <w:rFonts w:ascii="Arial" w:hAnsi="Arial" w:cs="Arial"/>
          <w:noProof/>
        </w:rPr>
      </w:pPr>
    </w:p>
    <w:p w:rsidR="00B84F85" w:rsidRPr="009C6C06" w:rsidRDefault="00B84F85" w:rsidP="00853B12">
      <w:pPr>
        <w:spacing w:line="360" w:lineRule="auto"/>
        <w:ind w:left="540"/>
        <w:jc w:val="both"/>
        <w:rPr>
          <w:rFonts w:ascii="Arial" w:hAnsi="Arial" w:cs="Arial"/>
        </w:rPr>
      </w:pPr>
      <w:r w:rsidRPr="009C6C06">
        <w:rPr>
          <w:rFonts w:ascii="Arial" w:hAnsi="Arial" w:cs="Arial"/>
        </w:rPr>
        <w:t xml:space="preserve">Based on the work performed, internal controls over cost coding practices appear to be adequate and functioning </w:t>
      </w:r>
      <w:r w:rsidR="00B4545E" w:rsidRPr="009C6C06">
        <w:rPr>
          <w:rFonts w:ascii="Arial" w:hAnsi="Arial" w:cs="Arial"/>
        </w:rPr>
        <w:t xml:space="preserve">as intended </w:t>
      </w:r>
      <w:r w:rsidRPr="009C6C06">
        <w:rPr>
          <w:rFonts w:ascii="Arial" w:hAnsi="Arial" w:cs="Arial"/>
        </w:rPr>
        <w:t xml:space="preserve">for </w:t>
      </w:r>
      <w:r w:rsidR="00B4545E" w:rsidRPr="009C6C06">
        <w:rPr>
          <w:rFonts w:ascii="Arial" w:hAnsi="Arial" w:cs="Arial"/>
        </w:rPr>
        <w:t xml:space="preserve">cost </w:t>
      </w:r>
      <w:r w:rsidRPr="009C6C06">
        <w:rPr>
          <w:rFonts w:ascii="Arial" w:hAnsi="Arial" w:cs="Arial"/>
        </w:rPr>
        <w:t>capitalization purposes.</w:t>
      </w:r>
      <w:r w:rsidR="00B4545E" w:rsidRPr="009C6C06">
        <w:rPr>
          <w:rFonts w:ascii="Arial" w:hAnsi="Arial" w:cs="Arial"/>
        </w:rPr>
        <w:t xml:space="preserve"> </w:t>
      </w:r>
    </w:p>
    <w:p w:rsidR="00B84F85" w:rsidRPr="002072B0" w:rsidRDefault="00B84F85" w:rsidP="002072B0">
      <w:pPr>
        <w:overflowPunct w:val="0"/>
        <w:autoSpaceDE w:val="0"/>
        <w:autoSpaceDN w:val="0"/>
        <w:adjustRightInd w:val="0"/>
        <w:spacing w:line="360" w:lineRule="auto"/>
        <w:ind w:left="540"/>
        <w:jc w:val="both"/>
        <w:textAlignment w:val="baseline"/>
        <w:rPr>
          <w:rFonts w:ascii="Arial" w:hAnsi="Arial" w:cs="Arial"/>
          <w:noProof/>
        </w:rPr>
      </w:pPr>
    </w:p>
    <w:p w:rsidR="00B84F85" w:rsidRPr="009C6C06" w:rsidRDefault="00B84F85" w:rsidP="00853B12">
      <w:pPr>
        <w:overflowPunct w:val="0"/>
        <w:autoSpaceDE w:val="0"/>
        <w:autoSpaceDN w:val="0"/>
        <w:adjustRightInd w:val="0"/>
        <w:spacing w:line="360" w:lineRule="auto"/>
        <w:ind w:left="540"/>
        <w:jc w:val="both"/>
        <w:textAlignment w:val="baseline"/>
        <w:rPr>
          <w:rFonts w:ascii="Arial" w:hAnsi="Arial" w:cs="Arial"/>
        </w:rPr>
      </w:pPr>
      <w:r w:rsidRPr="009C6C06">
        <w:rPr>
          <w:rFonts w:ascii="Arial" w:hAnsi="Arial" w:cs="Arial"/>
        </w:rPr>
        <w:t>There were no significant control weaknesses noted in this area. </w:t>
      </w:r>
    </w:p>
    <w:p w:rsidR="00FB1429" w:rsidRPr="002072B0" w:rsidRDefault="00FB1429" w:rsidP="00853B12">
      <w:pPr>
        <w:spacing w:line="360" w:lineRule="auto"/>
        <w:rPr>
          <w:rFonts w:ascii="Arial" w:hAnsi="Arial" w:cs="Arial"/>
          <w:highlight w:val="yellow"/>
        </w:rPr>
      </w:pPr>
    </w:p>
    <w:p w:rsidR="0079754E" w:rsidRPr="009C6C06" w:rsidRDefault="0079754E" w:rsidP="001D1659">
      <w:pPr>
        <w:pStyle w:val="ListParagraph"/>
        <w:keepNext/>
        <w:widowControl w:val="0"/>
        <w:numPr>
          <w:ilvl w:val="0"/>
          <w:numId w:val="11"/>
        </w:numPr>
        <w:tabs>
          <w:tab w:val="left" w:pos="540"/>
        </w:tabs>
        <w:suppressAutoHyphens w:val="0"/>
        <w:autoSpaceDN w:val="0"/>
        <w:adjustRightInd w:val="0"/>
        <w:spacing w:line="360" w:lineRule="auto"/>
        <w:ind w:left="540" w:right="-540" w:hanging="540"/>
        <w:rPr>
          <w:rFonts w:ascii="Arial" w:hAnsi="Arial" w:cs="Arial"/>
          <w:sz w:val="24"/>
          <w:szCs w:val="24"/>
          <w:u w:val="single"/>
        </w:rPr>
      </w:pPr>
      <w:r w:rsidRPr="009C6C06">
        <w:rPr>
          <w:rFonts w:ascii="Arial" w:hAnsi="Arial" w:cs="Arial"/>
          <w:sz w:val="24"/>
          <w:szCs w:val="24"/>
          <w:u w:val="single"/>
        </w:rPr>
        <w:t>Cost Classification</w:t>
      </w:r>
    </w:p>
    <w:p w:rsidR="00C72AB0" w:rsidRPr="009C6C06" w:rsidRDefault="00C72AB0" w:rsidP="001D1659">
      <w:pPr>
        <w:keepNext/>
        <w:widowControl w:val="0"/>
        <w:tabs>
          <w:tab w:val="left" w:pos="540"/>
        </w:tabs>
        <w:autoSpaceDN w:val="0"/>
        <w:adjustRightInd w:val="0"/>
        <w:spacing w:line="360" w:lineRule="auto"/>
        <w:ind w:right="-540"/>
        <w:rPr>
          <w:rFonts w:ascii="Arial" w:hAnsi="Arial" w:cs="Arial"/>
          <w:u w:val="single"/>
        </w:rPr>
      </w:pPr>
    </w:p>
    <w:p w:rsidR="00C72AB0" w:rsidRPr="009C6C06" w:rsidRDefault="0079754E" w:rsidP="001D1659">
      <w:pPr>
        <w:keepNext/>
        <w:widowControl w:val="0"/>
        <w:overflowPunct w:val="0"/>
        <w:autoSpaceDE w:val="0"/>
        <w:autoSpaceDN w:val="0"/>
        <w:adjustRightInd w:val="0"/>
        <w:spacing w:line="360" w:lineRule="auto"/>
        <w:ind w:left="540"/>
        <w:jc w:val="both"/>
        <w:textAlignment w:val="baseline"/>
        <w:rPr>
          <w:rFonts w:ascii="Arial" w:hAnsi="Arial" w:cs="Arial"/>
          <w:i/>
        </w:rPr>
      </w:pPr>
      <w:r w:rsidRPr="009C6C06">
        <w:rPr>
          <w:rFonts w:ascii="Arial" w:hAnsi="Arial" w:cs="Arial"/>
        </w:rPr>
        <w:t>F</w:t>
      </w:r>
      <w:r w:rsidR="006F0FC6" w:rsidRPr="009C6C06">
        <w:rPr>
          <w:rFonts w:ascii="Arial" w:hAnsi="Arial" w:cs="Arial"/>
        </w:rPr>
        <w:t>or a judgmental sample of four</w:t>
      </w:r>
      <w:r w:rsidRPr="009C6C06">
        <w:rPr>
          <w:rFonts w:ascii="Arial" w:hAnsi="Arial" w:cs="Arial"/>
        </w:rPr>
        <w:t xml:space="preserve"> plant accounts with combined costs of </w:t>
      </w:r>
      <w:r w:rsidR="006F0FC6" w:rsidRPr="009C6C06">
        <w:rPr>
          <w:rFonts w:ascii="Arial" w:hAnsi="Arial" w:cs="Arial"/>
        </w:rPr>
        <w:t>$7.2 million,</w:t>
      </w:r>
      <w:r w:rsidR="006F0FC6" w:rsidRPr="009C6C06">
        <w:rPr>
          <w:rFonts w:ascii="Arial" w:hAnsi="Arial" w:cs="Arial"/>
          <w:i/>
        </w:rPr>
        <w:t xml:space="preserve"> </w:t>
      </w:r>
      <w:r w:rsidR="000B55F0" w:rsidRPr="009C6C06">
        <w:rPr>
          <w:rFonts w:ascii="Arial" w:hAnsi="Arial" w:cs="Arial"/>
        </w:rPr>
        <w:t>530</w:t>
      </w:r>
      <w:r w:rsidRPr="009C6C06">
        <w:rPr>
          <w:rFonts w:ascii="Arial" w:hAnsi="Arial" w:cs="Arial"/>
        </w:rPr>
        <w:t xml:space="preserve"> expenditure transactions from the </w:t>
      </w:r>
      <w:r w:rsidR="00367CA8" w:rsidRPr="009C6C06">
        <w:rPr>
          <w:rFonts w:ascii="Arial" w:hAnsi="Arial" w:cs="Arial"/>
        </w:rPr>
        <w:t>c</w:t>
      </w:r>
      <w:r w:rsidRPr="009C6C06">
        <w:rPr>
          <w:rFonts w:ascii="Arial" w:hAnsi="Arial" w:cs="Arial"/>
        </w:rPr>
        <w:t>ampus</w:t>
      </w:r>
      <w:r w:rsidR="00DC667A" w:rsidRPr="009C6C06">
        <w:rPr>
          <w:rFonts w:ascii="Arial" w:hAnsi="Arial" w:cs="Arial"/>
        </w:rPr>
        <w:t xml:space="preserve"> general ledger</w:t>
      </w:r>
      <w:r w:rsidRPr="009C6C06">
        <w:rPr>
          <w:rFonts w:ascii="Arial" w:hAnsi="Arial" w:cs="Arial"/>
        </w:rPr>
        <w:t xml:space="preserve"> were reviewed to identify any inconsistencies in cost classification that could impact the capitalization of the projects.</w:t>
      </w:r>
      <w:r w:rsidRPr="009C6C06">
        <w:rPr>
          <w:rFonts w:ascii="Arial" w:hAnsi="Arial" w:cs="Arial"/>
          <w:i/>
        </w:rPr>
        <w:t xml:space="preserve"> </w:t>
      </w:r>
      <w:r w:rsidRPr="009C6C06">
        <w:rPr>
          <w:rFonts w:ascii="Arial" w:hAnsi="Arial" w:cs="Arial"/>
        </w:rPr>
        <w:t xml:space="preserve"> </w:t>
      </w:r>
    </w:p>
    <w:p w:rsidR="004A2BD8" w:rsidRPr="002072B0" w:rsidRDefault="004A2BD8" w:rsidP="002072B0">
      <w:pPr>
        <w:overflowPunct w:val="0"/>
        <w:autoSpaceDE w:val="0"/>
        <w:autoSpaceDN w:val="0"/>
        <w:adjustRightInd w:val="0"/>
        <w:spacing w:line="360" w:lineRule="auto"/>
        <w:ind w:left="540"/>
        <w:jc w:val="both"/>
        <w:textAlignment w:val="baseline"/>
        <w:rPr>
          <w:rFonts w:ascii="Arial" w:hAnsi="Arial" w:cs="Arial"/>
        </w:rPr>
      </w:pPr>
    </w:p>
    <w:p w:rsidR="0079754E" w:rsidRPr="009C6C06" w:rsidRDefault="0079754E" w:rsidP="00853B12">
      <w:pPr>
        <w:spacing w:line="360" w:lineRule="auto"/>
        <w:ind w:left="540"/>
        <w:jc w:val="both"/>
        <w:rPr>
          <w:rFonts w:ascii="Arial" w:hAnsi="Arial" w:cs="Arial"/>
        </w:rPr>
      </w:pPr>
      <w:r w:rsidRPr="009C6C06">
        <w:rPr>
          <w:rFonts w:ascii="Arial" w:hAnsi="Arial" w:cs="Arial"/>
        </w:rPr>
        <w:t xml:space="preserve">Data analytics was used to </w:t>
      </w:r>
      <w:r w:rsidR="006E259E" w:rsidRPr="009C6C06">
        <w:rPr>
          <w:rFonts w:ascii="Arial" w:hAnsi="Arial" w:cs="Arial"/>
        </w:rPr>
        <w:t xml:space="preserve">examine and </w:t>
      </w:r>
      <w:r w:rsidRPr="009C6C06">
        <w:rPr>
          <w:rFonts w:ascii="Arial" w:hAnsi="Arial" w:cs="Arial"/>
        </w:rPr>
        <w:t xml:space="preserve">test all general ledger transactions from inception-to-date by grouping payee names </w:t>
      </w:r>
      <w:r w:rsidR="008C6305" w:rsidRPr="009C6C06">
        <w:rPr>
          <w:rFonts w:ascii="Arial" w:hAnsi="Arial" w:cs="Arial"/>
        </w:rPr>
        <w:t xml:space="preserve">together </w:t>
      </w:r>
      <w:r w:rsidRPr="009C6C06">
        <w:rPr>
          <w:rFonts w:ascii="Arial" w:hAnsi="Arial" w:cs="Arial"/>
        </w:rPr>
        <w:t>and determining whether the expenditures in each group were consistently treated for capitalization purposes based on the assigned sub object codes.  Further analysis was done for any transactions that were inconsistently coded to determine whether the expenditures were misclassified and if the overall impact on the capitalization of the project could be significant.  Based on the work performed, A&amp;AS determined that transactions were consistently recorded to accurately reflect capital costs of the projects</w:t>
      </w:r>
      <w:r w:rsidR="006E259E" w:rsidRPr="009C6C06">
        <w:rPr>
          <w:rFonts w:ascii="Arial" w:hAnsi="Arial" w:cs="Arial"/>
        </w:rPr>
        <w:t xml:space="preserve"> tested</w:t>
      </w:r>
      <w:r w:rsidRPr="009C6C06">
        <w:rPr>
          <w:rFonts w:ascii="Arial" w:hAnsi="Arial" w:cs="Arial"/>
        </w:rPr>
        <w:t>.</w:t>
      </w:r>
    </w:p>
    <w:p w:rsidR="0079754E" w:rsidRPr="002072B0" w:rsidRDefault="0079754E" w:rsidP="002072B0">
      <w:pPr>
        <w:overflowPunct w:val="0"/>
        <w:autoSpaceDE w:val="0"/>
        <w:autoSpaceDN w:val="0"/>
        <w:adjustRightInd w:val="0"/>
        <w:spacing w:line="360" w:lineRule="auto"/>
        <w:ind w:left="540"/>
        <w:jc w:val="both"/>
        <w:textAlignment w:val="baseline"/>
        <w:rPr>
          <w:rFonts w:ascii="Arial" w:hAnsi="Arial" w:cs="Arial"/>
        </w:rPr>
      </w:pPr>
    </w:p>
    <w:p w:rsidR="004500E2" w:rsidRPr="009C6C06" w:rsidRDefault="0079754E" w:rsidP="00853B12">
      <w:pPr>
        <w:overflowPunct w:val="0"/>
        <w:autoSpaceDE w:val="0"/>
        <w:autoSpaceDN w:val="0"/>
        <w:adjustRightInd w:val="0"/>
        <w:spacing w:line="360" w:lineRule="auto"/>
        <w:ind w:left="540"/>
        <w:jc w:val="both"/>
        <w:textAlignment w:val="baseline"/>
        <w:rPr>
          <w:rFonts w:ascii="Arial" w:hAnsi="Arial" w:cs="Arial"/>
        </w:rPr>
      </w:pPr>
      <w:r w:rsidRPr="009C6C06">
        <w:rPr>
          <w:rFonts w:ascii="Arial" w:hAnsi="Arial" w:cs="Arial"/>
        </w:rPr>
        <w:t>There were no significant control weaknesses noted in this area.</w:t>
      </w:r>
    </w:p>
    <w:p w:rsidR="00FB1429" w:rsidRPr="009C6C06" w:rsidRDefault="00FB1429" w:rsidP="007D760F">
      <w:pPr>
        <w:keepNext/>
        <w:widowControl w:val="0"/>
        <w:spacing w:line="360" w:lineRule="auto"/>
        <w:jc w:val="center"/>
        <w:rPr>
          <w:rFonts w:ascii="Arial" w:hAnsi="Arial" w:cs="Arial"/>
          <w:u w:val="single"/>
        </w:rPr>
      </w:pPr>
      <w:r w:rsidRPr="009C6C06">
        <w:rPr>
          <w:rFonts w:ascii="Arial" w:hAnsi="Arial" w:cs="Arial"/>
          <w:u w:val="single"/>
        </w:rPr>
        <w:t>Management Reports</w:t>
      </w:r>
    </w:p>
    <w:p w:rsidR="00FB1429" w:rsidRPr="0096404B" w:rsidRDefault="00FB1429" w:rsidP="007D760F">
      <w:pPr>
        <w:keepNext/>
        <w:widowControl w:val="0"/>
        <w:spacing w:line="360" w:lineRule="auto"/>
        <w:jc w:val="both"/>
        <w:rPr>
          <w:rFonts w:ascii="Arial" w:hAnsi="Arial" w:cs="Arial"/>
          <w:highlight w:val="yellow"/>
        </w:rPr>
      </w:pPr>
    </w:p>
    <w:p w:rsidR="00DF00A4" w:rsidRPr="009C6C06" w:rsidRDefault="00FB22EE" w:rsidP="007D760F">
      <w:pPr>
        <w:keepNext/>
        <w:widowControl w:val="0"/>
        <w:spacing w:line="360" w:lineRule="auto"/>
        <w:jc w:val="both"/>
        <w:rPr>
          <w:rFonts w:ascii="Arial" w:hAnsi="Arial" w:cs="Arial"/>
        </w:rPr>
      </w:pPr>
      <w:r w:rsidRPr="009C6C06">
        <w:rPr>
          <w:rFonts w:ascii="Arial" w:hAnsi="Arial" w:cs="Arial"/>
        </w:rPr>
        <w:t xml:space="preserve">A&amp;AS </w:t>
      </w:r>
      <w:r w:rsidR="00DF00A4" w:rsidRPr="009C6C06">
        <w:rPr>
          <w:rFonts w:ascii="Arial" w:hAnsi="Arial" w:cs="Arial"/>
        </w:rPr>
        <w:t xml:space="preserve">conducted </w:t>
      </w:r>
      <w:r w:rsidRPr="009C6C06">
        <w:rPr>
          <w:rFonts w:ascii="Arial" w:hAnsi="Arial" w:cs="Arial"/>
        </w:rPr>
        <w:t xml:space="preserve">interviews </w:t>
      </w:r>
      <w:r w:rsidR="00DF00A4" w:rsidRPr="009C6C06">
        <w:rPr>
          <w:rFonts w:ascii="Arial" w:hAnsi="Arial" w:cs="Arial"/>
        </w:rPr>
        <w:t xml:space="preserve">with </w:t>
      </w:r>
      <w:r w:rsidR="00DC667A" w:rsidRPr="009C6C06">
        <w:rPr>
          <w:rFonts w:ascii="Arial" w:hAnsi="Arial" w:cs="Arial"/>
        </w:rPr>
        <w:t>Physical Plant &amp; Project Management</w:t>
      </w:r>
      <w:r w:rsidR="00DF00A4" w:rsidRPr="009C6C06">
        <w:rPr>
          <w:rFonts w:ascii="Arial" w:hAnsi="Arial" w:cs="Arial"/>
        </w:rPr>
        <w:t xml:space="preserve"> personnel to obtain an overview of the types </w:t>
      </w:r>
      <w:r w:rsidRPr="009C6C06">
        <w:rPr>
          <w:rFonts w:ascii="Arial" w:hAnsi="Arial" w:cs="Arial"/>
        </w:rPr>
        <w:t xml:space="preserve">and frequency </w:t>
      </w:r>
      <w:r w:rsidR="00DF00A4" w:rsidRPr="009C6C06">
        <w:rPr>
          <w:rFonts w:ascii="Arial" w:hAnsi="Arial" w:cs="Arial"/>
        </w:rPr>
        <w:t xml:space="preserve">of </w:t>
      </w:r>
      <w:r w:rsidRPr="009C6C06">
        <w:rPr>
          <w:rFonts w:ascii="Arial" w:hAnsi="Arial" w:cs="Arial"/>
        </w:rPr>
        <w:t xml:space="preserve">any </w:t>
      </w:r>
      <w:r w:rsidR="00DF00A4" w:rsidRPr="009C6C06">
        <w:rPr>
          <w:rFonts w:ascii="Arial" w:hAnsi="Arial" w:cs="Arial"/>
        </w:rPr>
        <w:t xml:space="preserve">routine reports generated and provided to management for each construction project to enable their monitoring and oversight of the project, both for financial activity and scheduling purposes. </w:t>
      </w:r>
      <w:r w:rsidRPr="009C6C06">
        <w:rPr>
          <w:rFonts w:ascii="Arial" w:hAnsi="Arial" w:cs="Arial"/>
        </w:rPr>
        <w:t xml:space="preserve"> </w:t>
      </w:r>
    </w:p>
    <w:p w:rsidR="00DF00A4" w:rsidRPr="009C6C06" w:rsidRDefault="00DF00A4" w:rsidP="00853B12">
      <w:pPr>
        <w:spacing w:line="360" w:lineRule="auto"/>
        <w:jc w:val="both"/>
        <w:rPr>
          <w:rFonts w:ascii="Arial" w:hAnsi="Arial" w:cs="Arial"/>
        </w:rPr>
      </w:pPr>
    </w:p>
    <w:p w:rsidR="005C0507" w:rsidRDefault="005102A9" w:rsidP="00853B12">
      <w:pPr>
        <w:spacing w:line="360" w:lineRule="auto"/>
        <w:jc w:val="both"/>
        <w:rPr>
          <w:rFonts w:ascii="Arial" w:hAnsi="Arial" w:cs="Arial"/>
        </w:rPr>
      </w:pPr>
      <w:r w:rsidRPr="009C6C06">
        <w:rPr>
          <w:rFonts w:ascii="Arial" w:hAnsi="Arial" w:cs="Arial"/>
        </w:rPr>
        <w:t xml:space="preserve">According to </w:t>
      </w:r>
      <w:r w:rsidR="00DC667A" w:rsidRPr="009C6C06">
        <w:rPr>
          <w:rFonts w:ascii="Arial" w:hAnsi="Arial" w:cs="Arial"/>
        </w:rPr>
        <w:t>Physical Plant &amp; Project Management</w:t>
      </w:r>
      <w:r w:rsidRPr="009C6C06">
        <w:rPr>
          <w:rFonts w:ascii="Arial" w:hAnsi="Arial" w:cs="Arial"/>
        </w:rPr>
        <w:t xml:space="preserve"> staff, </w:t>
      </w:r>
      <w:r w:rsidR="001D10D2" w:rsidRPr="009C6C06">
        <w:rPr>
          <w:rFonts w:ascii="Arial" w:hAnsi="Arial" w:cs="Arial"/>
        </w:rPr>
        <w:t xml:space="preserve">there </w:t>
      </w:r>
      <w:r w:rsidRPr="009C6C06">
        <w:rPr>
          <w:rFonts w:ascii="Arial" w:hAnsi="Arial" w:cs="Arial"/>
        </w:rPr>
        <w:t xml:space="preserve">are </w:t>
      </w:r>
      <w:r w:rsidR="001D10D2" w:rsidRPr="009C6C06">
        <w:rPr>
          <w:rFonts w:ascii="Arial" w:hAnsi="Arial" w:cs="Arial"/>
        </w:rPr>
        <w:t xml:space="preserve">no </w:t>
      </w:r>
      <w:r w:rsidRPr="009C6C06">
        <w:rPr>
          <w:rFonts w:ascii="Arial" w:hAnsi="Arial" w:cs="Arial"/>
        </w:rPr>
        <w:t xml:space="preserve">routine </w:t>
      </w:r>
      <w:r w:rsidR="001D10D2" w:rsidRPr="009C6C06">
        <w:rPr>
          <w:rFonts w:ascii="Arial" w:hAnsi="Arial" w:cs="Arial"/>
        </w:rPr>
        <w:t xml:space="preserve">reports that are </w:t>
      </w:r>
      <w:r w:rsidRPr="009C6C06">
        <w:rPr>
          <w:rFonts w:ascii="Arial" w:hAnsi="Arial" w:cs="Arial"/>
        </w:rPr>
        <w:t xml:space="preserve">produced on a periodic basis to facilitate </w:t>
      </w:r>
      <w:r w:rsidR="001D10D2" w:rsidRPr="009C6C06">
        <w:rPr>
          <w:rFonts w:ascii="Arial" w:hAnsi="Arial" w:cs="Arial"/>
        </w:rPr>
        <w:t>management</w:t>
      </w:r>
      <w:r w:rsidRPr="009C6C06">
        <w:rPr>
          <w:rFonts w:ascii="Arial" w:hAnsi="Arial" w:cs="Arial"/>
        </w:rPr>
        <w:t xml:space="preserve"> oversight</w:t>
      </w:r>
      <w:r w:rsidR="001D10D2" w:rsidRPr="009C6C06">
        <w:rPr>
          <w:rFonts w:ascii="Arial" w:hAnsi="Arial" w:cs="Arial"/>
        </w:rPr>
        <w:t xml:space="preserve">.  However, each </w:t>
      </w:r>
      <w:r w:rsidR="00DC667A" w:rsidRPr="009C6C06">
        <w:rPr>
          <w:rFonts w:ascii="Arial" w:hAnsi="Arial" w:cs="Arial"/>
        </w:rPr>
        <w:t>construction manager</w:t>
      </w:r>
      <w:r w:rsidR="001D10D2" w:rsidRPr="009C6C06">
        <w:rPr>
          <w:rFonts w:ascii="Arial" w:hAnsi="Arial" w:cs="Arial"/>
        </w:rPr>
        <w:t xml:space="preserve"> maintains weekly project meeting minutes, change order logs, and other documents to help </w:t>
      </w:r>
      <w:r w:rsidR="006B12AE" w:rsidRPr="009C6C06">
        <w:rPr>
          <w:rFonts w:ascii="Arial" w:hAnsi="Arial" w:cs="Arial"/>
        </w:rPr>
        <w:t xml:space="preserve">monitor and </w:t>
      </w:r>
      <w:r w:rsidR="001D10D2" w:rsidRPr="009C6C06">
        <w:rPr>
          <w:rFonts w:ascii="Arial" w:hAnsi="Arial" w:cs="Arial"/>
        </w:rPr>
        <w:t xml:space="preserve">keep track of </w:t>
      </w:r>
      <w:r w:rsidR="006B12AE" w:rsidRPr="009C6C06">
        <w:rPr>
          <w:rFonts w:ascii="Arial" w:hAnsi="Arial" w:cs="Arial"/>
        </w:rPr>
        <w:t>the status</w:t>
      </w:r>
      <w:r w:rsidR="001D10D2" w:rsidRPr="009C6C06">
        <w:rPr>
          <w:rFonts w:ascii="Arial" w:hAnsi="Arial" w:cs="Arial"/>
        </w:rPr>
        <w:t xml:space="preserve"> o</w:t>
      </w:r>
      <w:r w:rsidR="006B12AE" w:rsidRPr="009C6C06">
        <w:rPr>
          <w:rFonts w:ascii="Arial" w:hAnsi="Arial" w:cs="Arial"/>
        </w:rPr>
        <w:t>f</w:t>
      </w:r>
      <w:r w:rsidR="001D10D2" w:rsidRPr="009C6C06">
        <w:rPr>
          <w:rFonts w:ascii="Arial" w:hAnsi="Arial" w:cs="Arial"/>
        </w:rPr>
        <w:t xml:space="preserve"> each project. </w:t>
      </w:r>
      <w:r w:rsidR="00492263" w:rsidRPr="009C6C06">
        <w:rPr>
          <w:rFonts w:ascii="Arial" w:hAnsi="Arial" w:cs="Arial"/>
        </w:rPr>
        <w:t xml:space="preserve"> </w:t>
      </w:r>
      <w:r w:rsidR="00DC667A" w:rsidRPr="009C6C06">
        <w:rPr>
          <w:rFonts w:ascii="Arial" w:hAnsi="Arial" w:cs="Arial"/>
        </w:rPr>
        <w:t>Physical Plant &amp; Project Management</w:t>
      </w:r>
      <w:r w:rsidR="00B83D35" w:rsidRPr="009C6C06">
        <w:rPr>
          <w:rFonts w:ascii="Arial" w:hAnsi="Arial" w:cs="Arial"/>
        </w:rPr>
        <w:t xml:space="preserve"> staff also indicated that t</w:t>
      </w:r>
      <w:r w:rsidR="001D10D2" w:rsidRPr="009C6C06">
        <w:rPr>
          <w:rFonts w:ascii="Arial" w:hAnsi="Arial" w:cs="Arial"/>
        </w:rPr>
        <w:t xml:space="preserve">hese documents are saved in a shared </w:t>
      </w:r>
      <w:r w:rsidR="005C0507" w:rsidRPr="009C6C06">
        <w:rPr>
          <w:rFonts w:ascii="Arial" w:hAnsi="Arial" w:cs="Arial"/>
        </w:rPr>
        <w:t>folder, which</w:t>
      </w:r>
      <w:r w:rsidR="001D10D2" w:rsidRPr="009C6C06">
        <w:rPr>
          <w:rFonts w:ascii="Arial" w:hAnsi="Arial" w:cs="Arial"/>
        </w:rPr>
        <w:t xml:space="preserve"> is accessible to management</w:t>
      </w:r>
      <w:r w:rsidR="00B83D35" w:rsidRPr="009C6C06">
        <w:rPr>
          <w:rFonts w:ascii="Arial" w:hAnsi="Arial" w:cs="Arial"/>
        </w:rPr>
        <w:t xml:space="preserve"> </w:t>
      </w:r>
      <w:r w:rsidR="003E1094" w:rsidRPr="009C6C06">
        <w:rPr>
          <w:rFonts w:ascii="Arial" w:hAnsi="Arial" w:cs="Arial"/>
        </w:rPr>
        <w:t>at their discretion</w:t>
      </w:r>
      <w:r w:rsidR="001D10D2" w:rsidRPr="009C6C06">
        <w:rPr>
          <w:rFonts w:ascii="Arial" w:hAnsi="Arial" w:cs="Arial"/>
        </w:rPr>
        <w:t xml:space="preserve">. </w:t>
      </w:r>
      <w:r w:rsidR="00492263" w:rsidRPr="009C6C06">
        <w:rPr>
          <w:rFonts w:ascii="Arial" w:hAnsi="Arial" w:cs="Arial"/>
        </w:rPr>
        <w:t xml:space="preserve"> F</w:t>
      </w:r>
      <w:r w:rsidR="001D10D2" w:rsidRPr="009C6C06">
        <w:rPr>
          <w:rFonts w:ascii="Arial" w:hAnsi="Arial" w:cs="Arial"/>
        </w:rPr>
        <w:t>urthermore</w:t>
      </w:r>
      <w:r w:rsidR="005C0507" w:rsidRPr="009C6C06">
        <w:rPr>
          <w:rFonts w:ascii="Arial" w:hAnsi="Arial" w:cs="Arial"/>
        </w:rPr>
        <w:t>, staff</w:t>
      </w:r>
      <w:r w:rsidR="00E21FDF" w:rsidRPr="009C6C06">
        <w:rPr>
          <w:rFonts w:ascii="Arial" w:hAnsi="Arial" w:cs="Arial"/>
        </w:rPr>
        <w:t xml:space="preserve"> and management have independent access to</w:t>
      </w:r>
      <w:r w:rsidR="005C0507" w:rsidRPr="009C6C06">
        <w:rPr>
          <w:rFonts w:ascii="Arial" w:hAnsi="Arial" w:cs="Arial"/>
        </w:rPr>
        <w:t xml:space="preserve"> several sites, including:</w:t>
      </w:r>
      <w:r w:rsidR="00F75508">
        <w:rPr>
          <w:rFonts w:ascii="Arial" w:hAnsi="Arial" w:cs="Arial"/>
        </w:rPr>
        <w:t xml:space="preserve"> </w:t>
      </w:r>
    </w:p>
    <w:p w:rsidR="00F75508" w:rsidRPr="009C6C06" w:rsidRDefault="00F75508" w:rsidP="00853B12">
      <w:pPr>
        <w:spacing w:line="360" w:lineRule="auto"/>
        <w:jc w:val="both"/>
        <w:rPr>
          <w:rFonts w:ascii="Arial" w:hAnsi="Arial" w:cs="Arial"/>
        </w:rPr>
      </w:pPr>
    </w:p>
    <w:p w:rsidR="005C0507" w:rsidRPr="009C6C06" w:rsidRDefault="00F75508" w:rsidP="00192A49">
      <w:pPr>
        <w:pStyle w:val="ListParagraph"/>
        <w:numPr>
          <w:ilvl w:val="0"/>
          <w:numId w:val="14"/>
        </w:numPr>
        <w:spacing w:line="360" w:lineRule="auto"/>
        <w:ind w:left="540" w:hanging="540"/>
        <w:jc w:val="both"/>
        <w:rPr>
          <w:rFonts w:ascii="Arial" w:hAnsi="Arial" w:cs="Arial"/>
          <w:sz w:val="24"/>
          <w:szCs w:val="24"/>
        </w:rPr>
      </w:pPr>
      <w:r>
        <w:rPr>
          <w:rFonts w:ascii="Arial" w:hAnsi="Arial" w:cs="Arial"/>
          <w:sz w:val="24"/>
          <w:szCs w:val="24"/>
        </w:rPr>
        <w:t>T</w:t>
      </w:r>
      <w:r w:rsidR="00E21FDF" w:rsidRPr="009C6C06">
        <w:rPr>
          <w:rFonts w:ascii="Arial" w:hAnsi="Arial" w:cs="Arial"/>
          <w:sz w:val="24"/>
          <w:szCs w:val="24"/>
        </w:rPr>
        <w:t xml:space="preserve">he </w:t>
      </w:r>
      <w:r w:rsidR="003E1094" w:rsidRPr="009C6C06">
        <w:rPr>
          <w:rFonts w:ascii="Arial" w:hAnsi="Arial" w:cs="Arial"/>
          <w:sz w:val="24"/>
          <w:szCs w:val="24"/>
        </w:rPr>
        <w:t xml:space="preserve">UCLA </w:t>
      </w:r>
      <w:r w:rsidR="00E21FDF" w:rsidRPr="009C6C06">
        <w:rPr>
          <w:rFonts w:ascii="Arial" w:hAnsi="Arial" w:cs="Arial"/>
          <w:sz w:val="24"/>
          <w:szCs w:val="24"/>
        </w:rPr>
        <w:t>Capital Programs inspection website (which keeps track of inspection requests and the status of requests for every project)</w:t>
      </w:r>
      <w:r w:rsidR="005C0507" w:rsidRPr="009C6C06">
        <w:rPr>
          <w:rFonts w:ascii="Arial" w:hAnsi="Arial" w:cs="Arial"/>
          <w:sz w:val="24"/>
          <w:szCs w:val="24"/>
        </w:rPr>
        <w:t>;</w:t>
      </w:r>
      <w:r w:rsidR="00E21FDF" w:rsidRPr="009C6C06">
        <w:rPr>
          <w:rFonts w:ascii="Arial" w:hAnsi="Arial" w:cs="Arial"/>
          <w:sz w:val="24"/>
          <w:szCs w:val="24"/>
        </w:rPr>
        <w:t xml:space="preserve"> </w:t>
      </w:r>
    </w:p>
    <w:p w:rsidR="005C0507" w:rsidRPr="009C6C06" w:rsidRDefault="00E21FDF" w:rsidP="00192A49">
      <w:pPr>
        <w:pStyle w:val="ListParagraph"/>
        <w:numPr>
          <w:ilvl w:val="0"/>
          <w:numId w:val="14"/>
        </w:numPr>
        <w:spacing w:line="360" w:lineRule="auto"/>
        <w:ind w:left="540" w:hanging="540"/>
        <w:jc w:val="both"/>
        <w:rPr>
          <w:rFonts w:ascii="Arial" w:hAnsi="Arial" w:cs="Arial"/>
          <w:sz w:val="24"/>
          <w:szCs w:val="24"/>
        </w:rPr>
      </w:pPr>
      <w:r w:rsidRPr="009C6C06">
        <w:rPr>
          <w:rFonts w:ascii="Arial" w:hAnsi="Arial" w:cs="Arial"/>
          <w:sz w:val="24"/>
          <w:szCs w:val="24"/>
        </w:rPr>
        <w:t>CapSTAR (a proprietary Capital Programs application used to</w:t>
      </w:r>
      <w:r w:rsidR="005C0507" w:rsidRPr="009C6C06">
        <w:rPr>
          <w:rFonts w:ascii="Arial" w:hAnsi="Arial" w:cs="Arial"/>
          <w:sz w:val="24"/>
          <w:szCs w:val="24"/>
        </w:rPr>
        <w:t xml:space="preserve"> track budget and actual costs);</w:t>
      </w:r>
    </w:p>
    <w:p w:rsidR="005C0507" w:rsidRPr="009C6C06" w:rsidRDefault="00E21FDF" w:rsidP="00192A49">
      <w:pPr>
        <w:pStyle w:val="ListParagraph"/>
        <w:numPr>
          <w:ilvl w:val="0"/>
          <w:numId w:val="14"/>
        </w:numPr>
        <w:spacing w:line="360" w:lineRule="auto"/>
        <w:ind w:left="540" w:hanging="540"/>
        <w:jc w:val="both"/>
        <w:rPr>
          <w:rFonts w:ascii="Arial" w:hAnsi="Arial" w:cs="Arial"/>
          <w:sz w:val="24"/>
          <w:szCs w:val="24"/>
        </w:rPr>
      </w:pPr>
      <w:r w:rsidRPr="009C6C06">
        <w:rPr>
          <w:rFonts w:ascii="Arial" w:hAnsi="Arial" w:cs="Arial"/>
          <w:sz w:val="24"/>
          <w:szCs w:val="24"/>
        </w:rPr>
        <w:t>Primavera (used for meeting minutes, schedules, and change orders)</w:t>
      </w:r>
      <w:r w:rsidR="005C0507" w:rsidRPr="009C6C06">
        <w:rPr>
          <w:rFonts w:ascii="Arial" w:hAnsi="Arial" w:cs="Arial"/>
          <w:sz w:val="24"/>
          <w:szCs w:val="24"/>
        </w:rPr>
        <w:t>;</w:t>
      </w:r>
    </w:p>
    <w:p w:rsidR="005C0507" w:rsidRPr="009C6C06" w:rsidRDefault="00E21FDF" w:rsidP="00192A49">
      <w:pPr>
        <w:pStyle w:val="ListParagraph"/>
        <w:numPr>
          <w:ilvl w:val="0"/>
          <w:numId w:val="14"/>
        </w:numPr>
        <w:spacing w:line="360" w:lineRule="auto"/>
        <w:ind w:left="540" w:hanging="540"/>
        <w:jc w:val="both"/>
        <w:rPr>
          <w:rFonts w:ascii="Arial" w:hAnsi="Arial" w:cs="Arial"/>
          <w:sz w:val="24"/>
          <w:szCs w:val="24"/>
        </w:rPr>
      </w:pPr>
      <w:r w:rsidRPr="009C6C06">
        <w:rPr>
          <w:rFonts w:ascii="Arial" w:hAnsi="Arial" w:cs="Arial"/>
          <w:sz w:val="24"/>
          <w:szCs w:val="24"/>
        </w:rPr>
        <w:t>LCP Track</w:t>
      </w:r>
      <w:r w:rsidR="005C0507" w:rsidRPr="009C6C06">
        <w:rPr>
          <w:rFonts w:ascii="Arial" w:hAnsi="Arial" w:cs="Arial"/>
          <w:sz w:val="24"/>
          <w:szCs w:val="24"/>
        </w:rPr>
        <w:t>er (used for certified payroll);</w:t>
      </w:r>
      <w:r w:rsidRPr="009C6C06">
        <w:rPr>
          <w:rFonts w:ascii="Arial" w:hAnsi="Arial" w:cs="Arial"/>
          <w:sz w:val="24"/>
          <w:szCs w:val="24"/>
        </w:rPr>
        <w:t xml:space="preserve"> and </w:t>
      </w:r>
    </w:p>
    <w:p w:rsidR="00E21FDF" w:rsidRPr="009C6C06" w:rsidRDefault="00E21FDF" w:rsidP="00192A49">
      <w:pPr>
        <w:pStyle w:val="ListParagraph"/>
        <w:numPr>
          <w:ilvl w:val="0"/>
          <w:numId w:val="14"/>
        </w:numPr>
        <w:spacing w:line="360" w:lineRule="auto"/>
        <w:ind w:left="540" w:hanging="540"/>
        <w:jc w:val="both"/>
        <w:rPr>
          <w:rFonts w:ascii="Arial" w:hAnsi="Arial" w:cs="Arial"/>
          <w:sz w:val="24"/>
          <w:szCs w:val="24"/>
        </w:rPr>
      </w:pPr>
      <w:r w:rsidRPr="009C6C06">
        <w:rPr>
          <w:rFonts w:ascii="Arial" w:hAnsi="Arial" w:cs="Arial"/>
          <w:sz w:val="24"/>
          <w:szCs w:val="24"/>
        </w:rPr>
        <w:t>Share</w:t>
      </w:r>
      <w:r w:rsidR="003E1094" w:rsidRPr="009C6C06">
        <w:rPr>
          <w:rFonts w:ascii="Arial" w:hAnsi="Arial" w:cs="Arial"/>
          <w:sz w:val="24"/>
          <w:szCs w:val="24"/>
        </w:rPr>
        <w:t>P</w:t>
      </w:r>
      <w:r w:rsidRPr="009C6C06">
        <w:rPr>
          <w:rFonts w:ascii="Arial" w:hAnsi="Arial" w:cs="Arial"/>
          <w:sz w:val="24"/>
          <w:szCs w:val="24"/>
        </w:rPr>
        <w:t xml:space="preserve">oint (a collaborative platform for multiple internal parties involved on a project). </w:t>
      </w:r>
    </w:p>
    <w:p w:rsidR="00E21FDF" w:rsidRPr="009C6C06" w:rsidRDefault="00E21FDF" w:rsidP="00853B12">
      <w:pPr>
        <w:spacing w:line="360" w:lineRule="auto"/>
        <w:jc w:val="both"/>
        <w:rPr>
          <w:rFonts w:ascii="Arial" w:hAnsi="Arial" w:cs="Arial"/>
        </w:rPr>
      </w:pPr>
    </w:p>
    <w:p w:rsidR="00F71123" w:rsidRPr="009C6C06" w:rsidRDefault="00E21FDF" w:rsidP="00853B12">
      <w:pPr>
        <w:spacing w:line="360" w:lineRule="auto"/>
        <w:jc w:val="both"/>
        <w:rPr>
          <w:rFonts w:ascii="Arial" w:hAnsi="Arial" w:cs="Arial"/>
        </w:rPr>
      </w:pPr>
      <w:r w:rsidRPr="009C6C06">
        <w:rPr>
          <w:rFonts w:ascii="Arial" w:hAnsi="Arial" w:cs="Arial"/>
        </w:rPr>
        <w:t>A&amp;AS note</w:t>
      </w:r>
      <w:r w:rsidR="00175EC7" w:rsidRPr="009C6C06">
        <w:rPr>
          <w:rFonts w:ascii="Arial" w:hAnsi="Arial" w:cs="Arial"/>
        </w:rPr>
        <w:t>d</w:t>
      </w:r>
      <w:r w:rsidRPr="009C6C06">
        <w:rPr>
          <w:rFonts w:ascii="Arial" w:hAnsi="Arial" w:cs="Arial"/>
        </w:rPr>
        <w:t xml:space="preserve"> at the </w:t>
      </w:r>
      <w:r w:rsidR="00175EC7" w:rsidRPr="009C6C06">
        <w:rPr>
          <w:rFonts w:ascii="Arial" w:hAnsi="Arial" w:cs="Arial"/>
        </w:rPr>
        <w:t>beginning</w:t>
      </w:r>
      <w:r w:rsidRPr="009C6C06">
        <w:rPr>
          <w:rFonts w:ascii="Arial" w:hAnsi="Arial" w:cs="Arial"/>
        </w:rPr>
        <w:t xml:space="preserve"> of the audit</w:t>
      </w:r>
      <w:r w:rsidR="002117C7" w:rsidRPr="009C6C06">
        <w:rPr>
          <w:rFonts w:ascii="Arial" w:hAnsi="Arial" w:cs="Arial"/>
        </w:rPr>
        <w:t>,</w:t>
      </w:r>
      <w:r w:rsidR="00175EC7" w:rsidRPr="009C6C06">
        <w:rPr>
          <w:rFonts w:ascii="Arial" w:hAnsi="Arial" w:cs="Arial"/>
        </w:rPr>
        <w:t xml:space="preserve"> that</w:t>
      </w:r>
      <w:r w:rsidRPr="009C6C06">
        <w:rPr>
          <w:rFonts w:ascii="Arial" w:hAnsi="Arial" w:cs="Arial"/>
        </w:rPr>
        <w:t xml:space="preserve"> a request for </w:t>
      </w:r>
      <w:r w:rsidR="00175EC7" w:rsidRPr="009C6C06">
        <w:rPr>
          <w:rFonts w:ascii="Arial" w:hAnsi="Arial" w:cs="Arial"/>
        </w:rPr>
        <w:t xml:space="preserve">a current </w:t>
      </w:r>
      <w:r w:rsidRPr="009C6C06">
        <w:rPr>
          <w:rFonts w:ascii="Arial" w:hAnsi="Arial" w:cs="Arial"/>
        </w:rPr>
        <w:t xml:space="preserve">listing of H&amp;HS </w:t>
      </w:r>
      <w:r w:rsidR="00175EC7" w:rsidRPr="009C6C06">
        <w:rPr>
          <w:rFonts w:ascii="Arial" w:hAnsi="Arial" w:cs="Arial"/>
        </w:rPr>
        <w:t xml:space="preserve">construction </w:t>
      </w:r>
      <w:r w:rsidRPr="009C6C06">
        <w:rPr>
          <w:rFonts w:ascii="Arial" w:hAnsi="Arial" w:cs="Arial"/>
        </w:rPr>
        <w:t xml:space="preserve">projects in-progress and completed during </w:t>
      </w:r>
      <w:r w:rsidR="00175EC7" w:rsidRPr="009C6C06">
        <w:rPr>
          <w:rFonts w:ascii="Arial" w:hAnsi="Arial" w:cs="Arial"/>
        </w:rPr>
        <w:t>fiscal year 20</w:t>
      </w:r>
      <w:r w:rsidRPr="009C6C06">
        <w:rPr>
          <w:rFonts w:ascii="Arial" w:hAnsi="Arial" w:cs="Arial"/>
        </w:rPr>
        <w:t xml:space="preserve">16-17 that </w:t>
      </w:r>
      <w:r w:rsidR="004114DB" w:rsidRPr="009C6C06">
        <w:rPr>
          <w:rFonts w:ascii="Arial" w:hAnsi="Arial" w:cs="Arial"/>
        </w:rPr>
        <w:t xml:space="preserve">would </w:t>
      </w:r>
      <w:r w:rsidRPr="009C6C06">
        <w:rPr>
          <w:rFonts w:ascii="Arial" w:hAnsi="Arial" w:cs="Arial"/>
        </w:rPr>
        <w:t xml:space="preserve">include </w:t>
      </w:r>
      <w:r w:rsidR="004114DB" w:rsidRPr="009C6C06">
        <w:rPr>
          <w:rFonts w:ascii="Arial" w:hAnsi="Arial" w:cs="Arial"/>
        </w:rPr>
        <w:t xml:space="preserve">such basic </w:t>
      </w:r>
      <w:r w:rsidRPr="009C6C06">
        <w:rPr>
          <w:rFonts w:ascii="Arial" w:hAnsi="Arial" w:cs="Arial"/>
        </w:rPr>
        <w:t xml:space="preserve">details as the project name, plant account number (if applicable), project status, assigned personnel, </w:t>
      </w:r>
      <w:r w:rsidR="00367CA8" w:rsidRPr="009C6C06">
        <w:rPr>
          <w:rFonts w:ascii="Arial" w:hAnsi="Arial" w:cs="Arial"/>
        </w:rPr>
        <w:t>Notice to Proceed</w:t>
      </w:r>
      <w:r w:rsidRPr="009C6C06">
        <w:rPr>
          <w:rFonts w:ascii="Arial" w:hAnsi="Arial" w:cs="Arial"/>
        </w:rPr>
        <w:t xml:space="preserve"> date, </w:t>
      </w:r>
      <w:r w:rsidR="00DC667A" w:rsidRPr="009C6C06">
        <w:rPr>
          <w:rFonts w:ascii="Arial" w:hAnsi="Arial" w:cs="Arial"/>
        </w:rPr>
        <w:t>Notice of Completion</w:t>
      </w:r>
      <w:r w:rsidRPr="009C6C06">
        <w:rPr>
          <w:rFonts w:ascii="Arial" w:hAnsi="Arial" w:cs="Arial"/>
        </w:rPr>
        <w:t xml:space="preserve"> date, budget, and actual costs incurred</w:t>
      </w:r>
      <w:r w:rsidR="004114DB" w:rsidRPr="009C6C06">
        <w:rPr>
          <w:rFonts w:ascii="Arial" w:hAnsi="Arial" w:cs="Arial"/>
        </w:rPr>
        <w:t xml:space="preserve"> could not be readily provided</w:t>
      </w:r>
      <w:r w:rsidRPr="009C6C06">
        <w:rPr>
          <w:rFonts w:ascii="Arial" w:hAnsi="Arial" w:cs="Arial"/>
        </w:rPr>
        <w:t xml:space="preserve">. </w:t>
      </w:r>
      <w:r w:rsidR="00492263" w:rsidRPr="009C6C06">
        <w:rPr>
          <w:rFonts w:ascii="Arial" w:hAnsi="Arial" w:cs="Arial"/>
        </w:rPr>
        <w:t xml:space="preserve"> </w:t>
      </w:r>
      <w:r w:rsidRPr="009C6C06">
        <w:rPr>
          <w:rFonts w:ascii="Arial" w:hAnsi="Arial" w:cs="Arial"/>
        </w:rPr>
        <w:t xml:space="preserve">This </w:t>
      </w:r>
      <w:r w:rsidR="0004192E" w:rsidRPr="009C6C06">
        <w:rPr>
          <w:rFonts w:ascii="Arial" w:hAnsi="Arial" w:cs="Arial"/>
        </w:rPr>
        <w:t xml:space="preserve">information had to be compiled by </w:t>
      </w:r>
      <w:r w:rsidRPr="009C6C06">
        <w:rPr>
          <w:rFonts w:ascii="Arial" w:hAnsi="Arial" w:cs="Arial"/>
        </w:rPr>
        <w:t>A&amp;AS thorough correspondence with</w:t>
      </w:r>
      <w:r w:rsidR="0004192E" w:rsidRPr="009C6C06">
        <w:rPr>
          <w:rFonts w:ascii="Arial" w:hAnsi="Arial" w:cs="Arial"/>
        </w:rPr>
        <w:t xml:space="preserve"> individual</w:t>
      </w:r>
      <w:r w:rsidR="00367CA8" w:rsidRPr="009C6C06">
        <w:rPr>
          <w:rFonts w:ascii="Arial" w:hAnsi="Arial" w:cs="Arial"/>
        </w:rPr>
        <w:t xml:space="preserve"> construction managers</w:t>
      </w:r>
      <w:r w:rsidRPr="009C6C06">
        <w:rPr>
          <w:rFonts w:ascii="Arial" w:hAnsi="Arial" w:cs="Arial"/>
        </w:rPr>
        <w:t>.</w:t>
      </w:r>
      <w:r w:rsidR="004500E2" w:rsidRPr="009C6C06">
        <w:rPr>
          <w:rFonts w:ascii="Arial" w:hAnsi="Arial" w:cs="Arial"/>
        </w:rPr>
        <w:t xml:space="preserve"> </w:t>
      </w:r>
      <w:r w:rsidR="0004192E" w:rsidRPr="009C6C06">
        <w:rPr>
          <w:rFonts w:ascii="Arial" w:hAnsi="Arial" w:cs="Arial"/>
        </w:rPr>
        <w:t xml:space="preserve"> </w:t>
      </w:r>
    </w:p>
    <w:p w:rsidR="00F71123" w:rsidRPr="009C6C06" w:rsidRDefault="00F71123" w:rsidP="00853B12">
      <w:pPr>
        <w:spacing w:line="360" w:lineRule="auto"/>
        <w:jc w:val="both"/>
        <w:rPr>
          <w:rFonts w:ascii="Arial" w:hAnsi="Arial" w:cs="Arial"/>
        </w:rPr>
      </w:pPr>
    </w:p>
    <w:p w:rsidR="007D760F" w:rsidRDefault="00E21FDF" w:rsidP="00853B12">
      <w:pPr>
        <w:spacing w:line="360" w:lineRule="auto"/>
        <w:jc w:val="both"/>
        <w:rPr>
          <w:rFonts w:ascii="Arial" w:hAnsi="Arial" w:cs="Arial"/>
        </w:rPr>
      </w:pPr>
      <w:r w:rsidRPr="009C6C06">
        <w:rPr>
          <w:rFonts w:ascii="Arial" w:hAnsi="Arial" w:cs="Arial"/>
          <w:u w:val="single"/>
        </w:rPr>
        <w:t>Recommendation</w:t>
      </w:r>
      <w:r w:rsidRPr="009C6C06">
        <w:rPr>
          <w:rFonts w:ascii="Arial" w:hAnsi="Arial" w:cs="Arial"/>
        </w:rPr>
        <w:t xml:space="preserve">:  Management should </w:t>
      </w:r>
      <w:r w:rsidR="0004192E" w:rsidRPr="009C6C06">
        <w:rPr>
          <w:rFonts w:ascii="Arial" w:hAnsi="Arial" w:cs="Arial"/>
        </w:rPr>
        <w:t xml:space="preserve">consider </w:t>
      </w:r>
      <w:r w:rsidR="00367CA8" w:rsidRPr="009C6C06">
        <w:rPr>
          <w:rFonts w:ascii="Arial" w:hAnsi="Arial" w:cs="Arial"/>
        </w:rPr>
        <w:t>generating</w:t>
      </w:r>
      <w:r w:rsidR="0004192E" w:rsidRPr="009C6C06">
        <w:rPr>
          <w:rFonts w:ascii="Arial" w:hAnsi="Arial" w:cs="Arial"/>
        </w:rPr>
        <w:t xml:space="preserve"> standardized project status </w:t>
      </w:r>
      <w:r w:rsidRPr="009C6C06">
        <w:rPr>
          <w:rFonts w:ascii="Arial" w:hAnsi="Arial" w:cs="Arial"/>
        </w:rPr>
        <w:t>reports</w:t>
      </w:r>
      <w:r w:rsidR="0004192E" w:rsidRPr="009C6C06">
        <w:rPr>
          <w:rFonts w:ascii="Arial" w:hAnsi="Arial" w:cs="Arial"/>
        </w:rPr>
        <w:t xml:space="preserve"> on a periodic basis for all </w:t>
      </w:r>
      <w:r w:rsidRPr="009C6C06">
        <w:rPr>
          <w:rFonts w:ascii="Arial" w:hAnsi="Arial" w:cs="Arial"/>
        </w:rPr>
        <w:t xml:space="preserve">H&amp;HS construction projects </w:t>
      </w:r>
      <w:r w:rsidR="0004192E" w:rsidRPr="009C6C06">
        <w:rPr>
          <w:rFonts w:ascii="Arial" w:hAnsi="Arial" w:cs="Arial"/>
        </w:rPr>
        <w:t xml:space="preserve">to ensure that management and any key stakeholders are </w:t>
      </w:r>
      <w:r w:rsidR="00462D7E" w:rsidRPr="009C6C06">
        <w:rPr>
          <w:rFonts w:ascii="Arial" w:hAnsi="Arial" w:cs="Arial"/>
        </w:rPr>
        <w:t>provided information on</w:t>
      </w:r>
      <w:r w:rsidR="0004192E" w:rsidRPr="009C6C06">
        <w:rPr>
          <w:rFonts w:ascii="Arial" w:hAnsi="Arial" w:cs="Arial"/>
        </w:rPr>
        <w:t xml:space="preserve"> the current status (both financial and schedule) of any ongoing </w:t>
      </w:r>
      <w:r w:rsidR="000C6079" w:rsidRPr="009C6C06">
        <w:rPr>
          <w:rFonts w:ascii="Arial" w:hAnsi="Arial" w:cs="Arial"/>
        </w:rPr>
        <w:t>projects</w:t>
      </w:r>
      <w:r w:rsidRPr="009C6C06">
        <w:rPr>
          <w:rFonts w:ascii="Arial" w:hAnsi="Arial" w:cs="Arial"/>
        </w:rPr>
        <w:t>.</w:t>
      </w:r>
      <w:r w:rsidR="007D760F">
        <w:rPr>
          <w:rFonts w:ascii="Arial" w:hAnsi="Arial" w:cs="Arial"/>
        </w:rPr>
        <w:t xml:space="preserve">  </w:t>
      </w:r>
    </w:p>
    <w:p w:rsidR="007D760F" w:rsidRDefault="007D760F" w:rsidP="00853B12">
      <w:pPr>
        <w:spacing w:line="360" w:lineRule="auto"/>
        <w:jc w:val="both"/>
        <w:rPr>
          <w:rFonts w:ascii="Arial" w:hAnsi="Arial" w:cs="Arial"/>
        </w:rPr>
      </w:pPr>
    </w:p>
    <w:p w:rsidR="008D473D" w:rsidRPr="009C6C06" w:rsidRDefault="007D760F" w:rsidP="008D473D">
      <w:pPr>
        <w:spacing w:line="360" w:lineRule="auto"/>
        <w:jc w:val="both"/>
        <w:rPr>
          <w:rFonts w:ascii="Arial" w:hAnsi="Arial" w:cs="Arial"/>
        </w:rPr>
      </w:pPr>
      <w:r w:rsidRPr="007D760F">
        <w:rPr>
          <w:rFonts w:ascii="Arial" w:hAnsi="Arial" w:cs="Arial"/>
          <w:u w:val="single"/>
        </w:rPr>
        <w:t>Response</w:t>
      </w:r>
      <w:r>
        <w:rPr>
          <w:rFonts w:ascii="Arial" w:hAnsi="Arial" w:cs="Arial"/>
        </w:rPr>
        <w:t xml:space="preserve">:  </w:t>
      </w:r>
      <w:r w:rsidR="008D473D">
        <w:rPr>
          <w:rFonts w:ascii="Arial" w:hAnsi="Arial" w:cs="Arial"/>
        </w:rPr>
        <w:t xml:space="preserve">We concur that this report should be developed and maintained.  Ultimately, we will want to get this in our Project Management Information System, but we are evaluating an upgrade since our current instance of Primavera Contract Manager is no longer supported by Primavera.  In the meantime we will track this information via Excel or similar database.  </w:t>
      </w:r>
    </w:p>
    <w:p w:rsidR="007D760F" w:rsidRDefault="007D760F" w:rsidP="007D760F">
      <w:pPr>
        <w:spacing w:line="360" w:lineRule="auto"/>
        <w:jc w:val="both"/>
        <w:rPr>
          <w:rFonts w:ascii="Arial" w:hAnsi="Arial" w:cs="Arial"/>
        </w:rPr>
      </w:pPr>
    </w:p>
    <w:p w:rsidR="00237411" w:rsidRPr="009C6C06" w:rsidRDefault="00237411" w:rsidP="00853B12">
      <w:pPr>
        <w:spacing w:line="360" w:lineRule="auto"/>
        <w:jc w:val="both"/>
        <w:rPr>
          <w:rFonts w:ascii="Arial" w:hAnsi="Arial" w:cs="Arial"/>
        </w:rPr>
      </w:pPr>
    </w:p>
    <w:p w:rsidR="00F75508" w:rsidRDefault="00F75508" w:rsidP="00237411">
      <w:pPr>
        <w:pStyle w:val="BodyText"/>
        <w:rPr>
          <w:sz w:val="16"/>
          <w:szCs w:val="16"/>
        </w:rPr>
      </w:pPr>
    </w:p>
    <w:p w:rsidR="0096404B" w:rsidRDefault="0096404B" w:rsidP="0096404B">
      <w:pPr>
        <w:pStyle w:val="BodyText"/>
        <w:rPr>
          <w:sz w:val="16"/>
          <w:szCs w:val="16"/>
        </w:rPr>
      </w:pPr>
    </w:p>
    <w:p w:rsidR="0096404B" w:rsidRDefault="00F75508" w:rsidP="0096404B">
      <w:pPr>
        <w:pStyle w:val="BodyText"/>
        <w:rPr>
          <w:sz w:val="16"/>
          <w:szCs w:val="16"/>
        </w:rPr>
      </w:pPr>
      <w:r>
        <w:rPr>
          <w:sz w:val="16"/>
          <w:szCs w:val="16"/>
        </w:rPr>
        <w:t>180622-2</w:t>
      </w:r>
    </w:p>
    <w:p w:rsidR="009C6C06" w:rsidRPr="009C6C06" w:rsidRDefault="00F75508" w:rsidP="0096404B">
      <w:pPr>
        <w:pStyle w:val="BodyText"/>
        <w:rPr>
          <w:sz w:val="16"/>
          <w:szCs w:val="16"/>
        </w:rPr>
      </w:pPr>
      <w:r>
        <w:rPr>
          <w:sz w:val="16"/>
          <w:szCs w:val="16"/>
        </w:rPr>
        <w:t>REP</w:t>
      </w:r>
      <w:r>
        <w:rPr>
          <w:sz w:val="16"/>
          <w:szCs w:val="16"/>
        </w:rPr>
        <w:tab/>
      </w:r>
    </w:p>
    <w:sectPr w:rsidR="009C6C06" w:rsidRPr="009C6C06" w:rsidSect="00F75508">
      <w:footerReference w:type="default" r:id="rId8"/>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BD" w:rsidRDefault="00C912BD">
      <w:r>
        <w:separator/>
      </w:r>
    </w:p>
  </w:endnote>
  <w:endnote w:type="continuationSeparator" w:id="0">
    <w:p w:rsidR="00C912BD" w:rsidRDefault="00C9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BD" w:rsidRPr="0090129A" w:rsidRDefault="00C912BD">
    <w:pPr>
      <w:pStyle w:val="Footer"/>
      <w:jc w:val="center"/>
      <w:rPr>
        <w:rFonts w:ascii="Arial" w:hAnsi="Arial" w:cs="Arial"/>
        <w:sz w:val="24"/>
        <w:szCs w:val="24"/>
      </w:rPr>
    </w:pPr>
  </w:p>
  <w:p w:rsidR="00C912BD" w:rsidRDefault="00C91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BD" w:rsidRPr="00BA187D" w:rsidRDefault="00C912BD">
    <w:pPr>
      <w:pStyle w:val="Footer"/>
      <w:jc w:val="center"/>
      <w:rPr>
        <w:rFonts w:ascii="Arial" w:hAnsi="Arial" w:cs="Arial"/>
        <w:sz w:val="24"/>
        <w:szCs w:val="24"/>
      </w:rPr>
    </w:pPr>
    <w:r w:rsidRPr="00BA187D">
      <w:rPr>
        <w:rFonts w:ascii="Arial" w:hAnsi="Arial" w:cs="Arial"/>
        <w:sz w:val="24"/>
        <w:szCs w:val="24"/>
      </w:rPr>
      <w:fldChar w:fldCharType="begin"/>
    </w:r>
    <w:r w:rsidRPr="00BA187D">
      <w:rPr>
        <w:rFonts w:ascii="Arial" w:hAnsi="Arial" w:cs="Arial"/>
        <w:sz w:val="24"/>
        <w:szCs w:val="24"/>
      </w:rPr>
      <w:instrText xml:space="preserve"> PAGE   \* MERGEFORMAT </w:instrText>
    </w:r>
    <w:r w:rsidRPr="00BA187D">
      <w:rPr>
        <w:rFonts w:ascii="Arial" w:hAnsi="Arial" w:cs="Arial"/>
        <w:sz w:val="24"/>
        <w:szCs w:val="24"/>
      </w:rPr>
      <w:fldChar w:fldCharType="separate"/>
    </w:r>
    <w:r w:rsidR="001842CA">
      <w:rPr>
        <w:rFonts w:ascii="Arial" w:hAnsi="Arial" w:cs="Arial"/>
        <w:noProof/>
        <w:sz w:val="24"/>
        <w:szCs w:val="24"/>
      </w:rPr>
      <w:t>19</w:t>
    </w:r>
    <w:r w:rsidRPr="00BA187D">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BD" w:rsidRDefault="00C912BD">
      <w:r>
        <w:separator/>
      </w:r>
    </w:p>
  </w:footnote>
  <w:footnote w:type="continuationSeparator" w:id="0">
    <w:p w:rsidR="00C912BD" w:rsidRDefault="00C9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412FE8"/>
    <w:multiLevelType w:val="hybridMultilevel"/>
    <w:tmpl w:val="0A7CB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9770A"/>
    <w:multiLevelType w:val="hybridMultilevel"/>
    <w:tmpl w:val="24DA464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E6352"/>
    <w:multiLevelType w:val="multilevel"/>
    <w:tmpl w:val="2BE2D8C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2D973AA7"/>
    <w:multiLevelType w:val="hybridMultilevel"/>
    <w:tmpl w:val="C7522002"/>
    <w:lvl w:ilvl="0" w:tplc="43DCA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554E"/>
    <w:multiLevelType w:val="hybridMultilevel"/>
    <w:tmpl w:val="B1767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93C1D"/>
    <w:multiLevelType w:val="hybridMultilevel"/>
    <w:tmpl w:val="B4C0D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B67A2"/>
    <w:multiLevelType w:val="hybridMultilevel"/>
    <w:tmpl w:val="8F1EE7AE"/>
    <w:lvl w:ilvl="0" w:tplc="95709870">
      <w:start w:val="1"/>
      <w:numFmt w:val="upperLetter"/>
      <w:lvlText w:val="%1."/>
      <w:lvlJc w:val="left"/>
      <w:pPr>
        <w:ind w:left="547" w:hanging="525"/>
      </w:pPr>
      <w:rPr>
        <w:rFonts w:hint="default"/>
        <w:u w:val="none"/>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9" w15:restartNumberingAfterBreak="0">
    <w:nsid w:val="4E171FB3"/>
    <w:multiLevelType w:val="hybridMultilevel"/>
    <w:tmpl w:val="979A7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F2FC9"/>
    <w:multiLevelType w:val="hybridMultilevel"/>
    <w:tmpl w:val="7756AE70"/>
    <w:lvl w:ilvl="0" w:tplc="0B52AEE8">
      <w:start w:val="1"/>
      <w:numFmt w:val="upperLetter"/>
      <w:lvlText w:val="%1."/>
      <w:lvlJc w:val="left"/>
      <w:pPr>
        <w:ind w:left="547" w:hanging="525"/>
      </w:pPr>
      <w:rPr>
        <w:rFonts w:hint="default"/>
        <w:u w:val="none"/>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15:restartNumberingAfterBreak="0">
    <w:nsid w:val="64BC5CB2"/>
    <w:multiLevelType w:val="hybridMultilevel"/>
    <w:tmpl w:val="A3206F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E96437C"/>
    <w:multiLevelType w:val="hybridMultilevel"/>
    <w:tmpl w:val="DDC6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E4439"/>
    <w:multiLevelType w:val="hybridMultilevel"/>
    <w:tmpl w:val="22DA772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741F219D"/>
    <w:multiLevelType w:val="hybridMultilevel"/>
    <w:tmpl w:val="54745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10"/>
  </w:num>
  <w:num w:numId="6">
    <w:abstractNumId w:val="6"/>
  </w:num>
  <w:num w:numId="7">
    <w:abstractNumId w:val="14"/>
  </w:num>
  <w:num w:numId="8">
    <w:abstractNumId w:val="5"/>
  </w:num>
  <w:num w:numId="9">
    <w:abstractNumId w:val="9"/>
  </w:num>
  <w:num w:numId="10">
    <w:abstractNumId w:val="12"/>
  </w:num>
  <w:num w:numId="11">
    <w:abstractNumId w:val="7"/>
  </w:num>
  <w:num w:numId="12">
    <w:abstractNumId w:val="4"/>
  </w:num>
  <w:num w:numId="13">
    <w:abstractNumId w:val="1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4A74"/>
    <w:rsid w:val="00005786"/>
    <w:rsid w:val="00006165"/>
    <w:rsid w:val="0001174E"/>
    <w:rsid w:val="00012563"/>
    <w:rsid w:val="00027DFD"/>
    <w:rsid w:val="0003120D"/>
    <w:rsid w:val="00031CD9"/>
    <w:rsid w:val="000321CB"/>
    <w:rsid w:val="0004192E"/>
    <w:rsid w:val="000527F8"/>
    <w:rsid w:val="00053A3E"/>
    <w:rsid w:val="00061BA7"/>
    <w:rsid w:val="00061ED6"/>
    <w:rsid w:val="000639DB"/>
    <w:rsid w:val="00063D15"/>
    <w:rsid w:val="00063DBF"/>
    <w:rsid w:val="00064152"/>
    <w:rsid w:val="00066843"/>
    <w:rsid w:val="0007143C"/>
    <w:rsid w:val="00072D99"/>
    <w:rsid w:val="0008127C"/>
    <w:rsid w:val="00083CE9"/>
    <w:rsid w:val="00090BD0"/>
    <w:rsid w:val="00092317"/>
    <w:rsid w:val="00095F38"/>
    <w:rsid w:val="000A71A9"/>
    <w:rsid w:val="000A7B2E"/>
    <w:rsid w:val="000B2E19"/>
    <w:rsid w:val="000B3970"/>
    <w:rsid w:val="000B5484"/>
    <w:rsid w:val="000B55F0"/>
    <w:rsid w:val="000C1562"/>
    <w:rsid w:val="000C6079"/>
    <w:rsid w:val="000D316D"/>
    <w:rsid w:val="000D610B"/>
    <w:rsid w:val="000E0ECF"/>
    <w:rsid w:val="000E34E4"/>
    <w:rsid w:val="00100553"/>
    <w:rsid w:val="00107E45"/>
    <w:rsid w:val="00114CA6"/>
    <w:rsid w:val="00120F0D"/>
    <w:rsid w:val="00123109"/>
    <w:rsid w:val="00125296"/>
    <w:rsid w:val="00130746"/>
    <w:rsid w:val="001353C7"/>
    <w:rsid w:val="0013608C"/>
    <w:rsid w:val="00137BF9"/>
    <w:rsid w:val="00142204"/>
    <w:rsid w:val="00144995"/>
    <w:rsid w:val="0016161F"/>
    <w:rsid w:val="0016297C"/>
    <w:rsid w:val="00175EC7"/>
    <w:rsid w:val="00176F14"/>
    <w:rsid w:val="00180F8A"/>
    <w:rsid w:val="001842CA"/>
    <w:rsid w:val="00186F9F"/>
    <w:rsid w:val="00192A49"/>
    <w:rsid w:val="0019452B"/>
    <w:rsid w:val="001A22FE"/>
    <w:rsid w:val="001B299B"/>
    <w:rsid w:val="001C3FA5"/>
    <w:rsid w:val="001C54D6"/>
    <w:rsid w:val="001D0B2B"/>
    <w:rsid w:val="001D0FE8"/>
    <w:rsid w:val="001D10D2"/>
    <w:rsid w:val="001D1659"/>
    <w:rsid w:val="001D2BB6"/>
    <w:rsid w:val="001D48E2"/>
    <w:rsid w:val="001E17EA"/>
    <w:rsid w:val="001E2F0D"/>
    <w:rsid w:val="001F2E7F"/>
    <w:rsid w:val="001F5CC9"/>
    <w:rsid w:val="00201D6C"/>
    <w:rsid w:val="0020654B"/>
    <w:rsid w:val="002072B0"/>
    <w:rsid w:val="002117C7"/>
    <w:rsid w:val="002132E2"/>
    <w:rsid w:val="00222CE4"/>
    <w:rsid w:val="00226037"/>
    <w:rsid w:val="0023437B"/>
    <w:rsid w:val="00234AD9"/>
    <w:rsid w:val="00237411"/>
    <w:rsid w:val="00242BFF"/>
    <w:rsid w:val="002515E2"/>
    <w:rsid w:val="002543AB"/>
    <w:rsid w:val="002563E0"/>
    <w:rsid w:val="002577A0"/>
    <w:rsid w:val="00257E2D"/>
    <w:rsid w:val="00262E17"/>
    <w:rsid w:val="00266101"/>
    <w:rsid w:val="0027062A"/>
    <w:rsid w:val="00273026"/>
    <w:rsid w:val="00277097"/>
    <w:rsid w:val="00282AF5"/>
    <w:rsid w:val="00294227"/>
    <w:rsid w:val="00297AC4"/>
    <w:rsid w:val="002A0189"/>
    <w:rsid w:val="002A62FB"/>
    <w:rsid w:val="002B212A"/>
    <w:rsid w:val="002C0202"/>
    <w:rsid w:val="002C1A3F"/>
    <w:rsid w:val="002C5922"/>
    <w:rsid w:val="002D3AFB"/>
    <w:rsid w:val="002D65AF"/>
    <w:rsid w:val="002E2C68"/>
    <w:rsid w:val="002E2E42"/>
    <w:rsid w:val="002E62C4"/>
    <w:rsid w:val="002F3056"/>
    <w:rsid w:val="002F5959"/>
    <w:rsid w:val="00301181"/>
    <w:rsid w:val="00302C50"/>
    <w:rsid w:val="003038AA"/>
    <w:rsid w:val="003044BA"/>
    <w:rsid w:val="00306AEB"/>
    <w:rsid w:val="00312D51"/>
    <w:rsid w:val="00312D70"/>
    <w:rsid w:val="003222F2"/>
    <w:rsid w:val="00323547"/>
    <w:rsid w:val="003238AB"/>
    <w:rsid w:val="0034094E"/>
    <w:rsid w:val="00342F35"/>
    <w:rsid w:val="003474F9"/>
    <w:rsid w:val="0035639F"/>
    <w:rsid w:val="00360690"/>
    <w:rsid w:val="00364D34"/>
    <w:rsid w:val="00367CA8"/>
    <w:rsid w:val="0037053F"/>
    <w:rsid w:val="00371B99"/>
    <w:rsid w:val="003912E2"/>
    <w:rsid w:val="00396407"/>
    <w:rsid w:val="00397E3F"/>
    <w:rsid w:val="003A1B98"/>
    <w:rsid w:val="003A29FB"/>
    <w:rsid w:val="003B6CC1"/>
    <w:rsid w:val="003D1969"/>
    <w:rsid w:val="003D709B"/>
    <w:rsid w:val="003E1094"/>
    <w:rsid w:val="003E224B"/>
    <w:rsid w:val="003E3B22"/>
    <w:rsid w:val="003F188B"/>
    <w:rsid w:val="003F2530"/>
    <w:rsid w:val="003F2E35"/>
    <w:rsid w:val="003F63BF"/>
    <w:rsid w:val="003F6BE7"/>
    <w:rsid w:val="00400C5E"/>
    <w:rsid w:val="004042B3"/>
    <w:rsid w:val="00410DDA"/>
    <w:rsid w:val="004114DB"/>
    <w:rsid w:val="00411FE8"/>
    <w:rsid w:val="004166F4"/>
    <w:rsid w:val="00416D6F"/>
    <w:rsid w:val="00423261"/>
    <w:rsid w:val="004241BE"/>
    <w:rsid w:val="00426D36"/>
    <w:rsid w:val="004315F2"/>
    <w:rsid w:val="00431C4E"/>
    <w:rsid w:val="00433112"/>
    <w:rsid w:val="00445987"/>
    <w:rsid w:val="004500E2"/>
    <w:rsid w:val="00454186"/>
    <w:rsid w:val="00462D7E"/>
    <w:rsid w:val="0047032F"/>
    <w:rsid w:val="00472B9A"/>
    <w:rsid w:val="00474C07"/>
    <w:rsid w:val="0047650D"/>
    <w:rsid w:val="00481210"/>
    <w:rsid w:val="00481DC4"/>
    <w:rsid w:val="00484BA6"/>
    <w:rsid w:val="00492153"/>
    <w:rsid w:val="00492263"/>
    <w:rsid w:val="004A0123"/>
    <w:rsid w:val="004A2BD8"/>
    <w:rsid w:val="004A3C91"/>
    <w:rsid w:val="004C1E10"/>
    <w:rsid w:val="004C3F29"/>
    <w:rsid w:val="004D1F24"/>
    <w:rsid w:val="004F2347"/>
    <w:rsid w:val="004F2612"/>
    <w:rsid w:val="004F6C77"/>
    <w:rsid w:val="00503103"/>
    <w:rsid w:val="005066A1"/>
    <w:rsid w:val="00507EA8"/>
    <w:rsid w:val="005102A9"/>
    <w:rsid w:val="005113E4"/>
    <w:rsid w:val="00513381"/>
    <w:rsid w:val="00523442"/>
    <w:rsid w:val="00533597"/>
    <w:rsid w:val="00537F86"/>
    <w:rsid w:val="005400F9"/>
    <w:rsid w:val="00544932"/>
    <w:rsid w:val="00545831"/>
    <w:rsid w:val="00551A69"/>
    <w:rsid w:val="00551AA3"/>
    <w:rsid w:val="00555846"/>
    <w:rsid w:val="00556D65"/>
    <w:rsid w:val="00562C50"/>
    <w:rsid w:val="00564703"/>
    <w:rsid w:val="00567C1A"/>
    <w:rsid w:val="00595915"/>
    <w:rsid w:val="00596090"/>
    <w:rsid w:val="005A1380"/>
    <w:rsid w:val="005A2F8F"/>
    <w:rsid w:val="005B6096"/>
    <w:rsid w:val="005C0507"/>
    <w:rsid w:val="005C0BAA"/>
    <w:rsid w:val="005C1AED"/>
    <w:rsid w:val="005C4A28"/>
    <w:rsid w:val="005D1361"/>
    <w:rsid w:val="005D48A6"/>
    <w:rsid w:val="005E4BE3"/>
    <w:rsid w:val="005E76F1"/>
    <w:rsid w:val="005F0F4E"/>
    <w:rsid w:val="00604634"/>
    <w:rsid w:val="00604965"/>
    <w:rsid w:val="00604AE8"/>
    <w:rsid w:val="00610018"/>
    <w:rsid w:val="00611DA1"/>
    <w:rsid w:val="006124CB"/>
    <w:rsid w:val="00613EE4"/>
    <w:rsid w:val="006245C0"/>
    <w:rsid w:val="00624C52"/>
    <w:rsid w:val="006333B8"/>
    <w:rsid w:val="00634EB7"/>
    <w:rsid w:val="006404F7"/>
    <w:rsid w:val="006470D8"/>
    <w:rsid w:val="006501CD"/>
    <w:rsid w:val="0065546D"/>
    <w:rsid w:val="0066123A"/>
    <w:rsid w:val="00663A50"/>
    <w:rsid w:val="00683441"/>
    <w:rsid w:val="0069028D"/>
    <w:rsid w:val="00690BE6"/>
    <w:rsid w:val="00690D62"/>
    <w:rsid w:val="0069560B"/>
    <w:rsid w:val="00696243"/>
    <w:rsid w:val="006A4DCC"/>
    <w:rsid w:val="006A4FB7"/>
    <w:rsid w:val="006B12AE"/>
    <w:rsid w:val="006B34DC"/>
    <w:rsid w:val="006B6CCF"/>
    <w:rsid w:val="006C3E73"/>
    <w:rsid w:val="006C5C2A"/>
    <w:rsid w:val="006D0C27"/>
    <w:rsid w:val="006D2BA7"/>
    <w:rsid w:val="006E113D"/>
    <w:rsid w:val="006E259E"/>
    <w:rsid w:val="006E4CA9"/>
    <w:rsid w:val="006F0ACB"/>
    <w:rsid w:val="006F0FC6"/>
    <w:rsid w:val="006F2AB1"/>
    <w:rsid w:val="00720BC0"/>
    <w:rsid w:val="00721080"/>
    <w:rsid w:val="00722838"/>
    <w:rsid w:val="00724737"/>
    <w:rsid w:val="00736554"/>
    <w:rsid w:val="0074127A"/>
    <w:rsid w:val="0074236A"/>
    <w:rsid w:val="007437EF"/>
    <w:rsid w:val="007539EF"/>
    <w:rsid w:val="00753E26"/>
    <w:rsid w:val="00762022"/>
    <w:rsid w:val="007637F3"/>
    <w:rsid w:val="00765F0E"/>
    <w:rsid w:val="00767213"/>
    <w:rsid w:val="0077426A"/>
    <w:rsid w:val="00775194"/>
    <w:rsid w:val="00780CF9"/>
    <w:rsid w:val="00782158"/>
    <w:rsid w:val="00784359"/>
    <w:rsid w:val="00787B75"/>
    <w:rsid w:val="00790328"/>
    <w:rsid w:val="007922FD"/>
    <w:rsid w:val="0079754E"/>
    <w:rsid w:val="007A7EBC"/>
    <w:rsid w:val="007B25C5"/>
    <w:rsid w:val="007B59E3"/>
    <w:rsid w:val="007C0CF3"/>
    <w:rsid w:val="007C1555"/>
    <w:rsid w:val="007C4E9E"/>
    <w:rsid w:val="007D2084"/>
    <w:rsid w:val="007D496C"/>
    <w:rsid w:val="007D54F2"/>
    <w:rsid w:val="007D6EA4"/>
    <w:rsid w:val="007D760F"/>
    <w:rsid w:val="007E13AF"/>
    <w:rsid w:val="007E2254"/>
    <w:rsid w:val="007F246A"/>
    <w:rsid w:val="008023D8"/>
    <w:rsid w:val="00803A3F"/>
    <w:rsid w:val="00804064"/>
    <w:rsid w:val="0080645D"/>
    <w:rsid w:val="008326B9"/>
    <w:rsid w:val="008413B7"/>
    <w:rsid w:val="00842D8B"/>
    <w:rsid w:val="0084672A"/>
    <w:rsid w:val="00853B12"/>
    <w:rsid w:val="00855D62"/>
    <w:rsid w:val="008617F5"/>
    <w:rsid w:val="00865864"/>
    <w:rsid w:val="0086608D"/>
    <w:rsid w:val="0086724D"/>
    <w:rsid w:val="00874F8B"/>
    <w:rsid w:val="0088253C"/>
    <w:rsid w:val="00893DE7"/>
    <w:rsid w:val="00894583"/>
    <w:rsid w:val="008A372E"/>
    <w:rsid w:val="008A596D"/>
    <w:rsid w:val="008C02BF"/>
    <w:rsid w:val="008C1C99"/>
    <w:rsid w:val="008C20D3"/>
    <w:rsid w:val="008C6305"/>
    <w:rsid w:val="008D473D"/>
    <w:rsid w:val="008D7255"/>
    <w:rsid w:val="008F6F93"/>
    <w:rsid w:val="008F7F88"/>
    <w:rsid w:val="00900043"/>
    <w:rsid w:val="00901120"/>
    <w:rsid w:val="00902098"/>
    <w:rsid w:val="00902AFB"/>
    <w:rsid w:val="0090758C"/>
    <w:rsid w:val="00907D2A"/>
    <w:rsid w:val="0092262C"/>
    <w:rsid w:val="0093018C"/>
    <w:rsid w:val="00932D00"/>
    <w:rsid w:val="00933B18"/>
    <w:rsid w:val="0094113A"/>
    <w:rsid w:val="0094388E"/>
    <w:rsid w:val="009457AE"/>
    <w:rsid w:val="00951041"/>
    <w:rsid w:val="0095272D"/>
    <w:rsid w:val="00963973"/>
    <w:rsid w:val="0096404B"/>
    <w:rsid w:val="00966B50"/>
    <w:rsid w:val="00977AD5"/>
    <w:rsid w:val="00985F9D"/>
    <w:rsid w:val="00992F15"/>
    <w:rsid w:val="009A18BE"/>
    <w:rsid w:val="009A259F"/>
    <w:rsid w:val="009B7ACA"/>
    <w:rsid w:val="009C0406"/>
    <w:rsid w:val="009C08E3"/>
    <w:rsid w:val="009C675C"/>
    <w:rsid w:val="009C6C06"/>
    <w:rsid w:val="009D07CC"/>
    <w:rsid w:val="009E2437"/>
    <w:rsid w:val="009E7647"/>
    <w:rsid w:val="00A01300"/>
    <w:rsid w:val="00A07120"/>
    <w:rsid w:val="00A14242"/>
    <w:rsid w:val="00A16FCD"/>
    <w:rsid w:val="00A35C81"/>
    <w:rsid w:val="00A406E6"/>
    <w:rsid w:val="00A4678E"/>
    <w:rsid w:val="00A5358E"/>
    <w:rsid w:val="00A602CB"/>
    <w:rsid w:val="00A60F18"/>
    <w:rsid w:val="00A71331"/>
    <w:rsid w:val="00A71F16"/>
    <w:rsid w:val="00A727E0"/>
    <w:rsid w:val="00A803D7"/>
    <w:rsid w:val="00A8179D"/>
    <w:rsid w:val="00A86F09"/>
    <w:rsid w:val="00A87858"/>
    <w:rsid w:val="00A919CD"/>
    <w:rsid w:val="00A92E28"/>
    <w:rsid w:val="00AA0FA8"/>
    <w:rsid w:val="00AC32F7"/>
    <w:rsid w:val="00AD08FA"/>
    <w:rsid w:val="00AD15B0"/>
    <w:rsid w:val="00AD6DA8"/>
    <w:rsid w:val="00AE0B79"/>
    <w:rsid w:val="00AE4B40"/>
    <w:rsid w:val="00AE6EA1"/>
    <w:rsid w:val="00AF1C08"/>
    <w:rsid w:val="00AF2A48"/>
    <w:rsid w:val="00AF55BB"/>
    <w:rsid w:val="00AF5E39"/>
    <w:rsid w:val="00B059E5"/>
    <w:rsid w:val="00B10B66"/>
    <w:rsid w:val="00B134CC"/>
    <w:rsid w:val="00B20C7F"/>
    <w:rsid w:val="00B214BE"/>
    <w:rsid w:val="00B23AAE"/>
    <w:rsid w:val="00B272E7"/>
    <w:rsid w:val="00B34BD8"/>
    <w:rsid w:val="00B36D02"/>
    <w:rsid w:val="00B44022"/>
    <w:rsid w:val="00B4545E"/>
    <w:rsid w:val="00B45EEA"/>
    <w:rsid w:val="00B55C4D"/>
    <w:rsid w:val="00B61E30"/>
    <w:rsid w:val="00B70533"/>
    <w:rsid w:val="00B7123D"/>
    <w:rsid w:val="00B7159C"/>
    <w:rsid w:val="00B73152"/>
    <w:rsid w:val="00B74CC6"/>
    <w:rsid w:val="00B77642"/>
    <w:rsid w:val="00B83D35"/>
    <w:rsid w:val="00B84997"/>
    <w:rsid w:val="00B84F85"/>
    <w:rsid w:val="00B868B8"/>
    <w:rsid w:val="00BA0B36"/>
    <w:rsid w:val="00BA187D"/>
    <w:rsid w:val="00BA601B"/>
    <w:rsid w:val="00BB1530"/>
    <w:rsid w:val="00BC405B"/>
    <w:rsid w:val="00BC50AB"/>
    <w:rsid w:val="00BC6544"/>
    <w:rsid w:val="00BD4DED"/>
    <w:rsid w:val="00BE0CDB"/>
    <w:rsid w:val="00BE52E3"/>
    <w:rsid w:val="00BE58A8"/>
    <w:rsid w:val="00BE6E27"/>
    <w:rsid w:val="00BE7699"/>
    <w:rsid w:val="00BE7AE7"/>
    <w:rsid w:val="00BF0539"/>
    <w:rsid w:val="00BF05D2"/>
    <w:rsid w:val="00BF16E3"/>
    <w:rsid w:val="00BF2020"/>
    <w:rsid w:val="00BF20CB"/>
    <w:rsid w:val="00C11392"/>
    <w:rsid w:val="00C125AD"/>
    <w:rsid w:val="00C12FC0"/>
    <w:rsid w:val="00C16B2B"/>
    <w:rsid w:val="00C17C3F"/>
    <w:rsid w:val="00C21163"/>
    <w:rsid w:val="00C2124E"/>
    <w:rsid w:val="00C23981"/>
    <w:rsid w:val="00C2597B"/>
    <w:rsid w:val="00C3068E"/>
    <w:rsid w:val="00C3082D"/>
    <w:rsid w:val="00C3220E"/>
    <w:rsid w:val="00C35386"/>
    <w:rsid w:val="00C5715E"/>
    <w:rsid w:val="00C62991"/>
    <w:rsid w:val="00C65FA4"/>
    <w:rsid w:val="00C662E4"/>
    <w:rsid w:val="00C671FC"/>
    <w:rsid w:val="00C72AB0"/>
    <w:rsid w:val="00C76682"/>
    <w:rsid w:val="00C80611"/>
    <w:rsid w:val="00C85FED"/>
    <w:rsid w:val="00C912BD"/>
    <w:rsid w:val="00C93D7B"/>
    <w:rsid w:val="00C94793"/>
    <w:rsid w:val="00C966D4"/>
    <w:rsid w:val="00C96AD5"/>
    <w:rsid w:val="00C96B68"/>
    <w:rsid w:val="00CA0B6F"/>
    <w:rsid w:val="00CA0C4D"/>
    <w:rsid w:val="00CA709E"/>
    <w:rsid w:val="00CB36B4"/>
    <w:rsid w:val="00CC064A"/>
    <w:rsid w:val="00CC5D6E"/>
    <w:rsid w:val="00CC631E"/>
    <w:rsid w:val="00CD0455"/>
    <w:rsid w:val="00CD32F9"/>
    <w:rsid w:val="00CD79F8"/>
    <w:rsid w:val="00CE05CC"/>
    <w:rsid w:val="00CE5F0A"/>
    <w:rsid w:val="00CF05C5"/>
    <w:rsid w:val="00CF0735"/>
    <w:rsid w:val="00CF14B9"/>
    <w:rsid w:val="00CF156A"/>
    <w:rsid w:val="00CF2FFA"/>
    <w:rsid w:val="00CF7239"/>
    <w:rsid w:val="00D11661"/>
    <w:rsid w:val="00D16E3F"/>
    <w:rsid w:val="00D21BD5"/>
    <w:rsid w:val="00D23286"/>
    <w:rsid w:val="00D4357A"/>
    <w:rsid w:val="00D452E7"/>
    <w:rsid w:val="00D50224"/>
    <w:rsid w:val="00D5132E"/>
    <w:rsid w:val="00D60703"/>
    <w:rsid w:val="00D6473B"/>
    <w:rsid w:val="00D676BA"/>
    <w:rsid w:val="00D80C27"/>
    <w:rsid w:val="00D8469F"/>
    <w:rsid w:val="00D91378"/>
    <w:rsid w:val="00D93B1E"/>
    <w:rsid w:val="00D95EFA"/>
    <w:rsid w:val="00D972D2"/>
    <w:rsid w:val="00DA29B7"/>
    <w:rsid w:val="00DA465C"/>
    <w:rsid w:val="00DC060B"/>
    <w:rsid w:val="00DC166E"/>
    <w:rsid w:val="00DC3BDD"/>
    <w:rsid w:val="00DC4005"/>
    <w:rsid w:val="00DC44F3"/>
    <w:rsid w:val="00DC667A"/>
    <w:rsid w:val="00DD0474"/>
    <w:rsid w:val="00DD6E1B"/>
    <w:rsid w:val="00DE121C"/>
    <w:rsid w:val="00DF00A4"/>
    <w:rsid w:val="00DF3F77"/>
    <w:rsid w:val="00E00ECB"/>
    <w:rsid w:val="00E03C6F"/>
    <w:rsid w:val="00E05009"/>
    <w:rsid w:val="00E120F9"/>
    <w:rsid w:val="00E141CA"/>
    <w:rsid w:val="00E1594E"/>
    <w:rsid w:val="00E216A5"/>
    <w:rsid w:val="00E21E52"/>
    <w:rsid w:val="00E21FDF"/>
    <w:rsid w:val="00E23A3E"/>
    <w:rsid w:val="00E255E5"/>
    <w:rsid w:val="00E300AD"/>
    <w:rsid w:val="00E33EA2"/>
    <w:rsid w:val="00E4174C"/>
    <w:rsid w:val="00E43073"/>
    <w:rsid w:val="00E4376E"/>
    <w:rsid w:val="00E50689"/>
    <w:rsid w:val="00E50F72"/>
    <w:rsid w:val="00E55BFB"/>
    <w:rsid w:val="00E563B2"/>
    <w:rsid w:val="00E61C38"/>
    <w:rsid w:val="00E66233"/>
    <w:rsid w:val="00E75785"/>
    <w:rsid w:val="00E80418"/>
    <w:rsid w:val="00E80C5B"/>
    <w:rsid w:val="00E81E59"/>
    <w:rsid w:val="00E836C4"/>
    <w:rsid w:val="00E86564"/>
    <w:rsid w:val="00E914DD"/>
    <w:rsid w:val="00EA12D6"/>
    <w:rsid w:val="00EA2C3A"/>
    <w:rsid w:val="00EA2E71"/>
    <w:rsid w:val="00EA5F6E"/>
    <w:rsid w:val="00EA74E9"/>
    <w:rsid w:val="00EB06BE"/>
    <w:rsid w:val="00EB0FD9"/>
    <w:rsid w:val="00EB1602"/>
    <w:rsid w:val="00EB1CF6"/>
    <w:rsid w:val="00EB4772"/>
    <w:rsid w:val="00EB66B4"/>
    <w:rsid w:val="00EB7B34"/>
    <w:rsid w:val="00EC1AB5"/>
    <w:rsid w:val="00EC2618"/>
    <w:rsid w:val="00EC4D64"/>
    <w:rsid w:val="00ED09EE"/>
    <w:rsid w:val="00ED4059"/>
    <w:rsid w:val="00ED6272"/>
    <w:rsid w:val="00EF765F"/>
    <w:rsid w:val="00F13E67"/>
    <w:rsid w:val="00F15D2E"/>
    <w:rsid w:val="00F20109"/>
    <w:rsid w:val="00F20A9A"/>
    <w:rsid w:val="00F24345"/>
    <w:rsid w:val="00F27714"/>
    <w:rsid w:val="00F27DD2"/>
    <w:rsid w:val="00F316BA"/>
    <w:rsid w:val="00F32114"/>
    <w:rsid w:val="00F32516"/>
    <w:rsid w:val="00F414F6"/>
    <w:rsid w:val="00F44316"/>
    <w:rsid w:val="00F479C0"/>
    <w:rsid w:val="00F523FF"/>
    <w:rsid w:val="00F539A4"/>
    <w:rsid w:val="00F604D7"/>
    <w:rsid w:val="00F604F2"/>
    <w:rsid w:val="00F614B0"/>
    <w:rsid w:val="00F65D17"/>
    <w:rsid w:val="00F71123"/>
    <w:rsid w:val="00F75508"/>
    <w:rsid w:val="00F7575D"/>
    <w:rsid w:val="00F80A4D"/>
    <w:rsid w:val="00F80CD9"/>
    <w:rsid w:val="00F81A33"/>
    <w:rsid w:val="00F865B2"/>
    <w:rsid w:val="00F95EB5"/>
    <w:rsid w:val="00F97213"/>
    <w:rsid w:val="00FA02BC"/>
    <w:rsid w:val="00FA15FA"/>
    <w:rsid w:val="00FB1429"/>
    <w:rsid w:val="00FB22EE"/>
    <w:rsid w:val="00FC1EFF"/>
    <w:rsid w:val="00FD38C0"/>
    <w:rsid w:val="00FD7DF7"/>
    <w:rsid w:val="00FE4627"/>
    <w:rsid w:val="00FF5394"/>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07E5FB-13DD-40FF-A4F0-3F6F0C81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37411"/>
    <w:pPr>
      <w:keepNext/>
      <w:tabs>
        <w:tab w:val="num" w:pos="720"/>
      </w:tabs>
      <w:suppressAutoHyphens/>
      <w:autoSpaceDN w:val="0"/>
      <w:ind w:left="720" w:hanging="360"/>
      <w:jc w:val="both"/>
      <w:outlineLvl w:val="0"/>
    </w:pPr>
    <w:rPr>
      <w:rFonts w:ascii="Arial" w:hAnsi="Arial"/>
      <w:szCs w:val="20"/>
      <w:u w:val="single"/>
      <w:lang w:eastAsia="ar-SA"/>
    </w:rPr>
  </w:style>
  <w:style w:type="paragraph" w:styleId="Heading2">
    <w:name w:val="heading 2"/>
    <w:basedOn w:val="Normal"/>
    <w:next w:val="Normal"/>
    <w:link w:val="Heading2Char"/>
    <w:semiHidden/>
    <w:unhideWhenUsed/>
    <w:qFormat/>
    <w:rsid w:val="007975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411"/>
    <w:rPr>
      <w:rFonts w:ascii="Arial" w:hAnsi="Arial"/>
      <w:sz w:val="24"/>
      <w:u w:val="single"/>
      <w:lang w:eastAsia="ar-SA"/>
    </w:rPr>
  </w:style>
  <w:style w:type="paragraph" w:styleId="BodyText">
    <w:name w:val="Body Text"/>
    <w:basedOn w:val="Normal"/>
    <w:link w:val="BodyTextChar"/>
    <w:unhideWhenUsed/>
    <w:rsid w:val="00237411"/>
    <w:pPr>
      <w:suppressAutoHyphens/>
      <w:autoSpaceDN w:val="0"/>
      <w:jc w:val="both"/>
    </w:pPr>
    <w:rPr>
      <w:rFonts w:ascii="Arial" w:hAnsi="Arial"/>
      <w:szCs w:val="20"/>
      <w:lang w:eastAsia="ar-SA"/>
    </w:rPr>
  </w:style>
  <w:style w:type="character" w:customStyle="1" w:styleId="BodyTextChar">
    <w:name w:val="Body Text Char"/>
    <w:basedOn w:val="DefaultParagraphFont"/>
    <w:link w:val="BodyText"/>
    <w:rsid w:val="00237411"/>
    <w:rPr>
      <w:rFonts w:ascii="Arial" w:hAnsi="Arial"/>
      <w:sz w:val="24"/>
      <w:lang w:eastAsia="ar-SA"/>
    </w:rPr>
  </w:style>
  <w:style w:type="paragraph" w:styleId="BodyText2">
    <w:name w:val="Body Text 2"/>
    <w:basedOn w:val="Normal"/>
    <w:link w:val="BodyText2Char"/>
    <w:semiHidden/>
    <w:unhideWhenUsed/>
    <w:rsid w:val="00237411"/>
    <w:pPr>
      <w:suppressAutoHyphens/>
      <w:overflowPunct w:val="0"/>
      <w:autoSpaceDE w:val="0"/>
      <w:spacing w:after="120" w:line="480" w:lineRule="auto"/>
    </w:pPr>
    <w:rPr>
      <w:sz w:val="20"/>
      <w:szCs w:val="20"/>
      <w:lang w:eastAsia="ar-SA"/>
    </w:rPr>
  </w:style>
  <w:style w:type="character" w:customStyle="1" w:styleId="BodyText2Char">
    <w:name w:val="Body Text 2 Char"/>
    <w:basedOn w:val="DefaultParagraphFont"/>
    <w:link w:val="BodyText2"/>
    <w:semiHidden/>
    <w:rsid w:val="00237411"/>
    <w:rPr>
      <w:lang w:eastAsia="ar-SA"/>
    </w:rPr>
  </w:style>
  <w:style w:type="paragraph" w:styleId="Footer">
    <w:name w:val="footer"/>
    <w:basedOn w:val="Normal"/>
    <w:link w:val="FooterChar"/>
    <w:uiPriority w:val="99"/>
    <w:unhideWhenUsed/>
    <w:rsid w:val="00237411"/>
    <w:pPr>
      <w:tabs>
        <w:tab w:val="center" w:pos="4680"/>
        <w:tab w:val="right" w:pos="9360"/>
      </w:tabs>
      <w:suppressAutoHyphens/>
      <w:overflowPunct w:val="0"/>
      <w:autoSpaceDE w:val="0"/>
    </w:pPr>
    <w:rPr>
      <w:sz w:val="20"/>
      <w:szCs w:val="20"/>
      <w:lang w:eastAsia="ar-SA"/>
    </w:rPr>
  </w:style>
  <w:style w:type="character" w:customStyle="1" w:styleId="FooterChar">
    <w:name w:val="Footer Char"/>
    <w:basedOn w:val="DefaultParagraphFont"/>
    <w:link w:val="Footer"/>
    <w:uiPriority w:val="99"/>
    <w:rsid w:val="00237411"/>
    <w:rPr>
      <w:lang w:eastAsia="ar-SA"/>
    </w:rPr>
  </w:style>
  <w:style w:type="paragraph" w:styleId="ListParagraph">
    <w:name w:val="List Paragraph"/>
    <w:basedOn w:val="Normal"/>
    <w:uiPriority w:val="99"/>
    <w:qFormat/>
    <w:rsid w:val="00237411"/>
    <w:pPr>
      <w:suppressAutoHyphens/>
      <w:overflowPunct w:val="0"/>
      <w:autoSpaceDE w:val="0"/>
      <w:ind w:left="720"/>
      <w:contextualSpacing/>
    </w:pPr>
    <w:rPr>
      <w:sz w:val="20"/>
      <w:szCs w:val="20"/>
      <w:lang w:eastAsia="ar-SA"/>
    </w:rPr>
  </w:style>
  <w:style w:type="table" w:styleId="TableGrid">
    <w:name w:val="Table Grid"/>
    <w:basedOn w:val="TableNormal"/>
    <w:rsid w:val="0034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9754E"/>
    <w:rPr>
      <w:rFonts w:asciiTheme="majorHAnsi" w:eastAsiaTheme="majorEastAsia" w:hAnsiTheme="majorHAnsi" w:cstheme="majorBidi"/>
      <w:color w:val="365F91" w:themeColor="accent1" w:themeShade="BF"/>
      <w:sz w:val="26"/>
      <w:szCs w:val="26"/>
    </w:rPr>
  </w:style>
  <w:style w:type="paragraph" w:customStyle="1" w:styleId="nospacing">
    <w:name w:val="nospacing"/>
    <w:basedOn w:val="Normal"/>
    <w:rsid w:val="00CC5D6E"/>
    <w:rPr>
      <w:rFonts w:ascii="Arial" w:hAnsi="Arial" w:cs="Arial"/>
    </w:rPr>
  </w:style>
  <w:style w:type="character" w:customStyle="1" w:styleId="s2cc9b3cb1">
    <w:name w:val="s_2cc9b3cb1"/>
    <w:basedOn w:val="DefaultParagraphFont"/>
    <w:rsid w:val="00CC5D6E"/>
    <w:rPr>
      <w:rFonts w:ascii="Segoe UI" w:hAnsi="Segoe UI" w:cs="Segoe UI" w:hint="default"/>
      <w:color w:val="000000"/>
      <w:sz w:val="22"/>
      <w:szCs w:val="22"/>
    </w:rPr>
  </w:style>
  <w:style w:type="paragraph" w:styleId="BalloonText">
    <w:name w:val="Balloon Text"/>
    <w:basedOn w:val="Normal"/>
    <w:link w:val="BalloonTextChar"/>
    <w:semiHidden/>
    <w:unhideWhenUsed/>
    <w:rsid w:val="00E75785"/>
    <w:rPr>
      <w:rFonts w:ascii="Segoe UI" w:hAnsi="Segoe UI" w:cs="Segoe UI"/>
      <w:sz w:val="18"/>
      <w:szCs w:val="18"/>
    </w:rPr>
  </w:style>
  <w:style w:type="character" w:customStyle="1" w:styleId="BalloonTextChar">
    <w:name w:val="Balloon Text Char"/>
    <w:basedOn w:val="DefaultParagraphFont"/>
    <w:link w:val="BalloonText"/>
    <w:semiHidden/>
    <w:rsid w:val="00E75785"/>
    <w:rPr>
      <w:rFonts w:ascii="Segoe UI" w:hAnsi="Segoe UI" w:cs="Segoe UI"/>
      <w:sz w:val="18"/>
      <w:szCs w:val="18"/>
    </w:rPr>
  </w:style>
  <w:style w:type="paragraph" w:styleId="NormalWeb">
    <w:name w:val="Normal (Web)"/>
    <w:basedOn w:val="Normal"/>
    <w:uiPriority w:val="99"/>
    <w:semiHidden/>
    <w:unhideWhenUsed/>
    <w:rsid w:val="0003120D"/>
    <w:pPr>
      <w:spacing w:before="100" w:beforeAutospacing="1" w:after="100" w:afterAutospacing="1"/>
    </w:pPr>
  </w:style>
  <w:style w:type="character" w:styleId="CommentReference">
    <w:name w:val="annotation reference"/>
    <w:basedOn w:val="DefaultParagraphFont"/>
    <w:semiHidden/>
    <w:unhideWhenUsed/>
    <w:rsid w:val="00CA0B6F"/>
    <w:rPr>
      <w:sz w:val="16"/>
      <w:szCs w:val="16"/>
    </w:rPr>
  </w:style>
  <w:style w:type="paragraph" w:styleId="CommentText">
    <w:name w:val="annotation text"/>
    <w:basedOn w:val="Normal"/>
    <w:link w:val="CommentTextChar"/>
    <w:semiHidden/>
    <w:unhideWhenUsed/>
    <w:rsid w:val="00CA0B6F"/>
    <w:rPr>
      <w:sz w:val="20"/>
      <w:szCs w:val="20"/>
    </w:rPr>
  </w:style>
  <w:style w:type="character" w:customStyle="1" w:styleId="CommentTextChar">
    <w:name w:val="Comment Text Char"/>
    <w:basedOn w:val="DefaultParagraphFont"/>
    <w:link w:val="CommentText"/>
    <w:semiHidden/>
    <w:rsid w:val="00CA0B6F"/>
  </w:style>
  <w:style w:type="paragraph" w:styleId="CommentSubject">
    <w:name w:val="annotation subject"/>
    <w:basedOn w:val="CommentText"/>
    <w:next w:val="CommentText"/>
    <w:link w:val="CommentSubjectChar"/>
    <w:semiHidden/>
    <w:unhideWhenUsed/>
    <w:rsid w:val="00CA0B6F"/>
    <w:rPr>
      <w:b/>
      <w:bCs/>
    </w:rPr>
  </w:style>
  <w:style w:type="character" w:customStyle="1" w:styleId="CommentSubjectChar">
    <w:name w:val="Comment Subject Char"/>
    <w:basedOn w:val="CommentTextChar"/>
    <w:link w:val="CommentSubject"/>
    <w:semiHidden/>
    <w:rsid w:val="00CA0B6F"/>
    <w:rPr>
      <w:b/>
      <w:bCs/>
    </w:rPr>
  </w:style>
  <w:style w:type="paragraph" w:styleId="Header">
    <w:name w:val="header"/>
    <w:basedOn w:val="Normal"/>
    <w:link w:val="HeaderChar"/>
    <w:unhideWhenUsed/>
    <w:rsid w:val="00F75508"/>
    <w:pPr>
      <w:tabs>
        <w:tab w:val="center" w:pos="4680"/>
        <w:tab w:val="right" w:pos="9360"/>
      </w:tabs>
    </w:pPr>
  </w:style>
  <w:style w:type="character" w:customStyle="1" w:styleId="HeaderChar">
    <w:name w:val="Header Char"/>
    <w:basedOn w:val="DefaultParagraphFont"/>
    <w:link w:val="Header"/>
    <w:rsid w:val="00F755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4502">
      <w:bodyDiv w:val="1"/>
      <w:marLeft w:val="0"/>
      <w:marRight w:val="0"/>
      <w:marTop w:val="0"/>
      <w:marBottom w:val="0"/>
      <w:divBdr>
        <w:top w:val="none" w:sz="0" w:space="0" w:color="auto"/>
        <w:left w:val="none" w:sz="0" w:space="0" w:color="auto"/>
        <w:bottom w:val="none" w:sz="0" w:space="0" w:color="auto"/>
        <w:right w:val="none" w:sz="0" w:space="0" w:color="auto"/>
      </w:divBdr>
    </w:div>
    <w:div w:id="731929458">
      <w:bodyDiv w:val="1"/>
      <w:marLeft w:val="0"/>
      <w:marRight w:val="0"/>
      <w:marTop w:val="0"/>
      <w:marBottom w:val="0"/>
      <w:divBdr>
        <w:top w:val="none" w:sz="0" w:space="0" w:color="auto"/>
        <w:left w:val="none" w:sz="0" w:space="0" w:color="auto"/>
        <w:bottom w:val="none" w:sz="0" w:space="0" w:color="auto"/>
        <w:right w:val="none" w:sz="0" w:space="0" w:color="auto"/>
      </w:divBdr>
    </w:div>
    <w:div w:id="20343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4264AA9E</Template>
  <TotalTime>1</TotalTime>
  <Pages>20</Pages>
  <Words>4761</Words>
  <Characters>28072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2</cp:revision>
  <cp:lastPrinted>2018-08-15T18:23:00Z</cp:lastPrinted>
  <dcterms:created xsi:type="dcterms:W3CDTF">2018-09-11T05:16:00Z</dcterms:created>
  <dcterms:modified xsi:type="dcterms:W3CDTF">2018-09-11T05:16:00Z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