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A836E" w14:textId="77777777" w:rsidR="00154990" w:rsidRPr="001E63A1" w:rsidRDefault="00154990" w:rsidP="00B45EEB">
      <w:pPr>
        <w:jc w:val="center"/>
      </w:pPr>
      <w:bookmarkStart w:id="0" w:name="_GoBack"/>
      <w:bookmarkEnd w:id="0"/>
    </w:p>
    <w:p w14:paraId="6290EDFF" w14:textId="77777777" w:rsidR="00154990" w:rsidRPr="001E63A1" w:rsidRDefault="00154990" w:rsidP="00B45EEB">
      <w:pPr>
        <w:jc w:val="center"/>
      </w:pPr>
    </w:p>
    <w:p w14:paraId="6D074413" w14:textId="77777777" w:rsidR="00154990" w:rsidRPr="001E63A1" w:rsidRDefault="00154990" w:rsidP="00B45EEB">
      <w:pPr>
        <w:jc w:val="center"/>
      </w:pPr>
    </w:p>
    <w:p w14:paraId="4ACB7115" w14:textId="77777777" w:rsidR="00154990" w:rsidRPr="001E63A1" w:rsidRDefault="00154990" w:rsidP="00B45EEB">
      <w:pPr>
        <w:jc w:val="center"/>
      </w:pPr>
    </w:p>
    <w:p w14:paraId="79BE06EC" w14:textId="77777777" w:rsidR="00154990" w:rsidRPr="001E63A1" w:rsidRDefault="00154990" w:rsidP="00B45EEB">
      <w:pPr>
        <w:jc w:val="center"/>
      </w:pPr>
    </w:p>
    <w:p w14:paraId="10D72836" w14:textId="77777777" w:rsidR="00B17273" w:rsidRDefault="00B17273" w:rsidP="00B45EEB">
      <w:pPr>
        <w:pStyle w:val="Title"/>
      </w:pPr>
    </w:p>
    <w:p w14:paraId="237A0AF1" w14:textId="6958DB04" w:rsidR="002441AF" w:rsidRPr="002441AF" w:rsidRDefault="007E01E0" w:rsidP="00B45EEB">
      <w:pPr>
        <w:pStyle w:val="Title"/>
      </w:pPr>
      <w:r w:rsidRPr="007E01E0">
        <w:t>FOWLER MUSEUM AT UCLA</w:t>
      </w:r>
    </w:p>
    <w:p w14:paraId="1C02835D" w14:textId="62935FE8" w:rsidR="00154990" w:rsidRDefault="00154990" w:rsidP="00B45EEB">
      <w:pPr>
        <w:pStyle w:val="Title"/>
      </w:pPr>
      <w:r w:rsidRPr="00D3015E">
        <w:t xml:space="preserve">AUDIT </w:t>
      </w:r>
      <w:r w:rsidRPr="00BC6F40">
        <w:t>REPORT</w:t>
      </w:r>
      <w:r w:rsidRPr="00D3015E">
        <w:t xml:space="preserve"> #</w:t>
      </w:r>
      <w:r w:rsidR="007E01E0" w:rsidRPr="002A74CF">
        <w:t>18</w:t>
      </w:r>
      <w:r w:rsidR="007E01E0" w:rsidRPr="00D3015E">
        <w:t>-</w:t>
      </w:r>
      <w:r w:rsidR="007E01E0" w:rsidRPr="002A74CF">
        <w:t>4008</w:t>
      </w:r>
    </w:p>
    <w:p w14:paraId="0B892516" w14:textId="77777777" w:rsidR="00B45EEB" w:rsidRPr="00B45EEB" w:rsidRDefault="00B45EEB" w:rsidP="00B45EEB">
      <w:pPr>
        <w:jc w:val="center"/>
      </w:pPr>
    </w:p>
    <w:p w14:paraId="27765486" w14:textId="77777777" w:rsidR="00154990" w:rsidRPr="001E63A1" w:rsidRDefault="00154990" w:rsidP="00B45EEB">
      <w:pPr>
        <w:jc w:val="center"/>
      </w:pPr>
    </w:p>
    <w:p w14:paraId="019570B0" w14:textId="77777777" w:rsidR="00154990" w:rsidRPr="001E63A1" w:rsidRDefault="00154990" w:rsidP="00B45EEB">
      <w:pPr>
        <w:jc w:val="center"/>
      </w:pPr>
    </w:p>
    <w:p w14:paraId="5D10BD28" w14:textId="77777777" w:rsidR="00154990" w:rsidRPr="001E63A1" w:rsidRDefault="00154990" w:rsidP="00B45EEB">
      <w:pPr>
        <w:jc w:val="center"/>
      </w:pPr>
    </w:p>
    <w:p w14:paraId="663585FA" w14:textId="77777777" w:rsidR="00154990" w:rsidRPr="001E63A1" w:rsidRDefault="00154990" w:rsidP="00B45EEB">
      <w:pPr>
        <w:jc w:val="center"/>
      </w:pPr>
    </w:p>
    <w:p w14:paraId="2E61BEBC" w14:textId="35B23EC7" w:rsidR="00154990" w:rsidRDefault="00154990" w:rsidP="00B45EEB">
      <w:pPr>
        <w:jc w:val="center"/>
      </w:pPr>
    </w:p>
    <w:p w14:paraId="121F2F4A" w14:textId="77777777" w:rsidR="00B17273" w:rsidRPr="001E63A1" w:rsidRDefault="00B17273" w:rsidP="00B45EEB">
      <w:pPr>
        <w:jc w:val="center"/>
      </w:pPr>
    </w:p>
    <w:p w14:paraId="76DEEFE3" w14:textId="77777777" w:rsidR="00154990" w:rsidRPr="001E63A1" w:rsidRDefault="00154990" w:rsidP="00B45EEB">
      <w:pPr>
        <w:jc w:val="center"/>
      </w:pPr>
    </w:p>
    <w:p w14:paraId="61A5BD24" w14:textId="77777777" w:rsidR="00154990" w:rsidRPr="001E63A1" w:rsidRDefault="00154990" w:rsidP="00B45EEB">
      <w:pPr>
        <w:jc w:val="center"/>
      </w:pPr>
    </w:p>
    <w:p w14:paraId="2E55FAA7" w14:textId="296D88BC" w:rsidR="00154990" w:rsidRDefault="00154990" w:rsidP="00B45EEB">
      <w:pPr>
        <w:jc w:val="center"/>
      </w:pPr>
    </w:p>
    <w:p w14:paraId="6A235748" w14:textId="68D84DD4" w:rsidR="00B45EEB" w:rsidRDefault="00B45EEB" w:rsidP="00B45EEB">
      <w:pPr>
        <w:jc w:val="center"/>
      </w:pPr>
    </w:p>
    <w:p w14:paraId="4D2EB4B4" w14:textId="13D72C71" w:rsidR="00B45EEB" w:rsidRDefault="00B45EEB" w:rsidP="00B45EEB">
      <w:pPr>
        <w:jc w:val="center"/>
      </w:pPr>
    </w:p>
    <w:p w14:paraId="4B3B4A8E" w14:textId="169A9C11" w:rsidR="00B45EEB" w:rsidRPr="001E63A1" w:rsidRDefault="00B45EEB" w:rsidP="00B45EEB">
      <w:pPr>
        <w:jc w:val="center"/>
      </w:pPr>
    </w:p>
    <w:p w14:paraId="63BB68E7" w14:textId="77777777" w:rsidR="00420641" w:rsidRDefault="00420641" w:rsidP="00420641">
      <w:pPr>
        <w:pStyle w:val="Footer"/>
        <w:spacing w:line="276" w:lineRule="auto"/>
      </w:pPr>
    </w:p>
    <w:p w14:paraId="41073C12" w14:textId="10F6B646" w:rsidR="00420641" w:rsidRDefault="00154990" w:rsidP="00420641">
      <w:pPr>
        <w:pStyle w:val="Footer"/>
        <w:spacing w:line="276" w:lineRule="auto"/>
      </w:pPr>
      <w:r w:rsidRPr="0050384B">
        <w:t>Audit &amp; Advisory Services</w:t>
      </w:r>
    </w:p>
    <w:p w14:paraId="78B884F3" w14:textId="295124EB" w:rsidR="00237F58" w:rsidRDefault="00F51C93" w:rsidP="00420641">
      <w:pPr>
        <w:pStyle w:val="Footer"/>
        <w:spacing w:line="276" w:lineRule="auto"/>
      </w:pPr>
      <w:r>
        <w:t>October</w:t>
      </w:r>
      <w:r w:rsidR="00420641">
        <w:t xml:space="preserve"> 2018</w:t>
      </w:r>
    </w:p>
    <w:p w14:paraId="7926A920" w14:textId="39CAEA5A" w:rsidR="00420641" w:rsidRPr="0050384B" w:rsidRDefault="00420641" w:rsidP="00420641">
      <w:pPr>
        <w:pStyle w:val="Footer"/>
        <w:spacing w:line="276" w:lineRule="auto"/>
        <w:sectPr w:rsidR="00420641" w:rsidRPr="0050384B" w:rsidSect="00B45EEB">
          <w:footerReference w:type="even" r:id="rId8"/>
          <w:pgSz w:w="15840" w:h="12240" w:orient="landscape" w:code="1"/>
          <w:pgMar w:top="1440" w:right="1440" w:bottom="1440" w:left="1440" w:header="720" w:footer="720" w:gutter="0"/>
          <w:cols w:space="720"/>
          <w:titlePg/>
          <w:docGrid w:linePitch="326"/>
        </w:sectPr>
      </w:pPr>
    </w:p>
    <w:p w14:paraId="4E8D18BD" w14:textId="77777777" w:rsidR="00960501" w:rsidRPr="002441AF" w:rsidRDefault="00960501" w:rsidP="00960501">
      <w:pPr>
        <w:pStyle w:val="Title"/>
      </w:pPr>
      <w:r w:rsidRPr="007E01E0">
        <w:lastRenderedPageBreak/>
        <w:t>FOWLER MUSEUM AT UCLA</w:t>
      </w:r>
    </w:p>
    <w:p w14:paraId="15FAF79C" w14:textId="3F03845E" w:rsidR="00960501" w:rsidRPr="001E63A1" w:rsidRDefault="00960501" w:rsidP="00960501">
      <w:pPr>
        <w:pStyle w:val="Title"/>
      </w:pPr>
      <w:r w:rsidRPr="001E63A1">
        <w:t>AUDIT REPORT #</w:t>
      </w:r>
      <w:r w:rsidRPr="007E01E0">
        <w:t>18-4008</w:t>
      </w:r>
    </w:p>
    <w:p w14:paraId="57F9D331" w14:textId="77777777" w:rsidR="00154990" w:rsidRPr="001E63A1" w:rsidRDefault="00154990" w:rsidP="008202E3"/>
    <w:p w14:paraId="2627EF7F" w14:textId="77777777" w:rsidR="00022B94" w:rsidRDefault="00022B94" w:rsidP="00B71683">
      <w:pPr>
        <w:pStyle w:val="Heading1"/>
      </w:pPr>
      <w:r w:rsidRPr="001E63A1">
        <w:t>Background</w:t>
      </w:r>
    </w:p>
    <w:p w14:paraId="651B95CE" w14:textId="77777777" w:rsidR="00022B94" w:rsidRDefault="00022B94" w:rsidP="00B71683"/>
    <w:p w14:paraId="6E4EE24A" w14:textId="4F1AF8B3" w:rsidR="00C02C7D" w:rsidRDefault="00C5186C" w:rsidP="00C5186C">
      <w:r w:rsidRPr="00C5186C">
        <w:t>In accordance with the Campus fiscal year 2017-18 audit plan, Audit &amp; Advisory Services (A&amp;AS) performed an audit of the F</w:t>
      </w:r>
      <w:r>
        <w:t>owler</w:t>
      </w:r>
      <w:r w:rsidRPr="00C5186C">
        <w:t xml:space="preserve"> M</w:t>
      </w:r>
      <w:r>
        <w:t>useum at</w:t>
      </w:r>
      <w:r w:rsidRPr="00C5186C">
        <w:t xml:space="preserve"> UCLA</w:t>
      </w:r>
      <w:r w:rsidR="00DA66C2">
        <w:t xml:space="preserve"> (</w:t>
      </w:r>
      <w:r w:rsidR="00C87342" w:rsidRPr="00C87342">
        <w:t>Fowler</w:t>
      </w:r>
      <w:r w:rsidR="00DA66C2">
        <w:t>)</w:t>
      </w:r>
      <w:r>
        <w:t>.</w:t>
      </w:r>
    </w:p>
    <w:p w14:paraId="075503F7" w14:textId="6385BEEB" w:rsidR="000C286D" w:rsidRDefault="000C286D" w:rsidP="00C5186C"/>
    <w:p w14:paraId="3D75EA0A" w14:textId="3DB1381D" w:rsidR="000C286D" w:rsidRPr="000C286D" w:rsidRDefault="00DA66C2" w:rsidP="000C286D">
      <w:pPr>
        <w:rPr>
          <w:highlight w:val="yellow"/>
        </w:rPr>
      </w:pPr>
      <w:r w:rsidRPr="00DA66C2">
        <w:t xml:space="preserve">As </w:t>
      </w:r>
      <w:r w:rsidR="00C023BF">
        <w:t>part of the</w:t>
      </w:r>
      <w:r>
        <w:t xml:space="preserve"> </w:t>
      </w:r>
      <w:r w:rsidRPr="00DA66C2">
        <w:t>UCLA’s Schoo</w:t>
      </w:r>
      <w:r w:rsidR="00432A23">
        <w:t xml:space="preserve">l of the Arts and Architecture, </w:t>
      </w:r>
      <w:r w:rsidR="00C023BF" w:rsidRPr="00C023BF">
        <w:t xml:space="preserve">Fowler </w:t>
      </w:r>
      <w:r w:rsidR="000C286D" w:rsidRPr="00C023BF">
        <w:t>explores global arts and cultures with an emphasis on works from Africa, Asia, the Pacific, and the</w:t>
      </w:r>
      <w:r w:rsidR="00F06B20">
        <w:t xml:space="preserve"> Americas, </w:t>
      </w:r>
      <w:r w:rsidR="00C023BF" w:rsidRPr="00C023BF">
        <w:t>past and present</w:t>
      </w:r>
      <w:r w:rsidR="00DC7596" w:rsidRPr="00C023BF">
        <w:t xml:space="preserve">.  </w:t>
      </w:r>
      <w:r w:rsidR="000C286D" w:rsidRPr="00C023BF">
        <w:t xml:space="preserve">Fowler enhances </w:t>
      </w:r>
      <w:r w:rsidR="005411F9">
        <w:t xml:space="preserve">the </w:t>
      </w:r>
      <w:r w:rsidR="000C286D" w:rsidRPr="00C023BF">
        <w:t xml:space="preserve">understanding and appreciation of the diverse peoples, cultures, and religions of the world through </w:t>
      </w:r>
      <w:r w:rsidR="0097475C">
        <w:t xml:space="preserve">its </w:t>
      </w:r>
      <w:r w:rsidR="000C286D" w:rsidRPr="00C023BF">
        <w:t>exhibitions, publications, and public programs</w:t>
      </w:r>
      <w:r w:rsidR="00C023BF" w:rsidRPr="00C023BF">
        <w:t xml:space="preserve">.  </w:t>
      </w:r>
      <w:r w:rsidR="0097475C">
        <w:t>Fowler’s</w:t>
      </w:r>
      <w:r w:rsidR="0097475C" w:rsidRPr="0097475C">
        <w:t xml:space="preserve"> mission has expanded in recent years to include a strong focus on contemporary artistic production from the </w:t>
      </w:r>
      <w:r w:rsidR="0097475C">
        <w:t xml:space="preserve">various </w:t>
      </w:r>
      <w:r w:rsidR="0097475C" w:rsidRPr="0097475C">
        <w:t>regions of the world, and one of the goals is to show how artistic creativity is flourishing in the postcolonial, transnational contexts</w:t>
      </w:r>
      <w:r w:rsidR="0097475C">
        <w:t xml:space="preserve"> in the world today.</w:t>
      </w:r>
      <w:r w:rsidR="001C7992">
        <w:t xml:space="preserve">  Admission is free to the museum, and is open to the general public.</w:t>
      </w:r>
    </w:p>
    <w:p w14:paraId="6FA04597" w14:textId="77777777" w:rsidR="000C286D" w:rsidRPr="000C286D" w:rsidRDefault="000C286D" w:rsidP="000C286D">
      <w:pPr>
        <w:rPr>
          <w:highlight w:val="yellow"/>
        </w:rPr>
      </w:pPr>
    </w:p>
    <w:p w14:paraId="1CFA3350" w14:textId="7ED1574D" w:rsidR="000C286D" w:rsidRPr="00A1247B" w:rsidRDefault="00627615" w:rsidP="00A1247B">
      <w:r w:rsidRPr="00185FEF">
        <w:t>Fowler was</w:t>
      </w:r>
      <w:r w:rsidR="000C286D" w:rsidRPr="00185FEF">
        <w:t xml:space="preserve"> founded</w:t>
      </w:r>
      <w:r w:rsidR="001241D8" w:rsidRPr="00185FEF">
        <w:t xml:space="preserve"> by UCLA Chancellor Franklin D. Murphy </w:t>
      </w:r>
      <w:r w:rsidR="000C286D" w:rsidRPr="00185FEF">
        <w:t>in 1963</w:t>
      </w:r>
      <w:r w:rsidR="001241D8" w:rsidRPr="00185FEF">
        <w:t xml:space="preserve"> </w:t>
      </w:r>
      <w:r w:rsidR="000C286D" w:rsidRPr="00185FEF">
        <w:t>to consolidate the multicultural collections on campus</w:t>
      </w:r>
      <w:r w:rsidR="000A410B">
        <w:t>,</w:t>
      </w:r>
      <w:r w:rsidR="000C286D" w:rsidRPr="00185FEF">
        <w:t xml:space="preserve"> and to make them accessible to the University community and to the general public</w:t>
      </w:r>
      <w:r w:rsidR="00DC7596" w:rsidRPr="00185FEF">
        <w:t xml:space="preserve">.  </w:t>
      </w:r>
      <w:r w:rsidR="000C286D" w:rsidRPr="00185FEF">
        <w:t>Its art and ethnographic collections</w:t>
      </w:r>
      <w:r w:rsidR="004F41CD">
        <w:t xml:space="preserve"> (“art inventory”)</w:t>
      </w:r>
      <w:r w:rsidR="000C286D" w:rsidRPr="00185FEF">
        <w:t xml:space="preserve"> now include more than 125,000 objects from six continents, and </w:t>
      </w:r>
      <w:r w:rsidR="00A1247B" w:rsidRPr="00185FEF">
        <w:t>millions</w:t>
      </w:r>
      <w:r w:rsidR="004A6949" w:rsidRPr="00185FEF">
        <w:t xml:space="preserve"> </w:t>
      </w:r>
      <w:r w:rsidR="00A1247B" w:rsidRPr="00185FEF">
        <w:t>of</w:t>
      </w:r>
      <w:r w:rsidR="002D0209" w:rsidRPr="00185FEF">
        <w:t xml:space="preserve"> </w:t>
      </w:r>
      <w:r w:rsidR="00AA2394" w:rsidRPr="00185FEF">
        <w:t xml:space="preserve">individual </w:t>
      </w:r>
      <w:r w:rsidR="000C286D" w:rsidRPr="00185FEF">
        <w:t xml:space="preserve">archaeological </w:t>
      </w:r>
      <w:r w:rsidR="00AA2394" w:rsidRPr="00185FEF">
        <w:t>objects</w:t>
      </w:r>
      <w:r w:rsidRPr="00185FEF">
        <w:t xml:space="preserve">.  The collections offer </w:t>
      </w:r>
      <w:r w:rsidR="000C286D" w:rsidRPr="00185FEF">
        <w:t xml:space="preserve">a comprehensive resource for exhibitions, scholarship, and teaching central to </w:t>
      </w:r>
      <w:r w:rsidRPr="00185FEF">
        <w:t>Fowler’s</w:t>
      </w:r>
      <w:r w:rsidR="000C286D" w:rsidRPr="00185FEF">
        <w:t xml:space="preserve"> mandate</w:t>
      </w:r>
      <w:r w:rsidR="00DC7596" w:rsidRPr="00185FEF">
        <w:t xml:space="preserve">.  </w:t>
      </w:r>
      <w:r w:rsidR="0039641A" w:rsidRPr="00185FEF">
        <w:t>Many of the archaeological</w:t>
      </w:r>
      <w:r w:rsidR="00A1247B" w:rsidRPr="00185FEF">
        <w:t xml:space="preserve"> </w:t>
      </w:r>
      <w:r w:rsidR="0039641A" w:rsidRPr="00185FEF">
        <w:t>artifacts and associated documentation are actively used in s</w:t>
      </w:r>
      <w:r w:rsidR="007B3CC9" w:rsidRPr="00185FEF">
        <w:t>cientific research projects</w:t>
      </w:r>
      <w:r w:rsidR="00DC7596" w:rsidRPr="00185FEF">
        <w:t xml:space="preserve">.  </w:t>
      </w:r>
      <w:r w:rsidR="000A410B">
        <w:t>Also</w:t>
      </w:r>
      <w:r w:rsidR="0041618F" w:rsidRPr="00185FEF">
        <w:t>, t</w:t>
      </w:r>
      <w:r w:rsidR="00A1247B" w:rsidRPr="00185FEF">
        <w:t xml:space="preserve">he department has produced and published 205 </w:t>
      </w:r>
      <w:r w:rsidR="005A4D10">
        <w:t>titles</w:t>
      </w:r>
      <w:r w:rsidR="00A1247B" w:rsidRPr="00185FEF">
        <w:t xml:space="preserve"> on museum exhibitions and activities</w:t>
      </w:r>
      <w:r w:rsidR="0041618F" w:rsidRPr="00185FEF">
        <w:t xml:space="preserve">. </w:t>
      </w:r>
      <w:r w:rsidR="005A4D10">
        <w:t xml:space="preserve"> As of June 2017, the</w:t>
      </w:r>
      <w:r w:rsidR="00BC4BCA">
        <w:t xml:space="preserve"> publication inventory include</w:t>
      </w:r>
      <w:r w:rsidR="005A4D10">
        <w:t>d 48,948</w:t>
      </w:r>
      <w:r w:rsidR="00BC4BCA">
        <w:t xml:space="preserve"> items. </w:t>
      </w:r>
      <w:r w:rsidR="00E4318F">
        <w:t xml:space="preserve"> </w:t>
      </w:r>
      <w:r w:rsidR="0041618F" w:rsidRPr="00185FEF">
        <w:t>Fowler also</w:t>
      </w:r>
      <w:r w:rsidR="00A1247B" w:rsidRPr="00185FEF">
        <w:t xml:space="preserve"> operates the Museum Store</w:t>
      </w:r>
      <w:r w:rsidR="002B7315">
        <w:t>, which sells books, jewelry, handcrafted creations, and other items.</w:t>
      </w:r>
      <w:r w:rsidR="00B437AE">
        <w:t xml:space="preserve">  </w:t>
      </w:r>
    </w:p>
    <w:p w14:paraId="60C78FD1" w14:textId="30978475" w:rsidR="00740DB4" w:rsidRDefault="00942A0A" w:rsidP="00B71683">
      <w:r>
        <w:lastRenderedPageBreak/>
        <w:t>The Fowler</w:t>
      </w:r>
      <w:r w:rsidR="00740DB4" w:rsidRPr="00740DB4">
        <w:t xml:space="preserve"> Director</w:t>
      </w:r>
      <w:r w:rsidR="00740DB4">
        <w:t xml:space="preserve"> </w:t>
      </w:r>
      <w:r w:rsidR="00740DB4" w:rsidRPr="00740DB4">
        <w:t xml:space="preserve">oversees the </w:t>
      </w:r>
      <w:r w:rsidR="00E4318F">
        <w:t>department</w:t>
      </w:r>
      <w:r w:rsidR="00740DB4">
        <w:t>’s</w:t>
      </w:r>
      <w:r w:rsidR="00740DB4" w:rsidRPr="00740DB4">
        <w:t xml:space="preserve"> operations and approximately </w:t>
      </w:r>
      <w:r w:rsidR="00265086">
        <w:t>90</w:t>
      </w:r>
      <w:r w:rsidR="00740DB4" w:rsidRPr="00740DB4">
        <w:t xml:space="preserve"> staff members</w:t>
      </w:r>
      <w:r w:rsidR="00265086">
        <w:t xml:space="preserve">, </w:t>
      </w:r>
      <w:r w:rsidR="00265086" w:rsidRPr="00265086">
        <w:t>including 34 full-time and 56 part-time</w:t>
      </w:r>
      <w:r w:rsidR="000A410B">
        <w:t xml:space="preserve"> employees</w:t>
      </w:r>
      <w:r w:rsidR="00265086" w:rsidRPr="00265086">
        <w:t>.</w:t>
      </w:r>
      <w:r w:rsidR="006743F7">
        <w:t xml:space="preserve">  </w:t>
      </w:r>
      <w:r w:rsidR="00F5342B">
        <w:t>Also</w:t>
      </w:r>
      <w:r w:rsidR="006743F7">
        <w:t>, v</w:t>
      </w:r>
      <w:r w:rsidR="006743F7" w:rsidRPr="006743F7">
        <w:t xml:space="preserve">olunteers contribute their time and expertise to a variety of </w:t>
      </w:r>
      <w:r w:rsidR="00307E3D">
        <w:t>areas</w:t>
      </w:r>
      <w:r w:rsidR="006743F7" w:rsidRPr="006743F7">
        <w:t xml:space="preserve">, including curatorial, collections, photography, conservation, </w:t>
      </w:r>
      <w:r w:rsidR="00F5342B">
        <w:t>etc</w:t>
      </w:r>
      <w:r w:rsidR="006743F7" w:rsidRPr="006743F7">
        <w:t>.</w:t>
      </w:r>
      <w:r w:rsidR="00740DB4" w:rsidRPr="00740DB4">
        <w:t xml:space="preserve">  In fiscal year 2016-17, </w:t>
      </w:r>
      <w:r w:rsidR="006743F7" w:rsidRPr="006743F7">
        <w:t xml:space="preserve">Fowler </w:t>
      </w:r>
      <w:r w:rsidR="00740DB4" w:rsidRPr="00740DB4">
        <w:t xml:space="preserve">reported total revenues and expenditures of approximately </w:t>
      </w:r>
      <w:r w:rsidR="00740DB4" w:rsidRPr="00EA1DCA">
        <w:t>$</w:t>
      </w:r>
      <w:r w:rsidR="00D81D90" w:rsidRPr="00EA1DCA">
        <w:t>4.8</w:t>
      </w:r>
      <w:r w:rsidR="00740DB4" w:rsidRPr="00EA1DCA">
        <w:t xml:space="preserve"> million and $</w:t>
      </w:r>
      <w:r w:rsidR="00D81D90" w:rsidRPr="00EA1DCA">
        <w:t>4.9</w:t>
      </w:r>
      <w:r w:rsidR="00740DB4" w:rsidRPr="00EA1DCA">
        <w:t xml:space="preserve"> million, respectively</w:t>
      </w:r>
      <w:r w:rsidR="00B85F6D">
        <w:t>.</w:t>
      </w:r>
    </w:p>
    <w:p w14:paraId="42319C94" w14:textId="77777777" w:rsidR="00740DB4" w:rsidRDefault="00740DB4" w:rsidP="00B71683"/>
    <w:p w14:paraId="7B26C034" w14:textId="77777777" w:rsidR="00154990" w:rsidRDefault="00154990" w:rsidP="00B71683">
      <w:pPr>
        <w:pStyle w:val="Heading1"/>
      </w:pPr>
      <w:r>
        <w:t>Purpose and Scope</w:t>
      </w:r>
    </w:p>
    <w:p w14:paraId="18A88B2C" w14:textId="77777777" w:rsidR="00F204CF" w:rsidRDefault="00F204CF" w:rsidP="00B71683"/>
    <w:p w14:paraId="14EFC944" w14:textId="3EFC3B17" w:rsidR="00C02C7D" w:rsidRDefault="000C286D" w:rsidP="00B71683">
      <w:r w:rsidRPr="000C286D">
        <w:t xml:space="preserve">The purpose of the review </w:t>
      </w:r>
      <w:r>
        <w:t>was</w:t>
      </w:r>
      <w:r w:rsidRPr="000C286D">
        <w:t xml:space="preserve"> to ensure that there are adequate i</w:t>
      </w:r>
      <w:r w:rsidR="00751F9C">
        <w:t>nternal controls over the Fowler</w:t>
      </w:r>
      <w:r>
        <w:t>’s</w:t>
      </w:r>
      <w:r w:rsidRPr="000C286D">
        <w:t xml:space="preserve"> administrative and financial activities</w:t>
      </w:r>
      <w:r w:rsidR="00DC7596" w:rsidRPr="000C286D">
        <w:t xml:space="preserve">.  </w:t>
      </w:r>
      <w:r w:rsidRPr="000C286D">
        <w:t xml:space="preserve">Where applicable, compliance with University policies and procedures were also evaluated.  </w:t>
      </w:r>
      <w:r w:rsidR="00997550" w:rsidRPr="00997550">
        <w:t>The scope of the audit covered the following areas:</w:t>
      </w:r>
    </w:p>
    <w:p w14:paraId="5E2B847D" w14:textId="30F8CBAD" w:rsidR="000C286D" w:rsidRDefault="000C286D" w:rsidP="00B71683"/>
    <w:p w14:paraId="44B25777" w14:textId="7040929A" w:rsidR="000C286D" w:rsidRDefault="00451442" w:rsidP="002B3A08">
      <w:pPr>
        <w:pStyle w:val="ListBullet2"/>
        <w:tabs>
          <w:tab w:val="clear" w:pos="360"/>
        </w:tabs>
        <w:ind w:left="540" w:hanging="540"/>
      </w:pPr>
      <w:r>
        <w:t>Inventory Practices</w:t>
      </w:r>
    </w:p>
    <w:p w14:paraId="08D240DB" w14:textId="77777777" w:rsidR="000C286D" w:rsidRDefault="000C286D" w:rsidP="002B3A08">
      <w:pPr>
        <w:pStyle w:val="ListBullet2"/>
        <w:tabs>
          <w:tab w:val="clear" w:pos="360"/>
        </w:tabs>
        <w:ind w:left="540" w:hanging="540"/>
      </w:pPr>
      <w:r>
        <w:t>Child Safety</w:t>
      </w:r>
    </w:p>
    <w:p w14:paraId="050ED61F" w14:textId="77777777" w:rsidR="000C286D" w:rsidRDefault="000C286D" w:rsidP="002B3A08">
      <w:pPr>
        <w:pStyle w:val="ListBullet2"/>
        <w:tabs>
          <w:tab w:val="clear" w:pos="360"/>
        </w:tabs>
        <w:ind w:left="540" w:hanging="540"/>
      </w:pPr>
      <w:r>
        <w:t>Cash Handling</w:t>
      </w:r>
    </w:p>
    <w:p w14:paraId="53AA677D" w14:textId="42E0E007" w:rsidR="000C286D" w:rsidRDefault="000C286D" w:rsidP="002B3A08">
      <w:pPr>
        <w:pStyle w:val="ListBullet2"/>
        <w:tabs>
          <w:tab w:val="clear" w:pos="360"/>
        </w:tabs>
        <w:ind w:left="540" w:hanging="540"/>
      </w:pPr>
      <w:r>
        <w:t>Reconciliation and Monitoring</w:t>
      </w:r>
    </w:p>
    <w:p w14:paraId="47FF39B8" w14:textId="77777777" w:rsidR="00B45EEB" w:rsidRPr="00F204CF" w:rsidRDefault="00B45EEB" w:rsidP="00B45EEB">
      <w:pPr>
        <w:pStyle w:val="ListBullet2"/>
        <w:numPr>
          <w:ilvl w:val="0"/>
          <w:numId w:val="0"/>
        </w:numPr>
      </w:pPr>
    </w:p>
    <w:p w14:paraId="70D86CD6" w14:textId="0FB9E158" w:rsidR="00D8579F" w:rsidRDefault="00D8579F" w:rsidP="00B71683">
      <w:r w:rsidRPr="009E47E2">
        <w:t xml:space="preserve">The review was conducted in conformance with the </w:t>
      </w:r>
      <w:r w:rsidRPr="009E47E2">
        <w:rPr>
          <w:i/>
        </w:rPr>
        <w:t>International Standards for the Professional Practice of Internal Auditing</w:t>
      </w:r>
      <w:r w:rsidRPr="009E47E2">
        <w:t xml:space="preserve"> and included interviews, tests, and other procedures considered necessary to achieve the objective.</w:t>
      </w:r>
    </w:p>
    <w:p w14:paraId="69069BF2" w14:textId="77777777" w:rsidR="00B45EEB" w:rsidRPr="009E47E2" w:rsidRDefault="00B45EEB" w:rsidP="00B71683"/>
    <w:p w14:paraId="46370346" w14:textId="77777777" w:rsidR="00154990" w:rsidRDefault="00154990" w:rsidP="00B71683">
      <w:pPr>
        <w:pStyle w:val="Heading1"/>
      </w:pPr>
      <w:r>
        <w:t>Summary Opinion</w:t>
      </w:r>
    </w:p>
    <w:p w14:paraId="47855CA9" w14:textId="77777777" w:rsidR="00946027" w:rsidRDefault="00946027" w:rsidP="00B71683"/>
    <w:p w14:paraId="7F4EC20A" w14:textId="75293BCC" w:rsidR="000A349A" w:rsidRDefault="009D4A8C" w:rsidP="00B437AE">
      <w:r w:rsidRPr="009D4A8C">
        <w:t xml:space="preserve">Based on the results of the work performed within the scope of the audit, the Fowler Museum has established effective </w:t>
      </w:r>
      <w:r w:rsidRPr="00135502">
        <w:t>systems of internal controls and business practices to ensure that the financial and a</w:t>
      </w:r>
      <w:r w:rsidR="00751F9C">
        <w:t xml:space="preserve">dministrative objectives of Fowler </w:t>
      </w:r>
      <w:r w:rsidRPr="00135502">
        <w:t xml:space="preserve">are </w:t>
      </w:r>
      <w:r w:rsidRPr="00135502">
        <w:lastRenderedPageBreak/>
        <w:t>met.</w:t>
      </w:r>
      <w:r w:rsidR="00AA2394">
        <w:t xml:space="preserve"> </w:t>
      </w:r>
      <w:r w:rsidR="00712653">
        <w:t xml:space="preserve"> Also, </w:t>
      </w:r>
      <w:r w:rsidR="00C66822" w:rsidRPr="00135502">
        <w:t>Fowler’s administrative staff appear to be experienced and knowledgeable of the University’s policies and procedures.  However, the review did find additional areas where internal controls could be further strengthened.  The following were noted:</w:t>
      </w:r>
      <w:r w:rsidR="00B437AE">
        <w:t xml:space="preserve"> </w:t>
      </w:r>
    </w:p>
    <w:p w14:paraId="49E7ED61" w14:textId="77777777" w:rsidR="00B437AE" w:rsidRDefault="00B437AE" w:rsidP="00B437AE"/>
    <w:p w14:paraId="1AAB173E" w14:textId="76B72704" w:rsidR="00F17A74" w:rsidRDefault="009E6735" w:rsidP="000A349A">
      <w:pPr>
        <w:rPr>
          <w:rStyle w:val="Emphasis"/>
        </w:rPr>
      </w:pPr>
      <w:r w:rsidRPr="009E6735">
        <w:rPr>
          <w:rStyle w:val="Emphasis"/>
        </w:rPr>
        <w:t>Inventory Practices</w:t>
      </w:r>
    </w:p>
    <w:p w14:paraId="6D4629A0" w14:textId="59A8F3AF" w:rsidR="00F17A74" w:rsidRPr="00284CB2" w:rsidRDefault="00246C08" w:rsidP="00B437AE">
      <w:pPr>
        <w:pStyle w:val="ListBullet2"/>
        <w:tabs>
          <w:tab w:val="clear" w:pos="360"/>
        </w:tabs>
        <w:ind w:left="540" w:hanging="540"/>
      </w:pPr>
      <w:r>
        <w:t>While on-site art inventory storage practices appear reasonable, m</w:t>
      </w:r>
      <w:r w:rsidR="00F17A74" w:rsidRPr="00F17A74">
        <w:t xml:space="preserve">anagement should discontinue using an employee’s personal cloud account to </w:t>
      </w:r>
      <w:r w:rsidR="002B37D6">
        <w:t>back-up</w:t>
      </w:r>
      <w:r w:rsidR="00F17A74" w:rsidRPr="00F17A74">
        <w:t xml:space="preserve"> the art inventory data off-site.  Rather, off-site data should be stored using a University sanctioned option </w:t>
      </w:r>
      <w:r w:rsidR="00F17A74" w:rsidRPr="00105AAE">
        <w:t xml:space="preserve">to improve the security of the data. </w:t>
      </w:r>
    </w:p>
    <w:p w14:paraId="133A95A9" w14:textId="77777777" w:rsidR="002F7980" w:rsidRPr="009E47E2" w:rsidRDefault="002F7980" w:rsidP="009E47E2">
      <w:pPr>
        <w:pStyle w:val="ListBullet2"/>
        <w:numPr>
          <w:ilvl w:val="0"/>
          <w:numId w:val="0"/>
        </w:numPr>
        <w:ind w:left="540" w:hanging="540"/>
      </w:pPr>
    </w:p>
    <w:p w14:paraId="4B0D42FC" w14:textId="06BED9BD" w:rsidR="002F7980" w:rsidRDefault="00477468" w:rsidP="002B3A08">
      <w:pPr>
        <w:pStyle w:val="ListBullet2"/>
        <w:tabs>
          <w:tab w:val="clear" w:pos="360"/>
        </w:tabs>
        <w:ind w:left="540" w:hanging="540"/>
      </w:pPr>
      <w:r>
        <w:t>M</w:t>
      </w:r>
      <w:r w:rsidRPr="009E47E2">
        <w:t>anagement s</w:t>
      </w:r>
      <w:r>
        <w:t xml:space="preserve">hould enhance current procedures and </w:t>
      </w:r>
      <w:r w:rsidR="002F7980" w:rsidRPr="009E47E2">
        <w:t>increase the reliability of the</w:t>
      </w:r>
      <w:r w:rsidR="00AE2852">
        <w:t xml:space="preserve"> art</w:t>
      </w:r>
      <w:r>
        <w:t xml:space="preserve"> inventory data by considering the following</w:t>
      </w:r>
      <w:r w:rsidR="00D97B4E">
        <w:t>:</w:t>
      </w:r>
      <w:r w:rsidR="00420641">
        <w:t xml:space="preserve"> </w:t>
      </w:r>
    </w:p>
    <w:p w14:paraId="7AB4902C" w14:textId="1088FA3E" w:rsidR="002F7980" w:rsidRDefault="000446B9" w:rsidP="002B3A08">
      <w:pPr>
        <w:pStyle w:val="ListBullet2"/>
        <w:numPr>
          <w:ilvl w:val="1"/>
          <w:numId w:val="1"/>
        </w:numPr>
        <w:tabs>
          <w:tab w:val="clear" w:pos="1440"/>
        </w:tabs>
        <w:ind w:left="1080" w:hanging="540"/>
      </w:pPr>
      <w:r>
        <w:t>O</w:t>
      </w:r>
      <w:r w:rsidR="00D97B4E">
        <w:t xml:space="preserve">bjects </w:t>
      </w:r>
      <w:r w:rsidR="00477468">
        <w:t xml:space="preserve">should </w:t>
      </w:r>
      <w:r w:rsidR="002F7980" w:rsidRPr="009E47E2">
        <w:t xml:space="preserve">appear in </w:t>
      </w:r>
      <w:r>
        <w:t xml:space="preserve">only </w:t>
      </w:r>
      <w:r w:rsidR="002F7980" w:rsidRPr="009E47E2">
        <w:t>one inventory report</w:t>
      </w:r>
      <w:r>
        <w:t>;</w:t>
      </w:r>
      <w:r w:rsidR="00477468">
        <w:t xml:space="preserve"> </w:t>
      </w:r>
      <w:r>
        <w:t xml:space="preserve">either </w:t>
      </w:r>
      <w:r w:rsidR="00477468">
        <w:t>the art</w:t>
      </w:r>
      <w:r>
        <w:t xml:space="preserve"> inventory report or</w:t>
      </w:r>
      <w:r w:rsidR="00477468">
        <w:t xml:space="preserve"> </w:t>
      </w:r>
      <w:r>
        <w:t xml:space="preserve">a </w:t>
      </w:r>
      <w:r w:rsidRPr="009E47E2">
        <w:t>consolidated</w:t>
      </w:r>
      <w:r>
        <w:t xml:space="preserve"> archaeological inventory report</w:t>
      </w:r>
      <w:r w:rsidR="002F7980" w:rsidRPr="009E47E2">
        <w:t>.</w:t>
      </w:r>
    </w:p>
    <w:p w14:paraId="74D8E70D" w14:textId="5D0F4A84" w:rsidR="003563A2" w:rsidRDefault="00D97B4E" w:rsidP="002B3A08">
      <w:pPr>
        <w:pStyle w:val="ListBullet2"/>
        <w:numPr>
          <w:ilvl w:val="1"/>
          <w:numId w:val="1"/>
        </w:numPr>
        <w:tabs>
          <w:tab w:val="clear" w:pos="1440"/>
        </w:tabs>
        <w:ind w:left="1080" w:hanging="540"/>
      </w:pPr>
      <w:r>
        <w:t>Correct or remove c</w:t>
      </w:r>
      <w:r w:rsidR="002F7980" w:rsidRPr="009E47E2">
        <w:t>lerical errors from the system by appropriate users at the time when they</w:t>
      </w:r>
      <w:r w:rsidR="00D47622">
        <w:t xml:space="preserve"> are discovered.</w:t>
      </w:r>
      <w:r w:rsidR="002F7980" w:rsidRPr="009E47E2">
        <w:t xml:space="preserve"> </w:t>
      </w:r>
    </w:p>
    <w:p w14:paraId="1D7F141D" w14:textId="4574A578" w:rsidR="00CA50B8" w:rsidRDefault="003563A2" w:rsidP="00105AAE">
      <w:pPr>
        <w:pStyle w:val="ListBullet2"/>
        <w:numPr>
          <w:ilvl w:val="1"/>
          <w:numId w:val="1"/>
        </w:numPr>
        <w:tabs>
          <w:tab w:val="clear" w:pos="1440"/>
        </w:tabs>
        <w:ind w:left="1080" w:hanging="540"/>
      </w:pPr>
      <w:r w:rsidRPr="003563A2">
        <w:t xml:space="preserve">If </w:t>
      </w:r>
      <w:r w:rsidR="000B4DE0">
        <w:t>an</w:t>
      </w:r>
      <w:r w:rsidRPr="003563A2">
        <w:t xml:space="preserve"> object is not returned to the l</w:t>
      </w:r>
      <w:r w:rsidR="007E0B94">
        <w:t xml:space="preserve">ocation from which it was taken or is </w:t>
      </w:r>
      <w:r w:rsidRPr="003563A2">
        <w:t xml:space="preserve">misplaced, within a certain period of time, </w:t>
      </w:r>
      <w:r w:rsidR="000B4DE0">
        <w:t>it</w:t>
      </w:r>
      <w:r w:rsidRPr="003563A2">
        <w:t xml:space="preserve"> should be considered for deaccessioning, and properly documented. </w:t>
      </w:r>
    </w:p>
    <w:p w14:paraId="3EB3297E" w14:textId="77777777" w:rsidR="001E71B3" w:rsidRDefault="001E71B3" w:rsidP="002B3A08">
      <w:pPr>
        <w:ind w:left="321" w:hanging="321"/>
      </w:pPr>
    </w:p>
    <w:p w14:paraId="7A70A8F4" w14:textId="7E3A3BBE" w:rsidR="00400382" w:rsidRPr="009E47E2" w:rsidRDefault="00400382" w:rsidP="002B3A08">
      <w:pPr>
        <w:pStyle w:val="ListBullet2"/>
        <w:tabs>
          <w:tab w:val="clear" w:pos="360"/>
        </w:tabs>
        <w:ind w:left="540" w:hanging="540"/>
      </w:pPr>
      <w:r w:rsidRPr="00400382">
        <w:t>In order to in</w:t>
      </w:r>
      <w:r>
        <w:t xml:space="preserve">crease the reliability of the </w:t>
      </w:r>
      <w:r w:rsidRPr="00400382">
        <w:t xml:space="preserve">archaeological inventory data, management should </w:t>
      </w:r>
      <w:r w:rsidR="001B62E1">
        <w:t>consider the following</w:t>
      </w:r>
      <w:r w:rsidRPr="00400382">
        <w:t>:</w:t>
      </w:r>
    </w:p>
    <w:p w14:paraId="07601BF0" w14:textId="1D39C5EF" w:rsidR="003563A2" w:rsidRPr="003563A2" w:rsidRDefault="003563A2" w:rsidP="004B5F6A">
      <w:pPr>
        <w:pStyle w:val="ListBullet2"/>
        <w:numPr>
          <w:ilvl w:val="1"/>
          <w:numId w:val="1"/>
        </w:numPr>
        <w:tabs>
          <w:tab w:val="clear" w:pos="1440"/>
        </w:tabs>
        <w:ind w:left="1080" w:hanging="540"/>
      </w:pPr>
      <w:r w:rsidRPr="003563A2">
        <w:t xml:space="preserve">If </w:t>
      </w:r>
      <w:r w:rsidR="000B4DE0">
        <w:t>an</w:t>
      </w:r>
      <w:r w:rsidRPr="003563A2">
        <w:t xml:space="preserve"> object is not returned to the location from which it was taken</w:t>
      </w:r>
      <w:r w:rsidR="007E0B94">
        <w:t xml:space="preserve"> or is </w:t>
      </w:r>
      <w:r w:rsidRPr="003563A2">
        <w:t xml:space="preserve">misplaced, within a certain period of time, </w:t>
      </w:r>
      <w:r w:rsidR="000B4DE0">
        <w:t>it</w:t>
      </w:r>
      <w:r w:rsidRPr="003563A2">
        <w:t xml:space="preserve"> should be considered for deaccessioning, and properly documented. </w:t>
      </w:r>
    </w:p>
    <w:p w14:paraId="69DDC997" w14:textId="6D2CDA1A" w:rsidR="006179DC" w:rsidRDefault="00316358" w:rsidP="002B3A08">
      <w:pPr>
        <w:pStyle w:val="ListBullet2"/>
        <w:numPr>
          <w:ilvl w:val="1"/>
          <w:numId w:val="1"/>
        </w:numPr>
        <w:tabs>
          <w:tab w:val="clear" w:pos="1440"/>
        </w:tabs>
        <w:ind w:left="1080" w:hanging="540"/>
      </w:pPr>
      <w:r>
        <w:t>Object status should be</w:t>
      </w:r>
      <w:r w:rsidR="00400382" w:rsidRPr="009E47E2">
        <w:t xml:space="preserve"> updated in the catalog records for deaccessioned objects</w:t>
      </w:r>
      <w:r w:rsidR="002B3A08">
        <w:t>,</w:t>
      </w:r>
      <w:r w:rsidR="00400382" w:rsidRPr="009E47E2">
        <w:t xml:space="preserve"> to clearly separate them from current items in Fowler’s permanent collection.</w:t>
      </w:r>
    </w:p>
    <w:p w14:paraId="6E789294" w14:textId="77777777" w:rsidR="005D778B" w:rsidRDefault="005D778B" w:rsidP="00B437AE">
      <w:pPr>
        <w:pStyle w:val="ListBullet2"/>
        <w:numPr>
          <w:ilvl w:val="0"/>
          <w:numId w:val="0"/>
        </w:numPr>
        <w:ind w:left="360" w:hanging="360"/>
      </w:pPr>
    </w:p>
    <w:p w14:paraId="385EA2FA" w14:textId="6E05C58D" w:rsidR="00400382" w:rsidRDefault="00400382" w:rsidP="00B437AE">
      <w:pPr>
        <w:pStyle w:val="ListBullet2"/>
        <w:numPr>
          <w:ilvl w:val="0"/>
          <w:numId w:val="0"/>
        </w:numPr>
        <w:ind w:left="547"/>
      </w:pPr>
      <w:r w:rsidRPr="00400382">
        <w:lastRenderedPageBreak/>
        <w:t>Also, A&amp;AS supports management’s efforts to catalog and consolidate the archaeological inventory records.</w:t>
      </w:r>
    </w:p>
    <w:p w14:paraId="3CDD23E7" w14:textId="2F704198" w:rsidR="005C1B7F" w:rsidRDefault="005C1B7F" w:rsidP="00433F01"/>
    <w:p w14:paraId="357B95DA" w14:textId="4D883A5D" w:rsidR="00433F01" w:rsidRDefault="00404C5C" w:rsidP="002B3A08">
      <w:pPr>
        <w:pStyle w:val="ListBullet2"/>
        <w:tabs>
          <w:tab w:val="clear" w:pos="360"/>
        </w:tabs>
        <w:ind w:left="540" w:hanging="540"/>
      </w:pPr>
      <w:r w:rsidRPr="00404C5C">
        <w:t>A&amp;AS supports management’s efforts to pursue the full implementation of the new version of Argus and their plans to clean up</w:t>
      </w:r>
      <w:r w:rsidR="00FD6823">
        <w:t xml:space="preserve"> the</w:t>
      </w:r>
      <w:r w:rsidRPr="00404C5C">
        <w:t xml:space="preserve"> database</w:t>
      </w:r>
      <w:r w:rsidR="00916098">
        <w:t xml:space="preserve"> with regard to art inventory</w:t>
      </w:r>
      <w:r w:rsidR="00DC7596" w:rsidRPr="00404C5C">
        <w:t xml:space="preserve">.  </w:t>
      </w:r>
      <w:r w:rsidRPr="00404C5C">
        <w:t>This will help to ensure the reliability of the inventory data and associated reports.</w:t>
      </w:r>
    </w:p>
    <w:p w14:paraId="60365E47" w14:textId="77777777" w:rsidR="00433F01" w:rsidRDefault="00433F01" w:rsidP="00433F01">
      <w:pPr>
        <w:pStyle w:val="ListBullet2"/>
        <w:numPr>
          <w:ilvl w:val="0"/>
          <w:numId w:val="0"/>
        </w:numPr>
        <w:ind w:left="540"/>
      </w:pPr>
    </w:p>
    <w:p w14:paraId="552F513B" w14:textId="1839FB3C" w:rsidR="0059371E" w:rsidRDefault="00DF0955" w:rsidP="00B46E9E">
      <w:pPr>
        <w:pStyle w:val="ListBullet2"/>
        <w:tabs>
          <w:tab w:val="clear" w:pos="360"/>
        </w:tabs>
        <w:ind w:left="540" w:hanging="540"/>
      </w:pPr>
      <w:r w:rsidRPr="00DF0955">
        <w:t xml:space="preserve">Management should </w:t>
      </w:r>
      <w:r w:rsidR="00FD6823">
        <w:t>develop</w:t>
      </w:r>
      <w:r w:rsidRPr="00DF0955">
        <w:t xml:space="preserve"> policies and p</w:t>
      </w:r>
      <w:r w:rsidR="00FD6823">
        <w:t>rocedures</w:t>
      </w:r>
      <w:r w:rsidRPr="00DF0955">
        <w:t xml:space="preserve"> for collection review, retention decisions, and disposal of material</w:t>
      </w:r>
      <w:r w:rsidR="00293FA4">
        <w:t xml:space="preserve"> as they pertain to art and archaeological items</w:t>
      </w:r>
      <w:r w:rsidRPr="00DF0955">
        <w:t>.  Criteria for weeding the collection includes</w:t>
      </w:r>
      <w:r w:rsidR="001B0B38">
        <w:t>,</w:t>
      </w:r>
      <w:r w:rsidRPr="00DF0955">
        <w:t xml:space="preserve"> reviewing</w:t>
      </w:r>
      <w:r w:rsidR="005D778B">
        <w:t xml:space="preserve"> the</w:t>
      </w:r>
      <w:r w:rsidRPr="00DF0955">
        <w:t xml:space="preserve"> items' physical condition, relevance of the item, etc.</w:t>
      </w:r>
    </w:p>
    <w:p w14:paraId="745F39DE" w14:textId="77777777" w:rsidR="00C0541C" w:rsidRPr="007A3CCC" w:rsidRDefault="00C0541C" w:rsidP="00105AAE">
      <w:pPr>
        <w:pStyle w:val="ListBullet2"/>
        <w:numPr>
          <w:ilvl w:val="0"/>
          <w:numId w:val="0"/>
        </w:numPr>
      </w:pPr>
    </w:p>
    <w:p w14:paraId="4D8EA6CA" w14:textId="0C231AB1" w:rsidR="007B67AA" w:rsidRDefault="007B67AA" w:rsidP="00B46E9E">
      <w:pPr>
        <w:pStyle w:val="ListBullet2"/>
        <w:tabs>
          <w:tab w:val="clear" w:pos="360"/>
        </w:tabs>
        <w:ind w:left="540" w:hanging="540"/>
      </w:pPr>
      <w:r>
        <w:t>A&amp;AS recognizes that there are resource and staffing constraints which prohibit Fowler from having separate in</w:t>
      </w:r>
      <w:r w:rsidR="009521CD">
        <w:t>dividuals perform each</w:t>
      </w:r>
      <w:r w:rsidR="00EC44A6">
        <w:t xml:space="preserve"> inventory</w:t>
      </w:r>
      <w:r w:rsidR="009521CD">
        <w:t xml:space="preserve"> function</w:t>
      </w:r>
      <w:r>
        <w:t xml:space="preserve"> as </w:t>
      </w:r>
      <w:r w:rsidR="00EC44A6">
        <w:t>it</w:t>
      </w:r>
      <w:r>
        <w:t xml:space="preserve"> pertain</w:t>
      </w:r>
      <w:r w:rsidR="00EC44A6">
        <w:t>s</w:t>
      </w:r>
      <w:r>
        <w:t xml:space="preserve"> to</w:t>
      </w:r>
      <w:r w:rsidR="009521CD">
        <w:t xml:space="preserve"> </w:t>
      </w:r>
      <w:r w:rsidR="00EC44A6">
        <w:t>receiving, maintaining or issuing items, updating</w:t>
      </w:r>
      <w:r>
        <w:t xml:space="preserve"> inventory</w:t>
      </w:r>
      <w:r w:rsidR="00EC44A6">
        <w:t xml:space="preserve"> records, and performing physical inventory counts</w:t>
      </w:r>
      <w:r>
        <w:t>.  However, as a compensating control, management should require two people present whenever publication and equipment inventory counts are performed.  The</w:t>
      </w:r>
      <w:r w:rsidR="00643541">
        <w:t xml:space="preserve"> </w:t>
      </w:r>
      <w:r w:rsidR="00643541" w:rsidRPr="00643541">
        <w:t>publication</w:t>
      </w:r>
      <w:r w:rsidRPr="00643541">
        <w:t xml:space="preserve"> </w:t>
      </w:r>
      <w:r>
        <w:t>inventory counts should also be documented by both individuals who performed the verification.</w:t>
      </w:r>
    </w:p>
    <w:p w14:paraId="5D8A489E" w14:textId="7FB33DF1" w:rsidR="009E6735" w:rsidRDefault="009E6735" w:rsidP="00B46E9E">
      <w:pPr>
        <w:pStyle w:val="ListBullet2"/>
        <w:numPr>
          <w:ilvl w:val="0"/>
          <w:numId w:val="0"/>
        </w:numPr>
      </w:pPr>
    </w:p>
    <w:p w14:paraId="4D047A81" w14:textId="05D5FD71" w:rsidR="009E6735" w:rsidRPr="009E6735" w:rsidRDefault="0063286E" w:rsidP="009E6735">
      <w:pPr>
        <w:rPr>
          <w:rStyle w:val="Emphasis"/>
        </w:rPr>
      </w:pPr>
      <w:r w:rsidRPr="0063286E">
        <w:rPr>
          <w:rStyle w:val="Emphasis"/>
        </w:rPr>
        <w:t>Child Safety</w:t>
      </w:r>
    </w:p>
    <w:p w14:paraId="7FFE9364" w14:textId="58A6667D" w:rsidR="00E24880" w:rsidRDefault="00652CFD" w:rsidP="00B46E9E">
      <w:pPr>
        <w:pStyle w:val="ListBullet2"/>
        <w:tabs>
          <w:tab w:val="clear" w:pos="360"/>
        </w:tabs>
        <w:ind w:left="540" w:hanging="540"/>
      </w:pPr>
      <w:r w:rsidRPr="00652CFD">
        <w:t>Management should remind the appropriate personnel</w:t>
      </w:r>
      <w:r w:rsidR="001B0B38">
        <w:t>,</w:t>
      </w:r>
      <w:r w:rsidRPr="00652CFD">
        <w:t xml:space="preserve"> that background check documents for Mandated Reporters should be properly completed and retained in the employee's personnel file.  </w:t>
      </w:r>
    </w:p>
    <w:p w14:paraId="3AA0FA58" w14:textId="77777777" w:rsidR="004B5F6A" w:rsidRDefault="004B5F6A" w:rsidP="004B5F6A">
      <w:pPr>
        <w:pStyle w:val="ListBullet2"/>
        <w:numPr>
          <w:ilvl w:val="0"/>
          <w:numId w:val="0"/>
        </w:numPr>
        <w:ind w:left="540"/>
      </w:pPr>
    </w:p>
    <w:p w14:paraId="79BAA0A3" w14:textId="28C57833" w:rsidR="006164F9" w:rsidRDefault="0094410F" w:rsidP="00B46E9E">
      <w:pPr>
        <w:pStyle w:val="ListBullet2"/>
        <w:tabs>
          <w:tab w:val="clear" w:pos="360"/>
        </w:tabs>
        <w:ind w:left="540" w:hanging="540"/>
      </w:pPr>
      <w:r w:rsidRPr="0094410F">
        <w:t>Management should implement a tracking system to ensure that the UCLA Mandated Reporter forms are properly completed and retained i</w:t>
      </w:r>
      <w:r w:rsidR="006857FC">
        <w:t>n the employee's personnel file.</w:t>
      </w:r>
    </w:p>
    <w:p w14:paraId="63FADB6E" w14:textId="427443B6" w:rsidR="006164F9" w:rsidRDefault="006164F9" w:rsidP="009E47E2">
      <w:pPr>
        <w:pStyle w:val="ListBullet2"/>
        <w:numPr>
          <w:ilvl w:val="0"/>
          <w:numId w:val="0"/>
        </w:numPr>
        <w:ind w:left="540" w:hanging="540"/>
      </w:pPr>
    </w:p>
    <w:p w14:paraId="01568785" w14:textId="3E03B40E" w:rsidR="006164F9" w:rsidRPr="009E47E2" w:rsidRDefault="006164F9" w:rsidP="009E47E2">
      <w:pPr>
        <w:pStyle w:val="ListBullet2"/>
        <w:numPr>
          <w:ilvl w:val="0"/>
          <w:numId w:val="0"/>
        </w:numPr>
        <w:ind w:left="540" w:hanging="540"/>
        <w:rPr>
          <w:i/>
        </w:rPr>
      </w:pPr>
      <w:r w:rsidRPr="009E47E2">
        <w:rPr>
          <w:i/>
        </w:rPr>
        <w:lastRenderedPageBreak/>
        <w:t>Cash Handling</w:t>
      </w:r>
    </w:p>
    <w:p w14:paraId="0ACB43E6" w14:textId="59E5112C" w:rsidR="00400281" w:rsidRDefault="0088403C" w:rsidP="00B46E9E">
      <w:pPr>
        <w:pStyle w:val="ListBullet2"/>
        <w:tabs>
          <w:tab w:val="clear" w:pos="360"/>
        </w:tabs>
        <w:ind w:left="540" w:hanging="540"/>
      </w:pPr>
      <w:r>
        <w:t>For the two departmental safes</w:t>
      </w:r>
      <w:r w:rsidR="00FB5021">
        <w:t>, access</w:t>
      </w:r>
      <w:r w:rsidR="006164F9" w:rsidRPr="006164F9">
        <w:t xml:space="preserve"> should be limited to essential personnel.  Also, dual control safes should be </w:t>
      </w:r>
      <w:r w:rsidR="00B539B5">
        <w:t xml:space="preserve">properly </w:t>
      </w:r>
      <w:r w:rsidR="006164F9" w:rsidRPr="006164F9">
        <w:t xml:space="preserve">used </w:t>
      </w:r>
      <w:r w:rsidR="00B3780C">
        <w:t>so</w:t>
      </w:r>
      <w:r w:rsidR="006164F9" w:rsidRPr="006164F9">
        <w:t xml:space="preserve"> that no one individual can access the safe by themselves</w:t>
      </w:r>
      <w:r w:rsidR="00DC7596" w:rsidRPr="006164F9">
        <w:t xml:space="preserve">.  </w:t>
      </w:r>
      <w:r w:rsidR="006164F9" w:rsidRPr="006164F9">
        <w:t xml:space="preserve">Management should also document the issuance of </w:t>
      </w:r>
      <w:r w:rsidR="00512B33">
        <w:t>safe keys and safe combinations</w:t>
      </w:r>
      <w:r w:rsidR="00813A89">
        <w:t>.</w:t>
      </w:r>
    </w:p>
    <w:p w14:paraId="2EF148D7" w14:textId="77777777" w:rsidR="00400281" w:rsidRDefault="00400281" w:rsidP="00B46E9E">
      <w:pPr>
        <w:pStyle w:val="ListBullet2"/>
        <w:numPr>
          <w:ilvl w:val="0"/>
          <w:numId w:val="0"/>
        </w:numPr>
        <w:ind w:left="540"/>
      </w:pPr>
    </w:p>
    <w:p w14:paraId="2DBF9FB4" w14:textId="416B55DF" w:rsidR="003C75F8" w:rsidRDefault="00400281" w:rsidP="00B46E9E">
      <w:pPr>
        <w:pStyle w:val="ListBullet2"/>
        <w:tabs>
          <w:tab w:val="clear" w:pos="360"/>
        </w:tabs>
        <w:ind w:left="540" w:hanging="540"/>
      </w:pPr>
      <w:r>
        <w:t>I</w:t>
      </w:r>
      <w:r w:rsidRPr="00400281">
        <w:t xml:space="preserve">ndividual accountability should be established and maintained, as required by University policy, for all cash handling operations </w:t>
      </w:r>
      <w:r w:rsidRPr="003C75F8">
        <w:t>from</w:t>
      </w:r>
      <w:r w:rsidRPr="00400281">
        <w:t xml:space="preserve"> receipt through deposit</w:t>
      </w:r>
      <w:r w:rsidR="00DC7596" w:rsidRPr="00400281">
        <w:t xml:space="preserve">.  </w:t>
      </w:r>
      <w:r w:rsidRPr="00400281">
        <w:t>Procedures should be established to require staff to verify and document that collections are intact when transferred between personnel</w:t>
      </w:r>
      <w:r w:rsidR="00DC7596" w:rsidRPr="00400281">
        <w:t xml:space="preserve">.  </w:t>
      </w:r>
      <w:r w:rsidRPr="00400281">
        <w:t>Verifications should be done in the presence of both persons transferring funds.</w:t>
      </w:r>
    </w:p>
    <w:p w14:paraId="44B1CCCB" w14:textId="77777777" w:rsidR="00BB0D77" w:rsidRDefault="00BB0D77" w:rsidP="00B46E9E">
      <w:pPr>
        <w:pStyle w:val="ListBullet2"/>
        <w:numPr>
          <w:ilvl w:val="0"/>
          <w:numId w:val="0"/>
        </w:numPr>
        <w:ind w:left="540"/>
      </w:pPr>
    </w:p>
    <w:p w14:paraId="470CEF4D" w14:textId="5831C9C9" w:rsidR="00206787" w:rsidRDefault="00263EBD" w:rsidP="00B46E9E">
      <w:pPr>
        <w:pStyle w:val="ListBullet2"/>
        <w:tabs>
          <w:tab w:val="clear" w:pos="360"/>
        </w:tabs>
        <w:ind w:left="540" w:hanging="540"/>
      </w:pPr>
      <w:r>
        <w:t>Management should evaluate the risk of the current setup where one cash drawer is shared amongst cashiers.  Management should determine if e</w:t>
      </w:r>
      <w:r w:rsidR="00BB0D77" w:rsidRPr="00C22AFE">
        <w:t>ach cashier should be provided their own cash register drawer or cash drawer insert to ensure that individual accountability is maintained over funds.</w:t>
      </w:r>
      <w:r w:rsidR="00B46E9E">
        <w:t xml:space="preserve"> </w:t>
      </w:r>
    </w:p>
    <w:p w14:paraId="091705BB" w14:textId="45A7CE7C" w:rsidR="00B46E9E" w:rsidRDefault="00B46E9E" w:rsidP="00B46E9E">
      <w:pPr>
        <w:ind w:left="321" w:hanging="321"/>
      </w:pPr>
    </w:p>
    <w:p w14:paraId="374D65B0" w14:textId="44E324AA" w:rsidR="00097C66" w:rsidRDefault="00D310B3" w:rsidP="00B46E9E">
      <w:pPr>
        <w:pStyle w:val="ListBullet2"/>
        <w:tabs>
          <w:tab w:val="clear" w:pos="360"/>
        </w:tabs>
        <w:ind w:left="540" w:hanging="540"/>
      </w:pPr>
      <w:r>
        <w:t>The safe combinations</w:t>
      </w:r>
      <w:r w:rsidR="003C75F8">
        <w:t xml:space="preserve"> should be changed at least annually</w:t>
      </w:r>
      <w:r w:rsidR="00FC2A4D">
        <w:t>, or when an employee</w:t>
      </w:r>
      <w:r w:rsidR="00EC44A6">
        <w:t xml:space="preserve"> who knows the combination</w:t>
      </w:r>
      <w:r w:rsidR="00FC2A4D">
        <w:t xml:space="preserve"> separates from the </w:t>
      </w:r>
      <w:r w:rsidR="000D6AE7">
        <w:t>University</w:t>
      </w:r>
      <w:r w:rsidR="00DC7596">
        <w:t xml:space="preserve">.  </w:t>
      </w:r>
      <w:r w:rsidR="000D6AE7">
        <w:t xml:space="preserve">Also, </w:t>
      </w:r>
      <w:r w:rsidR="003C75F8">
        <w:t>combination changes should</w:t>
      </w:r>
      <w:r w:rsidR="00EC44A6">
        <w:t xml:space="preserve"> be</w:t>
      </w:r>
      <w:r w:rsidR="003C75F8">
        <w:t xml:space="preserve"> documented to note the date and reason of </w:t>
      </w:r>
      <w:r w:rsidR="00EC44A6">
        <w:t xml:space="preserve">the </w:t>
      </w:r>
      <w:r w:rsidR="003C75F8">
        <w:t>change</w:t>
      </w:r>
      <w:r w:rsidR="00DC7596">
        <w:t xml:space="preserve">.  </w:t>
      </w:r>
      <w:r w:rsidR="003C75F8">
        <w:t xml:space="preserve">For emergency </w:t>
      </w:r>
      <w:r w:rsidR="002B37D6">
        <w:t>back-up</w:t>
      </w:r>
      <w:r w:rsidR="003C75F8">
        <w:t xml:space="preserve"> access, a spare set of keys and/or a</w:t>
      </w:r>
      <w:r w:rsidR="000D6AE7">
        <w:t xml:space="preserve"> record of the combination should</w:t>
      </w:r>
      <w:r w:rsidR="003C75F8">
        <w:t xml:space="preserve"> be maintained in a locked receptacle in a manner that requires two people together to get physical access t</w:t>
      </w:r>
      <w:r>
        <w:t>o the funds.</w:t>
      </w:r>
    </w:p>
    <w:p w14:paraId="7606F75D" w14:textId="29B6BDD7" w:rsidR="00097C66" w:rsidRDefault="00097C66" w:rsidP="00B46E9E">
      <w:pPr>
        <w:ind w:left="321" w:hanging="321"/>
      </w:pPr>
    </w:p>
    <w:p w14:paraId="44FBABB3" w14:textId="3F1F3B5F" w:rsidR="00A961E1" w:rsidRDefault="00AE6CF9" w:rsidP="00B46E9E">
      <w:pPr>
        <w:pStyle w:val="ListBullet2"/>
        <w:tabs>
          <w:tab w:val="clear" w:pos="360"/>
        </w:tabs>
        <w:ind w:left="540" w:hanging="540"/>
      </w:pPr>
      <w:r w:rsidRPr="004C07ED">
        <w:t>Cash draw keys should be kept away from the cash register and accessible only to designated personnel</w:t>
      </w:r>
      <w:r w:rsidR="00D310B3">
        <w:t>,</w:t>
      </w:r>
      <w:r w:rsidRPr="004C07ED">
        <w:t xml:space="preserve"> to </w:t>
      </w:r>
      <w:r w:rsidR="0063225E">
        <w:t>secure</w:t>
      </w:r>
      <w:r w:rsidRPr="004C07ED">
        <w:t xml:space="preserve"> museum store funds</w:t>
      </w:r>
      <w:r w:rsidR="00DC7596" w:rsidRPr="004C07ED">
        <w:t xml:space="preserve">.  </w:t>
      </w:r>
    </w:p>
    <w:p w14:paraId="2C3589D9" w14:textId="0E76F118" w:rsidR="00B46E9E" w:rsidRDefault="00B46E9E" w:rsidP="00B46E9E">
      <w:pPr>
        <w:ind w:left="321" w:hanging="321"/>
      </w:pPr>
    </w:p>
    <w:p w14:paraId="3DA42F5A" w14:textId="7764DF61" w:rsidR="00A961E1" w:rsidRDefault="00AE6CF9" w:rsidP="00B46E9E">
      <w:pPr>
        <w:pStyle w:val="ListBullet2"/>
        <w:tabs>
          <w:tab w:val="clear" w:pos="360"/>
        </w:tabs>
        <w:ind w:left="540" w:hanging="540"/>
      </w:pPr>
      <w:r w:rsidRPr="00AE6CF9">
        <w:lastRenderedPageBreak/>
        <w:t xml:space="preserve">Management should continue to ensure that mailed-in payments </w:t>
      </w:r>
      <w:r w:rsidR="00EC44A6">
        <w:t>are</w:t>
      </w:r>
      <w:r w:rsidRPr="00AE6CF9">
        <w:t xml:space="preserve"> opened and processed by two individuals.  A </w:t>
      </w:r>
      <w:r w:rsidR="00EC44A6">
        <w:t xml:space="preserve">dual-signed </w:t>
      </w:r>
      <w:r w:rsidRPr="00AE6CF9">
        <w:t xml:space="preserve">log should be used to document payments </w:t>
      </w:r>
      <w:r w:rsidR="00D85A69">
        <w:t xml:space="preserve">opened </w:t>
      </w:r>
      <w:r w:rsidRPr="00AE6CF9">
        <w:t>immediately upon receipt</w:t>
      </w:r>
      <w:r w:rsidR="00725D07">
        <w:t>,</w:t>
      </w:r>
      <w:r w:rsidRPr="00AE6CF9">
        <w:t xml:space="preserve"> and the two individuals verifying the payment</w:t>
      </w:r>
      <w:r w:rsidR="00DC7596" w:rsidRPr="00AE6CF9">
        <w:t xml:space="preserve">.  </w:t>
      </w:r>
      <w:r w:rsidRPr="00AE6CF9">
        <w:t>An independent person should review the dual-signed log, and verify that all payments on the log were deposited intact.</w:t>
      </w:r>
    </w:p>
    <w:p w14:paraId="0526F777" w14:textId="77777777" w:rsidR="00A961E1" w:rsidRDefault="00A961E1" w:rsidP="00B46E9E">
      <w:pPr>
        <w:ind w:left="321" w:hanging="321"/>
      </w:pPr>
    </w:p>
    <w:p w14:paraId="1082BE4E" w14:textId="298DD6ED" w:rsidR="00A961E1" w:rsidRDefault="00AD7A58" w:rsidP="00B46E9E">
      <w:pPr>
        <w:pStyle w:val="ListBullet2"/>
        <w:tabs>
          <w:tab w:val="clear" w:pos="360"/>
        </w:tabs>
        <w:ind w:left="540" w:hanging="540"/>
      </w:pPr>
      <w:r>
        <w:t xml:space="preserve">Checks should be </w:t>
      </w:r>
      <w:r w:rsidR="002562B4" w:rsidRPr="002562B4">
        <w:t>restrictively endorsed with an official University stamp upon receipt</w:t>
      </w:r>
      <w:r w:rsidR="00DC7596" w:rsidRPr="002562B4">
        <w:t xml:space="preserve">.  </w:t>
      </w:r>
      <w:r w:rsidR="002562B4" w:rsidRPr="002562B4">
        <w:t xml:space="preserve">A University issued endorsement stamp should </w:t>
      </w:r>
      <w:r w:rsidR="00904600">
        <w:t xml:space="preserve">be </w:t>
      </w:r>
      <w:r w:rsidR="002562B4" w:rsidRPr="002562B4">
        <w:t>made available to all staff receiving check payments (in-person payments and mailed-in remittances).</w:t>
      </w:r>
    </w:p>
    <w:p w14:paraId="6088ADEA" w14:textId="77777777" w:rsidR="00A961E1" w:rsidRDefault="00A961E1" w:rsidP="00B46E9E">
      <w:pPr>
        <w:ind w:left="321" w:hanging="321"/>
      </w:pPr>
    </w:p>
    <w:p w14:paraId="13E89842" w14:textId="0A13DC50" w:rsidR="00A961E1" w:rsidRDefault="002562B4" w:rsidP="00B46E9E">
      <w:pPr>
        <w:pStyle w:val="ListBullet2"/>
        <w:tabs>
          <w:tab w:val="clear" w:pos="360"/>
        </w:tabs>
        <w:ind w:left="540" w:hanging="540"/>
      </w:pPr>
      <w:r w:rsidRPr="002562B4">
        <w:t xml:space="preserve">To </w:t>
      </w:r>
      <w:r w:rsidR="008B04CE">
        <w:t>establish a</w:t>
      </w:r>
      <w:r w:rsidRPr="002562B4">
        <w:t xml:space="preserve"> record </w:t>
      </w:r>
      <w:r w:rsidR="008B04CE">
        <w:t>at</w:t>
      </w:r>
      <w:r w:rsidRPr="002562B4">
        <w:t xml:space="preserve"> cash acceptance, a receipt should be provided to customers making in-person payments</w:t>
      </w:r>
      <w:r w:rsidR="00DC7596" w:rsidRPr="002562B4">
        <w:t xml:space="preserve">.  </w:t>
      </w:r>
      <w:r w:rsidRPr="002562B4">
        <w:t>Payments should be recorded on an official pre-numbered, multiple-part University receipt, and a copy should be provided to the payer</w:t>
      </w:r>
      <w:r w:rsidR="00DC7596" w:rsidRPr="002562B4">
        <w:t xml:space="preserve">.  </w:t>
      </w:r>
      <w:r w:rsidRPr="002562B4">
        <w:t>Original copies of receipts should be maintained for reconciliation and auditing purposes.</w:t>
      </w:r>
      <w:r w:rsidR="00904600">
        <w:t xml:space="preserve"> </w:t>
      </w:r>
    </w:p>
    <w:p w14:paraId="36F7A442" w14:textId="64EE48CC" w:rsidR="00904600" w:rsidRDefault="00904600" w:rsidP="00B46E9E">
      <w:pPr>
        <w:ind w:left="321" w:hanging="321"/>
      </w:pPr>
    </w:p>
    <w:p w14:paraId="7CA49C2A" w14:textId="67DE2123" w:rsidR="00A961E1" w:rsidRDefault="00F76F0F" w:rsidP="00B46E9E">
      <w:pPr>
        <w:pStyle w:val="ListBullet2"/>
        <w:tabs>
          <w:tab w:val="clear" w:pos="360"/>
        </w:tabs>
        <w:ind w:left="540" w:hanging="540"/>
      </w:pPr>
      <w:r>
        <w:t>Deposits should be</w:t>
      </w:r>
      <w:r w:rsidR="002562B4" w:rsidRPr="002562B4">
        <w:t xml:space="preserve"> validated and prepared under dual custody. </w:t>
      </w:r>
      <w:r w:rsidR="00D85A69">
        <w:t xml:space="preserve"> </w:t>
      </w:r>
      <w:r w:rsidR="002562B4" w:rsidRPr="002562B4">
        <w:t xml:space="preserve">Both individuals should sign and date bank deposit documents to evidence verification before sealing </w:t>
      </w:r>
      <w:r w:rsidR="005D778B">
        <w:t xml:space="preserve">the </w:t>
      </w:r>
      <w:r w:rsidR="002562B4" w:rsidRPr="002562B4">
        <w:t>deposit into the bank deposit bag.</w:t>
      </w:r>
    </w:p>
    <w:p w14:paraId="2F118C77" w14:textId="0B496F04" w:rsidR="00687DBD" w:rsidRDefault="00687DBD" w:rsidP="00B46E9E">
      <w:pPr>
        <w:ind w:left="321" w:hanging="321"/>
      </w:pPr>
    </w:p>
    <w:p w14:paraId="2BAB26E8" w14:textId="77777777" w:rsidR="00687DBD" w:rsidRPr="00687DBD" w:rsidRDefault="00687DBD" w:rsidP="00687DBD">
      <w:pPr>
        <w:rPr>
          <w:rStyle w:val="Emphasis"/>
        </w:rPr>
      </w:pPr>
      <w:r w:rsidRPr="00687DBD">
        <w:rPr>
          <w:rStyle w:val="Emphasis"/>
        </w:rPr>
        <w:t>Reconciliation and Monitoring</w:t>
      </w:r>
    </w:p>
    <w:p w14:paraId="6817D0D6" w14:textId="34B02BCD" w:rsidR="00AB1BC4" w:rsidRDefault="00AB1BC4" w:rsidP="00B46E9E">
      <w:pPr>
        <w:pStyle w:val="ListBullet2"/>
        <w:tabs>
          <w:tab w:val="clear" w:pos="360"/>
        </w:tabs>
        <w:ind w:left="540" w:hanging="540"/>
      </w:pPr>
      <w:r>
        <w:t>Reconciliations of revenues and expenditures should include comparisons of source documents to financial system reports.  Specifically, to ensure that all monies collected by the museum store is completely and properly deposited, general ledger reconciliation procedures should include comparison to cash register reports.  When reviewing expenses and disbursements, vendor invoices should be reviewed and agree</w:t>
      </w:r>
      <w:r w:rsidR="0027670E">
        <w:t>d</w:t>
      </w:r>
      <w:r>
        <w:t xml:space="preserve"> to the general ledger to ensure propriety of </w:t>
      </w:r>
      <w:r w:rsidR="005D778B">
        <w:t xml:space="preserve">the </w:t>
      </w:r>
      <w:r>
        <w:t>transaction.</w:t>
      </w:r>
    </w:p>
    <w:p w14:paraId="74B37D60" w14:textId="77777777" w:rsidR="00AB1BC4" w:rsidRDefault="00AB1BC4" w:rsidP="009E47E2">
      <w:pPr>
        <w:pStyle w:val="ListBullet2"/>
        <w:numPr>
          <w:ilvl w:val="0"/>
          <w:numId w:val="0"/>
        </w:numPr>
        <w:ind w:left="540"/>
      </w:pPr>
    </w:p>
    <w:p w14:paraId="1A5C45DB" w14:textId="629293B5" w:rsidR="009E6735" w:rsidRDefault="00AB1BC4" w:rsidP="009E47E2">
      <w:pPr>
        <w:pStyle w:val="ListBullet2"/>
        <w:numPr>
          <w:ilvl w:val="0"/>
          <w:numId w:val="0"/>
        </w:numPr>
        <w:ind w:left="540"/>
      </w:pPr>
      <w:r>
        <w:lastRenderedPageBreak/>
        <w:t>Also, management should consider using the Statements on Auditing Standards (SAS) 115, Ke</w:t>
      </w:r>
      <w:r w:rsidR="001A3E1B">
        <w:t>y Internal Controls’</w:t>
      </w:r>
      <w:r w:rsidR="0027670E">
        <w:t xml:space="preserve"> month</w:t>
      </w:r>
      <w:r>
        <w:t>-end check list to ensure that monthly general ledger reconciliations are properly completed and documented.</w:t>
      </w:r>
    </w:p>
    <w:p w14:paraId="792E14B2" w14:textId="77777777" w:rsidR="00687DBD" w:rsidRDefault="00687DBD" w:rsidP="00B46E9E">
      <w:pPr>
        <w:pStyle w:val="ListBullet2"/>
        <w:numPr>
          <w:ilvl w:val="0"/>
          <w:numId w:val="0"/>
        </w:numPr>
        <w:ind w:left="360" w:hanging="360"/>
      </w:pPr>
    </w:p>
    <w:p w14:paraId="1B235BC9" w14:textId="668259C3" w:rsidR="00AB1BC4" w:rsidRDefault="00AB1BC4" w:rsidP="00B46E9E">
      <w:pPr>
        <w:pStyle w:val="ListBullet2"/>
        <w:tabs>
          <w:tab w:val="clear" w:pos="360"/>
        </w:tabs>
        <w:ind w:left="540" w:hanging="540"/>
      </w:pPr>
      <w:r w:rsidRPr="00AB1BC4">
        <w:t xml:space="preserve">Management should regularly review </w:t>
      </w:r>
      <w:r w:rsidR="00725D07">
        <w:t xml:space="preserve">Post Authorization </w:t>
      </w:r>
      <w:r w:rsidR="004030A6">
        <w:t xml:space="preserve">Notification </w:t>
      </w:r>
      <w:r w:rsidR="00725D07">
        <w:t>(</w:t>
      </w:r>
      <w:r w:rsidRPr="00AB1BC4">
        <w:t>PAN</w:t>
      </w:r>
      <w:r w:rsidR="00725D07">
        <w:t>)</w:t>
      </w:r>
      <w:r w:rsidRPr="00AB1BC4">
        <w:t xml:space="preserve"> aging reports via Document Direct to verify that mandatory reviewers are reviewing PANs </w:t>
      </w:r>
      <w:r w:rsidR="003004F0">
        <w:t>in a timely manner,</w:t>
      </w:r>
      <w:r w:rsidRPr="00AB1BC4">
        <w:t xml:space="preserve"> as required by the UCLA Financial Policy. </w:t>
      </w:r>
      <w:r w:rsidR="003004F0">
        <w:t xml:space="preserve"> </w:t>
      </w:r>
      <w:r w:rsidRPr="00AB1BC4">
        <w:t xml:space="preserve">Management should </w:t>
      </w:r>
      <w:r w:rsidR="00EC44A6">
        <w:t>send</w:t>
      </w:r>
      <w:r w:rsidRPr="00AB1BC4">
        <w:t xml:space="preserve"> reminders to staff, if needed. </w:t>
      </w:r>
    </w:p>
    <w:p w14:paraId="31BA7338" w14:textId="7EB4C55F" w:rsidR="00B46E9E" w:rsidRDefault="00B46E9E" w:rsidP="00B46E9E">
      <w:pPr>
        <w:pStyle w:val="ListBullet2"/>
        <w:numPr>
          <w:ilvl w:val="0"/>
          <w:numId w:val="0"/>
        </w:numPr>
      </w:pPr>
    </w:p>
    <w:p w14:paraId="286F6374" w14:textId="77777777" w:rsidR="00B17273" w:rsidRDefault="00B46E9E" w:rsidP="004B5F6A">
      <w:pPr>
        <w:pStyle w:val="ListBullet2"/>
        <w:numPr>
          <w:ilvl w:val="0"/>
          <w:numId w:val="0"/>
        </w:numPr>
      </w:pPr>
      <w:r w:rsidRPr="005233A7">
        <w:t>The audit results</w:t>
      </w:r>
      <w:r>
        <w:t xml:space="preserve"> and</w:t>
      </w:r>
      <w:r w:rsidRPr="005233A7">
        <w:t xml:space="preserve"> recommendations are de</w:t>
      </w:r>
      <w:r w:rsidR="00811926">
        <w:t>tailed in the following section</w:t>
      </w:r>
      <w:r w:rsidRPr="005233A7">
        <w:t xml:space="preserve"> of this report.</w:t>
      </w:r>
      <w:r w:rsidR="004B5F6A">
        <w:t xml:space="preserve"> </w:t>
      </w:r>
    </w:p>
    <w:p w14:paraId="11BFAB4D" w14:textId="12A10407" w:rsidR="002C55E2" w:rsidRPr="002C55E2" w:rsidRDefault="00154990" w:rsidP="00B437AE">
      <w:pPr>
        <w:pStyle w:val="ListBullet2"/>
        <w:numPr>
          <w:ilvl w:val="0"/>
          <w:numId w:val="0"/>
        </w:numPr>
        <w:spacing w:line="276" w:lineRule="auto"/>
        <w:ind w:left="-900"/>
      </w:pPr>
      <w:r w:rsidRPr="001E63A1">
        <w:br w:type="page"/>
      </w:r>
      <w:r w:rsidR="00212058" w:rsidRPr="009E47E2">
        <w:rPr>
          <w:u w:val="single"/>
        </w:rPr>
        <w:lastRenderedPageBreak/>
        <w:t>Audit Results and Recommendations</w:t>
      </w:r>
    </w:p>
    <w:tbl>
      <w:tblPr>
        <w:tblStyle w:val="TableGrid"/>
        <w:tblW w:w="14724" w:type="dxa"/>
        <w:jc w:val="center"/>
        <w:tblLayout w:type="fixed"/>
        <w:tblLook w:val="01E0" w:firstRow="1" w:lastRow="1" w:firstColumn="1" w:lastColumn="1" w:noHBand="0" w:noVBand="0"/>
      </w:tblPr>
      <w:tblGrid>
        <w:gridCol w:w="522"/>
        <w:gridCol w:w="4698"/>
        <w:gridCol w:w="4752"/>
        <w:gridCol w:w="4752"/>
      </w:tblGrid>
      <w:tr w:rsidR="00B50EB8" w:rsidRPr="00B50EB8" w14:paraId="55EA5ECC" w14:textId="77777777" w:rsidTr="000F205D">
        <w:trPr>
          <w:trHeight w:val="720"/>
          <w:tblHeader/>
          <w:jc w:val="center"/>
        </w:trPr>
        <w:tc>
          <w:tcPr>
            <w:tcW w:w="522" w:type="dxa"/>
            <w:tcBorders>
              <w:bottom w:val="single" w:sz="4" w:space="0" w:color="auto"/>
            </w:tcBorders>
            <w:shd w:val="clear" w:color="auto" w:fill="99CCFF"/>
            <w:vAlign w:val="center"/>
          </w:tcPr>
          <w:p w14:paraId="011B6452" w14:textId="77777777" w:rsidR="00B50EB8" w:rsidRPr="009D6519" w:rsidRDefault="00B50EB8" w:rsidP="00CA4D52">
            <w:pPr>
              <w:pStyle w:val="Heading6"/>
              <w:spacing w:line="276" w:lineRule="auto"/>
            </w:pPr>
            <w:r w:rsidRPr="009D6519">
              <w:t>#</w:t>
            </w:r>
          </w:p>
        </w:tc>
        <w:tc>
          <w:tcPr>
            <w:tcW w:w="4698" w:type="dxa"/>
            <w:tcBorders>
              <w:bottom w:val="single" w:sz="4" w:space="0" w:color="auto"/>
            </w:tcBorders>
            <w:shd w:val="clear" w:color="auto" w:fill="99CCFF"/>
            <w:vAlign w:val="center"/>
          </w:tcPr>
          <w:p w14:paraId="12E44BDF" w14:textId="77777777" w:rsidR="00B50EB8" w:rsidRPr="001042D8" w:rsidRDefault="00B50EB8" w:rsidP="00CA4D52">
            <w:pPr>
              <w:pStyle w:val="Heading6"/>
              <w:spacing w:line="276" w:lineRule="auto"/>
            </w:pPr>
            <w:r w:rsidRPr="001042D8">
              <w:t>FINDING and</w:t>
            </w:r>
          </w:p>
          <w:p w14:paraId="5B3F78B0" w14:textId="77777777" w:rsidR="00B50EB8" w:rsidRPr="001042D8" w:rsidRDefault="00B50EB8" w:rsidP="00CA4D52">
            <w:pPr>
              <w:pStyle w:val="Heading6"/>
              <w:spacing w:line="276" w:lineRule="auto"/>
            </w:pPr>
            <w:r>
              <w:t xml:space="preserve">CRITERIA, </w:t>
            </w:r>
            <w:r w:rsidRPr="003368B4">
              <w:t>where</w:t>
            </w:r>
            <w:r>
              <w:t xml:space="preserve"> applicable</w:t>
            </w:r>
          </w:p>
        </w:tc>
        <w:tc>
          <w:tcPr>
            <w:tcW w:w="4752" w:type="dxa"/>
            <w:tcBorders>
              <w:bottom w:val="single" w:sz="4" w:space="0" w:color="auto"/>
            </w:tcBorders>
            <w:shd w:val="clear" w:color="auto" w:fill="99CCFF"/>
            <w:vAlign w:val="center"/>
          </w:tcPr>
          <w:p w14:paraId="2D05D2A4" w14:textId="77777777" w:rsidR="00B50EB8" w:rsidRPr="001042D8" w:rsidRDefault="00B50EB8" w:rsidP="00CA4D52">
            <w:pPr>
              <w:pStyle w:val="Heading6"/>
              <w:spacing w:line="276" w:lineRule="auto"/>
            </w:pPr>
            <w:r w:rsidRPr="001042D8">
              <w:t>RECOMMENDATION</w:t>
            </w:r>
          </w:p>
        </w:tc>
        <w:tc>
          <w:tcPr>
            <w:tcW w:w="4752" w:type="dxa"/>
            <w:tcBorders>
              <w:bottom w:val="single" w:sz="4" w:space="0" w:color="auto"/>
            </w:tcBorders>
            <w:shd w:val="clear" w:color="auto" w:fill="99CCFF"/>
            <w:vAlign w:val="center"/>
          </w:tcPr>
          <w:p w14:paraId="536E9F84" w14:textId="77777777" w:rsidR="00B50EB8" w:rsidRPr="001042D8" w:rsidRDefault="00B50EB8" w:rsidP="00CA4D52">
            <w:pPr>
              <w:pStyle w:val="Heading6"/>
              <w:spacing w:line="276" w:lineRule="auto"/>
            </w:pPr>
            <w:r w:rsidRPr="001042D8">
              <w:t>MANAGEMENT’S RESPONSE</w:t>
            </w:r>
          </w:p>
        </w:tc>
      </w:tr>
      <w:tr w:rsidR="009B20D7" w:rsidRPr="009B20D7" w14:paraId="0BBB7803" w14:textId="77777777" w:rsidTr="000F205D">
        <w:trPr>
          <w:trHeight w:val="360"/>
          <w:jc w:val="center"/>
        </w:trPr>
        <w:tc>
          <w:tcPr>
            <w:tcW w:w="14724" w:type="dxa"/>
            <w:gridSpan w:val="4"/>
            <w:shd w:val="clear" w:color="auto" w:fill="C0C0C0"/>
            <w:vAlign w:val="center"/>
          </w:tcPr>
          <w:p w14:paraId="1B439BC4" w14:textId="77777777" w:rsidR="009B20D7" w:rsidRPr="008D4797" w:rsidRDefault="00F44C71" w:rsidP="008D4797">
            <w:pPr>
              <w:pStyle w:val="Heading4"/>
            </w:pPr>
            <w:r w:rsidRPr="008D4797">
              <w:t>INVENTORY PRACTICES</w:t>
            </w:r>
          </w:p>
        </w:tc>
      </w:tr>
      <w:tr w:rsidR="00B50EB8" w:rsidRPr="009B20D7" w14:paraId="37B0E433" w14:textId="77777777" w:rsidTr="000F205D">
        <w:trPr>
          <w:jc w:val="center"/>
        </w:trPr>
        <w:tc>
          <w:tcPr>
            <w:tcW w:w="14724" w:type="dxa"/>
            <w:gridSpan w:val="4"/>
          </w:tcPr>
          <w:p w14:paraId="31F7BB58" w14:textId="0422C6BF" w:rsidR="00B50EB8" w:rsidRPr="00625ADD" w:rsidRDefault="002D5E30" w:rsidP="00625ADD">
            <w:pPr>
              <w:pStyle w:val="BlockText"/>
            </w:pPr>
            <w:r>
              <w:t>The</w:t>
            </w:r>
            <w:r w:rsidR="004B0ADD">
              <w:t xml:space="preserve"> Fowler</w:t>
            </w:r>
            <w:r>
              <w:t xml:space="preserve"> collections</w:t>
            </w:r>
            <w:r w:rsidR="00A50F92">
              <w:t xml:space="preserve"> and</w:t>
            </w:r>
            <w:r w:rsidR="008A4787">
              <w:t xml:space="preserve"> </w:t>
            </w:r>
            <w:r w:rsidR="004B0ADD">
              <w:t>publications</w:t>
            </w:r>
            <w:r>
              <w:t xml:space="preserve"> are </w:t>
            </w:r>
            <w:r w:rsidR="004B0ADD">
              <w:t>h</w:t>
            </w:r>
            <w:r w:rsidR="004940B3">
              <w:t>oused in several storage areas on Campus</w:t>
            </w:r>
            <w:r w:rsidR="00DC7596">
              <w:t xml:space="preserve">.  </w:t>
            </w:r>
            <w:r w:rsidR="007D1C40">
              <w:t>The a</w:t>
            </w:r>
            <w:r w:rsidR="007D1C40" w:rsidRPr="007D1C40">
              <w:t xml:space="preserve">rt inventory </w:t>
            </w:r>
            <w:r w:rsidR="007D1C40">
              <w:t xml:space="preserve">is tracked </w:t>
            </w:r>
            <w:r w:rsidR="000C1D4B">
              <w:t>in the</w:t>
            </w:r>
            <w:r w:rsidR="007D1C40">
              <w:t xml:space="preserve"> </w:t>
            </w:r>
            <w:r w:rsidR="004940B3">
              <w:t>Argus</w:t>
            </w:r>
            <w:r w:rsidR="004940B3" w:rsidRPr="004940B3">
              <w:t xml:space="preserve"> </w:t>
            </w:r>
            <w:r w:rsidR="000C1D4B">
              <w:t>system</w:t>
            </w:r>
            <w:r w:rsidR="007D1C40">
              <w:t>; t</w:t>
            </w:r>
            <w:r w:rsidR="00EF6B3C">
              <w:t xml:space="preserve">he </w:t>
            </w:r>
            <w:r w:rsidR="00EF6B3C" w:rsidRPr="00EF6B3C">
              <w:t>archaeological</w:t>
            </w:r>
            <w:r w:rsidR="00EF6B3C">
              <w:t xml:space="preserve"> </w:t>
            </w:r>
            <w:r w:rsidR="001B5E2A">
              <w:t xml:space="preserve">inventory is maintained in </w:t>
            </w:r>
            <w:r w:rsidR="00DD2733">
              <w:t>various</w:t>
            </w:r>
            <w:r w:rsidR="001B5E2A">
              <w:t xml:space="preserve"> </w:t>
            </w:r>
            <w:r w:rsidR="00DD2733">
              <w:t xml:space="preserve">other </w:t>
            </w:r>
            <w:r w:rsidR="001B5E2A">
              <w:t xml:space="preserve">databases, </w:t>
            </w:r>
            <w:r w:rsidR="00607DC1">
              <w:t xml:space="preserve">including Paradox and </w:t>
            </w:r>
            <w:r w:rsidR="001B5E2A">
              <w:t>File</w:t>
            </w:r>
            <w:r w:rsidR="00607DC1">
              <w:t>M</w:t>
            </w:r>
            <w:r w:rsidR="001B5E2A">
              <w:t>aker</w:t>
            </w:r>
            <w:r w:rsidR="00607DC1">
              <w:t xml:space="preserve"> Pro</w:t>
            </w:r>
            <w:r w:rsidR="007D1C40">
              <w:t>; and t</w:t>
            </w:r>
            <w:r w:rsidR="00AC1359">
              <w:t>he publication inventory is recorded in</w:t>
            </w:r>
            <w:r w:rsidR="00A17FC0">
              <w:t xml:space="preserve"> Microsoft</w:t>
            </w:r>
            <w:r w:rsidR="00AC1359">
              <w:t xml:space="preserve"> Excel.</w:t>
            </w:r>
            <w:r w:rsidR="00F56143">
              <w:t xml:space="preserve"> </w:t>
            </w:r>
            <w:r w:rsidR="00620635">
              <w:t xml:space="preserve"> T</w:t>
            </w:r>
            <w:r w:rsidR="008A4787">
              <w:t xml:space="preserve">he equipment custodian </w:t>
            </w:r>
            <w:r w:rsidR="00620635">
              <w:t>is in charge of managing the</w:t>
            </w:r>
            <w:r w:rsidR="008A4787" w:rsidRPr="008A4787">
              <w:t xml:space="preserve"> department inventorial equipment</w:t>
            </w:r>
            <w:r w:rsidR="00DC7596" w:rsidRPr="008A4787">
              <w:t xml:space="preserve">.  </w:t>
            </w:r>
            <w:r w:rsidR="00B50EB8" w:rsidRPr="00625ADD">
              <w:t>Audit work included the following:</w:t>
            </w:r>
          </w:p>
          <w:p w14:paraId="07DAF7EA" w14:textId="77777777" w:rsidR="00433947" w:rsidRDefault="00433947" w:rsidP="0012682E">
            <w:pPr>
              <w:pStyle w:val="BlockText"/>
            </w:pPr>
          </w:p>
          <w:p w14:paraId="7665706C" w14:textId="772F7471" w:rsidR="00555255" w:rsidRDefault="00433947" w:rsidP="001A3E1B">
            <w:pPr>
              <w:pStyle w:val="ListBullet"/>
              <w:ind w:left="420" w:hanging="420"/>
            </w:pPr>
            <w:r>
              <w:t>Review of</w:t>
            </w:r>
            <w:r w:rsidR="00AE07F6">
              <w:t xml:space="preserve"> </w:t>
            </w:r>
            <w:r w:rsidR="00032815">
              <w:t xml:space="preserve">art, </w:t>
            </w:r>
            <w:r w:rsidR="00B63A2D" w:rsidRPr="00B63A2D">
              <w:t>archaeological</w:t>
            </w:r>
            <w:r w:rsidR="00255328">
              <w:t>,</w:t>
            </w:r>
            <w:r w:rsidR="00032815">
              <w:t xml:space="preserve"> and publication</w:t>
            </w:r>
            <w:r w:rsidR="00B63A2D" w:rsidRPr="00B63A2D">
              <w:t xml:space="preserve"> </w:t>
            </w:r>
            <w:r w:rsidR="00AE07F6">
              <w:t xml:space="preserve">inventory </w:t>
            </w:r>
            <w:r w:rsidR="00D01908">
              <w:t>reports</w:t>
            </w:r>
            <w:r w:rsidR="00AE07F6">
              <w:t xml:space="preserve">, </w:t>
            </w:r>
            <w:r w:rsidR="00D50B6C">
              <w:t>and</w:t>
            </w:r>
            <w:r w:rsidR="00AE07F6" w:rsidRPr="00AE07F6">
              <w:t xml:space="preserve"> </w:t>
            </w:r>
            <w:r w:rsidR="00B4137D" w:rsidRPr="00B4137D">
              <w:t xml:space="preserve">data </w:t>
            </w:r>
            <w:r w:rsidR="002B37D6">
              <w:t>back-up</w:t>
            </w:r>
            <w:r w:rsidR="00AE07F6" w:rsidRPr="00AE07F6">
              <w:t xml:space="preserve"> procedures</w:t>
            </w:r>
            <w:r w:rsidR="00DB7ECC">
              <w:t>.</w:t>
            </w:r>
          </w:p>
          <w:p w14:paraId="2C96C3B7" w14:textId="226FC985" w:rsidR="00433947" w:rsidRDefault="00433947" w:rsidP="001A3E1B">
            <w:pPr>
              <w:pStyle w:val="ListBullet"/>
              <w:ind w:left="420" w:hanging="420"/>
            </w:pPr>
            <w:r>
              <w:t>Discussions with</w:t>
            </w:r>
            <w:r w:rsidR="00401D04">
              <w:t xml:space="preserve"> the </w:t>
            </w:r>
            <w:r w:rsidR="00013E32">
              <w:t>management and staff</w:t>
            </w:r>
            <w:r w:rsidR="00401D04">
              <w:t xml:space="preserve"> regarding physical controls over the </w:t>
            </w:r>
            <w:r w:rsidR="00A17FC0">
              <w:t>inventory</w:t>
            </w:r>
            <w:r w:rsidR="003D3E33">
              <w:t xml:space="preserve">, </w:t>
            </w:r>
            <w:r w:rsidR="001E1A19">
              <w:t xml:space="preserve">data </w:t>
            </w:r>
            <w:r w:rsidR="002B37D6">
              <w:t>back-up</w:t>
            </w:r>
            <w:r w:rsidR="00913FDB">
              <w:t xml:space="preserve"> </w:t>
            </w:r>
            <w:r w:rsidR="001E1A19">
              <w:t>procedures</w:t>
            </w:r>
            <w:r w:rsidR="003D3E33">
              <w:t>, and separation of duties.</w:t>
            </w:r>
          </w:p>
          <w:p w14:paraId="2EDF0D49" w14:textId="6091404A" w:rsidR="00433947" w:rsidRDefault="002059B3" w:rsidP="001A3E1B">
            <w:pPr>
              <w:pStyle w:val="ListBullet"/>
              <w:ind w:left="420" w:hanging="420"/>
            </w:pPr>
            <w:r>
              <w:t>O</w:t>
            </w:r>
            <w:r w:rsidR="00433947">
              <w:t xml:space="preserve">bservations were </w:t>
            </w:r>
            <w:r w:rsidR="00AE07F6">
              <w:t>performed</w:t>
            </w:r>
            <w:r w:rsidR="00955F1E">
              <w:t xml:space="preserve"> of</w:t>
            </w:r>
            <w:r w:rsidR="00620635">
              <w:t xml:space="preserve"> the</w:t>
            </w:r>
            <w:r w:rsidR="00955F1E">
              <w:t xml:space="preserve"> </w:t>
            </w:r>
            <w:r w:rsidR="00620635">
              <w:t>collection and publication</w:t>
            </w:r>
            <w:r w:rsidR="00620635" w:rsidRPr="00620635">
              <w:t xml:space="preserve"> </w:t>
            </w:r>
            <w:r w:rsidR="00955F1E">
              <w:t>storage areas.</w:t>
            </w:r>
          </w:p>
          <w:p w14:paraId="3E0D8023" w14:textId="77777777" w:rsidR="00597741" w:rsidRDefault="00597741" w:rsidP="001A3E1B">
            <w:pPr>
              <w:pStyle w:val="ListBullet"/>
              <w:ind w:left="420" w:hanging="420"/>
            </w:pPr>
            <w:r w:rsidRPr="00597741">
              <w:t>Review of</w:t>
            </w:r>
            <w:r>
              <w:t xml:space="preserve"> employees with access to </w:t>
            </w:r>
            <w:r w:rsidR="007B560A">
              <w:t>storage sites.</w:t>
            </w:r>
          </w:p>
          <w:p w14:paraId="26F997A8" w14:textId="08A8AC70" w:rsidR="00597741" w:rsidRDefault="00613B49" w:rsidP="001A3E1B">
            <w:pPr>
              <w:pStyle w:val="ListBullet"/>
              <w:ind w:left="420" w:hanging="420"/>
            </w:pPr>
            <w:r>
              <w:t>Observation</w:t>
            </w:r>
            <w:r w:rsidR="00597741">
              <w:t xml:space="preserve"> of 40 </w:t>
            </w:r>
            <w:r w:rsidR="00A17FC0" w:rsidRPr="00A17FC0">
              <w:t xml:space="preserve">collection </w:t>
            </w:r>
            <w:r w:rsidR="00597741">
              <w:t>inventory selection</w:t>
            </w:r>
            <w:r w:rsidR="007B560A">
              <w:t>s from reports dated February 16, 2017, March 1</w:t>
            </w:r>
            <w:r w:rsidR="00950590">
              <w:t>,</w:t>
            </w:r>
            <w:r w:rsidR="005921C3">
              <w:t xml:space="preserve"> </w:t>
            </w:r>
            <w:r w:rsidR="00255328">
              <w:t xml:space="preserve">2018, </w:t>
            </w:r>
            <w:r w:rsidR="005921C3">
              <w:t>and March 16, 2018.</w:t>
            </w:r>
          </w:p>
          <w:p w14:paraId="59829754" w14:textId="4838E800" w:rsidR="005921C3" w:rsidRDefault="005921C3" w:rsidP="001A3E1B">
            <w:pPr>
              <w:pStyle w:val="ListBullet"/>
              <w:ind w:left="420" w:hanging="420"/>
            </w:pPr>
            <w:r w:rsidRPr="005921C3">
              <w:t>Discussion</w:t>
            </w:r>
            <w:r>
              <w:t>s</w:t>
            </w:r>
            <w:r w:rsidRPr="005921C3">
              <w:t xml:space="preserve"> with Campus Counsel, Gift Policy management, and </w:t>
            </w:r>
            <w:r w:rsidR="00F56143">
              <w:t>other UC campuses</w:t>
            </w:r>
            <w:r w:rsidRPr="005921C3">
              <w:t xml:space="preserve"> to determine best practices for disposing</w:t>
            </w:r>
            <w:r w:rsidR="00255328">
              <w:t xml:space="preserve"> of inventory</w:t>
            </w:r>
            <w:r w:rsidRPr="005921C3">
              <w:t xml:space="preserve"> items.</w:t>
            </w:r>
          </w:p>
          <w:p w14:paraId="503BD2CF" w14:textId="77777777" w:rsidR="00433947" w:rsidRPr="00433947" w:rsidRDefault="00433947" w:rsidP="00811926">
            <w:pPr>
              <w:pStyle w:val="ListBullet"/>
              <w:numPr>
                <w:ilvl w:val="0"/>
                <w:numId w:val="0"/>
              </w:numPr>
              <w:spacing w:line="240" w:lineRule="auto"/>
            </w:pPr>
          </w:p>
          <w:p w14:paraId="221333AE" w14:textId="77777777" w:rsidR="00B50EB8" w:rsidRDefault="009B20D7" w:rsidP="0012682E">
            <w:pPr>
              <w:pStyle w:val="BlockText"/>
            </w:pPr>
            <w:r w:rsidRPr="009B20D7">
              <w:t>Issues noted are summarized below.</w:t>
            </w:r>
          </w:p>
          <w:p w14:paraId="55B263F0" w14:textId="77777777" w:rsidR="00855755" w:rsidRPr="009B20D7" w:rsidRDefault="00855755" w:rsidP="00B437AE">
            <w:pPr>
              <w:pStyle w:val="BlockText"/>
              <w:spacing w:line="240" w:lineRule="auto"/>
            </w:pPr>
          </w:p>
        </w:tc>
      </w:tr>
      <w:tr w:rsidR="00B50EB8" w:rsidRPr="009B20D7" w14:paraId="50B910DF" w14:textId="77777777" w:rsidTr="00515331">
        <w:trPr>
          <w:jc w:val="center"/>
        </w:trPr>
        <w:tc>
          <w:tcPr>
            <w:tcW w:w="522" w:type="dxa"/>
          </w:tcPr>
          <w:p w14:paraId="35F20DDB" w14:textId="255ECA1C" w:rsidR="00B50EB8" w:rsidRPr="00643F6E" w:rsidRDefault="009F4663" w:rsidP="00643F6E">
            <w:pPr>
              <w:jc w:val="center"/>
              <w:rPr>
                <w:sz w:val="20"/>
              </w:rPr>
            </w:pPr>
            <w:r w:rsidRPr="00643F6E">
              <w:rPr>
                <w:sz w:val="20"/>
              </w:rPr>
              <w:t>1.</w:t>
            </w:r>
          </w:p>
        </w:tc>
        <w:tc>
          <w:tcPr>
            <w:tcW w:w="4698" w:type="dxa"/>
          </w:tcPr>
          <w:p w14:paraId="6AF34C42" w14:textId="4CD7D9E4" w:rsidR="00B50EB8" w:rsidRPr="00255328" w:rsidRDefault="00BC25D7" w:rsidP="0014264D">
            <w:pPr>
              <w:pStyle w:val="Heading5"/>
              <w:rPr>
                <w:u w:val="none"/>
              </w:rPr>
            </w:pPr>
            <w:r w:rsidRPr="00255328">
              <w:t xml:space="preserve">Art </w:t>
            </w:r>
            <w:r w:rsidR="00FB0C73" w:rsidRPr="00255328">
              <w:t xml:space="preserve">Inventory Data </w:t>
            </w:r>
            <w:r w:rsidR="00F17A74">
              <w:t xml:space="preserve">Off-Site </w:t>
            </w:r>
            <w:r w:rsidR="00FB0C73" w:rsidRPr="00255328">
              <w:t>Back</w:t>
            </w:r>
            <w:r w:rsidR="0029414F">
              <w:t>-</w:t>
            </w:r>
            <w:r w:rsidR="00FB0C73" w:rsidRPr="00255328">
              <w:t>ups</w:t>
            </w:r>
            <w:r w:rsidR="00555255" w:rsidRPr="00255328">
              <w:rPr>
                <w:u w:val="none"/>
              </w:rPr>
              <w:t>:</w:t>
            </w:r>
          </w:p>
          <w:p w14:paraId="12C167FB" w14:textId="77777777" w:rsidR="00555255" w:rsidRPr="00FB0C73" w:rsidRDefault="00555255" w:rsidP="000A683C">
            <w:pPr>
              <w:pStyle w:val="BlockText2"/>
            </w:pPr>
          </w:p>
          <w:p w14:paraId="73F6C00E" w14:textId="62183602" w:rsidR="003E45DF" w:rsidRDefault="00F17A74" w:rsidP="000A683C">
            <w:pPr>
              <w:pStyle w:val="BlockText2"/>
            </w:pPr>
            <w:r>
              <w:t>Off-site b</w:t>
            </w:r>
            <w:r w:rsidR="00FB0C73" w:rsidRPr="00FB0C73">
              <w:t>ack</w:t>
            </w:r>
            <w:r w:rsidR="006B7A54">
              <w:t>-</w:t>
            </w:r>
            <w:r w:rsidR="00FB0C73" w:rsidRPr="00FB0C73">
              <w:t>up procedures for the</w:t>
            </w:r>
            <w:r w:rsidR="00255328">
              <w:t xml:space="preserve"> data of</w:t>
            </w:r>
            <w:r w:rsidR="00FB0C73" w:rsidRPr="00FB0C73">
              <w:t xml:space="preserve"> art </w:t>
            </w:r>
            <w:r w:rsidR="001A3E1B" w:rsidRPr="00FB0C73">
              <w:t xml:space="preserve">inventory </w:t>
            </w:r>
            <w:r w:rsidR="001A3E1B" w:rsidRPr="00625ADD">
              <w:t>warrants</w:t>
            </w:r>
            <w:r w:rsidR="00FB0C73" w:rsidRPr="00625ADD">
              <w:t xml:space="preserve"> improvement.</w:t>
            </w:r>
            <w:r w:rsidR="00680BED" w:rsidRPr="00625ADD">
              <w:t xml:space="preserve"> </w:t>
            </w:r>
            <w:r w:rsidR="003371CF">
              <w:t xml:space="preserve"> Currently, the A</w:t>
            </w:r>
            <w:r w:rsidR="003371CF" w:rsidRPr="003371CF">
              <w:t>rgus server performs</w:t>
            </w:r>
            <w:r>
              <w:t xml:space="preserve"> on-site</w:t>
            </w:r>
            <w:r w:rsidR="003371CF" w:rsidRPr="003371CF">
              <w:t xml:space="preserve"> internal </w:t>
            </w:r>
            <w:r w:rsidR="002B37D6">
              <w:t>back-up</w:t>
            </w:r>
            <w:r w:rsidR="003371CF" w:rsidRPr="003371CF">
              <w:t xml:space="preserve">s to a secondary drive inside the server.  These daily </w:t>
            </w:r>
            <w:r w:rsidR="002B37D6">
              <w:t>back-up</w:t>
            </w:r>
            <w:r w:rsidR="003371CF" w:rsidRPr="003371CF">
              <w:t xml:space="preserve">s include all </w:t>
            </w:r>
            <w:r w:rsidR="003371CF">
              <w:t>structured query language (</w:t>
            </w:r>
            <w:r w:rsidR="003371CF" w:rsidRPr="003371CF">
              <w:t>SQL</w:t>
            </w:r>
            <w:r w:rsidR="003371CF">
              <w:t>)</w:t>
            </w:r>
            <w:r w:rsidR="003371CF" w:rsidRPr="003371CF">
              <w:t xml:space="preserve"> information stored in the database.  These </w:t>
            </w:r>
            <w:r w:rsidR="002B37D6">
              <w:t>back-up</w:t>
            </w:r>
            <w:r w:rsidR="003371CF" w:rsidRPr="003371CF">
              <w:t xml:space="preserve">s are maintained on that second drive daily for a month, and then one per month for older </w:t>
            </w:r>
            <w:r w:rsidR="002B37D6">
              <w:t>back-up</w:t>
            </w:r>
            <w:r w:rsidR="003371CF" w:rsidRPr="003371CF">
              <w:t xml:space="preserve">s. </w:t>
            </w:r>
            <w:r w:rsidR="000B4DE0">
              <w:t xml:space="preserve"> </w:t>
            </w:r>
            <w:r w:rsidR="003371CF" w:rsidRPr="003371CF">
              <w:t xml:space="preserve">All of the SQL </w:t>
            </w:r>
            <w:r w:rsidR="002B37D6">
              <w:t>back-up</w:t>
            </w:r>
            <w:r w:rsidR="003371CF" w:rsidRPr="003371CF">
              <w:t>s (daily and monthly) as well as all of the images on the server are also mirrored to a workstation inside of the locked IT office at the Fowler on a daily basis.</w:t>
            </w:r>
          </w:p>
          <w:p w14:paraId="1C9FEE6E" w14:textId="77777777" w:rsidR="003E45DF" w:rsidRDefault="003E45DF" w:rsidP="000A683C">
            <w:pPr>
              <w:pStyle w:val="BlockText2"/>
            </w:pPr>
          </w:p>
          <w:p w14:paraId="20BEC028" w14:textId="3BDF7EA4" w:rsidR="00482F5E" w:rsidRDefault="00C95264" w:rsidP="000A683C">
            <w:pPr>
              <w:pStyle w:val="BlockText2"/>
            </w:pPr>
            <w:r>
              <w:t>However, there is an additional o</w:t>
            </w:r>
            <w:r w:rsidR="00C55412" w:rsidRPr="00625ADD">
              <w:t>ff</w:t>
            </w:r>
            <w:r w:rsidR="00F17A74">
              <w:t>-</w:t>
            </w:r>
            <w:r w:rsidR="00C55412" w:rsidRPr="00625ADD">
              <w:t xml:space="preserve">site </w:t>
            </w:r>
            <w:r w:rsidR="002B37D6">
              <w:t>back-up</w:t>
            </w:r>
            <w:r w:rsidR="00C55412" w:rsidRPr="00625ADD">
              <w:t xml:space="preserve"> </w:t>
            </w:r>
            <w:r w:rsidR="00DA2938">
              <w:t xml:space="preserve">which is </w:t>
            </w:r>
            <w:r w:rsidR="00F31997">
              <w:t>currently</w:t>
            </w:r>
            <w:r w:rsidR="00C55412" w:rsidRPr="00625ADD">
              <w:t xml:space="preserve"> stored </w:t>
            </w:r>
            <w:r w:rsidR="00B9363E">
              <w:t>i</w:t>
            </w:r>
            <w:r w:rsidR="00C55412" w:rsidRPr="00625ADD">
              <w:t xml:space="preserve">n </w:t>
            </w:r>
            <w:r w:rsidR="00E83912">
              <w:t>the</w:t>
            </w:r>
            <w:r w:rsidR="00E83912" w:rsidRPr="00625ADD">
              <w:t xml:space="preserve"> </w:t>
            </w:r>
            <w:r w:rsidR="00C55412" w:rsidRPr="00625ADD">
              <w:t>personal cloud account</w:t>
            </w:r>
            <w:r w:rsidR="00E83912">
              <w:t xml:space="preserve"> of a University employee</w:t>
            </w:r>
            <w:r w:rsidR="00DC7596" w:rsidRPr="00625ADD">
              <w:t xml:space="preserve">.  </w:t>
            </w:r>
            <w:r w:rsidR="00C55412" w:rsidRPr="00625ADD">
              <w:t>Management</w:t>
            </w:r>
            <w:r w:rsidR="00C55412" w:rsidRPr="00C55412">
              <w:t xml:space="preserve"> was concerned that data in the outdated </w:t>
            </w:r>
            <w:r w:rsidR="00C55412" w:rsidRPr="000A683C">
              <w:t>system</w:t>
            </w:r>
            <w:r w:rsidR="00C55412" w:rsidRPr="00C55412">
              <w:t xml:space="preserve"> could be lost, so as an added precaution, the department decided to perform cloud </w:t>
            </w:r>
            <w:r w:rsidR="002B37D6">
              <w:t>back-up</w:t>
            </w:r>
            <w:r w:rsidR="00C55412" w:rsidRPr="00C55412">
              <w:t>s</w:t>
            </w:r>
            <w:r w:rsidR="00DC7596" w:rsidRPr="00C55412">
              <w:t>.</w:t>
            </w:r>
            <w:r w:rsidR="00DC7596">
              <w:t xml:space="preserve">  </w:t>
            </w:r>
            <w:r w:rsidR="00C55412">
              <w:lastRenderedPageBreak/>
              <w:t xml:space="preserve">Daily </w:t>
            </w:r>
            <w:r w:rsidR="002B37D6">
              <w:t>back-up</w:t>
            </w:r>
            <w:r w:rsidR="00C55412">
              <w:t>s</w:t>
            </w:r>
            <w:r w:rsidR="00E83912">
              <w:t xml:space="preserve"> to the non-University owned cloud account</w:t>
            </w:r>
            <w:r w:rsidR="00C55412" w:rsidRPr="00C55412">
              <w:t xml:space="preserve"> </w:t>
            </w:r>
            <w:r w:rsidR="0057589A">
              <w:t>is scheduled to</w:t>
            </w:r>
            <w:r w:rsidR="00C55412">
              <w:t xml:space="preserve"> continue</w:t>
            </w:r>
            <w:r w:rsidR="00C55412" w:rsidRPr="00C55412">
              <w:t xml:space="preserve"> for the next few months until the </w:t>
            </w:r>
            <w:r w:rsidR="007E155D">
              <w:t>new</w:t>
            </w:r>
            <w:r w:rsidR="00C55412">
              <w:t xml:space="preserve"> version of</w:t>
            </w:r>
            <w:r w:rsidR="004940B3">
              <w:t xml:space="preserve"> Argus</w:t>
            </w:r>
            <w:r w:rsidR="00C55412" w:rsidRPr="00C55412">
              <w:t xml:space="preserve"> is</w:t>
            </w:r>
            <w:r w:rsidR="00C55412">
              <w:t xml:space="preserve"> fully</w:t>
            </w:r>
            <w:r w:rsidR="00C55412" w:rsidRPr="00C55412">
              <w:t xml:space="preserve"> </w:t>
            </w:r>
            <w:r w:rsidR="00C55412">
              <w:t>implemented</w:t>
            </w:r>
            <w:r w:rsidR="00C55412" w:rsidRPr="00C55412">
              <w:t>.</w:t>
            </w:r>
          </w:p>
          <w:p w14:paraId="50DE8C4E" w14:textId="77777777" w:rsidR="006C4DEA" w:rsidRDefault="006C4DEA" w:rsidP="000A683C">
            <w:pPr>
              <w:pStyle w:val="BlockText2"/>
            </w:pPr>
          </w:p>
          <w:p w14:paraId="04B97B02" w14:textId="2DAB6772" w:rsidR="006C4DEA" w:rsidRPr="00FB0C73" w:rsidRDefault="004B2A63" w:rsidP="000A683C">
            <w:pPr>
              <w:pStyle w:val="BlockText2"/>
            </w:pPr>
            <w:r>
              <w:t>Under the current setup, there is no</w:t>
            </w:r>
            <w:r w:rsidR="00E83912">
              <w:t xml:space="preserve"> </w:t>
            </w:r>
            <w:r w:rsidR="00E83912" w:rsidRPr="00E83912">
              <w:t>contract</w:t>
            </w:r>
            <w:r w:rsidR="00E83912">
              <w:t xml:space="preserve"> between the </w:t>
            </w:r>
            <w:r>
              <w:t xml:space="preserve">University and the vendor </w:t>
            </w:r>
            <w:r w:rsidR="00E83912">
              <w:t xml:space="preserve">hosting the </w:t>
            </w:r>
            <w:r w:rsidR="008F1A36">
              <w:t xml:space="preserve">cloud </w:t>
            </w:r>
            <w:r w:rsidR="002B37D6">
              <w:t>back-up</w:t>
            </w:r>
            <w:r w:rsidR="00E83912">
              <w:t xml:space="preserve"> files</w:t>
            </w:r>
            <w:r w:rsidR="00DC7596">
              <w:t xml:space="preserve">.  </w:t>
            </w:r>
            <w:r>
              <w:t>As a result,</w:t>
            </w:r>
            <w:r w:rsidR="007D79CB">
              <w:t xml:space="preserve"> the Campus </w:t>
            </w:r>
            <w:r>
              <w:t>does not control</w:t>
            </w:r>
            <w:r w:rsidR="007D79CB" w:rsidRPr="007D79CB">
              <w:t xml:space="preserve"> access rights</w:t>
            </w:r>
            <w:r w:rsidR="007D79CB">
              <w:t xml:space="preserve"> to the information</w:t>
            </w:r>
            <w:r>
              <w:t>, which would be needed</w:t>
            </w:r>
            <w:r w:rsidR="007D79CB" w:rsidRPr="007D79CB">
              <w:t xml:space="preserve"> </w:t>
            </w:r>
            <w:r>
              <w:t xml:space="preserve">if </w:t>
            </w:r>
            <w:r w:rsidR="00E83912">
              <w:t>the employee were to separate from the University,</w:t>
            </w:r>
            <w:r w:rsidR="007D79CB">
              <w:t xml:space="preserve"> or</w:t>
            </w:r>
            <w:r w:rsidR="00E83912">
              <w:t xml:space="preserve"> </w:t>
            </w:r>
            <w:r>
              <w:t xml:space="preserve">if </w:t>
            </w:r>
            <w:r w:rsidR="00E83912">
              <w:t xml:space="preserve">access </w:t>
            </w:r>
            <w:r>
              <w:t xml:space="preserve">was needed </w:t>
            </w:r>
            <w:r w:rsidR="00E83912">
              <w:t>as part of a disaster recovery</w:t>
            </w:r>
            <w:r>
              <w:t xml:space="preserve"> situation.</w:t>
            </w:r>
          </w:p>
          <w:p w14:paraId="10014724" w14:textId="77777777" w:rsidR="00515331" w:rsidRDefault="00515331" w:rsidP="000A683C">
            <w:pPr>
              <w:pStyle w:val="BlockText2"/>
            </w:pPr>
          </w:p>
          <w:p w14:paraId="5AB0BA11" w14:textId="5AC3437F" w:rsidR="00555255" w:rsidRPr="00555255" w:rsidRDefault="00555255" w:rsidP="000A683C">
            <w:pPr>
              <w:pStyle w:val="BlockText2"/>
            </w:pPr>
            <w:r w:rsidRPr="00555255">
              <w:t>______________</w:t>
            </w:r>
          </w:p>
          <w:p w14:paraId="48DEFCCF" w14:textId="77777777" w:rsidR="00555255" w:rsidRPr="00515331" w:rsidRDefault="00555255" w:rsidP="000A683C">
            <w:pPr>
              <w:pStyle w:val="Criteria"/>
              <w:rPr>
                <w:b/>
              </w:rPr>
            </w:pPr>
            <w:r w:rsidRPr="00515331">
              <w:rPr>
                <w:rStyle w:val="EndnoteReference"/>
                <w:b/>
              </w:rPr>
              <w:t>Criteria</w:t>
            </w:r>
            <w:r w:rsidRPr="00515331">
              <w:rPr>
                <w:b/>
              </w:rPr>
              <w:t xml:space="preserve">:  </w:t>
            </w:r>
          </w:p>
          <w:p w14:paraId="2D957AD9" w14:textId="77777777" w:rsidR="00555255" w:rsidRPr="00D30702" w:rsidRDefault="00555255" w:rsidP="000A683C">
            <w:pPr>
              <w:pStyle w:val="Criteria"/>
            </w:pPr>
          </w:p>
          <w:p w14:paraId="5A96B504" w14:textId="1EFFBFA5" w:rsidR="00555255" w:rsidRPr="009E47E2" w:rsidRDefault="007417B9" w:rsidP="000A683C">
            <w:pPr>
              <w:pStyle w:val="Criteria"/>
            </w:pPr>
            <w:r w:rsidRPr="009E47E2">
              <w:t>Business and Finance Bulletin (</w:t>
            </w:r>
            <w:r w:rsidR="00E83912" w:rsidRPr="009E47E2">
              <w:t>BFB</w:t>
            </w:r>
            <w:r w:rsidRPr="009E47E2">
              <w:t xml:space="preserve">) </w:t>
            </w:r>
            <w:r w:rsidR="00DD6928" w:rsidRPr="009E47E2">
              <w:t xml:space="preserve">Records Management and Privacy (RMP) </w:t>
            </w:r>
            <w:r w:rsidR="00E83912" w:rsidRPr="009E47E2">
              <w:t>2: Records Retention and Disposition: Principles, Processes, and Guidelines,</w:t>
            </w:r>
            <w:r w:rsidR="00DD6928" w:rsidRPr="009E47E2">
              <w:t xml:space="preserve"> Appendix A,</w:t>
            </w:r>
            <w:r w:rsidR="00E83912" w:rsidRPr="009E47E2">
              <w:t xml:space="preserve"> “If storage is contracted to non-University facilities, standards of the facility/organization should meet or exceed the University’s own capabilities with regard to security, environmental protections, employee training, etc</w:t>
            </w:r>
            <w:r w:rsidR="00DC7596" w:rsidRPr="009E47E2">
              <w:t xml:space="preserve">.  </w:t>
            </w:r>
            <w:r w:rsidR="00E83912" w:rsidRPr="009E47E2">
              <w:t>Any such requirements should be stipulated in the contract.”</w:t>
            </w:r>
          </w:p>
          <w:p w14:paraId="62AB40A7" w14:textId="77777777" w:rsidR="00A403A6" w:rsidRPr="009B20D7" w:rsidRDefault="00A403A6" w:rsidP="000A683C">
            <w:pPr>
              <w:pStyle w:val="Criteria"/>
            </w:pPr>
          </w:p>
        </w:tc>
        <w:tc>
          <w:tcPr>
            <w:tcW w:w="4752" w:type="dxa"/>
          </w:tcPr>
          <w:p w14:paraId="5EDC3D94" w14:textId="77777777" w:rsidR="00B50EB8" w:rsidRDefault="00B50EB8" w:rsidP="000A683C">
            <w:pPr>
              <w:pStyle w:val="BlockText2"/>
            </w:pPr>
          </w:p>
          <w:p w14:paraId="42333AB8" w14:textId="77777777" w:rsidR="0014264D" w:rsidRDefault="0014264D" w:rsidP="000A683C">
            <w:pPr>
              <w:pStyle w:val="BlockText2"/>
            </w:pPr>
          </w:p>
          <w:p w14:paraId="41EA7526" w14:textId="5FF33E31" w:rsidR="00477468" w:rsidRPr="00477468" w:rsidRDefault="00477468" w:rsidP="009F4663">
            <w:pPr>
              <w:pStyle w:val="BlockText2"/>
            </w:pPr>
            <w:r w:rsidRPr="00477468">
              <w:t xml:space="preserve">Management should discontinue using an employee’s personal cloud account to </w:t>
            </w:r>
            <w:r w:rsidR="002B37D6">
              <w:t>back-up</w:t>
            </w:r>
            <w:r w:rsidRPr="00477468">
              <w:t xml:space="preserve"> the art inventory data</w:t>
            </w:r>
            <w:r w:rsidR="00F17A74">
              <w:t xml:space="preserve"> off-site</w:t>
            </w:r>
            <w:r w:rsidRPr="00477468">
              <w:t xml:space="preserve">.  </w:t>
            </w:r>
            <w:r w:rsidR="00F17A74">
              <w:t>Rather, off-site data should be stored</w:t>
            </w:r>
            <w:r w:rsidRPr="00477468">
              <w:t xml:space="preserve"> using a University sanctioned option to improve the security of the data</w:t>
            </w:r>
            <w:r w:rsidR="00F17A74">
              <w:t>.</w:t>
            </w:r>
            <w:r w:rsidRPr="00477468">
              <w:t xml:space="preserve"> </w:t>
            </w:r>
          </w:p>
          <w:p w14:paraId="42608A86" w14:textId="4F78B3B1" w:rsidR="0014264D" w:rsidRPr="009B20D7" w:rsidRDefault="0014264D" w:rsidP="00477468">
            <w:pPr>
              <w:pStyle w:val="BlockText2"/>
            </w:pPr>
          </w:p>
        </w:tc>
        <w:tc>
          <w:tcPr>
            <w:tcW w:w="4752" w:type="dxa"/>
          </w:tcPr>
          <w:p w14:paraId="0CAEFCD1" w14:textId="77777777" w:rsidR="00B50EB8" w:rsidRDefault="00B50EB8" w:rsidP="000A683C">
            <w:pPr>
              <w:pStyle w:val="BlockText2"/>
            </w:pPr>
          </w:p>
          <w:p w14:paraId="30259201" w14:textId="77777777" w:rsidR="0014264D" w:rsidRDefault="0014264D" w:rsidP="000A683C">
            <w:pPr>
              <w:pStyle w:val="BlockText2"/>
            </w:pPr>
          </w:p>
          <w:p w14:paraId="2C5EED0F" w14:textId="034BD5C3" w:rsidR="0014264D" w:rsidRPr="009B20D7" w:rsidRDefault="002F50D5" w:rsidP="000A683C">
            <w:pPr>
              <w:pStyle w:val="BlockText2"/>
            </w:pPr>
            <w:r w:rsidRPr="002F50D5">
              <w:t>The practice of using an employee’s personal cloud account to back up the “old” Argus server has been discontinued.  That system is now only available for read only purposes</w:t>
            </w:r>
            <w:r w:rsidR="001B2528">
              <w:t>,</w:t>
            </w:r>
            <w:r w:rsidRPr="002F50D5">
              <w:t xml:space="preserve"> and no data in that system will change</w:t>
            </w:r>
            <w:r w:rsidR="001B2528">
              <w:t>,</w:t>
            </w:r>
            <w:r w:rsidRPr="002F50D5">
              <w:t xml:space="preserve"> and that server will be retired during this fiscal year.  The “new” Argus server is hosted through a third party and a contract for that service was approved by UCLA Purchasing.   </w:t>
            </w:r>
          </w:p>
        </w:tc>
      </w:tr>
      <w:tr w:rsidR="00482F5E" w:rsidRPr="009B20D7" w14:paraId="7A594207" w14:textId="77777777" w:rsidTr="000F205D">
        <w:trPr>
          <w:jc w:val="center"/>
        </w:trPr>
        <w:tc>
          <w:tcPr>
            <w:tcW w:w="522" w:type="dxa"/>
          </w:tcPr>
          <w:p w14:paraId="66C90C3B" w14:textId="69D5E3B9" w:rsidR="00482F5E" w:rsidRPr="009F4663" w:rsidRDefault="009F4663" w:rsidP="00643F6E">
            <w:pPr>
              <w:jc w:val="center"/>
              <w:rPr>
                <w:sz w:val="20"/>
              </w:rPr>
            </w:pPr>
            <w:r>
              <w:rPr>
                <w:sz w:val="20"/>
              </w:rPr>
              <w:t>2.</w:t>
            </w:r>
          </w:p>
        </w:tc>
        <w:tc>
          <w:tcPr>
            <w:tcW w:w="4698" w:type="dxa"/>
          </w:tcPr>
          <w:p w14:paraId="49E72FBD" w14:textId="655CF05D" w:rsidR="00482F5E" w:rsidRPr="00255328" w:rsidRDefault="000F205D" w:rsidP="00062D23">
            <w:pPr>
              <w:pStyle w:val="Heading5"/>
              <w:jc w:val="both"/>
              <w:rPr>
                <w:u w:val="none"/>
              </w:rPr>
            </w:pPr>
            <w:r w:rsidRPr="00255328">
              <w:t>Art</w:t>
            </w:r>
            <w:r w:rsidR="00322A2D" w:rsidRPr="00255328">
              <w:t xml:space="preserve"> </w:t>
            </w:r>
            <w:r w:rsidRPr="00255328">
              <w:t>Inventory</w:t>
            </w:r>
            <w:r w:rsidR="00482F5E" w:rsidRPr="00255328">
              <w:rPr>
                <w:u w:val="none"/>
              </w:rPr>
              <w:t>:</w:t>
            </w:r>
          </w:p>
          <w:p w14:paraId="451F4C9D" w14:textId="77777777" w:rsidR="00482F5E" w:rsidRPr="00E75555" w:rsidRDefault="00482F5E" w:rsidP="00062D23">
            <w:pPr>
              <w:pStyle w:val="BlockText2"/>
            </w:pPr>
          </w:p>
          <w:p w14:paraId="5CCAEC8A" w14:textId="42326BF9" w:rsidR="00E75555" w:rsidRPr="00E75555" w:rsidRDefault="00C144FC" w:rsidP="00062D23">
            <w:pPr>
              <w:pStyle w:val="BlockText2"/>
            </w:pPr>
            <w:r>
              <w:t>A&amp;AS could not reconcile 14</w:t>
            </w:r>
            <w:r w:rsidR="00E75555" w:rsidRPr="00E75555">
              <w:t xml:space="preserve"> out of 20 physical items with the information contained in the </w:t>
            </w:r>
            <w:r w:rsidR="00D1131F" w:rsidRPr="00E75555">
              <w:t>art</w:t>
            </w:r>
            <w:r w:rsidR="00322A2D">
              <w:t xml:space="preserve"> </w:t>
            </w:r>
            <w:r w:rsidR="00E75555" w:rsidRPr="00E75555">
              <w:t>inventory listing</w:t>
            </w:r>
            <w:r w:rsidR="00DC7596" w:rsidRPr="00E75555">
              <w:t xml:space="preserve">.  </w:t>
            </w:r>
            <w:r w:rsidR="00E75555" w:rsidRPr="00E75555">
              <w:t>Based on 20 objects judgmentally selected for testing, the following w</w:t>
            </w:r>
            <w:r w:rsidR="00255328">
              <w:t>ere</w:t>
            </w:r>
            <w:r w:rsidR="00E75555" w:rsidRPr="00E75555">
              <w:t xml:space="preserve"> noted:  </w:t>
            </w:r>
          </w:p>
          <w:p w14:paraId="6FE14B3D" w14:textId="77777777" w:rsidR="00E75555" w:rsidRPr="00E75555" w:rsidRDefault="00E75555" w:rsidP="00062D23">
            <w:pPr>
              <w:pStyle w:val="BlockText2"/>
            </w:pPr>
          </w:p>
          <w:p w14:paraId="31104C96" w14:textId="23650879" w:rsidR="00E75555" w:rsidRDefault="00E75555" w:rsidP="00062D23">
            <w:pPr>
              <w:pStyle w:val="ListBullet"/>
              <w:keepNext w:val="0"/>
              <w:spacing w:line="240" w:lineRule="auto"/>
              <w:ind w:left="346"/>
            </w:pPr>
            <w:r w:rsidRPr="00E75555">
              <w:t xml:space="preserve">The </w:t>
            </w:r>
            <w:r w:rsidR="007C7ABA">
              <w:t>location</w:t>
            </w:r>
            <w:r w:rsidR="007A1439">
              <w:t xml:space="preserve"> or description recorded</w:t>
            </w:r>
            <w:r w:rsidRPr="00E75555">
              <w:t xml:space="preserve"> </w:t>
            </w:r>
            <w:r w:rsidR="007A1439" w:rsidRPr="00E75555">
              <w:t xml:space="preserve">in Argus </w:t>
            </w:r>
            <w:r w:rsidR="008E5543">
              <w:t xml:space="preserve">for </w:t>
            </w:r>
            <w:r w:rsidR="00255328">
              <w:t>three</w:t>
            </w:r>
            <w:r w:rsidRPr="00E75555">
              <w:t xml:space="preserve"> archeological items are </w:t>
            </w:r>
            <w:r w:rsidR="0048395E">
              <w:t>outdated</w:t>
            </w:r>
            <w:r w:rsidR="00DC7596" w:rsidRPr="00E75555">
              <w:t xml:space="preserve">.  </w:t>
            </w:r>
            <w:r w:rsidRPr="00E75555">
              <w:t>Management explained that</w:t>
            </w:r>
            <w:r w:rsidR="00BE5141">
              <w:t xml:space="preserve"> these records are noted </w:t>
            </w:r>
            <w:r w:rsidR="00BE0E6C">
              <w:t xml:space="preserve">with </w:t>
            </w:r>
            <w:r w:rsidR="00BE5141" w:rsidRPr="00BE5141">
              <w:t>"See Curator of Archeology"</w:t>
            </w:r>
            <w:r w:rsidR="00BE5141">
              <w:t xml:space="preserve"> to indicate that</w:t>
            </w:r>
            <w:r w:rsidR="00BE5141" w:rsidRPr="00BE5141">
              <w:t xml:space="preserve"> </w:t>
            </w:r>
            <w:r w:rsidRPr="00E75555">
              <w:t xml:space="preserve">the information is updated in </w:t>
            </w:r>
            <w:r w:rsidR="0048395E">
              <w:t>a separate inventory database</w:t>
            </w:r>
            <w:r w:rsidRPr="00E75555">
              <w:t>.</w:t>
            </w:r>
          </w:p>
          <w:p w14:paraId="5956DFD9" w14:textId="77777777" w:rsidR="00AF44E0" w:rsidRPr="00E75555" w:rsidRDefault="00AF44E0" w:rsidP="00062D23">
            <w:pPr>
              <w:pStyle w:val="ListBullet"/>
              <w:keepNext w:val="0"/>
              <w:numPr>
                <w:ilvl w:val="0"/>
                <w:numId w:val="0"/>
              </w:numPr>
              <w:spacing w:line="240" w:lineRule="auto"/>
              <w:ind w:left="720" w:hanging="360"/>
            </w:pPr>
          </w:p>
          <w:p w14:paraId="2FAA7B4E" w14:textId="66B368BF" w:rsidR="00A22227" w:rsidRDefault="008E5543" w:rsidP="00CA4D52">
            <w:pPr>
              <w:pStyle w:val="ListBullet"/>
              <w:keepNext w:val="0"/>
              <w:widowControl w:val="0"/>
              <w:spacing w:line="240" w:lineRule="auto"/>
              <w:ind w:left="346"/>
            </w:pPr>
            <w:r>
              <w:t xml:space="preserve">The records for </w:t>
            </w:r>
            <w:r w:rsidR="00255328">
              <w:t>three</w:t>
            </w:r>
            <w:r w:rsidR="00E75555" w:rsidRPr="00E75555">
              <w:t xml:space="preserve"> items were either </w:t>
            </w:r>
            <w:r w:rsidR="00E75555" w:rsidRPr="00E75555">
              <w:lastRenderedPageBreak/>
              <w:t>incorrect or the information was missing because the inventory report was outdated by a</w:t>
            </w:r>
            <w:r w:rsidR="00255328">
              <w:t>pproximately</w:t>
            </w:r>
            <w:r w:rsidR="00E75555" w:rsidRPr="00E75555">
              <w:t xml:space="preserve"> 11 months</w:t>
            </w:r>
            <w:r w:rsidR="00DC7596" w:rsidRPr="00E75555">
              <w:t xml:space="preserve">.  </w:t>
            </w:r>
            <w:r w:rsidR="00E75555" w:rsidRPr="00E75555">
              <w:t xml:space="preserve">Management explained that the </w:t>
            </w:r>
            <w:r w:rsidR="00021E24" w:rsidRPr="00021E24">
              <w:t>data was converted into the new Argus system on February 17, 2017</w:t>
            </w:r>
            <w:r w:rsidR="00255328">
              <w:t>,</w:t>
            </w:r>
            <w:r w:rsidR="00021E24" w:rsidRPr="00021E24">
              <w:t xml:space="preserve"> and it remained stagnant in the</w:t>
            </w:r>
            <w:r w:rsidR="00AF44E0">
              <w:t xml:space="preserve"> old</w:t>
            </w:r>
            <w:r w:rsidR="00021E24" w:rsidRPr="00021E24">
              <w:t xml:space="preserve"> </w:t>
            </w:r>
            <w:r w:rsidR="00203A75">
              <w:t xml:space="preserve">version of the </w:t>
            </w:r>
            <w:r w:rsidR="00021E24" w:rsidRPr="00021E24">
              <w:t>system</w:t>
            </w:r>
            <w:r w:rsidR="00AF44E0">
              <w:t>.</w:t>
            </w:r>
          </w:p>
          <w:p w14:paraId="76FF4904" w14:textId="77777777" w:rsidR="00A22227" w:rsidRPr="00E75555" w:rsidRDefault="00A22227" w:rsidP="00062D23">
            <w:pPr>
              <w:pStyle w:val="ListBullet"/>
              <w:keepNext w:val="0"/>
              <w:numPr>
                <w:ilvl w:val="0"/>
                <w:numId w:val="0"/>
              </w:numPr>
              <w:spacing w:line="240" w:lineRule="auto"/>
            </w:pPr>
          </w:p>
          <w:p w14:paraId="5E6E00AA" w14:textId="21A98678" w:rsidR="00E75555" w:rsidRDefault="00E75555" w:rsidP="00062D23">
            <w:pPr>
              <w:pStyle w:val="ListBullet"/>
              <w:keepNext w:val="0"/>
              <w:spacing w:line="240" w:lineRule="auto"/>
              <w:ind w:left="346"/>
            </w:pPr>
            <w:r w:rsidRPr="00E75555">
              <w:t xml:space="preserve">The location for </w:t>
            </w:r>
            <w:r w:rsidR="00255328">
              <w:t>four</w:t>
            </w:r>
            <w:r w:rsidRPr="00E75555">
              <w:t xml:space="preserve"> items was not properly updated in the inventory report. </w:t>
            </w:r>
            <w:r w:rsidR="00AE5639">
              <w:t xml:space="preserve"> </w:t>
            </w:r>
            <w:r w:rsidR="00554410">
              <w:t>For three of these items, m</w:t>
            </w:r>
            <w:r w:rsidRPr="00E75555">
              <w:t>anagement explained that the new Argus system will</w:t>
            </w:r>
            <w:r w:rsidR="00185061">
              <w:t xml:space="preserve"> have </w:t>
            </w:r>
            <w:r w:rsidR="00185061" w:rsidRPr="00185061">
              <w:t>features</w:t>
            </w:r>
            <w:r w:rsidR="00185061">
              <w:t xml:space="preserve"> that</w:t>
            </w:r>
            <w:r w:rsidRPr="00E75555">
              <w:t xml:space="preserve"> facilitate the process of updating the </w:t>
            </w:r>
            <w:r w:rsidR="004C3E0D">
              <w:t>information</w:t>
            </w:r>
            <w:r w:rsidRPr="00E75555">
              <w:t xml:space="preserve"> to accurately display the building name.</w:t>
            </w:r>
            <w:r w:rsidR="00BF54F7">
              <w:t xml:space="preserve"> </w:t>
            </w:r>
            <w:r w:rsidR="00136F87">
              <w:t xml:space="preserve"> </w:t>
            </w:r>
            <w:r w:rsidR="00BF54F7">
              <w:t>The new system</w:t>
            </w:r>
            <w:r w:rsidR="00BF54F7" w:rsidRPr="00BF54F7">
              <w:t xml:space="preserve"> is expected to be</w:t>
            </w:r>
            <w:r w:rsidR="00CC3116">
              <w:t xml:space="preserve"> fully</w:t>
            </w:r>
            <w:r w:rsidR="00BF54F7" w:rsidRPr="00BF54F7">
              <w:t xml:space="preserve"> implemented by the end of 2018</w:t>
            </w:r>
            <w:r w:rsidR="00BF54F7">
              <w:t>.</w:t>
            </w:r>
          </w:p>
          <w:p w14:paraId="3D1C68BA" w14:textId="77777777" w:rsidR="00AF44E0" w:rsidRPr="00E75555" w:rsidRDefault="00AF44E0" w:rsidP="00062D23">
            <w:pPr>
              <w:pStyle w:val="ListBullet"/>
              <w:keepNext w:val="0"/>
              <w:numPr>
                <w:ilvl w:val="0"/>
                <w:numId w:val="0"/>
              </w:numPr>
              <w:spacing w:line="240" w:lineRule="auto"/>
              <w:ind w:left="720" w:hanging="360"/>
            </w:pPr>
          </w:p>
          <w:p w14:paraId="05EA81CA" w14:textId="5973112B" w:rsidR="00E75555" w:rsidRDefault="00E75555" w:rsidP="00062D23">
            <w:pPr>
              <w:pStyle w:val="ListBullet"/>
              <w:keepNext w:val="0"/>
              <w:spacing w:line="240" w:lineRule="auto"/>
              <w:ind w:left="346"/>
            </w:pPr>
            <w:r w:rsidRPr="00E75555">
              <w:t>One clerical error was not removed from the system</w:t>
            </w:r>
            <w:r w:rsidR="00DC7596" w:rsidRPr="00E75555">
              <w:t xml:space="preserve">.  </w:t>
            </w:r>
            <w:r w:rsidRPr="00E75555">
              <w:t xml:space="preserve">Management explained that student workers are given restricted user rights to prevent them from deleting valid records from the system, but it also prevents them from </w:t>
            </w:r>
            <w:r w:rsidR="00D84235">
              <w:t>removing</w:t>
            </w:r>
            <w:r w:rsidR="00D84235" w:rsidRPr="00E75555">
              <w:t xml:space="preserve"> </w:t>
            </w:r>
            <w:r w:rsidRPr="00E75555">
              <w:t>clerical errors.</w:t>
            </w:r>
          </w:p>
          <w:p w14:paraId="1081CA2C" w14:textId="77777777" w:rsidR="00AF44E0" w:rsidRPr="00E75555" w:rsidRDefault="00AF44E0" w:rsidP="00062D23">
            <w:pPr>
              <w:pStyle w:val="ListParagraph"/>
              <w:numPr>
                <w:ilvl w:val="0"/>
                <w:numId w:val="0"/>
              </w:numPr>
              <w:spacing w:line="240" w:lineRule="auto"/>
              <w:ind w:left="321"/>
              <w:jc w:val="both"/>
              <w:rPr>
                <w:szCs w:val="16"/>
              </w:rPr>
            </w:pPr>
          </w:p>
          <w:p w14:paraId="46995194" w14:textId="532AF86D" w:rsidR="00B97312" w:rsidRDefault="00E75555" w:rsidP="00062D23">
            <w:pPr>
              <w:pStyle w:val="ListBullet"/>
              <w:keepNext w:val="0"/>
              <w:spacing w:line="240" w:lineRule="auto"/>
              <w:ind w:left="346"/>
            </w:pPr>
            <w:r w:rsidRPr="00E75555">
              <w:t>Three items could not be physically located at the time of the observation</w:t>
            </w:r>
            <w:r w:rsidR="00DC7596" w:rsidRPr="00E75555">
              <w:t>.</w:t>
            </w:r>
            <w:r w:rsidR="00DC7596">
              <w:t xml:space="preserve">  </w:t>
            </w:r>
            <w:r w:rsidR="0060187A" w:rsidRPr="0060187A">
              <w:t>One of the three items</w:t>
            </w:r>
            <w:r w:rsidR="00ED4472">
              <w:t xml:space="preserve"> </w:t>
            </w:r>
            <w:r w:rsidR="00ED4472" w:rsidRPr="00ED4472">
              <w:t>has not yet been cataloged in a separate archeology database</w:t>
            </w:r>
            <w:r w:rsidR="00ED4472">
              <w:t xml:space="preserve">, so management only has an </w:t>
            </w:r>
            <w:r w:rsidR="00ED4472" w:rsidRPr="00ED4472">
              <w:t>approximate location</w:t>
            </w:r>
            <w:r w:rsidR="00DC7596" w:rsidRPr="0060187A">
              <w:t>.</w:t>
            </w:r>
            <w:r w:rsidR="00DC7596">
              <w:t xml:space="preserve">  </w:t>
            </w:r>
            <w:r w:rsidR="00705B83">
              <w:t xml:space="preserve">Two of these records </w:t>
            </w:r>
            <w:r w:rsidR="00103C71">
              <w:t>have</w:t>
            </w:r>
            <w:r w:rsidR="00705B83">
              <w:t xml:space="preserve"> notes </w:t>
            </w:r>
            <w:r w:rsidR="009D463D" w:rsidRPr="009D463D">
              <w:t>indicating that the exact location is not known.</w:t>
            </w:r>
            <w:r w:rsidR="00D47065">
              <w:t xml:space="preserve"> </w:t>
            </w:r>
          </w:p>
          <w:p w14:paraId="58A38295" w14:textId="01BA77F8" w:rsidR="001123E0" w:rsidRDefault="001123E0" w:rsidP="00062D23">
            <w:pPr>
              <w:pStyle w:val="BlockText2"/>
            </w:pPr>
          </w:p>
          <w:p w14:paraId="67ACFC07" w14:textId="5C30820A" w:rsidR="00D556D4" w:rsidRDefault="00D556D4" w:rsidP="00062D23">
            <w:pPr>
              <w:pStyle w:val="BlockText2"/>
            </w:pPr>
            <w:r>
              <w:t>Also, a data analysis performed on the Argus inventory database indicated that 7,673 out of 130,596 records as of February 16, 2017</w:t>
            </w:r>
            <w:r w:rsidR="006C6A0E">
              <w:t>,</w:t>
            </w:r>
            <w:r>
              <w:t xml:space="preserve"> were noted with “Unknown Location” or “Not in Location.”</w:t>
            </w:r>
          </w:p>
          <w:p w14:paraId="225DC0DB" w14:textId="77777777" w:rsidR="007A0B68" w:rsidRDefault="007A0B68" w:rsidP="00CA4D52">
            <w:pPr>
              <w:pStyle w:val="BlockText2"/>
              <w:widowControl w:val="0"/>
            </w:pPr>
          </w:p>
          <w:p w14:paraId="4EE45BAA" w14:textId="0FA404ED" w:rsidR="00482F5E" w:rsidRPr="00555255" w:rsidRDefault="00482F5E" w:rsidP="00CA4D52">
            <w:pPr>
              <w:pStyle w:val="BlockText2"/>
              <w:keepNext/>
              <w:widowControl w:val="0"/>
            </w:pPr>
            <w:r w:rsidRPr="00555255">
              <w:lastRenderedPageBreak/>
              <w:t>______________</w:t>
            </w:r>
          </w:p>
          <w:p w14:paraId="299D6944" w14:textId="77777777" w:rsidR="00482F5E" w:rsidRPr="007A0B68" w:rsidRDefault="00482F5E" w:rsidP="00CA4D52">
            <w:pPr>
              <w:pStyle w:val="Criteria"/>
              <w:keepNext/>
              <w:widowControl w:val="0"/>
              <w:rPr>
                <w:b/>
              </w:rPr>
            </w:pPr>
            <w:r w:rsidRPr="007A0B68">
              <w:rPr>
                <w:b/>
              </w:rPr>
              <w:t xml:space="preserve">Criteria:  </w:t>
            </w:r>
          </w:p>
          <w:p w14:paraId="16DC2DBF" w14:textId="77777777" w:rsidR="00482F5E" w:rsidRPr="00555255" w:rsidRDefault="00482F5E" w:rsidP="00CA4D52">
            <w:pPr>
              <w:pStyle w:val="Criteria"/>
            </w:pPr>
          </w:p>
          <w:p w14:paraId="0285C2B7" w14:textId="77777777" w:rsidR="0012682E" w:rsidRDefault="00297AFA" w:rsidP="00CA4D52">
            <w:pPr>
              <w:pStyle w:val="Criteria"/>
            </w:pPr>
            <w:r>
              <w:t>National Park Service</w:t>
            </w:r>
            <w:r w:rsidRPr="00EF55C0">
              <w:t xml:space="preserve"> Museum Handbook, Part II, Museum Records</w:t>
            </w:r>
            <w:r w:rsidR="0090605C">
              <w:t>,</w:t>
            </w:r>
            <w:r w:rsidR="00C16C10">
              <w:t xml:space="preserve"> </w:t>
            </w:r>
            <w:r w:rsidR="00F70443">
              <w:t>Chapter 4.</w:t>
            </w:r>
            <w:r w:rsidR="00C16C10">
              <w:t>III.C,</w:t>
            </w:r>
            <w:r w:rsidR="0090605C">
              <w:t xml:space="preserve"> </w:t>
            </w:r>
            <w:r>
              <w:t>“What if the object is not found</w:t>
            </w:r>
            <w:r w:rsidR="00DC7596">
              <w:t xml:space="preserve">?  </w:t>
            </w:r>
            <w:r>
              <w:t xml:space="preserve">Start the process of </w:t>
            </w:r>
            <w:r w:rsidRPr="000A683C">
              <w:t>deaccessioning</w:t>
            </w:r>
            <w:r>
              <w:t xml:space="preserve"> the object if you can’t find it within thirty days after reporting its loss.”</w:t>
            </w:r>
          </w:p>
          <w:p w14:paraId="30EA92A3" w14:textId="7FD75285" w:rsidR="00062D23" w:rsidRPr="009B20D7" w:rsidRDefault="00062D23" w:rsidP="00062D23">
            <w:pPr>
              <w:pStyle w:val="Criteria"/>
            </w:pPr>
          </w:p>
        </w:tc>
        <w:tc>
          <w:tcPr>
            <w:tcW w:w="4752" w:type="dxa"/>
          </w:tcPr>
          <w:p w14:paraId="32083C73" w14:textId="77777777" w:rsidR="00482F5E" w:rsidRDefault="00482F5E" w:rsidP="00062D23">
            <w:pPr>
              <w:pStyle w:val="BlockText2"/>
            </w:pPr>
          </w:p>
          <w:p w14:paraId="3FEF1BB6" w14:textId="77777777" w:rsidR="00811926" w:rsidRDefault="00811926" w:rsidP="00062D23">
            <w:pPr>
              <w:pStyle w:val="BlockText2"/>
            </w:pPr>
          </w:p>
          <w:p w14:paraId="0C01C6F0" w14:textId="06A34086" w:rsidR="0014264D" w:rsidRDefault="00477468" w:rsidP="00062D23">
            <w:pPr>
              <w:pStyle w:val="BlockText2"/>
            </w:pPr>
            <w:r>
              <w:t>M</w:t>
            </w:r>
            <w:r w:rsidR="005A457C">
              <w:t xml:space="preserve">anagement should </w:t>
            </w:r>
            <w:r w:rsidR="00D759E0">
              <w:t xml:space="preserve">enhance current procedures </w:t>
            </w:r>
            <w:r w:rsidR="004A303F">
              <w:t xml:space="preserve">and </w:t>
            </w:r>
            <w:r>
              <w:t>increase the reliability of the art inventory data by considering the following</w:t>
            </w:r>
            <w:r w:rsidR="00D759E0">
              <w:t>:</w:t>
            </w:r>
          </w:p>
          <w:p w14:paraId="3B39991D" w14:textId="77777777" w:rsidR="00AC5279" w:rsidRDefault="00AC5279" w:rsidP="00062D23">
            <w:pPr>
              <w:pStyle w:val="BlockText2"/>
            </w:pPr>
          </w:p>
          <w:p w14:paraId="2BB3CE28" w14:textId="6B30FD2F" w:rsidR="0015475E" w:rsidRDefault="000446B9" w:rsidP="00062D23">
            <w:pPr>
              <w:pStyle w:val="ListBullet"/>
              <w:spacing w:line="240" w:lineRule="auto"/>
              <w:ind w:left="346"/>
            </w:pPr>
            <w:r>
              <w:t>O</w:t>
            </w:r>
            <w:r w:rsidR="0015475E" w:rsidRPr="005D7489">
              <w:t xml:space="preserve">bjects </w:t>
            </w:r>
            <w:r w:rsidR="00477468">
              <w:t xml:space="preserve">should </w:t>
            </w:r>
            <w:r w:rsidR="00827E43" w:rsidRPr="005D7489">
              <w:t>appear</w:t>
            </w:r>
            <w:r w:rsidR="00D016A2" w:rsidRPr="005D7489">
              <w:t xml:space="preserve"> </w:t>
            </w:r>
            <w:r w:rsidR="00827E43" w:rsidRPr="005D7489">
              <w:t xml:space="preserve">in </w:t>
            </w:r>
            <w:r>
              <w:t xml:space="preserve">only </w:t>
            </w:r>
            <w:r w:rsidR="00D016A2" w:rsidRPr="005D7489">
              <w:t xml:space="preserve">one </w:t>
            </w:r>
            <w:r>
              <w:t>inventory report; either the art inventory report</w:t>
            </w:r>
            <w:r w:rsidR="00F62D8E">
              <w:t>,</w:t>
            </w:r>
            <w:r>
              <w:t xml:space="preserve"> or a consolidated archaeological inventory report</w:t>
            </w:r>
            <w:r w:rsidR="0015475E" w:rsidRPr="005D7489">
              <w:t>.</w:t>
            </w:r>
          </w:p>
          <w:p w14:paraId="516DDDCC" w14:textId="77777777" w:rsidR="00F62D8E" w:rsidRDefault="00F62D8E" w:rsidP="00062D23">
            <w:pPr>
              <w:pStyle w:val="ListBullet"/>
              <w:numPr>
                <w:ilvl w:val="0"/>
                <w:numId w:val="0"/>
              </w:numPr>
              <w:spacing w:line="240" w:lineRule="auto"/>
              <w:ind w:left="346"/>
            </w:pPr>
          </w:p>
          <w:p w14:paraId="7FE06323" w14:textId="6A54A78D" w:rsidR="00F62D8E" w:rsidRDefault="00F62D8E" w:rsidP="00062D23">
            <w:pPr>
              <w:pStyle w:val="ListBullet"/>
              <w:spacing w:line="240" w:lineRule="auto"/>
              <w:ind w:left="346"/>
            </w:pPr>
            <w:r>
              <w:t xml:space="preserve">Correct or remove clerical errors from the system by appropriate users at the time when they are discovered.  </w:t>
            </w:r>
          </w:p>
          <w:p w14:paraId="0702BDCB" w14:textId="77777777" w:rsidR="00F62D8E" w:rsidRDefault="00F62D8E" w:rsidP="00062D23">
            <w:pPr>
              <w:pStyle w:val="ListParagraph"/>
              <w:numPr>
                <w:ilvl w:val="0"/>
                <w:numId w:val="0"/>
              </w:numPr>
              <w:spacing w:line="240" w:lineRule="auto"/>
              <w:ind w:left="321"/>
            </w:pPr>
          </w:p>
          <w:p w14:paraId="56916F1F" w14:textId="3FB725ED" w:rsidR="00F62D8E" w:rsidRDefault="00F62D8E" w:rsidP="00062D23">
            <w:pPr>
              <w:pStyle w:val="ListBullet"/>
              <w:spacing w:line="240" w:lineRule="auto"/>
              <w:ind w:left="346"/>
            </w:pPr>
            <w:r>
              <w:lastRenderedPageBreak/>
              <w:t xml:space="preserve">If </w:t>
            </w:r>
            <w:r w:rsidR="000B4DE0">
              <w:t>an</w:t>
            </w:r>
            <w:r>
              <w:t xml:space="preserve"> object is not returned to the l</w:t>
            </w:r>
            <w:r w:rsidR="007E0B94">
              <w:t xml:space="preserve">ocation from which it was taken or is </w:t>
            </w:r>
            <w:r>
              <w:t xml:space="preserve">misplaced, within a certain period of time, </w:t>
            </w:r>
            <w:r w:rsidR="000B4DE0">
              <w:t>it</w:t>
            </w:r>
            <w:r>
              <w:t xml:space="preserve"> should be considered for deaccessioning, and properly documented. </w:t>
            </w:r>
          </w:p>
          <w:p w14:paraId="45100920" w14:textId="77777777" w:rsidR="001D15EA" w:rsidRDefault="001D15EA" w:rsidP="00643F6E">
            <w:pPr>
              <w:pStyle w:val="ListBullet"/>
              <w:numPr>
                <w:ilvl w:val="0"/>
                <w:numId w:val="0"/>
              </w:numPr>
              <w:spacing w:line="240" w:lineRule="auto"/>
              <w:ind w:left="-14"/>
            </w:pPr>
          </w:p>
          <w:p w14:paraId="57A30FE3" w14:textId="62A92E28" w:rsidR="00D84235" w:rsidRDefault="004B0D17" w:rsidP="00062D23">
            <w:pPr>
              <w:pStyle w:val="BlockText2"/>
            </w:pPr>
            <w:r w:rsidRPr="004B0D17">
              <w:t xml:space="preserve">Also, </w:t>
            </w:r>
            <w:r w:rsidR="000468D7">
              <w:t>A&amp;AS supports management’s efforts</w:t>
            </w:r>
            <w:r w:rsidR="00D85894">
              <w:t xml:space="preserve"> </w:t>
            </w:r>
            <w:r w:rsidR="00A42563">
              <w:t xml:space="preserve">to pursue the full implementation of the </w:t>
            </w:r>
            <w:r w:rsidR="00773E49">
              <w:t>new</w:t>
            </w:r>
            <w:r w:rsidR="00943F9F">
              <w:t xml:space="preserve"> version of</w:t>
            </w:r>
            <w:r w:rsidR="00773E49">
              <w:t xml:space="preserve"> Argus </w:t>
            </w:r>
            <w:r w:rsidR="00AE5639">
              <w:t xml:space="preserve">and </w:t>
            </w:r>
            <w:r w:rsidR="00D84235">
              <w:t>ensure that</w:t>
            </w:r>
            <w:r w:rsidR="00773E49">
              <w:t xml:space="preserve"> object location</w:t>
            </w:r>
            <w:r w:rsidR="00B415A2">
              <w:t>s</w:t>
            </w:r>
            <w:r w:rsidR="00773E49">
              <w:t xml:space="preserve"> and</w:t>
            </w:r>
            <w:r w:rsidR="00D84235">
              <w:t xml:space="preserve"> </w:t>
            </w:r>
            <w:r w:rsidR="00A42563">
              <w:t xml:space="preserve">any changes that occurred since </w:t>
            </w:r>
            <w:r w:rsidR="00A42563" w:rsidRPr="00021E24">
              <w:t>February 17, 2017</w:t>
            </w:r>
            <w:r w:rsidR="006C6A0E">
              <w:t>,</w:t>
            </w:r>
            <w:r w:rsidR="00773E49">
              <w:t xml:space="preserve"> are updated.</w:t>
            </w:r>
          </w:p>
          <w:p w14:paraId="25A56E14" w14:textId="77777777" w:rsidR="006168A0" w:rsidRDefault="006168A0" w:rsidP="00062D23">
            <w:pPr>
              <w:pStyle w:val="BlockText2"/>
            </w:pPr>
          </w:p>
          <w:p w14:paraId="75E24D25" w14:textId="1C9F6A2D" w:rsidR="006168A0" w:rsidRPr="009B20D7" w:rsidRDefault="006168A0" w:rsidP="00062D23">
            <w:pPr>
              <w:pStyle w:val="BlockText2"/>
            </w:pPr>
          </w:p>
        </w:tc>
        <w:tc>
          <w:tcPr>
            <w:tcW w:w="4752" w:type="dxa"/>
          </w:tcPr>
          <w:p w14:paraId="05B669C0" w14:textId="77777777" w:rsidR="00482F5E" w:rsidRDefault="00482F5E" w:rsidP="000A683C">
            <w:pPr>
              <w:pStyle w:val="BlockText2"/>
            </w:pPr>
          </w:p>
          <w:p w14:paraId="53425764" w14:textId="0DEA107F" w:rsidR="001B2528" w:rsidRDefault="001B2528" w:rsidP="001B2528">
            <w:pPr>
              <w:pStyle w:val="BlockText2"/>
            </w:pPr>
          </w:p>
          <w:p w14:paraId="331F7B22" w14:textId="77777777" w:rsidR="001B2528" w:rsidRDefault="001B2528" w:rsidP="001B2528">
            <w:pPr>
              <w:pStyle w:val="BlockText2"/>
            </w:pPr>
            <w:r>
              <w:t xml:space="preserve">Management is addressing the recommendations as follows: </w:t>
            </w:r>
          </w:p>
          <w:p w14:paraId="59C39F17" w14:textId="77777777" w:rsidR="001B2528" w:rsidRDefault="001B2528" w:rsidP="001B2528">
            <w:pPr>
              <w:pStyle w:val="BlockText2"/>
            </w:pPr>
          </w:p>
          <w:p w14:paraId="4ACA53A4" w14:textId="0F2A3221" w:rsidR="001B2528" w:rsidRDefault="001B2528" w:rsidP="001B2528">
            <w:pPr>
              <w:pStyle w:val="BlockText2"/>
              <w:numPr>
                <w:ilvl w:val="0"/>
                <w:numId w:val="11"/>
              </w:numPr>
            </w:pPr>
            <w:r>
              <w:t xml:space="preserve">Objects that were originally entered into one database and then transferred to another database will still have records in both systems. The records in the system where the object was removed will remain there with a note that they are in the other system.  This will allow us to keep track of donations of collections or sets of objects that may be have some objects in each of the databases. </w:t>
            </w:r>
          </w:p>
          <w:p w14:paraId="60D1CD97" w14:textId="77777777" w:rsidR="001B2528" w:rsidRDefault="001B2528" w:rsidP="001B2528">
            <w:pPr>
              <w:pStyle w:val="BlockText2"/>
              <w:ind w:left="360"/>
            </w:pPr>
          </w:p>
          <w:p w14:paraId="50AEE084" w14:textId="6ECF3B41" w:rsidR="001B2528" w:rsidRDefault="001B2528" w:rsidP="001B2528">
            <w:pPr>
              <w:pStyle w:val="BlockText2"/>
              <w:numPr>
                <w:ilvl w:val="0"/>
                <w:numId w:val="11"/>
              </w:numPr>
            </w:pPr>
            <w:r>
              <w:lastRenderedPageBreak/>
              <w:t>We are correcting errors on an ongoing basis</w:t>
            </w:r>
            <w:r w:rsidR="00F51C93">
              <w:t>,</w:t>
            </w:r>
            <w:r>
              <w:t xml:space="preserve"> which is somewhat easier to do in the new system. </w:t>
            </w:r>
          </w:p>
          <w:p w14:paraId="1E6798E2" w14:textId="1C5BEB11" w:rsidR="001B2528" w:rsidRDefault="001B2528" w:rsidP="00643F6E">
            <w:pPr>
              <w:pStyle w:val="ListParagraph"/>
              <w:numPr>
                <w:ilvl w:val="0"/>
                <w:numId w:val="0"/>
              </w:numPr>
              <w:spacing w:line="276" w:lineRule="auto"/>
              <w:ind w:left="321"/>
            </w:pPr>
          </w:p>
          <w:p w14:paraId="1D6D04AE" w14:textId="2FC29958" w:rsidR="0014264D" w:rsidRPr="009B20D7" w:rsidRDefault="001B2528" w:rsidP="001B2528">
            <w:pPr>
              <w:pStyle w:val="BlockText2"/>
              <w:numPr>
                <w:ilvl w:val="0"/>
                <w:numId w:val="11"/>
              </w:numPr>
            </w:pPr>
            <w:r>
              <w:t>In the unlikely event that something that was temporarily misplaced is never found</w:t>
            </w:r>
            <w:r w:rsidR="00EF7209">
              <w:t>,</w:t>
            </w:r>
            <w:r>
              <w:t xml:space="preserve"> we will deaccession that object</w:t>
            </w:r>
            <w:r w:rsidR="00EF7209">
              <w:t>,</w:t>
            </w:r>
            <w:r>
              <w:t xml:space="preserve"> but only after a thorough investigation has been performed.  The Fowler has never lost an object in the 17 years since the Museum Director and Deputy Director assumed their positions.   </w:t>
            </w:r>
          </w:p>
        </w:tc>
      </w:tr>
      <w:tr w:rsidR="00CB2F9D" w:rsidRPr="009B20D7" w14:paraId="5339A7C3" w14:textId="77777777" w:rsidTr="000F205D">
        <w:trPr>
          <w:jc w:val="center"/>
        </w:trPr>
        <w:tc>
          <w:tcPr>
            <w:tcW w:w="522" w:type="dxa"/>
          </w:tcPr>
          <w:p w14:paraId="4D46F6EF" w14:textId="2068933B" w:rsidR="00643F6E" w:rsidRPr="00643F6E" w:rsidRDefault="00643F6E" w:rsidP="00CA4D52">
            <w:pPr>
              <w:jc w:val="center"/>
              <w:rPr>
                <w:sz w:val="20"/>
              </w:rPr>
            </w:pPr>
            <w:r>
              <w:rPr>
                <w:sz w:val="20"/>
              </w:rPr>
              <w:lastRenderedPageBreak/>
              <w:t>3.</w:t>
            </w:r>
          </w:p>
        </w:tc>
        <w:tc>
          <w:tcPr>
            <w:tcW w:w="4698" w:type="dxa"/>
          </w:tcPr>
          <w:p w14:paraId="367C1A59" w14:textId="5F37CE09" w:rsidR="00CB2F9D" w:rsidRPr="006C6A0E" w:rsidRDefault="000F205D" w:rsidP="00062D23">
            <w:pPr>
              <w:pStyle w:val="Heading5"/>
              <w:rPr>
                <w:u w:val="none"/>
              </w:rPr>
            </w:pPr>
            <w:r w:rsidRPr="006C6A0E">
              <w:t>Archaeological Inventory</w:t>
            </w:r>
            <w:r w:rsidR="00CB2F9D" w:rsidRPr="006C6A0E">
              <w:rPr>
                <w:u w:val="none"/>
              </w:rPr>
              <w:t>:</w:t>
            </w:r>
          </w:p>
          <w:p w14:paraId="520B94E8" w14:textId="77777777" w:rsidR="00CB2F9D" w:rsidRPr="00FB0C73" w:rsidRDefault="00CB2F9D" w:rsidP="00062D23">
            <w:pPr>
              <w:pStyle w:val="BlockText2"/>
            </w:pPr>
          </w:p>
          <w:p w14:paraId="215C7A8D" w14:textId="2AF4B5DE" w:rsidR="00BA5443" w:rsidRPr="008D460B" w:rsidRDefault="00BA5443" w:rsidP="00062D23">
            <w:pPr>
              <w:pStyle w:val="BlockText2"/>
            </w:pPr>
            <w:r w:rsidRPr="008D460B">
              <w:t xml:space="preserve">A&amp;AS could not reconcile </w:t>
            </w:r>
            <w:r w:rsidR="006C6A0E">
              <w:t>nine</w:t>
            </w:r>
            <w:r w:rsidR="000D1AEE" w:rsidRPr="008D460B">
              <w:t xml:space="preserve"> </w:t>
            </w:r>
            <w:r w:rsidRPr="008D460B">
              <w:t xml:space="preserve">out of 20 physical items with the information contained in the </w:t>
            </w:r>
            <w:r w:rsidR="00F5516E" w:rsidRPr="008D460B">
              <w:t xml:space="preserve">archaeological </w:t>
            </w:r>
            <w:r w:rsidRPr="008D460B">
              <w:t>inventory listings</w:t>
            </w:r>
            <w:r w:rsidR="00DC7596" w:rsidRPr="008D460B">
              <w:t xml:space="preserve">.  </w:t>
            </w:r>
            <w:r w:rsidRPr="008D460B">
              <w:t>Based on 20 selections randomly selected for testing, the following w</w:t>
            </w:r>
            <w:r w:rsidR="006C6A0E">
              <w:t>ere</w:t>
            </w:r>
            <w:r w:rsidRPr="008D460B">
              <w:t xml:space="preserve"> noted:   </w:t>
            </w:r>
          </w:p>
          <w:p w14:paraId="73D626C5" w14:textId="77777777" w:rsidR="00BA5443" w:rsidRPr="00BA5443" w:rsidRDefault="00BA5443" w:rsidP="00062D23">
            <w:pPr>
              <w:pStyle w:val="BlockText2"/>
            </w:pPr>
            <w:r w:rsidRPr="00BA5443">
              <w:t> </w:t>
            </w:r>
          </w:p>
          <w:p w14:paraId="799A5291" w14:textId="3E3D9C71" w:rsidR="00BA5443" w:rsidRPr="00BA5443" w:rsidRDefault="00BA5443" w:rsidP="00062D23">
            <w:pPr>
              <w:pStyle w:val="ListBullet"/>
              <w:keepNext w:val="0"/>
              <w:spacing w:line="240" w:lineRule="auto"/>
              <w:ind w:left="346"/>
            </w:pPr>
            <w:r w:rsidRPr="00BA5443">
              <w:t xml:space="preserve">For </w:t>
            </w:r>
            <w:r w:rsidR="006C6A0E">
              <w:t>one</w:t>
            </w:r>
            <w:r w:rsidRPr="00BA5443">
              <w:t xml:space="preserve"> selection, </w:t>
            </w:r>
            <w:r w:rsidR="006C6A0E">
              <w:t>a</w:t>
            </w:r>
            <w:r w:rsidRPr="00BA5443">
              <w:t xml:space="preserve"> group of objects listed in the accession report could not be physically located at the time of the observation</w:t>
            </w:r>
            <w:r w:rsidR="00DC7596" w:rsidRPr="00BA5443">
              <w:t xml:space="preserve">.  </w:t>
            </w:r>
            <w:r w:rsidRPr="00BA5443">
              <w:t>The Museum Accession Record dated January 1969 indicates that the location of the objects was unknown</w:t>
            </w:r>
            <w:r w:rsidR="00837217">
              <w:t xml:space="preserve"> at the time</w:t>
            </w:r>
            <w:r w:rsidRPr="00BA5443">
              <w:t xml:space="preserve">, and </w:t>
            </w:r>
            <w:r w:rsidR="001E6C9B">
              <w:t xml:space="preserve">it </w:t>
            </w:r>
            <w:r w:rsidRPr="00BA5443">
              <w:t xml:space="preserve">concluded that the collection </w:t>
            </w:r>
            <w:r w:rsidR="001178FE">
              <w:t>did</w:t>
            </w:r>
            <w:r w:rsidRPr="00BA5443">
              <w:t xml:space="preserve"> not exist. </w:t>
            </w:r>
          </w:p>
          <w:p w14:paraId="48860CF7" w14:textId="2238D920" w:rsidR="00BA5443" w:rsidRPr="00BA5443" w:rsidRDefault="00BA5443" w:rsidP="00062D23">
            <w:pPr>
              <w:pStyle w:val="ListBullet"/>
              <w:keepNext w:val="0"/>
              <w:numPr>
                <w:ilvl w:val="0"/>
                <w:numId w:val="0"/>
              </w:numPr>
              <w:spacing w:line="240" w:lineRule="auto"/>
            </w:pPr>
          </w:p>
          <w:p w14:paraId="59AC39B8" w14:textId="1E47CB7F" w:rsidR="00BA5443" w:rsidRPr="00BA5443" w:rsidRDefault="00BA5443" w:rsidP="00062D23">
            <w:pPr>
              <w:pStyle w:val="ListBullet"/>
              <w:keepNext w:val="0"/>
              <w:spacing w:line="240" w:lineRule="auto"/>
              <w:ind w:left="346"/>
            </w:pPr>
            <w:r w:rsidRPr="00BA5443">
              <w:t xml:space="preserve">For </w:t>
            </w:r>
            <w:r w:rsidR="006C6A0E">
              <w:t>one</w:t>
            </w:r>
            <w:r w:rsidRPr="00BA5443">
              <w:t xml:space="preserve"> selection, </w:t>
            </w:r>
            <w:r w:rsidR="006C6A0E">
              <w:t>an</w:t>
            </w:r>
            <w:r w:rsidRPr="00BA5443">
              <w:t xml:space="preserve"> accession listed on the report could not be physically located because the information was not accurate</w:t>
            </w:r>
            <w:r w:rsidR="00DC7596" w:rsidRPr="00BA5443">
              <w:t xml:space="preserve">.  </w:t>
            </w:r>
            <w:r w:rsidRPr="00BA5443">
              <w:t xml:space="preserve">The </w:t>
            </w:r>
            <w:r w:rsidR="009D1D28" w:rsidRPr="009D1D28">
              <w:t>Master Box Inventory (MBI)</w:t>
            </w:r>
            <w:r w:rsidR="0052441B">
              <w:t xml:space="preserve"> move</w:t>
            </w:r>
            <w:r w:rsidR="009D1D28" w:rsidRPr="009D1D28">
              <w:t xml:space="preserve"> </w:t>
            </w:r>
            <w:r w:rsidRPr="00BA5443">
              <w:t>list indicates that the item is "missing"</w:t>
            </w:r>
            <w:r w:rsidR="00925207">
              <w:t xml:space="preserve"> and the location field is blank,</w:t>
            </w:r>
            <w:r w:rsidRPr="00BA5443">
              <w:t xml:space="preserve"> however, management explained that these items were part of the Native American collection that was repatriated</w:t>
            </w:r>
            <w:r w:rsidR="00DC7596" w:rsidRPr="00BA5443">
              <w:t xml:space="preserve">.  </w:t>
            </w:r>
            <w:r w:rsidRPr="00BA5443">
              <w:t>The database will be updated to reflect "returned."</w:t>
            </w:r>
          </w:p>
          <w:p w14:paraId="3F2F2774" w14:textId="77777777" w:rsidR="00BA5443" w:rsidRPr="00BA5443" w:rsidRDefault="00BA5443" w:rsidP="00062D23">
            <w:pPr>
              <w:pStyle w:val="ListBullet"/>
              <w:keepNext w:val="0"/>
              <w:numPr>
                <w:ilvl w:val="0"/>
                <w:numId w:val="0"/>
              </w:numPr>
              <w:spacing w:line="240" w:lineRule="auto"/>
              <w:ind w:left="720" w:hanging="360"/>
            </w:pPr>
          </w:p>
          <w:p w14:paraId="0F095E4B" w14:textId="43567F2F" w:rsidR="00BA5443" w:rsidRPr="00BA5443" w:rsidRDefault="008D460B" w:rsidP="00062D23">
            <w:pPr>
              <w:pStyle w:val="ListBullet"/>
              <w:keepNext w:val="0"/>
              <w:spacing w:line="240" w:lineRule="auto"/>
              <w:ind w:left="346"/>
            </w:pPr>
            <w:r>
              <w:t xml:space="preserve">For </w:t>
            </w:r>
            <w:r w:rsidR="006C6A0E">
              <w:t>two</w:t>
            </w:r>
            <w:r w:rsidR="00BA5443" w:rsidRPr="00BA5443">
              <w:t xml:space="preserve"> selections, the "content description" in the MBI is vague, so it was difficult to determine</w:t>
            </w:r>
            <w:r w:rsidR="009D1D28">
              <w:t xml:space="preserve"> that</w:t>
            </w:r>
            <w:r w:rsidR="00BA5443" w:rsidRPr="00BA5443">
              <w:t xml:space="preserve"> the records and the physical items matched</w:t>
            </w:r>
            <w:r w:rsidR="00DC7596" w:rsidRPr="00BA5443">
              <w:t>.</w:t>
            </w:r>
            <w:r w:rsidR="00DC7596">
              <w:t xml:space="preserve">  </w:t>
            </w:r>
            <w:r w:rsidR="00C1518A">
              <w:t>Descriptive i</w:t>
            </w:r>
            <w:r w:rsidR="001C7D29">
              <w:t xml:space="preserve">nformation about the selections could not be found in the other </w:t>
            </w:r>
            <w:r w:rsidR="00ED3EAB">
              <w:t xml:space="preserve">inventory </w:t>
            </w:r>
            <w:r w:rsidR="001C7D29">
              <w:t>databases provided.</w:t>
            </w:r>
            <w:r w:rsidR="00BA5443" w:rsidRPr="00BA5443">
              <w:t xml:space="preserve">  </w:t>
            </w:r>
          </w:p>
          <w:p w14:paraId="75730BDB" w14:textId="77777777" w:rsidR="00BA5443" w:rsidRPr="00BA5443" w:rsidRDefault="00BA5443" w:rsidP="00062D23">
            <w:pPr>
              <w:pStyle w:val="ListBullet"/>
              <w:keepNext w:val="0"/>
              <w:numPr>
                <w:ilvl w:val="0"/>
                <w:numId w:val="0"/>
              </w:numPr>
              <w:spacing w:line="240" w:lineRule="auto"/>
              <w:ind w:left="517"/>
            </w:pPr>
          </w:p>
          <w:p w14:paraId="18D16D54" w14:textId="014C7BBA" w:rsidR="00D25A46" w:rsidRDefault="008D460B" w:rsidP="00062D23">
            <w:pPr>
              <w:pStyle w:val="ListBullet"/>
              <w:keepNext w:val="0"/>
              <w:spacing w:line="240" w:lineRule="auto"/>
              <w:ind w:left="346"/>
            </w:pPr>
            <w:r>
              <w:t xml:space="preserve">Information for </w:t>
            </w:r>
            <w:r w:rsidR="006C6A0E">
              <w:t>four</w:t>
            </w:r>
            <w:r w:rsidR="00BA5443" w:rsidRPr="00BA5443">
              <w:t xml:space="preserve"> selections </w:t>
            </w:r>
            <w:r w:rsidR="006C6A0E">
              <w:t>are</w:t>
            </w:r>
            <w:r w:rsidR="00BA5443" w:rsidRPr="00BA5443">
              <w:t xml:space="preserve"> not listed in the MBI report initially provided by management, but they are recorded in other databases provided after the samples were selected</w:t>
            </w:r>
            <w:r w:rsidR="00735092">
              <w:t xml:space="preserve"> and </w:t>
            </w:r>
            <w:r w:rsidR="00520967" w:rsidRPr="00520967">
              <w:t xml:space="preserve">observations were made </w:t>
            </w:r>
            <w:r w:rsidR="00BA5443" w:rsidRPr="00BA5443">
              <w:t xml:space="preserve">from the storage areas. </w:t>
            </w:r>
          </w:p>
          <w:p w14:paraId="382C3B42" w14:textId="77777777" w:rsidR="007A0B68" w:rsidRDefault="007A0B68" w:rsidP="00062D23">
            <w:pPr>
              <w:pStyle w:val="ListBullet"/>
              <w:keepNext w:val="0"/>
              <w:numPr>
                <w:ilvl w:val="0"/>
                <w:numId w:val="0"/>
              </w:numPr>
              <w:spacing w:line="240" w:lineRule="auto"/>
              <w:ind w:left="360"/>
            </w:pPr>
          </w:p>
          <w:p w14:paraId="599ABBA1" w14:textId="6BCBCD88" w:rsidR="00BA5443" w:rsidRPr="00BA5443" w:rsidRDefault="00D25A46" w:rsidP="00062D23">
            <w:pPr>
              <w:pStyle w:val="ListBullet"/>
              <w:keepNext w:val="0"/>
              <w:numPr>
                <w:ilvl w:val="0"/>
                <w:numId w:val="0"/>
              </w:numPr>
              <w:spacing w:line="240" w:lineRule="auto"/>
              <w:ind w:left="360"/>
            </w:pPr>
            <w:r>
              <w:t>T</w:t>
            </w:r>
            <w:r w:rsidR="00BA5443" w:rsidRPr="00BA5443">
              <w:t>he inventory is currently recorded in multiple databases; however, management explained that the department is in an ongoing long-term process of vetting and cataloging the</w:t>
            </w:r>
            <w:r w:rsidR="007B2EA9">
              <w:t xml:space="preserve"> remaining</w:t>
            </w:r>
            <w:r w:rsidR="00BA5443" w:rsidRPr="00BA5443">
              <w:t xml:space="preserve"> 1.5 million archeological objects into one database</w:t>
            </w:r>
            <w:r w:rsidR="00DC7596" w:rsidRPr="00BA5443">
              <w:t>.</w:t>
            </w:r>
            <w:r w:rsidR="00DC7596">
              <w:t xml:space="preserve">  </w:t>
            </w:r>
            <w:r w:rsidR="00EF673A" w:rsidRPr="00EF673A">
              <w:t xml:space="preserve">Cataloging is </w:t>
            </w:r>
            <w:r w:rsidR="00EF673A">
              <w:t xml:space="preserve">a </w:t>
            </w:r>
            <w:r w:rsidR="00EF673A" w:rsidRPr="00EF673A">
              <w:t xml:space="preserve">systematic process of recording detailed information about individual </w:t>
            </w:r>
            <w:r w:rsidR="00EF673A">
              <w:t>objects or groups of related objects</w:t>
            </w:r>
            <w:r w:rsidR="00DC7596" w:rsidRPr="00EF673A">
              <w:t>.</w:t>
            </w:r>
            <w:r w:rsidR="00DC7596" w:rsidRPr="00BA5443">
              <w:t xml:space="preserve"> </w:t>
            </w:r>
            <w:r w:rsidR="00BA5443" w:rsidRPr="00BA5443">
              <w:t>This process is approximately</w:t>
            </w:r>
            <w:r w:rsidR="006C6A0E">
              <w:t xml:space="preserve"> 75</w:t>
            </w:r>
            <w:r w:rsidR="007A0B68">
              <w:t>%</w:t>
            </w:r>
            <w:r w:rsidR="007A0B68" w:rsidRPr="00BA5443">
              <w:t xml:space="preserve"> complete</w:t>
            </w:r>
            <w:r w:rsidR="00DC7596" w:rsidRPr="00BA5443">
              <w:t xml:space="preserve">. </w:t>
            </w:r>
            <w:r w:rsidR="00BA5443" w:rsidRPr="00BA5443">
              <w:t>There is no approximate completion date because the department mainly depends on the support of volunteers to perform the work.</w:t>
            </w:r>
          </w:p>
          <w:p w14:paraId="201CFF0F" w14:textId="77777777" w:rsidR="00BA5443" w:rsidRPr="00BA5443" w:rsidRDefault="00BA5443" w:rsidP="00062D23">
            <w:pPr>
              <w:pStyle w:val="ListBullet"/>
              <w:keepNext w:val="0"/>
              <w:numPr>
                <w:ilvl w:val="0"/>
                <w:numId w:val="0"/>
              </w:numPr>
              <w:spacing w:line="240" w:lineRule="auto"/>
            </w:pPr>
          </w:p>
          <w:p w14:paraId="1371A7B0" w14:textId="71BBF20C" w:rsidR="00CB2F9D" w:rsidRDefault="008D460B" w:rsidP="00062D23">
            <w:pPr>
              <w:pStyle w:val="ListBullet"/>
              <w:keepNext w:val="0"/>
              <w:spacing w:line="240" w:lineRule="auto"/>
              <w:ind w:left="346"/>
            </w:pPr>
            <w:r>
              <w:t xml:space="preserve">For </w:t>
            </w:r>
            <w:r w:rsidR="006C6A0E">
              <w:t>one</w:t>
            </w:r>
            <w:r w:rsidR="00BA5443" w:rsidRPr="00BA5443">
              <w:t xml:space="preserve"> selection, </w:t>
            </w:r>
            <w:r w:rsidR="00BE7784">
              <w:t xml:space="preserve">the catalog number for </w:t>
            </w:r>
            <w:r w:rsidR="00BA5443" w:rsidRPr="00BA5443">
              <w:t>an item could not be found in the inventory reports at the time of the audit.</w:t>
            </w:r>
            <w:r w:rsidR="007A0B68">
              <w:t xml:space="preserve"> </w:t>
            </w:r>
          </w:p>
          <w:p w14:paraId="5241A2C8" w14:textId="77777777" w:rsidR="007A0B68" w:rsidRPr="00FB0C73" w:rsidRDefault="007A0B68" w:rsidP="00062D23">
            <w:pPr>
              <w:pStyle w:val="ListBullet"/>
              <w:keepNext w:val="0"/>
              <w:numPr>
                <w:ilvl w:val="0"/>
                <w:numId w:val="0"/>
              </w:numPr>
              <w:spacing w:line="240" w:lineRule="auto"/>
            </w:pPr>
          </w:p>
          <w:p w14:paraId="0A3AB81F" w14:textId="77777777" w:rsidR="00CB2F9D" w:rsidRPr="00555255" w:rsidRDefault="00CB2F9D" w:rsidP="00062D23">
            <w:pPr>
              <w:pStyle w:val="BlockText2"/>
            </w:pPr>
            <w:r w:rsidRPr="00555255">
              <w:t>______________</w:t>
            </w:r>
          </w:p>
          <w:p w14:paraId="09B6450C" w14:textId="77777777" w:rsidR="00A403A6" w:rsidRPr="007A0B68" w:rsidRDefault="00A403A6" w:rsidP="00062D23">
            <w:pPr>
              <w:pStyle w:val="Criteria"/>
              <w:rPr>
                <w:b/>
              </w:rPr>
            </w:pPr>
            <w:r w:rsidRPr="007A0B68">
              <w:rPr>
                <w:b/>
              </w:rPr>
              <w:t xml:space="preserve">Criteria:  </w:t>
            </w:r>
          </w:p>
          <w:p w14:paraId="30839149" w14:textId="77777777" w:rsidR="00A403A6" w:rsidRPr="0012682E" w:rsidRDefault="00A403A6" w:rsidP="00062D23">
            <w:pPr>
              <w:pStyle w:val="Criteria"/>
            </w:pPr>
          </w:p>
          <w:p w14:paraId="11C60080" w14:textId="75521601" w:rsidR="00CF4C10" w:rsidRDefault="00EF55C0" w:rsidP="00062D23">
            <w:pPr>
              <w:pStyle w:val="Criteria"/>
            </w:pPr>
            <w:r>
              <w:t>National Park Service</w:t>
            </w:r>
            <w:r w:rsidRPr="00EF55C0">
              <w:t xml:space="preserve"> Museum Handbook, Part II, Museum Records</w:t>
            </w:r>
            <w:r w:rsidR="00CF4C10">
              <w:t>:</w:t>
            </w:r>
          </w:p>
          <w:p w14:paraId="0DC6C188" w14:textId="6CE71C21" w:rsidR="00CF4C10" w:rsidRDefault="00E82EC1" w:rsidP="00062D23">
            <w:pPr>
              <w:pStyle w:val="Criteria"/>
              <w:numPr>
                <w:ilvl w:val="0"/>
                <w:numId w:val="7"/>
              </w:numPr>
              <w:ind w:left="256" w:hanging="256"/>
            </w:pPr>
            <w:r w:rsidRPr="00E82EC1">
              <w:t>Chapter</w:t>
            </w:r>
            <w:r>
              <w:t xml:space="preserve"> 3.B,</w:t>
            </w:r>
            <w:r w:rsidRPr="00E82EC1">
              <w:t xml:space="preserve"> </w:t>
            </w:r>
            <w:r w:rsidR="00AE5FF9">
              <w:t>“</w:t>
            </w:r>
            <w:r w:rsidR="00CF4C10" w:rsidRPr="00CF4C10">
              <w:t>When do I catalog objects</w:t>
            </w:r>
            <w:r w:rsidR="007A0B68">
              <w:t xml:space="preserve">? </w:t>
            </w:r>
            <w:r w:rsidR="00CF4C10" w:rsidRPr="00CF4C10">
              <w:t>If possible, catalog objects when you accession them.</w:t>
            </w:r>
            <w:r w:rsidR="00AE5FF9">
              <w:t>”</w:t>
            </w:r>
          </w:p>
          <w:p w14:paraId="0B7EA292" w14:textId="0BEECEE0" w:rsidR="00746B2F" w:rsidRDefault="00E82EC1" w:rsidP="00062D23">
            <w:pPr>
              <w:pStyle w:val="Criteria"/>
              <w:numPr>
                <w:ilvl w:val="0"/>
                <w:numId w:val="7"/>
              </w:numPr>
              <w:ind w:left="256" w:hanging="256"/>
              <w:rPr>
                <w:rFonts w:cs="Arial"/>
              </w:rPr>
            </w:pPr>
            <w:r w:rsidRPr="00E82EC1">
              <w:t xml:space="preserve">Chapter 3.B, </w:t>
            </w:r>
            <w:r w:rsidR="00AE5FF9">
              <w:t>“</w:t>
            </w:r>
            <w:r w:rsidR="00CF4C10">
              <w:t>It’s important to keep your backlog from growing larger in the future</w:t>
            </w:r>
            <w:r w:rsidR="00DC7596">
              <w:t xml:space="preserve">.  </w:t>
            </w:r>
            <w:r w:rsidR="00CF4C10">
              <w:t>This may not be possible if you receive a large accession of materials</w:t>
            </w:r>
            <w:r w:rsidR="00DC7596">
              <w:t xml:space="preserve">.  </w:t>
            </w:r>
            <w:r w:rsidR="00CF4C10">
              <w:t>However, you can address the backlog of project-generated collections</w:t>
            </w:r>
            <w:r w:rsidR="00DC7596">
              <w:t xml:space="preserve">.  </w:t>
            </w:r>
            <w:r w:rsidR="00CF4C10">
              <w:t>Make sure all contract agreements and permits include the requirement to catalog all collecti</w:t>
            </w:r>
            <w:r w:rsidR="00AE5FF9">
              <w:t>ons that the project generates.”</w:t>
            </w:r>
          </w:p>
          <w:p w14:paraId="3C4007D6" w14:textId="63830CC3" w:rsidR="00AE5FF9" w:rsidRDefault="00E82EC1" w:rsidP="00062D23">
            <w:pPr>
              <w:pStyle w:val="Criteria"/>
              <w:numPr>
                <w:ilvl w:val="0"/>
                <w:numId w:val="7"/>
              </w:numPr>
              <w:ind w:left="256" w:hanging="256"/>
              <w:rPr>
                <w:rFonts w:cs="Arial"/>
              </w:rPr>
            </w:pPr>
            <w:r>
              <w:lastRenderedPageBreak/>
              <w:t>Chapter 4</w:t>
            </w:r>
            <w:r w:rsidR="005C01AA">
              <w:t>.III.C</w:t>
            </w:r>
            <w:r w:rsidRPr="00E82EC1">
              <w:t xml:space="preserve">, </w:t>
            </w:r>
            <w:r w:rsidR="00AE5FF9">
              <w:t>“What if the object is not found</w:t>
            </w:r>
            <w:r w:rsidR="00DC7596">
              <w:t xml:space="preserve">?  </w:t>
            </w:r>
            <w:r w:rsidR="00AE5FF9">
              <w:t>Start the process of deaccessioning the object if you can’t find it within thirty days after reporting its loss.”</w:t>
            </w:r>
          </w:p>
          <w:p w14:paraId="625FBE3D" w14:textId="29D2FE0A" w:rsidR="0012682E" w:rsidRPr="009B20D7" w:rsidRDefault="0012682E" w:rsidP="006D5523">
            <w:pPr>
              <w:pStyle w:val="Criteria"/>
            </w:pPr>
          </w:p>
        </w:tc>
        <w:tc>
          <w:tcPr>
            <w:tcW w:w="4752" w:type="dxa"/>
          </w:tcPr>
          <w:p w14:paraId="0E122100" w14:textId="77777777" w:rsidR="00CB2F9D" w:rsidRDefault="00CB2F9D" w:rsidP="00062D23">
            <w:pPr>
              <w:pStyle w:val="BlockText2"/>
            </w:pPr>
          </w:p>
          <w:p w14:paraId="6888B39F" w14:textId="77777777" w:rsidR="0014264D" w:rsidRDefault="0014264D" w:rsidP="00062D23">
            <w:pPr>
              <w:pStyle w:val="BlockText2"/>
            </w:pPr>
          </w:p>
          <w:p w14:paraId="7C2DAFD9" w14:textId="33BC105D" w:rsidR="00FA5542" w:rsidRDefault="00A5413C" w:rsidP="00062D23">
            <w:pPr>
              <w:pStyle w:val="BlockText2"/>
            </w:pPr>
            <w:r>
              <w:t xml:space="preserve">In order to increase the reliability of the </w:t>
            </w:r>
            <w:r w:rsidR="00506EF6">
              <w:t xml:space="preserve">  </w:t>
            </w:r>
            <w:r w:rsidR="008C3916">
              <w:t>a</w:t>
            </w:r>
            <w:r w:rsidR="008C3916" w:rsidRPr="000F205D">
              <w:t xml:space="preserve">rchaeological </w:t>
            </w:r>
            <w:r w:rsidR="008C3916">
              <w:t>i</w:t>
            </w:r>
            <w:r w:rsidR="008C3916" w:rsidRPr="000F205D">
              <w:t>nventory</w:t>
            </w:r>
            <w:r w:rsidR="008C3916">
              <w:t xml:space="preserve"> </w:t>
            </w:r>
            <w:r>
              <w:t xml:space="preserve">data, management should </w:t>
            </w:r>
            <w:r w:rsidR="00311F24">
              <w:t>consider the following:</w:t>
            </w:r>
          </w:p>
          <w:p w14:paraId="0E596003" w14:textId="77777777" w:rsidR="003563A2" w:rsidRDefault="003563A2" w:rsidP="00062D23">
            <w:pPr>
              <w:pStyle w:val="BlockText2"/>
            </w:pPr>
          </w:p>
          <w:p w14:paraId="510E8AB5" w14:textId="780BB35A" w:rsidR="003563A2" w:rsidRDefault="003563A2" w:rsidP="00062D23">
            <w:pPr>
              <w:pStyle w:val="BlockText2"/>
              <w:numPr>
                <w:ilvl w:val="0"/>
                <w:numId w:val="14"/>
              </w:numPr>
            </w:pPr>
            <w:r w:rsidRPr="003563A2">
              <w:t xml:space="preserve">If </w:t>
            </w:r>
            <w:r w:rsidR="000B4DE0">
              <w:t>an</w:t>
            </w:r>
            <w:r w:rsidRPr="003563A2">
              <w:t xml:space="preserve"> object is not returned to the l</w:t>
            </w:r>
            <w:r w:rsidR="007E0B94">
              <w:t xml:space="preserve">ocation from which it was taken or is </w:t>
            </w:r>
            <w:r w:rsidRPr="003563A2">
              <w:t xml:space="preserve">misplaced, within a certain period of time, </w:t>
            </w:r>
            <w:r w:rsidR="000B4DE0">
              <w:t>it</w:t>
            </w:r>
            <w:r w:rsidRPr="003563A2">
              <w:t xml:space="preserve"> should be considered for deaccessioning, and properly documented.</w:t>
            </w:r>
          </w:p>
          <w:p w14:paraId="4B236317" w14:textId="77777777" w:rsidR="005231D9" w:rsidRDefault="005231D9" w:rsidP="00062D23">
            <w:pPr>
              <w:pStyle w:val="ListBullet"/>
              <w:numPr>
                <w:ilvl w:val="0"/>
                <w:numId w:val="0"/>
              </w:numPr>
              <w:spacing w:line="240" w:lineRule="auto"/>
            </w:pPr>
          </w:p>
          <w:p w14:paraId="7979C42E" w14:textId="1EDB99E6" w:rsidR="00925207" w:rsidRDefault="00205561" w:rsidP="00062D23">
            <w:pPr>
              <w:pStyle w:val="ListBullet"/>
              <w:spacing w:line="240" w:lineRule="auto"/>
              <w:ind w:left="346"/>
            </w:pPr>
            <w:r>
              <w:t>Object status</w:t>
            </w:r>
            <w:r w:rsidR="003F4D98">
              <w:t xml:space="preserve"> should be</w:t>
            </w:r>
            <w:r>
              <w:t xml:space="preserve"> </w:t>
            </w:r>
            <w:r w:rsidR="00746B2F">
              <w:t xml:space="preserve">updated </w:t>
            </w:r>
            <w:r w:rsidR="006966BB">
              <w:t>i</w:t>
            </w:r>
            <w:r w:rsidR="0027197F">
              <w:t>n the catalog records for deaccessioned objects</w:t>
            </w:r>
            <w:r w:rsidR="00746B2F">
              <w:t xml:space="preserve"> </w:t>
            </w:r>
            <w:r w:rsidR="00925207">
              <w:t xml:space="preserve">to </w:t>
            </w:r>
            <w:r w:rsidR="00FB6E40">
              <w:t xml:space="preserve">clearly </w:t>
            </w:r>
            <w:r w:rsidR="00925207">
              <w:t>separate them from</w:t>
            </w:r>
            <w:r w:rsidR="006966BB">
              <w:t xml:space="preserve"> current</w:t>
            </w:r>
            <w:r w:rsidR="00925207">
              <w:t xml:space="preserve"> </w:t>
            </w:r>
            <w:r w:rsidR="00746B2F">
              <w:t>items</w:t>
            </w:r>
            <w:r w:rsidR="006966BB">
              <w:t xml:space="preserve"> in </w:t>
            </w:r>
            <w:r w:rsidR="00751F9C">
              <w:t>Fowler</w:t>
            </w:r>
            <w:r w:rsidR="0011409B">
              <w:t xml:space="preserve">’s </w:t>
            </w:r>
            <w:r w:rsidR="00925207">
              <w:t>permanent collection.</w:t>
            </w:r>
            <w:r w:rsidR="007A0B68">
              <w:t xml:space="preserve"> </w:t>
            </w:r>
          </w:p>
          <w:p w14:paraId="546BBB16" w14:textId="43C56023" w:rsidR="00E72B51" w:rsidRDefault="00E72B51" w:rsidP="00062D23">
            <w:pPr>
              <w:pStyle w:val="ListBullet"/>
              <w:numPr>
                <w:ilvl w:val="0"/>
                <w:numId w:val="0"/>
              </w:numPr>
              <w:spacing w:line="240" w:lineRule="auto"/>
            </w:pPr>
          </w:p>
          <w:p w14:paraId="5F5FC48F" w14:textId="45F82FA1" w:rsidR="00F527F0" w:rsidRPr="009B20D7" w:rsidRDefault="007D0340" w:rsidP="00062D23">
            <w:pPr>
              <w:pStyle w:val="BlockText2"/>
            </w:pPr>
            <w:r w:rsidRPr="007D0340">
              <w:t xml:space="preserve">Also, A&amp;AS supports management’s efforts to </w:t>
            </w:r>
            <w:r w:rsidR="000E2E0D" w:rsidRPr="00BA5443">
              <w:t>catalog</w:t>
            </w:r>
            <w:r w:rsidR="000E2E0D">
              <w:t xml:space="preserve"> and </w:t>
            </w:r>
            <w:r w:rsidR="00D37153">
              <w:t>consolidate</w:t>
            </w:r>
            <w:r w:rsidR="000E2E0D">
              <w:t xml:space="preserve"> the </w:t>
            </w:r>
            <w:r w:rsidR="005A21BE" w:rsidRPr="00BA5443">
              <w:t xml:space="preserve">archaeological </w:t>
            </w:r>
            <w:r w:rsidR="000E2E0D">
              <w:t xml:space="preserve">inventory </w:t>
            </w:r>
            <w:r w:rsidR="00D37153">
              <w:t>records</w:t>
            </w:r>
            <w:r w:rsidR="000E2E0D">
              <w:t>.</w:t>
            </w:r>
            <w:r w:rsidR="007A0B68">
              <w:t xml:space="preserve"> </w:t>
            </w:r>
          </w:p>
        </w:tc>
        <w:tc>
          <w:tcPr>
            <w:tcW w:w="4752" w:type="dxa"/>
          </w:tcPr>
          <w:p w14:paraId="78048E11" w14:textId="77777777" w:rsidR="00CB2F9D" w:rsidRDefault="00CB2F9D" w:rsidP="00062D23">
            <w:pPr>
              <w:pStyle w:val="BlockText2"/>
            </w:pPr>
          </w:p>
          <w:p w14:paraId="61CB267F" w14:textId="77777777" w:rsidR="0014264D" w:rsidRDefault="0014264D" w:rsidP="00062D23">
            <w:pPr>
              <w:pStyle w:val="BlockText2"/>
            </w:pPr>
          </w:p>
          <w:p w14:paraId="0BFE5833" w14:textId="53D40DA0" w:rsidR="00EF7209" w:rsidRDefault="00EF7209" w:rsidP="00EF7209">
            <w:pPr>
              <w:pStyle w:val="BlockText2"/>
            </w:pPr>
            <w:r>
              <w:t>We agree with these recommendations and will consider deaccessioning objects that cannot be found after some investigation, and will re-accession them should they be found at a later date</w:t>
            </w:r>
            <w:r w:rsidR="006A2E67">
              <w:t>,</w:t>
            </w:r>
            <w:r>
              <w:t xml:space="preserve"> and will sort future electronic reports so that deaccessioned items are not combined with accessioned items.  This will not be possible for paper records. </w:t>
            </w:r>
          </w:p>
          <w:p w14:paraId="378A4C08" w14:textId="77777777" w:rsidR="00EF7209" w:rsidRDefault="00EF7209" w:rsidP="00EF7209">
            <w:pPr>
              <w:pStyle w:val="BlockText2"/>
            </w:pPr>
          </w:p>
          <w:p w14:paraId="4990CDF2" w14:textId="4F93AEE4" w:rsidR="0014264D" w:rsidRPr="009B20D7" w:rsidRDefault="00EF7209" w:rsidP="00EF7209">
            <w:pPr>
              <w:pStyle w:val="BlockText2"/>
            </w:pPr>
            <w:r>
              <w:t>Cataloguing of the collections is an ongoing process and we are continuing to make progress.</w:t>
            </w:r>
          </w:p>
        </w:tc>
      </w:tr>
      <w:tr w:rsidR="00CB2F9D" w:rsidRPr="009B20D7" w14:paraId="5031D216" w14:textId="77777777" w:rsidTr="000F205D">
        <w:trPr>
          <w:jc w:val="center"/>
        </w:trPr>
        <w:tc>
          <w:tcPr>
            <w:tcW w:w="522" w:type="dxa"/>
          </w:tcPr>
          <w:p w14:paraId="65E5BE6D" w14:textId="4FC0FF07" w:rsidR="00643F6E" w:rsidRPr="00643F6E" w:rsidRDefault="00643F6E" w:rsidP="006D5523">
            <w:pPr>
              <w:jc w:val="center"/>
              <w:rPr>
                <w:sz w:val="20"/>
              </w:rPr>
            </w:pPr>
            <w:r>
              <w:rPr>
                <w:sz w:val="20"/>
              </w:rPr>
              <w:lastRenderedPageBreak/>
              <w:t>4.</w:t>
            </w:r>
          </w:p>
        </w:tc>
        <w:tc>
          <w:tcPr>
            <w:tcW w:w="4698" w:type="dxa"/>
          </w:tcPr>
          <w:p w14:paraId="39C74C97" w14:textId="254461F4" w:rsidR="00CB2F9D" w:rsidRDefault="00216037" w:rsidP="006D5523">
            <w:pPr>
              <w:pStyle w:val="Heading5"/>
            </w:pPr>
            <w:r>
              <w:t>Art Inventory R</w:t>
            </w:r>
            <w:r w:rsidRPr="00216037">
              <w:t>ecords</w:t>
            </w:r>
            <w:r w:rsidR="00CB2F9D" w:rsidRPr="00555255">
              <w:t>:</w:t>
            </w:r>
          </w:p>
          <w:p w14:paraId="2DD21366" w14:textId="77777777" w:rsidR="00CB2F9D" w:rsidRPr="00FB0C73" w:rsidRDefault="00CB2F9D" w:rsidP="006D5523">
            <w:pPr>
              <w:pStyle w:val="BlockText2"/>
            </w:pPr>
          </w:p>
          <w:p w14:paraId="6F3F0206" w14:textId="7E6896D1" w:rsidR="00D262FF" w:rsidRPr="00D262FF" w:rsidRDefault="00D262FF" w:rsidP="006D5523">
            <w:pPr>
              <w:pStyle w:val="BlockText2"/>
            </w:pPr>
            <w:r w:rsidRPr="00D262FF">
              <w:t xml:space="preserve">Controls over the art inventory records can be improved. </w:t>
            </w:r>
            <w:r w:rsidR="00F300A8">
              <w:t xml:space="preserve"> </w:t>
            </w:r>
            <w:r w:rsidR="00C75BA8">
              <w:t>Based on audit</w:t>
            </w:r>
            <w:r w:rsidRPr="00D262FF">
              <w:t xml:space="preserve"> review of all 130,596 object records in the Argus system as of February 16, 2017, the following were noted:  </w:t>
            </w:r>
          </w:p>
          <w:p w14:paraId="5F3D9571" w14:textId="67D74413" w:rsidR="00D262FF" w:rsidRPr="00D262FF" w:rsidRDefault="00D262FF" w:rsidP="006D5523">
            <w:pPr>
              <w:pStyle w:val="BlockText2"/>
            </w:pPr>
          </w:p>
          <w:p w14:paraId="4B984FA7" w14:textId="71D182AD" w:rsidR="00AF44E0" w:rsidRDefault="00D262FF" w:rsidP="006D5523">
            <w:pPr>
              <w:pStyle w:val="ListBullet"/>
              <w:keepNext w:val="0"/>
              <w:spacing w:line="240" w:lineRule="auto"/>
              <w:ind w:left="346"/>
              <w:contextualSpacing w:val="0"/>
            </w:pPr>
            <w:r w:rsidRPr="00D262FF">
              <w:t>There are 559 duplicate object records.</w:t>
            </w:r>
            <w:r w:rsidR="007A0B68">
              <w:t xml:space="preserve"> </w:t>
            </w:r>
          </w:p>
          <w:p w14:paraId="0D8F18F8" w14:textId="77777777" w:rsidR="007A0B68" w:rsidRPr="00D262FF" w:rsidRDefault="007A0B68" w:rsidP="006D5523">
            <w:pPr>
              <w:pStyle w:val="ListBullet"/>
              <w:keepNext w:val="0"/>
              <w:numPr>
                <w:ilvl w:val="0"/>
                <w:numId w:val="0"/>
              </w:numPr>
              <w:spacing w:line="240" w:lineRule="auto"/>
              <w:ind w:left="720" w:hanging="360"/>
              <w:contextualSpacing w:val="0"/>
            </w:pPr>
          </w:p>
          <w:p w14:paraId="2D3499CD" w14:textId="402C1EC7" w:rsidR="00D262FF" w:rsidRDefault="00D262FF" w:rsidP="006D5523">
            <w:pPr>
              <w:pStyle w:val="ListBullet"/>
              <w:keepNext w:val="0"/>
              <w:spacing w:line="240" w:lineRule="auto"/>
              <w:ind w:left="346"/>
              <w:contextualSpacing w:val="0"/>
            </w:pPr>
            <w:r w:rsidRPr="00D262FF">
              <w:t>4,911 records are missing a synopsis</w:t>
            </w:r>
            <w:r w:rsidR="001720C5">
              <w:t xml:space="preserve"> (description)</w:t>
            </w:r>
            <w:r w:rsidRPr="00D262FF">
              <w:t>.</w:t>
            </w:r>
          </w:p>
          <w:p w14:paraId="7EF06027" w14:textId="77777777" w:rsidR="00297AFA" w:rsidRDefault="00297AFA" w:rsidP="006D5523">
            <w:pPr>
              <w:pStyle w:val="ListBullet"/>
              <w:keepNext w:val="0"/>
              <w:numPr>
                <w:ilvl w:val="0"/>
                <w:numId w:val="0"/>
              </w:numPr>
              <w:spacing w:line="240" w:lineRule="auto"/>
              <w:ind w:left="720" w:hanging="360"/>
              <w:contextualSpacing w:val="0"/>
            </w:pPr>
          </w:p>
          <w:p w14:paraId="6C1C16C2" w14:textId="6F439D79" w:rsidR="00D262FF" w:rsidRPr="00D262FF" w:rsidRDefault="00D262FF" w:rsidP="006D5523">
            <w:pPr>
              <w:pStyle w:val="ListBullet"/>
              <w:keepNext w:val="0"/>
              <w:spacing w:line="240" w:lineRule="auto"/>
              <w:ind w:left="346"/>
              <w:contextualSpacing w:val="0"/>
            </w:pPr>
            <w:r w:rsidRPr="00D262FF">
              <w:t>The</w:t>
            </w:r>
            <w:r w:rsidR="00CD7B3F">
              <w:t xml:space="preserve"> current</w:t>
            </w:r>
            <w:r w:rsidRPr="00D262FF">
              <w:t xml:space="preserve"> location is not specified </w:t>
            </w:r>
            <w:r w:rsidR="00DE5DDC">
              <w:t>for</w:t>
            </w:r>
            <w:r w:rsidRPr="00D262FF">
              <w:t xml:space="preserve"> 842 item records.</w:t>
            </w:r>
          </w:p>
          <w:p w14:paraId="0CA1FE2D" w14:textId="4A17F507" w:rsidR="00D262FF" w:rsidRPr="00D262FF" w:rsidRDefault="00D262FF" w:rsidP="006D5523">
            <w:pPr>
              <w:pStyle w:val="BlockText2"/>
            </w:pPr>
          </w:p>
          <w:p w14:paraId="59C165A3" w14:textId="3D48585F" w:rsidR="007A0B68" w:rsidRDefault="00D262FF" w:rsidP="006D5523">
            <w:pPr>
              <w:pStyle w:val="BlockText2"/>
            </w:pPr>
            <w:r w:rsidRPr="000F205D">
              <w:t xml:space="preserve">Management </w:t>
            </w:r>
            <w:r w:rsidR="00DD6F48">
              <w:t>indicated</w:t>
            </w:r>
            <w:r w:rsidRPr="000F205D">
              <w:t xml:space="preserve"> that certain issues, such as duplicates, were discovered </w:t>
            </w:r>
            <w:r w:rsidR="00DE5DDC" w:rsidRPr="000F205D">
              <w:t>after</w:t>
            </w:r>
            <w:r w:rsidRPr="000F205D">
              <w:t xml:space="preserve"> the inventory data was transferred in a previous system update</w:t>
            </w:r>
            <w:r w:rsidR="00DC7596" w:rsidRPr="000F205D">
              <w:t xml:space="preserve">.  </w:t>
            </w:r>
            <w:r w:rsidRPr="000F205D">
              <w:t>The</w:t>
            </w:r>
            <w:r w:rsidR="00D72FE8">
              <w:t xml:space="preserve"> department plans to clean</w:t>
            </w:r>
            <w:r w:rsidR="00D72FE8" w:rsidRPr="00D72FE8">
              <w:t xml:space="preserve"> up</w:t>
            </w:r>
            <w:r w:rsidR="00310394">
              <w:t xml:space="preserve"> </w:t>
            </w:r>
            <w:r w:rsidR="004B0D17">
              <w:t xml:space="preserve">the </w:t>
            </w:r>
            <w:r w:rsidR="00D72FE8">
              <w:t xml:space="preserve">database </w:t>
            </w:r>
            <w:r w:rsidRPr="000F205D">
              <w:t>with the new version of Argus</w:t>
            </w:r>
            <w:r w:rsidR="00DC7596" w:rsidRPr="000F205D">
              <w:t xml:space="preserve">.  </w:t>
            </w:r>
            <w:r w:rsidRPr="000F205D">
              <w:t>Management also stated that detailed information about each item, which was not displayed in the inventory report, is kept in the system and in hard copy files.</w:t>
            </w:r>
          </w:p>
          <w:p w14:paraId="1B72FCBF" w14:textId="77777777" w:rsidR="00CA4D52" w:rsidRDefault="00CA4D52" w:rsidP="006D5523">
            <w:pPr>
              <w:pStyle w:val="BlockText2"/>
            </w:pPr>
          </w:p>
          <w:p w14:paraId="5945F07F" w14:textId="2F0E7C40" w:rsidR="00CB2F9D" w:rsidRPr="00555255" w:rsidRDefault="00CB2F9D" w:rsidP="006D5523">
            <w:pPr>
              <w:pStyle w:val="BlockText2"/>
            </w:pPr>
            <w:r w:rsidRPr="00555255">
              <w:t>______________</w:t>
            </w:r>
          </w:p>
          <w:p w14:paraId="6B281CEA" w14:textId="77777777" w:rsidR="00CB2F9D" w:rsidRPr="007A0B68" w:rsidRDefault="00CB2F9D" w:rsidP="006D5523">
            <w:pPr>
              <w:pStyle w:val="Criteria"/>
              <w:rPr>
                <w:b/>
              </w:rPr>
            </w:pPr>
            <w:r w:rsidRPr="007A0B68">
              <w:rPr>
                <w:b/>
              </w:rPr>
              <w:t xml:space="preserve">Criteria:  </w:t>
            </w:r>
          </w:p>
          <w:p w14:paraId="7CEA229B" w14:textId="0C99A8DB" w:rsidR="00CB2F9D" w:rsidRDefault="00CB2F9D" w:rsidP="006D5523">
            <w:pPr>
              <w:pStyle w:val="Criteria"/>
            </w:pPr>
          </w:p>
          <w:p w14:paraId="4D28424D" w14:textId="7BB6C7D2" w:rsidR="00297AFA" w:rsidRDefault="0045345A" w:rsidP="006D5523">
            <w:pPr>
              <w:pStyle w:val="Criteria"/>
            </w:pPr>
            <w:r>
              <w:t>National Park Service</w:t>
            </w:r>
            <w:r w:rsidRPr="00EF55C0">
              <w:t xml:space="preserve"> Museum Handbook, Part II, Museum Records</w:t>
            </w:r>
            <w:r>
              <w:t>,</w:t>
            </w:r>
            <w:r w:rsidR="000F4718">
              <w:t xml:space="preserve"> </w:t>
            </w:r>
            <w:r w:rsidR="000F4718" w:rsidRPr="000F4718">
              <w:t>Chapter 3.</w:t>
            </w:r>
            <w:r w:rsidR="000F4718">
              <w:t>D,</w:t>
            </w:r>
            <w:r>
              <w:t xml:space="preserve"> “</w:t>
            </w:r>
            <w:r w:rsidR="00297AFA">
              <w:t>If the duplicate catalog numbers are for…</w:t>
            </w:r>
          </w:p>
          <w:p w14:paraId="76DC8915" w14:textId="77777777" w:rsidR="00297AFA" w:rsidRDefault="00297AFA" w:rsidP="006D5523">
            <w:pPr>
              <w:pStyle w:val="Criteria"/>
              <w:numPr>
                <w:ilvl w:val="0"/>
                <w:numId w:val="7"/>
              </w:numPr>
              <w:ind w:left="256" w:hanging="256"/>
              <w:rPr>
                <w:rFonts w:cs="Arial"/>
              </w:rPr>
            </w:pPr>
            <w:r>
              <w:t>identical records, then… delete one of the records.</w:t>
            </w:r>
          </w:p>
          <w:p w14:paraId="2A771098" w14:textId="77777777" w:rsidR="0012682E" w:rsidRDefault="00297AFA" w:rsidP="006D5523">
            <w:pPr>
              <w:pStyle w:val="Criteria"/>
              <w:numPr>
                <w:ilvl w:val="0"/>
                <w:numId w:val="7"/>
              </w:numPr>
              <w:ind w:left="256" w:hanging="256"/>
              <w:rPr>
                <w:rFonts w:cs="Arial"/>
              </w:rPr>
            </w:pPr>
            <w:r>
              <w:t>different objects, then… assign a new number to one of the objects with a cross-reference to the old number.</w:t>
            </w:r>
            <w:r w:rsidR="0045345A">
              <w:t>”</w:t>
            </w:r>
            <w:r w:rsidR="00CA4D52">
              <w:rPr>
                <w:rFonts w:cs="Arial"/>
              </w:rPr>
              <w:t xml:space="preserve"> </w:t>
            </w:r>
          </w:p>
          <w:p w14:paraId="2694A32A" w14:textId="2BB06DF5" w:rsidR="00CA4D52" w:rsidRPr="00CA4D52" w:rsidRDefault="00CA4D52" w:rsidP="006D5523">
            <w:pPr>
              <w:pStyle w:val="Criteria"/>
              <w:rPr>
                <w:rFonts w:cs="Arial"/>
              </w:rPr>
            </w:pPr>
          </w:p>
        </w:tc>
        <w:tc>
          <w:tcPr>
            <w:tcW w:w="4752" w:type="dxa"/>
          </w:tcPr>
          <w:p w14:paraId="2F44458B" w14:textId="77777777" w:rsidR="00CB2F9D" w:rsidRDefault="00CB2F9D" w:rsidP="006D5523">
            <w:pPr>
              <w:pStyle w:val="BlockText2"/>
            </w:pPr>
          </w:p>
          <w:p w14:paraId="692CC3AE" w14:textId="77777777" w:rsidR="0014264D" w:rsidRDefault="0014264D" w:rsidP="006D5523">
            <w:pPr>
              <w:pStyle w:val="BlockText2"/>
            </w:pPr>
          </w:p>
          <w:p w14:paraId="755BD069" w14:textId="3176AAA6" w:rsidR="0014264D" w:rsidRPr="009B20D7" w:rsidRDefault="00DD6F48" w:rsidP="006D5523">
            <w:pPr>
              <w:pStyle w:val="BlockText2"/>
            </w:pPr>
            <w:r>
              <w:t>A&amp;A</w:t>
            </w:r>
            <w:r w:rsidR="007D0340">
              <w:t>S</w:t>
            </w:r>
            <w:r>
              <w:t xml:space="preserve"> supports m</w:t>
            </w:r>
            <w:r w:rsidR="002300BD" w:rsidRPr="002300BD">
              <w:t>anagement</w:t>
            </w:r>
            <w:r>
              <w:t>’s efforts</w:t>
            </w:r>
            <w:r w:rsidR="007D0340">
              <w:t xml:space="preserve"> to</w:t>
            </w:r>
            <w:r>
              <w:t xml:space="preserve"> </w:t>
            </w:r>
            <w:r w:rsidR="002300BD" w:rsidRPr="002300BD">
              <w:t xml:space="preserve">pursue the full implementation of the new </w:t>
            </w:r>
            <w:r w:rsidR="00943F9F" w:rsidRPr="00943F9F">
              <w:t xml:space="preserve">version </w:t>
            </w:r>
            <w:r w:rsidR="00943F9F">
              <w:t xml:space="preserve">of </w:t>
            </w:r>
            <w:r w:rsidR="002300BD" w:rsidRPr="002300BD">
              <w:t>Argus</w:t>
            </w:r>
            <w:r w:rsidR="00BD7548">
              <w:t xml:space="preserve"> and their </w:t>
            </w:r>
            <w:r w:rsidR="00BD7548" w:rsidRPr="00BD7548">
              <w:t>plans to clean up</w:t>
            </w:r>
            <w:r w:rsidR="00310394">
              <w:t xml:space="preserve"> </w:t>
            </w:r>
            <w:r w:rsidR="004B0D17">
              <w:t xml:space="preserve">the </w:t>
            </w:r>
            <w:r w:rsidR="00BD7548" w:rsidRPr="00BD7548">
              <w:t>database</w:t>
            </w:r>
            <w:r w:rsidR="00B84478">
              <w:t xml:space="preserve">.  </w:t>
            </w:r>
            <w:r>
              <w:t xml:space="preserve">This will help to </w:t>
            </w:r>
            <w:r w:rsidR="002300BD" w:rsidRPr="002300BD">
              <w:t xml:space="preserve">ensure </w:t>
            </w:r>
            <w:r w:rsidR="00EB6BB6">
              <w:t>the</w:t>
            </w:r>
            <w:r w:rsidR="002300BD">
              <w:t xml:space="preserve"> reliability</w:t>
            </w:r>
            <w:r w:rsidR="00EB6BB6">
              <w:t xml:space="preserve"> of the inventory </w:t>
            </w:r>
            <w:r>
              <w:t>data and associated reports.</w:t>
            </w:r>
          </w:p>
        </w:tc>
        <w:tc>
          <w:tcPr>
            <w:tcW w:w="4752" w:type="dxa"/>
          </w:tcPr>
          <w:p w14:paraId="5E57430E" w14:textId="77777777" w:rsidR="00CB2F9D" w:rsidRDefault="00CB2F9D" w:rsidP="006D5523">
            <w:pPr>
              <w:pStyle w:val="BlockText2"/>
            </w:pPr>
          </w:p>
          <w:p w14:paraId="54B4541D" w14:textId="77777777" w:rsidR="0014264D" w:rsidRDefault="0014264D" w:rsidP="006D5523">
            <w:pPr>
              <w:pStyle w:val="BlockText2"/>
            </w:pPr>
          </w:p>
          <w:p w14:paraId="250BC92F" w14:textId="5C91FD37" w:rsidR="0014264D" w:rsidRPr="009B20D7" w:rsidRDefault="00880669" w:rsidP="006D5523">
            <w:pPr>
              <w:pStyle w:val="BlockText2"/>
            </w:pPr>
            <w:r w:rsidRPr="00880669">
              <w:t>The implementation phase of the new version of Argus, Argus.net</w:t>
            </w:r>
            <w:r>
              <w:t>,</w:t>
            </w:r>
            <w:r w:rsidRPr="00880669">
              <w:t xml:space="preserve"> was completed on July 25, 2018</w:t>
            </w:r>
            <w:r w:rsidR="000A3F1D">
              <w:t>,</w:t>
            </w:r>
            <w:r w:rsidRPr="00880669">
              <w:t xml:space="preserve"> and the system is now in use by all staff</w:t>
            </w:r>
            <w:r>
              <w:t>,</w:t>
            </w:r>
            <w:r w:rsidRPr="00880669">
              <w:t xml:space="preserve"> and the vendor continues to make minor modifications as we request them. The functionality of the new system makes it much easier to identify and fix problems.</w:t>
            </w:r>
          </w:p>
        </w:tc>
      </w:tr>
      <w:tr w:rsidR="00D378E4" w:rsidRPr="009B20D7" w14:paraId="6CBF7393" w14:textId="77777777" w:rsidTr="002B3A08">
        <w:trPr>
          <w:jc w:val="center"/>
        </w:trPr>
        <w:tc>
          <w:tcPr>
            <w:tcW w:w="522" w:type="dxa"/>
          </w:tcPr>
          <w:p w14:paraId="6C201018" w14:textId="27BE2DFD" w:rsidR="00D378E4" w:rsidRPr="00643F6E" w:rsidRDefault="00643F6E" w:rsidP="006D5523">
            <w:pPr>
              <w:spacing w:line="240" w:lineRule="auto"/>
              <w:rPr>
                <w:sz w:val="20"/>
              </w:rPr>
            </w:pPr>
            <w:r>
              <w:rPr>
                <w:sz w:val="20"/>
              </w:rPr>
              <w:t>5.</w:t>
            </w:r>
          </w:p>
        </w:tc>
        <w:tc>
          <w:tcPr>
            <w:tcW w:w="4698" w:type="dxa"/>
          </w:tcPr>
          <w:p w14:paraId="25165465" w14:textId="733FED12" w:rsidR="00D378E4" w:rsidRPr="006C6A0E" w:rsidRDefault="00D378E4" w:rsidP="006D5523">
            <w:pPr>
              <w:pStyle w:val="Heading5"/>
              <w:rPr>
                <w:u w:val="none"/>
              </w:rPr>
            </w:pPr>
            <w:r w:rsidRPr="006C6A0E">
              <w:t>D</w:t>
            </w:r>
            <w:r w:rsidR="001720C5" w:rsidRPr="006C6A0E">
              <w:t>e</w:t>
            </w:r>
            <w:r w:rsidR="00535E0B">
              <w:t>accession</w:t>
            </w:r>
            <w:r w:rsidR="001720C5" w:rsidRPr="006C6A0E">
              <w:t xml:space="preserve"> </w:t>
            </w:r>
            <w:r w:rsidRPr="006C6A0E">
              <w:t>Practices</w:t>
            </w:r>
            <w:r w:rsidRPr="006C6A0E">
              <w:rPr>
                <w:u w:val="none"/>
              </w:rPr>
              <w:t>:</w:t>
            </w:r>
          </w:p>
          <w:p w14:paraId="64B05AEA" w14:textId="7B2A952E" w:rsidR="00D378E4" w:rsidRDefault="00D378E4" w:rsidP="006D5523">
            <w:pPr>
              <w:pStyle w:val="BlockText2"/>
            </w:pPr>
          </w:p>
          <w:p w14:paraId="69688BC0" w14:textId="3471F7C9" w:rsidR="00D378E4" w:rsidRDefault="00D378E4" w:rsidP="006D5523">
            <w:pPr>
              <w:pStyle w:val="BlockText2"/>
              <w:widowControl w:val="0"/>
            </w:pPr>
            <w:r>
              <w:t xml:space="preserve">The current </w:t>
            </w:r>
            <w:r w:rsidR="003B1C95">
              <w:t>deaccessioning</w:t>
            </w:r>
            <w:r>
              <w:t xml:space="preserve"> </w:t>
            </w:r>
            <w:r w:rsidR="001720C5">
              <w:t xml:space="preserve">process </w:t>
            </w:r>
            <w:r>
              <w:t xml:space="preserve">for </w:t>
            </w:r>
            <w:r w:rsidR="001720C5">
              <w:t xml:space="preserve">art and </w:t>
            </w:r>
            <w:r w:rsidR="001720C5">
              <w:lastRenderedPageBreak/>
              <w:t xml:space="preserve">archeological </w:t>
            </w:r>
            <w:r>
              <w:t>items warrants improvement. </w:t>
            </w:r>
            <w:r w:rsidR="007B5B42">
              <w:t xml:space="preserve"> Items have not been regularly disposed of.  As a result, t</w:t>
            </w:r>
            <w:r w:rsidR="00E2124B">
              <w:t>he</w:t>
            </w:r>
            <w:r>
              <w:t xml:space="preserve"> collection of items has not been regularly weeded/updated, and the lack of space with the accumulation of items is becoming an issue.  Information about the donor is maintained for donated items, while few items include provisions indicating items that need to be returned to heirs. </w:t>
            </w:r>
          </w:p>
          <w:p w14:paraId="6AC62C39" w14:textId="77777777" w:rsidR="00D378E4" w:rsidRDefault="00D378E4" w:rsidP="006D5523">
            <w:pPr>
              <w:pStyle w:val="BlockText2"/>
            </w:pPr>
            <w:r>
              <w:t> </w:t>
            </w:r>
          </w:p>
          <w:p w14:paraId="4F9B80FD" w14:textId="5138D99A" w:rsidR="00D378E4" w:rsidRDefault="00D378E4" w:rsidP="006D5523">
            <w:pPr>
              <w:pStyle w:val="BlockText2"/>
            </w:pPr>
            <w:r>
              <w:t>A&amp;AS supports Fowler's efforts to recognize items donated from prior years as under Fowler's purview and that items may be deaccessed, with reasonable efforts made (including emails, letters, etc.) to heirs regarding the de</w:t>
            </w:r>
            <w:r w:rsidR="00E768B0">
              <w:t>accession</w:t>
            </w:r>
            <w:r>
              <w:t xml:space="preserve"> of these items, unless specific provisions indicate that the item(s) shall be returned to heir(s).</w:t>
            </w:r>
          </w:p>
          <w:p w14:paraId="1BB05489" w14:textId="77777777" w:rsidR="00D378E4" w:rsidRDefault="00D378E4" w:rsidP="006D5523">
            <w:pPr>
              <w:pStyle w:val="BlockText2"/>
            </w:pPr>
            <w:r>
              <w:t> </w:t>
            </w:r>
          </w:p>
          <w:p w14:paraId="56A7D174" w14:textId="14580BED" w:rsidR="00D378E4" w:rsidRDefault="00D378E4" w:rsidP="006D5523">
            <w:pPr>
              <w:pStyle w:val="BlockText2"/>
            </w:pPr>
            <w:r>
              <w:t>Major benefits of weeding the collection and disposing</w:t>
            </w:r>
            <w:r w:rsidR="006C6A0E">
              <w:t xml:space="preserve"> of</w:t>
            </w:r>
            <w:r>
              <w:t xml:space="preserve"> items include saving space and time, ensuring that the collection is up-to-date and is in good physical condition, and keeping up with collection needs.  </w:t>
            </w:r>
          </w:p>
          <w:p w14:paraId="57A13B0B" w14:textId="59FE7047" w:rsidR="00AE3A0C" w:rsidRPr="009B20D7" w:rsidRDefault="00AE3A0C" w:rsidP="006D5523">
            <w:pPr>
              <w:pStyle w:val="BlockText2"/>
            </w:pPr>
          </w:p>
        </w:tc>
        <w:tc>
          <w:tcPr>
            <w:tcW w:w="4752" w:type="dxa"/>
          </w:tcPr>
          <w:p w14:paraId="5F62EB29" w14:textId="77777777" w:rsidR="00D378E4" w:rsidRDefault="00D378E4" w:rsidP="006D5523">
            <w:pPr>
              <w:pStyle w:val="BlockText2"/>
            </w:pPr>
          </w:p>
          <w:p w14:paraId="70E47FC0" w14:textId="77777777" w:rsidR="00D378E4" w:rsidRDefault="00D378E4" w:rsidP="006D5523">
            <w:pPr>
              <w:pStyle w:val="BlockText2"/>
            </w:pPr>
          </w:p>
          <w:p w14:paraId="74F1E807" w14:textId="3CA705D4" w:rsidR="009D31F2" w:rsidRDefault="009D31F2" w:rsidP="006D5523">
            <w:pPr>
              <w:pStyle w:val="BlockText2"/>
              <w:widowControl w:val="0"/>
            </w:pPr>
            <w:r>
              <w:t xml:space="preserve">Management should </w:t>
            </w:r>
            <w:r w:rsidR="001720C5">
              <w:t>develop</w:t>
            </w:r>
            <w:r>
              <w:t xml:space="preserve"> policies and practices </w:t>
            </w:r>
            <w:r>
              <w:lastRenderedPageBreak/>
              <w:t>for collection review, retention decisions, and dis</w:t>
            </w:r>
            <w:r w:rsidR="001720C5">
              <w:t>posal</w:t>
            </w:r>
            <w:r>
              <w:t xml:space="preserve"> of material.  Criteria for weeding the collection includes reviewing items' physical condition, relevance of the item, etc.</w:t>
            </w:r>
          </w:p>
          <w:p w14:paraId="7F5F4A24" w14:textId="77777777" w:rsidR="009D31F2" w:rsidRDefault="009D31F2" w:rsidP="006D5523">
            <w:pPr>
              <w:pStyle w:val="BlockText2"/>
            </w:pPr>
            <w:r>
              <w:t> </w:t>
            </w:r>
          </w:p>
          <w:p w14:paraId="05AC3766" w14:textId="0364D3EF" w:rsidR="009D31F2" w:rsidRDefault="009D31F2" w:rsidP="006D5523">
            <w:pPr>
              <w:pStyle w:val="BlockText2"/>
            </w:pPr>
            <w:r>
              <w:t>The following ways to dispose of unwanted items and materials should be considered:</w:t>
            </w:r>
          </w:p>
          <w:p w14:paraId="4E233710" w14:textId="77777777" w:rsidR="0088172F" w:rsidRDefault="0088172F" w:rsidP="006D5523">
            <w:pPr>
              <w:pStyle w:val="BlockText2"/>
            </w:pPr>
          </w:p>
          <w:p w14:paraId="3AD60252" w14:textId="19905C80" w:rsidR="009D31F2" w:rsidRDefault="00316D0C" w:rsidP="006D5523">
            <w:pPr>
              <w:pStyle w:val="ListBullet"/>
              <w:keepNext w:val="0"/>
              <w:spacing w:line="240" w:lineRule="auto"/>
              <w:ind w:left="346"/>
              <w:contextualSpacing w:val="0"/>
            </w:pPr>
            <w:r>
              <w:t>Sale</w:t>
            </w:r>
          </w:p>
          <w:p w14:paraId="6C94E56C" w14:textId="77777777" w:rsidR="006C6A0E" w:rsidRDefault="009D31F2" w:rsidP="006D5523">
            <w:pPr>
              <w:pStyle w:val="ListBullet"/>
              <w:keepNext w:val="0"/>
              <w:spacing w:line="240" w:lineRule="auto"/>
              <w:ind w:left="346"/>
              <w:contextualSpacing w:val="0"/>
            </w:pPr>
            <w:r>
              <w:t>Donation to other charitable organizations</w:t>
            </w:r>
            <w:r w:rsidR="00B84478">
              <w:t>.</w:t>
            </w:r>
          </w:p>
          <w:p w14:paraId="5DA6DEE9" w14:textId="775298D5" w:rsidR="009D31F2" w:rsidRDefault="009D31F2" w:rsidP="006D5523">
            <w:pPr>
              <w:pStyle w:val="ListBullet"/>
              <w:keepNext w:val="0"/>
              <w:spacing w:line="240" w:lineRule="auto"/>
              <w:ind w:left="346"/>
              <w:contextualSpacing w:val="0"/>
            </w:pPr>
            <w:r>
              <w:t>Trade/exchange with other museums.</w:t>
            </w:r>
          </w:p>
          <w:p w14:paraId="65C26E74" w14:textId="523966C7" w:rsidR="009D31F2" w:rsidRDefault="009D31F2" w:rsidP="006D5523">
            <w:pPr>
              <w:pStyle w:val="ListBullet"/>
              <w:keepNext w:val="0"/>
              <w:spacing w:line="240" w:lineRule="auto"/>
              <w:ind w:left="346"/>
              <w:contextualSpacing w:val="0"/>
            </w:pPr>
            <w:r>
              <w:t>Recycle</w:t>
            </w:r>
          </w:p>
          <w:p w14:paraId="6F1441DD" w14:textId="0D47A153" w:rsidR="009D31F2" w:rsidRDefault="009D31F2" w:rsidP="006D5523">
            <w:pPr>
              <w:pStyle w:val="ListBullet"/>
              <w:keepNext w:val="0"/>
              <w:spacing w:line="240" w:lineRule="auto"/>
              <w:ind w:left="346"/>
              <w:contextualSpacing w:val="0"/>
            </w:pPr>
            <w:r>
              <w:t>Destroy/send to landfill.</w:t>
            </w:r>
          </w:p>
          <w:p w14:paraId="772FA06F" w14:textId="1EF9F176" w:rsidR="009D31F2" w:rsidRDefault="009D31F2" w:rsidP="006D5523">
            <w:pPr>
              <w:pStyle w:val="BlockText2"/>
            </w:pPr>
          </w:p>
          <w:p w14:paraId="792ACAEA" w14:textId="7D40D0BB" w:rsidR="009D31F2" w:rsidRDefault="009D31F2" w:rsidP="006D5523">
            <w:pPr>
              <w:pStyle w:val="BlockText2"/>
            </w:pPr>
            <w:r>
              <w:t>Deciding on which approach to take depends upon:</w:t>
            </w:r>
          </w:p>
          <w:p w14:paraId="3A949157" w14:textId="77777777" w:rsidR="0088172F" w:rsidRDefault="0088172F" w:rsidP="006D5523">
            <w:pPr>
              <w:pStyle w:val="BlockText2"/>
            </w:pPr>
          </w:p>
          <w:p w14:paraId="4EC197BF" w14:textId="78F2BD68" w:rsidR="0088172F" w:rsidRDefault="009D31F2" w:rsidP="006D5523">
            <w:pPr>
              <w:pStyle w:val="BlockText2"/>
              <w:numPr>
                <w:ilvl w:val="0"/>
                <w:numId w:val="9"/>
              </w:numPr>
              <w:ind w:left="348"/>
            </w:pPr>
            <w:r>
              <w:t>Evaluation of the relative cost of staffing requirements.</w:t>
            </w:r>
          </w:p>
          <w:p w14:paraId="424D2819" w14:textId="13594069" w:rsidR="0088172F" w:rsidRDefault="009D31F2" w:rsidP="006D5523">
            <w:pPr>
              <w:pStyle w:val="BlockText2"/>
              <w:numPr>
                <w:ilvl w:val="0"/>
                <w:numId w:val="9"/>
              </w:numPr>
              <w:ind w:left="348"/>
            </w:pPr>
            <w:r>
              <w:t>Evaluation of the discarded material for potential interest/value to other organizations or individuals, in terms of subject/content and physical condition.</w:t>
            </w:r>
          </w:p>
          <w:p w14:paraId="24EDE0C9" w14:textId="2A27574F" w:rsidR="009D31F2" w:rsidRDefault="009D31F2" w:rsidP="006D5523">
            <w:pPr>
              <w:pStyle w:val="BlockText2"/>
              <w:numPr>
                <w:ilvl w:val="0"/>
                <w:numId w:val="9"/>
              </w:numPr>
              <w:ind w:left="348"/>
            </w:pPr>
            <w:r>
              <w:t>Evaluation of alignment with Campus policies and procedures.</w:t>
            </w:r>
          </w:p>
          <w:p w14:paraId="54D54334" w14:textId="77777777" w:rsidR="009D31F2" w:rsidRDefault="009D31F2" w:rsidP="006D5523">
            <w:pPr>
              <w:pStyle w:val="BlockText2"/>
            </w:pPr>
            <w:r>
              <w:t> </w:t>
            </w:r>
          </w:p>
          <w:p w14:paraId="148006F9" w14:textId="77777777" w:rsidR="009D31F2" w:rsidRDefault="009D31F2" w:rsidP="006D5523">
            <w:pPr>
              <w:pStyle w:val="BlockText2"/>
            </w:pPr>
            <w:r>
              <w:t>Best practices for enacting any of these means of disposal should incorporate:</w:t>
            </w:r>
          </w:p>
          <w:p w14:paraId="29BD23ED" w14:textId="77777777" w:rsidR="0088172F" w:rsidRDefault="0088172F" w:rsidP="006D5523">
            <w:pPr>
              <w:pStyle w:val="BlockText2"/>
              <w:ind w:left="348"/>
            </w:pPr>
          </w:p>
          <w:p w14:paraId="54FB57FE" w14:textId="6208B8E9" w:rsidR="0088172F" w:rsidRDefault="009D31F2" w:rsidP="006D5523">
            <w:pPr>
              <w:pStyle w:val="BlockText2"/>
              <w:numPr>
                <w:ilvl w:val="0"/>
                <w:numId w:val="10"/>
              </w:numPr>
              <w:ind w:left="348"/>
            </w:pPr>
            <w:r>
              <w:t>Appropriate record-keeping, including updating information in the online records about items.</w:t>
            </w:r>
          </w:p>
          <w:p w14:paraId="130DF1A6" w14:textId="03AAA867" w:rsidR="0088172F" w:rsidRDefault="009D31F2" w:rsidP="006D5523">
            <w:pPr>
              <w:pStyle w:val="BlockText2"/>
              <w:numPr>
                <w:ilvl w:val="0"/>
                <w:numId w:val="10"/>
              </w:numPr>
              <w:ind w:left="348"/>
            </w:pPr>
            <w:r>
              <w:t>Development of an appropriate communication plan for stakeholders and participants.</w:t>
            </w:r>
          </w:p>
          <w:p w14:paraId="672F3CAA" w14:textId="27AB59D8" w:rsidR="009D31F2" w:rsidRDefault="009D31F2" w:rsidP="006D5523">
            <w:pPr>
              <w:pStyle w:val="BlockText2"/>
              <w:numPr>
                <w:ilvl w:val="0"/>
                <w:numId w:val="10"/>
              </w:numPr>
              <w:ind w:left="348"/>
            </w:pPr>
            <w:r>
              <w:t xml:space="preserve">Working with </w:t>
            </w:r>
            <w:r w:rsidR="006C6A0E">
              <w:t xml:space="preserve">the </w:t>
            </w:r>
            <w:r w:rsidR="008A2485">
              <w:t>Campus Compliance Coordinator</w:t>
            </w:r>
            <w:r>
              <w:t xml:space="preserve"> and Gifts Administration to ensu</w:t>
            </w:r>
            <w:r w:rsidR="004C64C2">
              <w:t>re compliance with Campus and California</w:t>
            </w:r>
            <w:r>
              <w:t xml:space="preserve"> state policies and regulations regarding the disposal process.</w:t>
            </w:r>
          </w:p>
          <w:p w14:paraId="0905CC42" w14:textId="246D4437" w:rsidR="00D378E4" w:rsidRPr="009B20D7" w:rsidRDefault="00D378E4" w:rsidP="006D5523">
            <w:pPr>
              <w:pStyle w:val="BlockText2"/>
            </w:pPr>
          </w:p>
        </w:tc>
        <w:tc>
          <w:tcPr>
            <w:tcW w:w="4752" w:type="dxa"/>
          </w:tcPr>
          <w:p w14:paraId="3E79BBD8" w14:textId="77777777" w:rsidR="00D378E4" w:rsidRDefault="00D378E4" w:rsidP="006D5523">
            <w:pPr>
              <w:pStyle w:val="BlockText2"/>
            </w:pPr>
          </w:p>
          <w:p w14:paraId="5F282C54" w14:textId="77777777" w:rsidR="00D378E4" w:rsidRDefault="00D378E4" w:rsidP="006D5523">
            <w:pPr>
              <w:pStyle w:val="BlockText2"/>
            </w:pPr>
          </w:p>
          <w:p w14:paraId="23396AB5" w14:textId="4D986F47" w:rsidR="00D378E4" w:rsidRPr="009B20D7" w:rsidRDefault="00800DA3" w:rsidP="006D5523">
            <w:pPr>
              <w:pStyle w:val="BlockText2"/>
              <w:widowControl w:val="0"/>
            </w:pPr>
            <w:r w:rsidRPr="00800DA3">
              <w:t xml:space="preserve">We accept this recommendation and have identified </w:t>
            </w:r>
            <w:r w:rsidRPr="00800DA3">
              <w:lastRenderedPageBreak/>
              <w:t xml:space="preserve">some objects we would like to deaccession soon and will work with the appropriate campus departments to develop our internal procedures for this process.  </w:t>
            </w:r>
          </w:p>
        </w:tc>
      </w:tr>
      <w:tr w:rsidR="00CB2F9D" w:rsidRPr="009B20D7" w14:paraId="5A9E3A6C" w14:textId="77777777" w:rsidTr="000F205D">
        <w:trPr>
          <w:jc w:val="center"/>
        </w:trPr>
        <w:tc>
          <w:tcPr>
            <w:tcW w:w="522" w:type="dxa"/>
          </w:tcPr>
          <w:p w14:paraId="75EA6D31" w14:textId="77777777" w:rsidR="00CB2F9D" w:rsidRDefault="00643F6E" w:rsidP="006D5523">
            <w:pPr>
              <w:jc w:val="center"/>
              <w:rPr>
                <w:sz w:val="20"/>
              </w:rPr>
            </w:pPr>
            <w:r>
              <w:rPr>
                <w:sz w:val="20"/>
              </w:rPr>
              <w:lastRenderedPageBreak/>
              <w:t>6.</w:t>
            </w:r>
          </w:p>
          <w:p w14:paraId="73B4087C" w14:textId="6F71A596" w:rsidR="00643F6E" w:rsidRPr="00643F6E" w:rsidRDefault="00643F6E" w:rsidP="006D5523">
            <w:pPr>
              <w:spacing w:line="240" w:lineRule="auto"/>
              <w:rPr>
                <w:sz w:val="20"/>
              </w:rPr>
            </w:pPr>
          </w:p>
        </w:tc>
        <w:tc>
          <w:tcPr>
            <w:tcW w:w="4698" w:type="dxa"/>
          </w:tcPr>
          <w:p w14:paraId="5CB676CE" w14:textId="49C55FE7" w:rsidR="00CB2F9D" w:rsidRPr="006C6A0E" w:rsidRDefault="00AF1256" w:rsidP="006D5523">
            <w:pPr>
              <w:pStyle w:val="Heading5"/>
              <w:jc w:val="both"/>
              <w:rPr>
                <w:u w:val="none"/>
              </w:rPr>
            </w:pPr>
            <w:r w:rsidRPr="006C6A0E">
              <w:t>Inventory Separation of Duties</w:t>
            </w:r>
            <w:r w:rsidR="00FA2CEF" w:rsidRPr="006C6A0E">
              <w:t xml:space="preserve"> and Accountability</w:t>
            </w:r>
            <w:r w:rsidR="00CB2F9D" w:rsidRPr="006C6A0E">
              <w:rPr>
                <w:u w:val="none"/>
              </w:rPr>
              <w:t>:</w:t>
            </w:r>
          </w:p>
          <w:p w14:paraId="5EF89D1E" w14:textId="77777777" w:rsidR="00CB2F9D" w:rsidRPr="00FB0C73" w:rsidRDefault="00CB2F9D" w:rsidP="006D5523">
            <w:pPr>
              <w:pStyle w:val="BlockText2"/>
            </w:pPr>
          </w:p>
          <w:p w14:paraId="17D5727D" w14:textId="77777777" w:rsidR="003C13F6" w:rsidRDefault="004B754A" w:rsidP="006D5523">
            <w:pPr>
              <w:pStyle w:val="BlockText2"/>
            </w:pPr>
            <w:r w:rsidRPr="00767C76">
              <w:t xml:space="preserve">Controls to safeguard the </w:t>
            </w:r>
            <w:r w:rsidR="003C13F6">
              <w:t xml:space="preserve">publication and equipment </w:t>
            </w:r>
            <w:r w:rsidRPr="00767C76">
              <w:t>inventory can be i</w:t>
            </w:r>
            <w:r w:rsidR="00FA2CEF" w:rsidRPr="003C13F6">
              <w:t xml:space="preserve">mproved. </w:t>
            </w:r>
          </w:p>
          <w:p w14:paraId="0DB20A70" w14:textId="77777777" w:rsidR="003C13F6" w:rsidRDefault="003C13F6" w:rsidP="006D5523">
            <w:pPr>
              <w:pStyle w:val="BlockText2"/>
            </w:pPr>
          </w:p>
          <w:p w14:paraId="7AB2343A" w14:textId="26675B00" w:rsidR="00956123" w:rsidRDefault="00956123" w:rsidP="006D5523">
            <w:pPr>
              <w:pStyle w:val="BlockText2"/>
            </w:pPr>
            <w:r>
              <w:t>Separation of duties</w:t>
            </w:r>
            <w:r w:rsidR="00F33CD4">
              <w:t xml:space="preserve"> and accountability</w:t>
            </w:r>
            <w:r>
              <w:t xml:space="preserve"> </w:t>
            </w:r>
            <w:r w:rsidR="006C6A0E">
              <w:t>are</w:t>
            </w:r>
            <w:r>
              <w:t xml:space="preserve"> not maintained for the publication inventory</w:t>
            </w:r>
            <w:r w:rsidR="00B84478">
              <w:t xml:space="preserve">.  </w:t>
            </w:r>
            <w:r>
              <w:t>T</w:t>
            </w:r>
            <w:r w:rsidRPr="004B754A">
              <w:t xml:space="preserve">he Security Guard performs the annual counts on his own </w:t>
            </w:r>
            <w:r w:rsidRPr="00FA2CEF">
              <w:t>and also</w:t>
            </w:r>
            <w:r w:rsidR="00F33CD4">
              <w:t xml:space="preserve"> is responsible for recording the information by</w:t>
            </w:r>
            <w:r w:rsidRPr="00FA2CEF">
              <w:t xml:space="preserve"> inpu</w:t>
            </w:r>
            <w:r>
              <w:t>t</w:t>
            </w:r>
            <w:r w:rsidR="00F33CD4">
              <w:t xml:space="preserve">ting the </w:t>
            </w:r>
            <w:r>
              <w:t>count values in the database</w:t>
            </w:r>
            <w:r w:rsidR="00B84478">
              <w:t xml:space="preserve">.  </w:t>
            </w:r>
            <w:r>
              <w:t>T</w:t>
            </w:r>
            <w:r w:rsidRPr="004B754A">
              <w:t xml:space="preserve">he </w:t>
            </w:r>
            <w:r w:rsidR="00751F9C">
              <w:t>Fowler</w:t>
            </w:r>
            <w:r w:rsidRPr="004B754A">
              <w:t xml:space="preserve"> Deputy Director and the Financial Services Coordinator review and approve the annual publication inventory and perform a second count if anomalies are noted</w:t>
            </w:r>
            <w:r w:rsidR="00B84478">
              <w:t xml:space="preserve">.  </w:t>
            </w:r>
            <w:r>
              <w:t>However, under the current setup, it would be difficult to detect if an item were to go missing.</w:t>
            </w:r>
          </w:p>
          <w:p w14:paraId="5A2908A2" w14:textId="58F51FBB" w:rsidR="003C13F6" w:rsidRDefault="003C13F6" w:rsidP="006D5523">
            <w:pPr>
              <w:pStyle w:val="BlockText2"/>
            </w:pPr>
          </w:p>
          <w:p w14:paraId="45FB264E" w14:textId="5BB977C0" w:rsidR="004B754A" w:rsidRDefault="003C13F6" w:rsidP="006D5523">
            <w:pPr>
              <w:pStyle w:val="BlockText2"/>
            </w:pPr>
            <w:r>
              <w:t>Also, accountability is not maintained over equipment inventory, as the Security/Facilities Supervisor, who is also the equipment custodian, performs the inventory count on his own.</w:t>
            </w:r>
          </w:p>
          <w:p w14:paraId="63BC3B35" w14:textId="77777777" w:rsidR="00811926" w:rsidRDefault="00811926" w:rsidP="006D5523">
            <w:pPr>
              <w:pStyle w:val="BlockText2"/>
            </w:pPr>
          </w:p>
          <w:p w14:paraId="27D0D8DC" w14:textId="53947066" w:rsidR="00CB2F9D" w:rsidRPr="00555255" w:rsidRDefault="00821FF6" w:rsidP="006D5523">
            <w:pPr>
              <w:pStyle w:val="BlockText2"/>
            </w:pPr>
            <w:r>
              <w:t>___</w:t>
            </w:r>
            <w:r w:rsidR="00CB2F9D" w:rsidRPr="00555255">
              <w:t>__________</w:t>
            </w:r>
          </w:p>
          <w:p w14:paraId="121C323D" w14:textId="6998F09C" w:rsidR="00CB2F9D" w:rsidRDefault="00CB2F9D" w:rsidP="006D5523">
            <w:pPr>
              <w:pStyle w:val="Criteria"/>
              <w:rPr>
                <w:b/>
              </w:rPr>
            </w:pPr>
            <w:r w:rsidRPr="00821FF6">
              <w:rPr>
                <w:b/>
              </w:rPr>
              <w:t xml:space="preserve">Criteria:  </w:t>
            </w:r>
          </w:p>
          <w:p w14:paraId="2B538C28" w14:textId="77777777" w:rsidR="00821FF6" w:rsidRPr="00821FF6" w:rsidRDefault="00821FF6" w:rsidP="006D5523">
            <w:pPr>
              <w:pStyle w:val="Criteria"/>
              <w:rPr>
                <w:b/>
              </w:rPr>
            </w:pPr>
          </w:p>
          <w:p w14:paraId="059E8C51" w14:textId="64F8C27B" w:rsidR="00CB3086" w:rsidRDefault="00CB3086" w:rsidP="006D5523">
            <w:pPr>
              <w:pStyle w:val="Criteria"/>
            </w:pPr>
            <w:r>
              <w:t xml:space="preserve">UCLA Policy 360, </w:t>
            </w:r>
            <w:r w:rsidR="004F11C8" w:rsidRPr="004F11C8">
              <w:t>Internal Control Guidelines for Campus Departments</w:t>
            </w:r>
            <w:r w:rsidR="004F11C8">
              <w:t>, Section IV</w:t>
            </w:r>
            <w:r w:rsidR="005B0FCC">
              <w:t xml:space="preserve">, </w:t>
            </w:r>
            <w:r>
              <w:t>Attachment A, “</w:t>
            </w:r>
            <w:r w:rsidR="005B0FCC">
              <w:t>A reasonable separation of duties should be established after considering the associated costs, benefits, and available resources</w:t>
            </w:r>
            <w:r w:rsidR="00B84478">
              <w:t xml:space="preserve">.  </w:t>
            </w:r>
            <w:r w:rsidR="005B0FCC">
              <w:t>Under optimal conditions, n</w:t>
            </w:r>
            <w:r>
              <w:t>o employee should have complete control over more than one of the following groups of duties:</w:t>
            </w:r>
          </w:p>
          <w:p w14:paraId="2E79A4BE" w14:textId="77777777" w:rsidR="00CB3086" w:rsidRDefault="00CB3086" w:rsidP="006D5523">
            <w:pPr>
              <w:pStyle w:val="Criteria"/>
              <w:numPr>
                <w:ilvl w:val="0"/>
                <w:numId w:val="6"/>
              </w:numPr>
              <w:ind w:left="348"/>
            </w:pPr>
            <w:r>
              <w:t>Receiving, maintaining or issuing items;</w:t>
            </w:r>
          </w:p>
          <w:p w14:paraId="0BB1D209" w14:textId="77777777" w:rsidR="00CB3086" w:rsidRDefault="00CB3086" w:rsidP="006D5523">
            <w:pPr>
              <w:pStyle w:val="Criteria"/>
              <w:numPr>
                <w:ilvl w:val="0"/>
                <w:numId w:val="6"/>
              </w:numPr>
              <w:ind w:left="348"/>
            </w:pPr>
            <w:r>
              <w:t>Preparing and maintaining up-to-date records of the location, transfer, damage, disposal, or loss of inventory;</w:t>
            </w:r>
          </w:p>
          <w:p w14:paraId="015CCE1A" w14:textId="77777777" w:rsidR="008A2485" w:rsidRDefault="00CB3086" w:rsidP="006D5523">
            <w:pPr>
              <w:pStyle w:val="Criteria"/>
              <w:numPr>
                <w:ilvl w:val="0"/>
                <w:numId w:val="6"/>
              </w:numPr>
              <w:ind w:left="348"/>
            </w:pPr>
            <w:r>
              <w:t>Performing annual physical inventory counts or inspections.</w:t>
            </w:r>
            <w:r w:rsidR="00806303">
              <w:t>”</w:t>
            </w:r>
            <w:r w:rsidR="008A2485">
              <w:t xml:space="preserve"> </w:t>
            </w:r>
          </w:p>
          <w:p w14:paraId="2B5FFBCA" w14:textId="43C1EAE3" w:rsidR="008A2485" w:rsidRPr="00CB3086" w:rsidRDefault="008A2485" w:rsidP="006D5523">
            <w:pPr>
              <w:pStyle w:val="Criteria"/>
              <w:ind w:left="-12"/>
            </w:pPr>
          </w:p>
        </w:tc>
        <w:tc>
          <w:tcPr>
            <w:tcW w:w="4752" w:type="dxa"/>
          </w:tcPr>
          <w:p w14:paraId="1C4B4D8D" w14:textId="77777777" w:rsidR="00CB2F9D" w:rsidRDefault="00CB2F9D" w:rsidP="006D5523">
            <w:pPr>
              <w:pStyle w:val="BlockText2"/>
            </w:pPr>
          </w:p>
          <w:p w14:paraId="0FEAD38C" w14:textId="77777777" w:rsidR="0014264D" w:rsidRDefault="0014264D" w:rsidP="006D5523">
            <w:pPr>
              <w:pStyle w:val="BlockText2"/>
            </w:pPr>
          </w:p>
          <w:p w14:paraId="3EC2539D" w14:textId="2E600366" w:rsidR="00767C76" w:rsidRPr="009B20D7" w:rsidRDefault="00767C76" w:rsidP="006D5523">
            <w:pPr>
              <w:pStyle w:val="BlockText2"/>
            </w:pPr>
            <w:r w:rsidRPr="00767C76">
              <w:t>A&amp;AS recognizes that there are resource and staffing</w:t>
            </w:r>
            <w:r>
              <w:t xml:space="preserve"> constraints which prohibit Fowler</w:t>
            </w:r>
            <w:r w:rsidRPr="00767C76">
              <w:t xml:space="preserve"> from having separate</w:t>
            </w:r>
            <w:r w:rsidR="003C13F6">
              <w:t xml:space="preserve"> individuals perform each</w:t>
            </w:r>
            <w:r w:rsidRPr="00767C76">
              <w:t xml:space="preserve"> </w:t>
            </w:r>
            <w:r w:rsidR="006C6A0E">
              <w:t xml:space="preserve">inventory </w:t>
            </w:r>
            <w:r w:rsidRPr="00767C76">
              <w:t>function</w:t>
            </w:r>
            <w:r w:rsidR="003C13F6">
              <w:t xml:space="preserve"> as </w:t>
            </w:r>
            <w:r w:rsidR="006C6A0E">
              <w:t>it</w:t>
            </w:r>
            <w:r w:rsidR="003C13F6">
              <w:t xml:space="preserve"> pertain</w:t>
            </w:r>
            <w:r w:rsidR="006C6A0E">
              <w:t>s</w:t>
            </w:r>
            <w:r w:rsidR="003C13F6">
              <w:t xml:space="preserve"> to </w:t>
            </w:r>
            <w:r w:rsidR="006C6A0E">
              <w:t xml:space="preserve">receiving, maintaining or issuing items, updating </w:t>
            </w:r>
            <w:r>
              <w:t>inventory</w:t>
            </w:r>
            <w:r w:rsidR="006C6A0E">
              <w:t xml:space="preserve"> records, and performing physical inventory counts.</w:t>
            </w:r>
            <w:r w:rsidRPr="00767C76">
              <w:t xml:space="preserve">  However, as a compensating control, management should require two people present whenever </w:t>
            </w:r>
            <w:r w:rsidR="003C13F6">
              <w:t xml:space="preserve">publication and </w:t>
            </w:r>
            <w:r w:rsidRPr="00767C76">
              <w:t>equipment inventory counts are performed.  The</w:t>
            </w:r>
            <w:r w:rsidR="00643541">
              <w:t xml:space="preserve"> publication</w:t>
            </w:r>
            <w:r w:rsidRPr="00767C76">
              <w:t xml:space="preserve"> inventory counts should also be documented by both individuals who performed the verification.</w:t>
            </w:r>
          </w:p>
        </w:tc>
        <w:tc>
          <w:tcPr>
            <w:tcW w:w="4752" w:type="dxa"/>
          </w:tcPr>
          <w:p w14:paraId="400E78E4" w14:textId="77777777" w:rsidR="00CB2F9D" w:rsidRDefault="00CB2F9D" w:rsidP="006D5523">
            <w:pPr>
              <w:pStyle w:val="BlockText2"/>
            </w:pPr>
          </w:p>
          <w:p w14:paraId="064087EA" w14:textId="77777777" w:rsidR="0014264D" w:rsidRDefault="0014264D" w:rsidP="006D5523">
            <w:pPr>
              <w:pStyle w:val="BlockText2"/>
            </w:pPr>
          </w:p>
          <w:p w14:paraId="74AAE19D" w14:textId="066FB067" w:rsidR="0014264D" w:rsidRPr="009B20D7" w:rsidRDefault="005864DA" w:rsidP="006D5523">
            <w:pPr>
              <w:pStyle w:val="BlockText2"/>
            </w:pPr>
            <w:r w:rsidRPr="005864DA">
              <w:t>We accept this rec</w:t>
            </w:r>
            <w:r>
              <w:t>ommendation. Two</w:t>
            </w:r>
            <w:r w:rsidRPr="005864DA">
              <w:t xml:space="preserve"> people will be present for publication</w:t>
            </w:r>
            <w:r w:rsidR="0097140C">
              <w:t xml:space="preserve"> and equipment inventory counts, </w:t>
            </w:r>
            <w:r w:rsidRPr="005864DA">
              <w:t>and counts will be documented and verified by both individuals.</w:t>
            </w:r>
          </w:p>
        </w:tc>
      </w:tr>
      <w:tr w:rsidR="00A224A1" w:rsidRPr="009B20D7" w14:paraId="00F3FA18" w14:textId="77777777" w:rsidTr="000F205D">
        <w:trPr>
          <w:trHeight w:val="360"/>
          <w:jc w:val="center"/>
        </w:trPr>
        <w:tc>
          <w:tcPr>
            <w:tcW w:w="14724" w:type="dxa"/>
            <w:gridSpan w:val="4"/>
            <w:shd w:val="clear" w:color="auto" w:fill="C0C0C0"/>
            <w:vAlign w:val="center"/>
          </w:tcPr>
          <w:p w14:paraId="03341AC7" w14:textId="77777777" w:rsidR="00A224A1" w:rsidRPr="009B20D7" w:rsidRDefault="00A224A1" w:rsidP="006D5523">
            <w:pPr>
              <w:pStyle w:val="Heading4"/>
              <w:keepNext/>
            </w:pPr>
            <w:r w:rsidRPr="00A224A1">
              <w:lastRenderedPageBreak/>
              <w:t>CHILD SAFETY</w:t>
            </w:r>
          </w:p>
        </w:tc>
      </w:tr>
      <w:tr w:rsidR="00A224A1" w:rsidRPr="009B20D7" w14:paraId="36251681" w14:textId="77777777" w:rsidTr="000F205D">
        <w:trPr>
          <w:jc w:val="center"/>
        </w:trPr>
        <w:tc>
          <w:tcPr>
            <w:tcW w:w="14724" w:type="dxa"/>
            <w:gridSpan w:val="4"/>
          </w:tcPr>
          <w:p w14:paraId="2ACE2E3C" w14:textId="7631FC58" w:rsidR="00A224A1" w:rsidRPr="009B20D7" w:rsidRDefault="000C7408" w:rsidP="006D5523">
            <w:pPr>
              <w:pStyle w:val="BlockText"/>
              <w:keepNext/>
            </w:pPr>
            <w:r w:rsidRPr="000C7408">
              <w:t xml:space="preserve">Fowler provides programs lead by the Education unit dedicated to engaging visitors, </w:t>
            </w:r>
            <w:r>
              <w:t>including</w:t>
            </w:r>
            <w:r w:rsidRPr="000C7408">
              <w:t xml:space="preserve"> K-12 students, in learning experiences</w:t>
            </w:r>
            <w:r w:rsidR="00B84478" w:rsidRPr="000C7408">
              <w:t>.</w:t>
            </w:r>
            <w:r w:rsidR="00B84478">
              <w:t xml:space="preserve">  </w:t>
            </w:r>
            <w:r w:rsidR="00CE27A4">
              <w:t>G</w:t>
            </w:r>
            <w:r w:rsidR="00CE27A4" w:rsidRPr="00CE27A4">
              <w:t xml:space="preserve">allery tours and workshops are </w:t>
            </w:r>
            <w:r w:rsidR="00601E17">
              <w:t>guided</w:t>
            </w:r>
            <w:r w:rsidR="00CE27A4">
              <w:t xml:space="preserve"> by student Museum Educators that </w:t>
            </w:r>
            <w:r w:rsidR="00CE27A4" w:rsidRPr="00CE27A4">
              <w:t>go through extensive training</w:t>
            </w:r>
            <w:r w:rsidR="00601E17">
              <w:t>,</w:t>
            </w:r>
            <w:r w:rsidR="00CE27A4" w:rsidRPr="00CE27A4">
              <w:t xml:space="preserve"> </w:t>
            </w:r>
            <w:r w:rsidR="00413613">
              <w:t>which incorporates</w:t>
            </w:r>
            <w:r w:rsidR="00203DFD">
              <w:t xml:space="preserve"> </w:t>
            </w:r>
            <w:r w:rsidR="00CE27A4" w:rsidRPr="00CE27A4">
              <w:t>safety</w:t>
            </w:r>
            <w:r w:rsidR="00EE5871">
              <w:t xml:space="preserve"> </w:t>
            </w:r>
            <w:r w:rsidR="00EE5871" w:rsidRPr="00EE5871">
              <w:t>awareness</w:t>
            </w:r>
            <w:r w:rsidR="00B84478">
              <w:t xml:space="preserve">.  </w:t>
            </w:r>
            <w:r w:rsidR="00A224A1" w:rsidRPr="009B20D7">
              <w:t>Audit work included the following:</w:t>
            </w:r>
          </w:p>
          <w:p w14:paraId="42D07128" w14:textId="77777777" w:rsidR="00A224A1" w:rsidRDefault="00A224A1" w:rsidP="006D5523">
            <w:pPr>
              <w:pStyle w:val="BlockText"/>
              <w:keepNext/>
              <w:spacing w:line="240" w:lineRule="auto"/>
            </w:pPr>
          </w:p>
          <w:p w14:paraId="5191EF86" w14:textId="2EECF3C9" w:rsidR="005C3203" w:rsidRDefault="00E93B3D" w:rsidP="006D5523">
            <w:pPr>
              <w:pStyle w:val="ListBullet"/>
              <w:ind w:left="420" w:hanging="420"/>
              <w:contextualSpacing w:val="0"/>
            </w:pPr>
            <w:r>
              <w:t xml:space="preserve">Review of </w:t>
            </w:r>
            <w:r w:rsidR="005C3203" w:rsidRPr="005C3203">
              <w:t>procedures</w:t>
            </w:r>
            <w:r w:rsidR="005C3203">
              <w:t xml:space="preserve"> </w:t>
            </w:r>
            <w:r w:rsidR="005C3203" w:rsidRPr="005C3203">
              <w:t>regarding</w:t>
            </w:r>
            <w:r w:rsidR="005C3203">
              <w:t xml:space="preserve"> </w:t>
            </w:r>
            <w:r w:rsidR="005C3203" w:rsidRPr="005C3203">
              <w:t>background checks</w:t>
            </w:r>
            <w:r w:rsidR="005C3203">
              <w:t>,</w:t>
            </w:r>
            <w:r w:rsidR="005C3203" w:rsidRPr="005C3203">
              <w:t xml:space="preserve"> training requirements</w:t>
            </w:r>
            <w:r w:rsidR="005C3203">
              <w:t xml:space="preserve">, and </w:t>
            </w:r>
            <w:r w:rsidR="00D10F48" w:rsidRPr="00D10F48">
              <w:t xml:space="preserve">California Child Abuse and Neglect Reporting Act </w:t>
            </w:r>
            <w:r w:rsidR="00D10F48">
              <w:t>(</w:t>
            </w:r>
            <w:r w:rsidR="005C3203" w:rsidRPr="005C3203">
              <w:t>CANRA</w:t>
            </w:r>
            <w:r w:rsidR="00D10F48">
              <w:t>)</w:t>
            </w:r>
            <w:r w:rsidR="005C3203" w:rsidRPr="005C3203">
              <w:t xml:space="preserve"> training</w:t>
            </w:r>
            <w:r w:rsidR="005C3203">
              <w:t>.</w:t>
            </w:r>
          </w:p>
          <w:p w14:paraId="669EBDB2" w14:textId="64B89395" w:rsidR="00B20EBD" w:rsidRDefault="00E93B3D" w:rsidP="006D5523">
            <w:pPr>
              <w:pStyle w:val="ListBullet"/>
              <w:ind w:left="420" w:hanging="420"/>
              <w:contextualSpacing w:val="0"/>
            </w:pPr>
            <w:r>
              <w:t>Discussio</w:t>
            </w:r>
            <w:r w:rsidR="005C3203">
              <w:t xml:space="preserve">n with </w:t>
            </w:r>
            <w:r w:rsidR="005C3203" w:rsidRPr="005C3203">
              <w:t>management</w:t>
            </w:r>
            <w:r w:rsidR="005C3203">
              <w:t xml:space="preserve"> </w:t>
            </w:r>
            <w:r w:rsidR="00B20EBD">
              <w:t xml:space="preserve">regarding background checks, </w:t>
            </w:r>
            <w:r w:rsidR="00530135">
              <w:t xml:space="preserve">the </w:t>
            </w:r>
            <w:r w:rsidR="00B20EBD" w:rsidRPr="00B20EBD">
              <w:t>training</w:t>
            </w:r>
            <w:r w:rsidR="00530135">
              <w:t xml:space="preserve"> process</w:t>
            </w:r>
            <w:r w:rsidR="00B20EBD">
              <w:t>, and</w:t>
            </w:r>
            <w:r w:rsidR="00530135">
              <w:t xml:space="preserve"> compliance with</w:t>
            </w:r>
            <w:r w:rsidR="00B20EBD">
              <w:t xml:space="preserve"> </w:t>
            </w:r>
            <w:r w:rsidR="00B20EBD" w:rsidRPr="00B20EBD">
              <w:t>CANRA</w:t>
            </w:r>
            <w:r w:rsidR="00B20EBD">
              <w:t>.</w:t>
            </w:r>
          </w:p>
          <w:p w14:paraId="72E04395" w14:textId="3893AE3A" w:rsidR="005C289F" w:rsidRDefault="005C289F" w:rsidP="006D5523">
            <w:pPr>
              <w:pStyle w:val="ListBullet"/>
              <w:ind w:left="420" w:hanging="420"/>
              <w:contextualSpacing w:val="0"/>
            </w:pPr>
            <w:r w:rsidRPr="005C289F">
              <w:t>Review of</w:t>
            </w:r>
            <w:r>
              <w:t xml:space="preserve"> Fowler Mandated Reporter </w:t>
            </w:r>
            <w:r w:rsidRPr="005C289F">
              <w:t>training completion dates</w:t>
            </w:r>
            <w:r>
              <w:t>.</w:t>
            </w:r>
          </w:p>
          <w:p w14:paraId="72E1F101" w14:textId="346F1CAC" w:rsidR="00A224A1" w:rsidRDefault="00D10F48" w:rsidP="006D5523">
            <w:pPr>
              <w:pStyle w:val="ListBullet"/>
              <w:ind w:left="420" w:hanging="420"/>
              <w:contextualSpacing w:val="0"/>
            </w:pPr>
            <w:r>
              <w:t>Review of</w:t>
            </w:r>
            <w:r w:rsidRPr="009D6519">
              <w:t xml:space="preserve"> personnel files</w:t>
            </w:r>
            <w:r>
              <w:t xml:space="preserve"> for all </w:t>
            </w:r>
            <w:r w:rsidR="0085798C">
              <w:t>eight</w:t>
            </w:r>
            <w:r>
              <w:t xml:space="preserve"> </w:t>
            </w:r>
            <w:r w:rsidRPr="00D10F48">
              <w:t>Mandated Reporters</w:t>
            </w:r>
            <w:r w:rsidRPr="009D6519">
              <w:t xml:space="preserve"> to determine whether CANRA forms and background check documentation are maintained. </w:t>
            </w:r>
          </w:p>
          <w:p w14:paraId="29B46AF1" w14:textId="77777777" w:rsidR="00F83BC4" w:rsidRDefault="00F83BC4" w:rsidP="006D5523">
            <w:pPr>
              <w:pStyle w:val="BlockText"/>
              <w:keepNext/>
              <w:spacing w:line="240" w:lineRule="auto"/>
            </w:pPr>
          </w:p>
          <w:p w14:paraId="60E7A733" w14:textId="137C7C2C" w:rsidR="00A224A1" w:rsidRDefault="00A224A1" w:rsidP="006D5523">
            <w:pPr>
              <w:pStyle w:val="BlockText"/>
              <w:keepNext/>
            </w:pPr>
            <w:r w:rsidRPr="009B20D7">
              <w:t>Issues noted are summarized below.</w:t>
            </w:r>
          </w:p>
          <w:p w14:paraId="320648D6" w14:textId="77777777" w:rsidR="00855755" w:rsidRPr="009B20D7" w:rsidRDefault="00855755" w:rsidP="006D5523">
            <w:pPr>
              <w:pStyle w:val="BlockText"/>
              <w:keepNext/>
              <w:spacing w:line="240" w:lineRule="auto"/>
            </w:pPr>
          </w:p>
        </w:tc>
      </w:tr>
      <w:tr w:rsidR="00A224A1" w:rsidRPr="009B20D7" w14:paraId="75932925" w14:textId="77777777" w:rsidTr="000F205D">
        <w:trPr>
          <w:jc w:val="center"/>
        </w:trPr>
        <w:tc>
          <w:tcPr>
            <w:tcW w:w="522" w:type="dxa"/>
          </w:tcPr>
          <w:p w14:paraId="47DD27C2" w14:textId="3E411BDB" w:rsidR="00A224A1" w:rsidRPr="009B20D7" w:rsidRDefault="00643F6E" w:rsidP="006D5523">
            <w:pPr>
              <w:spacing w:line="240" w:lineRule="auto"/>
              <w:jc w:val="center"/>
            </w:pPr>
            <w:r w:rsidRPr="00643F6E">
              <w:rPr>
                <w:sz w:val="20"/>
              </w:rPr>
              <w:t>7</w:t>
            </w:r>
            <w:r>
              <w:t>.</w:t>
            </w:r>
          </w:p>
        </w:tc>
        <w:tc>
          <w:tcPr>
            <w:tcW w:w="4698" w:type="dxa"/>
          </w:tcPr>
          <w:p w14:paraId="0A4B0F9A" w14:textId="77777777" w:rsidR="00A224A1" w:rsidRPr="0085798C" w:rsidRDefault="00783CBE" w:rsidP="006D5523">
            <w:pPr>
              <w:pStyle w:val="Heading5"/>
              <w:rPr>
                <w:u w:val="none"/>
              </w:rPr>
            </w:pPr>
            <w:r w:rsidRPr="0085798C">
              <w:t>Background Checks</w:t>
            </w:r>
            <w:r w:rsidR="00A224A1" w:rsidRPr="0085798C">
              <w:rPr>
                <w:u w:val="none"/>
              </w:rPr>
              <w:t>:</w:t>
            </w:r>
          </w:p>
          <w:p w14:paraId="7CA23D6A" w14:textId="77777777" w:rsidR="002B1E30" w:rsidRPr="004B2F05" w:rsidRDefault="002B1E30" w:rsidP="006D5523">
            <w:pPr>
              <w:pStyle w:val="BlockText2"/>
            </w:pPr>
          </w:p>
          <w:p w14:paraId="63EAB372" w14:textId="4A7CC151" w:rsidR="00A224A1" w:rsidRDefault="00E16242" w:rsidP="006D5523">
            <w:pPr>
              <w:pStyle w:val="BlockText2"/>
            </w:pPr>
            <w:r w:rsidRPr="004B2F05">
              <w:t>B</w:t>
            </w:r>
            <w:r w:rsidR="00783CBE" w:rsidRPr="004B2F05">
              <w:t xml:space="preserve">ackground check documents for </w:t>
            </w:r>
            <w:r w:rsidR="0085798C">
              <w:t>two</w:t>
            </w:r>
            <w:r w:rsidRPr="004B2F05">
              <w:t xml:space="preserve"> of the </w:t>
            </w:r>
            <w:r w:rsidR="0085798C">
              <w:t>eight</w:t>
            </w:r>
            <w:r w:rsidR="00783CBE" w:rsidRPr="004B2F05">
              <w:t xml:space="preserve"> Mandated Reporters were not in the employee</w:t>
            </w:r>
            <w:r w:rsidR="002B1E30" w:rsidRPr="004B2F05">
              <w:t>’</w:t>
            </w:r>
            <w:r w:rsidR="00783CBE" w:rsidRPr="004B2F05">
              <w:t>s personnel files.</w:t>
            </w:r>
            <w:r w:rsidR="00717243" w:rsidRPr="004B2F05">
              <w:t xml:space="preserve"> </w:t>
            </w:r>
            <w:r w:rsidR="00030E70">
              <w:t xml:space="preserve"> </w:t>
            </w:r>
            <w:r w:rsidR="00717243" w:rsidRPr="004B2F05">
              <w:t>The University is committed to providing a safe and secure environment for its</w:t>
            </w:r>
            <w:r w:rsidR="00FC1FB8">
              <w:t xml:space="preserve"> </w:t>
            </w:r>
            <w:r w:rsidR="00717243" w:rsidRPr="004B2F05">
              <w:t xml:space="preserve">staff, faculty, students, and others in the University community, </w:t>
            </w:r>
            <w:r w:rsidR="00E6755F" w:rsidRPr="004B2F05">
              <w:t>and the b</w:t>
            </w:r>
            <w:r w:rsidR="00717243" w:rsidRPr="004B2F05">
              <w:t>ackground check</w:t>
            </w:r>
            <w:r w:rsidR="00E6755F" w:rsidRPr="004B2F05">
              <w:t xml:space="preserve"> is an </w:t>
            </w:r>
            <w:r w:rsidR="00717243" w:rsidRPr="004B2F05">
              <w:t xml:space="preserve">essential </w:t>
            </w:r>
            <w:r w:rsidR="00E6755F" w:rsidRPr="004B2F05">
              <w:t>control to</w:t>
            </w:r>
            <w:r w:rsidR="00717243" w:rsidRPr="004B2F05">
              <w:t xml:space="preserve"> </w:t>
            </w:r>
            <w:r w:rsidR="00E6755F" w:rsidRPr="004B2F05">
              <w:t>support these efforts.</w:t>
            </w:r>
          </w:p>
          <w:p w14:paraId="67F3DF9F" w14:textId="5505AD2E" w:rsidR="00F02F32" w:rsidRDefault="00F02F32" w:rsidP="006D5523">
            <w:pPr>
              <w:pStyle w:val="BlockText2"/>
            </w:pPr>
          </w:p>
          <w:p w14:paraId="3DF307A3" w14:textId="77777777" w:rsidR="00A224A1" w:rsidRPr="004B2F05" w:rsidRDefault="00A224A1" w:rsidP="006D5523">
            <w:pPr>
              <w:pStyle w:val="BlockText2"/>
            </w:pPr>
            <w:r w:rsidRPr="004B2F05">
              <w:t>______________</w:t>
            </w:r>
          </w:p>
          <w:p w14:paraId="2F78CF48" w14:textId="77777777" w:rsidR="00A224A1" w:rsidRPr="00821FF6" w:rsidRDefault="00A224A1" w:rsidP="006D5523">
            <w:pPr>
              <w:pStyle w:val="Criteria"/>
              <w:rPr>
                <w:b/>
              </w:rPr>
            </w:pPr>
            <w:r w:rsidRPr="00821FF6">
              <w:rPr>
                <w:b/>
              </w:rPr>
              <w:t xml:space="preserve">Criteria:  </w:t>
            </w:r>
          </w:p>
          <w:p w14:paraId="01455D54" w14:textId="77777777" w:rsidR="006A7746" w:rsidRDefault="006A7746" w:rsidP="006D5523">
            <w:pPr>
              <w:pStyle w:val="Criteria"/>
            </w:pPr>
          </w:p>
          <w:p w14:paraId="5D0A81E9" w14:textId="1C54EE44" w:rsidR="0012682E" w:rsidRPr="004B2F05" w:rsidRDefault="00783CBE" w:rsidP="006D5523">
            <w:pPr>
              <w:pStyle w:val="Criteria"/>
            </w:pPr>
            <w:r w:rsidRPr="004B2F05">
              <w:t>UC Policy CA</w:t>
            </w:r>
            <w:r w:rsidR="0085798C">
              <w:t>N</w:t>
            </w:r>
            <w:r w:rsidRPr="004B2F05">
              <w:t>RA, Reporting Child Abuse and Neglect Accessible,</w:t>
            </w:r>
            <w:r w:rsidR="00EA44D1">
              <w:t xml:space="preserve"> </w:t>
            </w:r>
            <w:r w:rsidR="0031445E">
              <w:t>Section</w:t>
            </w:r>
            <w:r w:rsidR="00EA44D1">
              <w:t xml:space="preserve"> VII.12</w:t>
            </w:r>
            <w:r w:rsidR="0031445E">
              <w:t>,</w:t>
            </w:r>
            <w:r w:rsidRPr="004B2F05">
              <w:t xml:space="preserve"> "Mandated Reporters and other University employees who regularly encounter minors in the course and scope of their employment, work, or studies typically are considered to fill “Critical Positions” and would therefore be subject to background checks."</w:t>
            </w:r>
          </w:p>
          <w:p w14:paraId="7726AE5E" w14:textId="77777777" w:rsidR="00783CBE" w:rsidRPr="004B2F05" w:rsidRDefault="00783CBE" w:rsidP="006D5523">
            <w:pPr>
              <w:pStyle w:val="Criteria"/>
            </w:pPr>
          </w:p>
        </w:tc>
        <w:tc>
          <w:tcPr>
            <w:tcW w:w="4752" w:type="dxa"/>
          </w:tcPr>
          <w:p w14:paraId="21FC4D7A" w14:textId="77777777" w:rsidR="00A224A1" w:rsidRPr="004B2F05" w:rsidRDefault="00A224A1" w:rsidP="006D5523">
            <w:pPr>
              <w:pStyle w:val="BlockText2"/>
            </w:pPr>
          </w:p>
          <w:p w14:paraId="67350893" w14:textId="77777777" w:rsidR="00327A41" w:rsidRPr="004B2F05" w:rsidRDefault="00327A41" w:rsidP="006D5523">
            <w:pPr>
              <w:pStyle w:val="BlockText2"/>
            </w:pPr>
          </w:p>
          <w:p w14:paraId="4FF4902E" w14:textId="6440CE91" w:rsidR="004B2F05" w:rsidRPr="004B2F05" w:rsidRDefault="00002DE5" w:rsidP="006D5523">
            <w:pPr>
              <w:pStyle w:val="BlockText2"/>
            </w:pPr>
            <w:r w:rsidRPr="004B2F05">
              <w:t>Management should</w:t>
            </w:r>
            <w:r w:rsidR="003C58AA">
              <w:t xml:space="preserve"> </w:t>
            </w:r>
            <w:r w:rsidR="00586B6C">
              <w:t xml:space="preserve">remind the appropriate personnel </w:t>
            </w:r>
            <w:r w:rsidRPr="004B2F05">
              <w:t xml:space="preserve">that background check documents for Mandated Reporters </w:t>
            </w:r>
            <w:r w:rsidR="00586B6C">
              <w:t xml:space="preserve">should be </w:t>
            </w:r>
            <w:r w:rsidRPr="004B2F05">
              <w:t xml:space="preserve">properly completed and retained in the employee's personnel </w:t>
            </w:r>
            <w:r w:rsidR="00586B6C">
              <w:t>file.</w:t>
            </w:r>
            <w:r w:rsidR="00F02F32">
              <w:t xml:space="preserve">  </w:t>
            </w:r>
          </w:p>
        </w:tc>
        <w:tc>
          <w:tcPr>
            <w:tcW w:w="4752" w:type="dxa"/>
          </w:tcPr>
          <w:p w14:paraId="744C1930" w14:textId="77777777" w:rsidR="00A224A1" w:rsidRDefault="00A224A1" w:rsidP="006D5523">
            <w:pPr>
              <w:pStyle w:val="BlockText2"/>
            </w:pPr>
          </w:p>
          <w:p w14:paraId="266F3688" w14:textId="77777777" w:rsidR="00327A41" w:rsidRDefault="00327A41" w:rsidP="006D5523">
            <w:pPr>
              <w:pStyle w:val="BlockText2"/>
            </w:pPr>
          </w:p>
          <w:p w14:paraId="138BCF0F" w14:textId="294C71A5" w:rsidR="00327A41" w:rsidRPr="009B20D7" w:rsidRDefault="00300D86" w:rsidP="006D5523">
            <w:pPr>
              <w:pStyle w:val="BlockText2"/>
            </w:pPr>
            <w:r w:rsidRPr="00300D86">
              <w:t>We accept your recommendation and have reminded the appropriate staff of the procedures.</w:t>
            </w:r>
          </w:p>
        </w:tc>
      </w:tr>
      <w:tr w:rsidR="00372893" w:rsidRPr="009B20D7" w14:paraId="44514C75" w14:textId="77777777" w:rsidTr="002D2654">
        <w:trPr>
          <w:jc w:val="center"/>
        </w:trPr>
        <w:tc>
          <w:tcPr>
            <w:tcW w:w="522" w:type="dxa"/>
          </w:tcPr>
          <w:p w14:paraId="299E6136" w14:textId="647D5880" w:rsidR="00372893" w:rsidRPr="00643F6E" w:rsidRDefault="00643F6E" w:rsidP="006D5523">
            <w:pPr>
              <w:spacing w:line="240" w:lineRule="auto"/>
              <w:rPr>
                <w:sz w:val="20"/>
              </w:rPr>
            </w:pPr>
            <w:r>
              <w:rPr>
                <w:sz w:val="20"/>
              </w:rPr>
              <w:t>8.</w:t>
            </w:r>
          </w:p>
        </w:tc>
        <w:tc>
          <w:tcPr>
            <w:tcW w:w="4698" w:type="dxa"/>
          </w:tcPr>
          <w:p w14:paraId="3C041654" w14:textId="77777777" w:rsidR="00372893" w:rsidRPr="0085798C" w:rsidRDefault="005D301B" w:rsidP="006D5523">
            <w:pPr>
              <w:pStyle w:val="Heading5"/>
              <w:rPr>
                <w:u w:val="none"/>
              </w:rPr>
            </w:pPr>
            <w:r w:rsidRPr="0085798C">
              <w:t>CANRA</w:t>
            </w:r>
            <w:r w:rsidR="00372893" w:rsidRPr="0085798C">
              <w:rPr>
                <w:u w:val="none"/>
              </w:rPr>
              <w:t>:</w:t>
            </w:r>
          </w:p>
          <w:p w14:paraId="3E7D7BC9" w14:textId="5E3FC768" w:rsidR="00E768B0" w:rsidRDefault="00E768B0" w:rsidP="006D5523">
            <w:pPr>
              <w:pStyle w:val="BlockText2"/>
            </w:pPr>
          </w:p>
          <w:p w14:paraId="492336F1" w14:textId="4B41EC94" w:rsidR="005D301B" w:rsidRDefault="00E16242" w:rsidP="006D5523">
            <w:pPr>
              <w:pStyle w:val="BlockText2"/>
            </w:pPr>
            <w:r w:rsidRPr="004B2F05">
              <w:t>T</w:t>
            </w:r>
            <w:r w:rsidR="005D301B" w:rsidRPr="004B2F05">
              <w:t xml:space="preserve">he Mandated Reporter Identification Form </w:t>
            </w:r>
            <w:r w:rsidRPr="004B2F05">
              <w:t xml:space="preserve">for </w:t>
            </w:r>
            <w:r w:rsidR="0085798C">
              <w:t>seven</w:t>
            </w:r>
            <w:r w:rsidRPr="004B2F05">
              <w:t xml:space="preserve"> of the </w:t>
            </w:r>
            <w:r w:rsidR="0085798C">
              <w:t>eight</w:t>
            </w:r>
            <w:r w:rsidR="00ED2656">
              <w:t xml:space="preserve"> individuals review</w:t>
            </w:r>
            <w:r w:rsidR="00C9259C">
              <w:t>e</w:t>
            </w:r>
            <w:r w:rsidR="00ED2656">
              <w:t xml:space="preserve">d </w:t>
            </w:r>
            <w:r w:rsidRPr="004B2F05">
              <w:t>were not in the employee’s personnel files.</w:t>
            </w:r>
            <w:r w:rsidR="001419DD">
              <w:t xml:space="preserve"> </w:t>
            </w:r>
            <w:r w:rsidR="00A74F9E">
              <w:t xml:space="preserve"> </w:t>
            </w:r>
            <w:r w:rsidR="008D6149" w:rsidRPr="004B2F05">
              <w:t>The form is important to ensure</w:t>
            </w:r>
            <w:r w:rsidR="001419DD">
              <w:t xml:space="preserve"> that</w:t>
            </w:r>
            <w:r w:rsidR="008D6149" w:rsidRPr="004B2F05">
              <w:t xml:space="preserve"> e</w:t>
            </w:r>
            <w:r w:rsidR="002127AA" w:rsidRPr="004B2F05">
              <w:t xml:space="preserve">ach department head or </w:t>
            </w:r>
            <w:r w:rsidR="002127AA" w:rsidRPr="004B2F05">
              <w:lastRenderedPageBreak/>
              <w:t xml:space="preserve">designee </w:t>
            </w:r>
            <w:r w:rsidR="008D6149" w:rsidRPr="004B2F05">
              <w:t>identifies</w:t>
            </w:r>
            <w:r w:rsidR="002127AA" w:rsidRPr="004B2F05">
              <w:t xml:space="preserve"> job </w:t>
            </w:r>
            <w:r w:rsidR="009F751C">
              <w:t>classifications and individual e</w:t>
            </w:r>
            <w:r w:rsidR="002127AA" w:rsidRPr="004B2F05">
              <w:t>mployees who are UCLA Mandated Reporters</w:t>
            </w:r>
            <w:r w:rsidR="008D6149" w:rsidRPr="004B2F05">
              <w:t>.</w:t>
            </w:r>
          </w:p>
          <w:p w14:paraId="3B1DD0F1" w14:textId="77777777" w:rsidR="00811926" w:rsidRPr="004B2F05" w:rsidRDefault="00811926" w:rsidP="006D5523">
            <w:pPr>
              <w:pStyle w:val="BlockText2"/>
            </w:pPr>
          </w:p>
          <w:p w14:paraId="66FFAA98" w14:textId="77777777" w:rsidR="00372893" w:rsidRPr="004B2F05" w:rsidRDefault="00372893" w:rsidP="006D5523">
            <w:pPr>
              <w:pStyle w:val="BlockText2"/>
            </w:pPr>
            <w:r w:rsidRPr="004B2F05">
              <w:t>______________</w:t>
            </w:r>
          </w:p>
          <w:p w14:paraId="79406A66" w14:textId="77777777" w:rsidR="00372893" w:rsidRPr="006A7746" w:rsidRDefault="00372893" w:rsidP="006D5523">
            <w:pPr>
              <w:pStyle w:val="Criteria"/>
              <w:rPr>
                <w:b/>
              </w:rPr>
            </w:pPr>
            <w:r w:rsidRPr="006A7746">
              <w:rPr>
                <w:b/>
              </w:rPr>
              <w:t xml:space="preserve">Criteria:  </w:t>
            </w:r>
          </w:p>
          <w:p w14:paraId="373EBB73" w14:textId="77777777" w:rsidR="00372893" w:rsidRPr="004B2F05" w:rsidRDefault="00372893" w:rsidP="006D5523">
            <w:pPr>
              <w:pStyle w:val="Criteria"/>
            </w:pPr>
          </w:p>
          <w:p w14:paraId="7CA9EFEF" w14:textId="37F795BC" w:rsidR="00372893" w:rsidRPr="004B2F05" w:rsidRDefault="00A07D49" w:rsidP="006D5523">
            <w:pPr>
              <w:pStyle w:val="Criteria"/>
            </w:pPr>
            <w:r w:rsidRPr="004B2F05">
              <w:t>UCLA Policy 136, Reporting Child Abuse and Neglect,</w:t>
            </w:r>
            <w:r w:rsidR="00AC5DFF">
              <w:t xml:space="preserve"> Section III.A,</w:t>
            </w:r>
            <w:r w:rsidRPr="004B2F05">
              <w:t xml:space="preserve"> "Both the completed Identification Form and Acknowledgement Statement shall be submitted to the appropriate human resources representative and a copy retained in the Employee’s personnel or other appropriate department file."</w:t>
            </w:r>
          </w:p>
          <w:p w14:paraId="1E6696C4" w14:textId="77777777" w:rsidR="00A07D49" w:rsidRPr="004B2F05" w:rsidRDefault="00A07D49" w:rsidP="006D5523">
            <w:pPr>
              <w:pStyle w:val="Criteria"/>
            </w:pPr>
          </w:p>
        </w:tc>
        <w:tc>
          <w:tcPr>
            <w:tcW w:w="4752" w:type="dxa"/>
          </w:tcPr>
          <w:p w14:paraId="60B2A941" w14:textId="77777777" w:rsidR="00372893" w:rsidRPr="004B2F05" w:rsidRDefault="00372893" w:rsidP="006D5523">
            <w:pPr>
              <w:pStyle w:val="BlockText2"/>
            </w:pPr>
          </w:p>
          <w:p w14:paraId="48CB9377" w14:textId="7B7C23A5" w:rsidR="00E768B0" w:rsidRDefault="00E768B0" w:rsidP="006D5523">
            <w:pPr>
              <w:pStyle w:val="BlockText2"/>
            </w:pPr>
          </w:p>
          <w:p w14:paraId="38E247A1" w14:textId="706AB5C1" w:rsidR="00327A41" w:rsidRPr="004B2F05" w:rsidRDefault="00463433" w:rsidP="006D5523">
            <w:pPr>
              <w:pStyle w:val="BlockText2"/>
            </w:pPr>
            <w:r>
              <w:t>M</w:t>
            </w:r>
            <w:r w:rsidR="00A07D49" w:rsidRPr="004B2F05">
              <w:t xml:space="preserve">anagement should </w:t>
            </w:r>
            <w:r w:rsidR="00586B6C">
              <w:t>implement a tracking system to</w:t>
            </w:r>
            <w:r w:rsidR="00586B6C" w:rsidRPr="004B2F05">
              <w:t xml:space="preserve"> ensure</w:t>
            </w:r>
            <w:r w:rsidR="00586B6C">
              <w:t xml:space="preserve"> that</w:t>
            </w:r>
            <w:r w:rsidR="00A74F9E">
              <w:t xml:space="preserve"> </w:t>
            </w:r>
            <w:r w:rsidR="00A07D49" w:rsidRPr="004B2F05">
              <w:t>the UCLA Mandated Reporter forms are</w:t>
            </w:r>
            <w:r w:rsidR="00A74F9E">
              <w:t xml:space="preserve"> </w:t>
            </w:r>
            <w:r w:rsidR="00A07D49" w:rsidRPr="004B2F05">
              <w:t>properly completed and retained in the employee's p</w:t>
            </w:r>
            <w:bookmarkStart w:id="1" w:name="TMP589581779"/>
            <w:bookmarkEnd w:id="1"/>
            <w:r w:rsidR="00A07D49" w:rsidRPr="004B2F05">
              <w:t>ersonnel file.</w:t>
            </w:r>
          </w:p>
          <w:p w14:paraId="5BE2C181" w14:textId="77777777" w:rsidR="00415620" w:rsidRPr="004B2F05" w:rsidRDefault="00415620" w:rsidP="006D5523">
            <w:pPr>
              <w:pStyle w:val="BlockText2"/>
            </w:pPr>
          </w:p>
        </w:tc>
        <w:tc>
          <w:tcPr>
            <w:tcW w:w="4752" w:type="dxa"/>
          </w:tcPr>
          <w:p w14:paraId="25265FC9" w14:textId="77777777" w:rsidR="00372893" w:rsidRDefault="00372893" w:rsidP="006D5523">
            <w:pPr>
              <w:pStyle w:val="BlockText2"/>
            </w:pPr>
          </w:p>
          <w:p w14:paraId="4C356767" w14:textId="77777777" w:rsidR="00327A41" w:rsidRDefault="00327A41" w:rsidP="006D5523">
            <w:pPr>
              <w:pStyle w:val="BlockText2"/>
            </w:pPr>
          </w:p>
          <w:p w14:paraId="37CCBBE7" w14:textId="7FFB4A81" w:rsidR="00327A41" w:rsidRPr="009B20D7" w:rsidRDefault="001B4699" w:rsidP="006D5523">
            <w:pPr>
              <w:pStyle w:val="BlockText2"/>
            </w:pPr>
            <w:r w:rsidRPr="001B4699">
              <w:t>We accept your recommendation and have implemented the new tracking system.</w:t>
            </w:r>
          </w:p>
        </w:tc>
      </w:tr>
      <w:tr w:rsidR="00A224A1" w:rsidRPr="009B20D7" w14:paraId="54CE4592" w14:textId="77777777" w:rsidTr="000F205D">
        <w:trPr>
          <w:trHeight w:val="360"/>
          <w:jc w:val="center"/>
        </w:trPr>
        <w:tc>
          <w:tcPr>
            <w:tcW w:w="14724" w:type="dxa"/>
            <w:gridSpan w:val="4"/>
            <w:shd w:val="clear" w:color="auto" w:fill="C0C0C0"/>
            <w:vAlign w:val="center"/>
          </w:tcPr>
          <w:p w14:paraId="7DEEFF8A" w14:textId="77777777" w:rsidR="00A224A1" w:rsidRPr="009B20D7" w:rsidRDefault="00FB479B" w:rsidP="006D5523">
            <w:pPr>
              <w:pStyle w:val="Heading4"/>
            </w:pPr>
            <w:r>
              <w:t>CASH HANDLING</w:t>
            </w:r>
          </w:p>
        </w:tc>
      </w:tr>
      <w:tr w:rsidR="00372893" w:rsidRPr="009B20D7" w14:paraId="5BCF270B" w14:textId="77777777" w:rsidTr="002D2654">
        <w:trPr>
          <w:jc w:val="center"/>
        </w:trPr>
        <w:tc>
          <w:tcPr>
            <w:tcW w:w="14724" w:type="dxa"/>
            <w:gridSpan w:val="4"/>
          </w:tcPr>
          <w:p w14:paraId="084FD65F" w14:textId="3816035F" w:rsidR="00372893" w:rsidRPr="009B20D7" w:rsidRDefault="000511AC" w:rsidP="006D5523">
            <w:pPr>
              <w:pStyle w:val="BlockText"/>
            </w:pPr>
            <w:r w:rsidRPr="00CE27A4">
              <w:t>Fowler receives payments for various activities</w:t>
            </w:r>
            <w:r w:rsidR="0085798C">
              <w:t>,</w:t>
            </w:r>
            <w:r w:rsidRPr="00CE27A4">
              <w:t xml:space="preserve"> including items sold in the museum store, fees for exhibitions, publication sales, event fees, and venue rental fees</w:t>
            </w:r>
            <w:r w:rsidR="00B84478" w:rsidRPr="00CE27A4">
              <w:t xml:space="preserve">.  </w:t>
            </w:r>
            <w:r w:rsidRPr="00CE27A4">
              <w:t>While cash, checks</w:t>
            </w:r>
            <w:r w:rsidR="0085798C">
              <w:t>,</w:t>
            </w:r>
            <w:r w:rsidRPr="00CE27A4">
              <w:t xml:space="preserve"> and credit card payments are accepted at the store, only checks are accepted for other activities</w:t>
            </w:r>
            <w:r w:rsidR="00B84478" w:rsidRPr="00CE27A4">
              <w:t xml:space="preserve">.  </w:t>
            </w:r>
            <w:r w:rsidRPr="00CE27A4">
              <w:t>In fiscal year 2016-17, Fowler cash receipts totaled approximately $434,000</w:t>
            </w:r>
            <w:r w:rsidR="00B84478" w:rsidRPr="00CE27A4">
              <w:t xml:space="preserve">.  </w:t>
            </w:r>
            <w:r w:rsidR="00372893" w:rsidRPr="00CE27A4">
              <w:t>Audit</w:t>
            </w:r>
            <w:r w:rsidR="00372893" w:rsidRPr="009B20D7">
              <w:t xml:space="preserve"> work included the following:</w:t>
            </w:r>
          </w:p>
          <w:p w14:paraId="79DFB64D" w14:textId="77777777" w:rsidR="00372893" w:rsidRDefault="00372893" w:rsidP="006D5523">
            <w:pPr>
              <w:pStyle w:val="BlockText"/>
              <w:spacing w:line="240" w:lineRule="auto"/>
            </w:pPr>
          </w:p>
          <w:p w14:paraId="459E939E" w14:textId="4F3AA2C7" w:rsidR="00680F39" w:rsidRDefault="006C3ED4" w:rsidP="006D5523">
            <w:pPr>
              <w:pStyle w:val="ListBullet"/>
              <w:keepNext w:val="0"/>
              <w:ind w:left="420" w:hanging="420"/>
              <w:contextualSpacing w:val="0"/>
            </w:pPr>
            <w:r w:rsidRPr="006C3ED4">
              <w:t>Discussion with</w:t>
            </w:r>
            <w:r>
              <w:t xml:space="preserve"> </w:t>
            </w:r>
            <w:r w:rsidR="00FB5021">
              <w:t>management and staff</w:t>
            </w:r>
            <w:r w:rsidR="00FB4EAD">
              <w:t xml:space="preserve"> regarding </w:t>
            </w:r>
            <w:r w:rsidR="00FB4EAD" w:rsidRPr="00FB4EAD">
              <w:t>mailed-in payments</w:t>
            </w:r>
            <w:r w:rsidR="00FB4EAD">
              <w:t>, p</w:t>
            </w:r>
            <w:r w:rsidR="00FB4EAD" w:rsidRPr="00FB4EAD">
              <w:t xml:space="preserve">hysical </w:t>
            </w:r>
            <w:r w:rsidR="00FB4EAD">
              <w:t>s</w:t>
            </w:r>
            <w:r w:rsidR="00FB4EAD" w:rsidRPr="00FB4EAD">
              <w:t>ecurity</w:t>
            </w:r>
            <w:r w:rsidR="0013756F">
              <w:t xml:space="preserve"> of funds</w:t>
            </w:r>
            <w:r w:rsidR="00FB4EAD">
              <w:t xml:space="preserve">, </w:t>
            </w:r>
            <w:r w:rsidR="0013756F">
              <w:t xml:space="preserve">individual </w:t>
            </w:r>
            <w:r w:rsidR="00FB4EAD">
              <w:t>a</w:t>
            </w:r>
            <w:r w:rsidR="00FB4EAD" w:rsidRPr="00FB4EAD">
              <w:t>ccountability</w:t>
            </w:r>
            <w:r w:rsidR="00FB4EAD">
              <w:t xml:space="preserve">, </w:t>
            </w:r>
            <w:r w:rsidR="0013756F">
              <w:t xml:space="preserve">and </w:t>
            </w:r>
            <w:r w:rsidR="00FB4EAD">
              <w:t>s</w:t>
            </w:r>
            <w:r w:rsidR="00FB4EAD" w:rsidRPr="00FB4EAD">
              <w:t xml:space="preserve">eparation of </w:t>
            </w:r>
            <w:r w:rsidR="00FB4EAD">
              <w:t>d</w:t>
            </w:r>
            <w:r w:rsidR="00FB4EAD" w:rsidRPr="00FB4EAD">
              <w:t>uties</w:t>
            </w:r>
            <w:r w:rsidR="0013756F">
              <w:t xml:space="preserve"> throughout the cash handling process</w:t>
            </w:r>
            <w:r w:rsidR="00FB4EAD">
              <w:t>.</w:t>
            </w:r>
          </w:p>
          <w:p w14:paraId="13AC575A" w14:textId="1AB1AD2D" w:rsidR="0013756F" w:rsidRDefault="0013756F" w:rsidP="006D5523">
            <w:pPr>
              <w:pStyle w:val="ListBullet"/>
              <w:keepNext w:val="0"/>
              <w:ind w:left="420" w:hanging="420"/>
              <w:contextualSpacing w:val="0"/>
            </w:pPr>
            <w:r>
              <w:t>Audit observation on March 22, 2018</w:t>
            </w:r>
            <w:r w:rsidR="0085798C">
              <w:t>,</w:t>
            </w:r>
            <w:r>
              <w:t xml:space="preserve"> of cash handling and cash storage areas.</w:t>
            </w:r>
          </w:p>
          <w:p w14:paraId="7F5D1185" w14:textId="77777777" w:rsidR="00680F39" w:rsidRDefault="00680F39" w:rsidP="006D5523">
            <w:pPr>
              <w:pStyle w:val="ListBullet"/>
              <w:keepNext w:val="0"/>
              <w:numPr>
                <w:ilvl w:val="0"/>
                <w:numId w:val="0"/>
              </w:numPr>
              <w:spacing w:line="240" w:lineRule="auto"/>
              <w:contextualSpacing w:val="0"/>
            </w:pPr>
          </w:p>
          <w:p w14:paraId="2919EFEC" w14:textId="77777777" w:rsidR="00372893" w:rsidRDefault="00372893" w:rsidP="006D5523">
            <w:pPr>
              <w:pStyle w:val="BlockText"/>
            </w:pPr>
            <w:r w:rsidRPr="009B20D7">
              <w:t>Issues noted are summarized below.</w:t>
            </w:r>
          </w:p>
          <w:p w14:paraId="6315F119" w14:textId="77777777" w:rsidR="00372893" w:rsidRPr="009B20D7" w:rsidRDefault="00372893" w:rsidP="006D5523">
            <w:pPr>
              <w:pStyle w:val="BlockText"/>
              <w:spacing w:line="240" w:lineRule="auto"/>
            </w:pPr>
          </w:p>
        </w:tc>
      </w:tr>
      <w:tr w:rsidR="00372893" w:rsidRPr="009B20D7" w14:paraId="2DC7A852" w14:textId="77777777" w:rsidTr="002D2654">
        <w:trPr>
          <w:jc w:val="center"/>
        </w:trPr>
        <w:tc>
          <w:tcPr>
            <w:tcW w:w="522" w:type="dxa"/>
          </w:tcPr>
          <w:p w14:paraId="3519BE78" w14:textId="7AF467CF" w:rsidR="00372893" w:rsidRPr="00643F6E" w:rsidRDefault="00643F6E" w:rsidP="006D5523">
            <w:pPr>
              <w:ind w:left="216" w:hanging="216"/>
              <w:rPr>
                <w:sz w:val="20"/>
              </w:rPr>
            </w:pPr>
            <w:r>
              <w:rPr>
                <w:sz w:val="20"/>
              </w:rPr>
              <w:t>9.</w:t>
            </w:r>
          </w:p>
        </w:tc>
        <w:tc>
          <w:tcPr>
            <w:tcW w:w="4698" w:type="dxa"/>
          </w:tcPr>
          <w:p w14:paraId="37ACC388" w14:textId="0EFA0879" w:rsidR="00372893" w:rsidRPr="0085798C" w:rsidRDefault="00794F14" w:rsidP="006D5523">
            <w:pPr>
              <w:pStyle w:val="Heading5"/>
              <w:rPr>
                <w:u w:val="none"/>
              </w:rPr>
            </w:pPr>
            <w:r w:rsidRPr="0085798C">
              <w:t>Access to Safes</w:t>
            </w:r>
            <w:r w:rsidR="00372893" w:rsidRPr="0085798C">
              <w:rPr>
                <w:u w:val="none"/>
              </w:rPr>
              <w:t>:</w:t>
            </w:r>
          </w:p>
          <w:p w14:paraId="79D60C3F" w14:textId="77777777" w:rsidR="00372893" w:rsidRPr="00FB0C73" w:rsidRDefault="00372893" w:rsidP="006D5523">
            <w:pPr>
              <w:pStyle w:val="BlockText2"/>
            </w:pPr>
          </w:p>
          <w:p w14:paraId="5265A3C2" w14:textId="7EEE504A" w:rsidR="00794F14" w:rsidRDefault="00794F14" w:rsidP="006D5523">
            <w:pPr>
              <w:pStyle w:val="BlockText2"/>
            </w:pPr>
            <w:r>
              <w:t>Individual accountability over funds stored in the two departmental safes is not adequately maintained</w:t>
            </w:r>
            <w:r w:rsidR="00FC1FB8">
              <w:t xml:space="preserve">. </w:t>
            </w:r>
            <w:r w:rsidR="002A16AE">
              <w:t xml:space="preserve"> </w:t>
            </w:r>
            <w:r>
              <w:t>Fowler has two safes, one located inside the museum store and one located inside the security office.</w:t>
            </w:r>
          </w:p>
          <w:p w14:paraId="20481A8C" w14:textId="77777777" w:rsidR="00794F14" w:rsidRDefault="00794F14" w:rsidP="006D5523">
            <w:pPr>
              <w:pStyle w:val="BlockText2"/>
            </w:pPr>
          </w:p>
          <w:p w14:paraId="092F2D3A" w14:textId="77777777" w:rsidR="00794F14" w:rsidRPr="00794F14" w:rsidRDefault="00794F14" w:rsidP="006D5523">
            <w:pPr>
              <w:pStyle w:val="BlockText2"/>
              <w:rPr>
                <w:rStyle w:val="Emphasis"/>
              </w:rPr>
            </w:pPr>
            <w:r w:rsidRPr="00794F14">
              <w:rPr>
                <w:rStyle w:val="Emphasis"/>
              </w:rPr>
              <w:t>Museum store safe</w:t>
            </w:r>
          </w:p>
          <w:p w14:paraId="71E6BEAB" w14:textId="68094828" w:rsidR="00794F14" w:rsidRDefault="00794F14" w:rsidP="006D5523">
            <w:pPr>
              <w:pStyle w:val="BlockText2"/>
            </w:pPr>
            <w:r>
              <w:t>The museum store safe combination is given to all store employees</w:t>
            </w:r>
            <w:r w:rsidR="00B84478">
              <w:t xml:space="preserve">.  </w:t>
            </w:r>
            <w:r>
              <w:t xml:space="preserve">While the safe is a dual control safe, the physical key is stored in a place that is </w:t>
            </w:r>
            <w:r w:rsidRPr="00E768B0">
              <w:t>known and accessible to all employees</w:t>
            </w:r>
            <w:r w:rsidR="00B84478" w:rsidRPr="00E768B0">
              <w:t xml:space="preserve">.  </w:t>
            </w:r>
            <w:r w:rsidRPr="00E768B0">
              <w:t xml:space="preserve">Furthermore, management explained that the </w:t>
            </w:r>
            <w:r w:rsidRPr="00E768B0">
              <w:lastRenderedPageBreak/>
              <w:t>museum store safe is very old and, therefore, the safe combination cannot be changed</w:t>
            </w:r>
            <w:r w:rsidR="00B84478" w:rsidRPr="00E768B0">
              <w:t xml:space="preserve">.  </w:t>
            </w:r>
            <w:r>
              <w:t>Under the current structure, any store employee can access funds stored inside the safe by themselves and any unauthorized access would be undetected.</w:t>
            </w:r>
          </w:p>
          <w:p w14:paraId="3C2D9398" w14:textId="77777777" w:rsidR="00794F14" w:rsidRDefault="00794F14" w:rsidP="006D5523">
            <w:pPr>
              <w:pStyle w:val="BlockText2"/>
            </w:pPr>
          </w:p>
          <w:p w14:paraId="3B83F03B" w14:textId="77777777" w:rsidR="00794F14" w:rsidRPr="00794F14" w:rsidRDefault="00794F14" w:rsidP="006D5523">
            <w:pPr>
              <w:pStyle w:val="BlockText2"/>
              <w:rPr>
                <w:rStyle w:val="Emphasis"/>
              </w:rPr>
            </w:pPr>
            <w:r w:rsidRPr="00794F14">
              <w:rPr>
                <w:rStyle w:val="Emphasis"/>
              </w:rPr>
              <w:t>Security office safe</w:t>
            </w:r>
          </w:p>
          <w:p w14:paraId="23A0D6E8" w14:textId="66EA7EB6" w:rsidR="00372893" w:rsidRDefault="00794F14" w:rsidP="006D5523">
            <w:pPr>
              <w:pStyle w:val="BlockText2"/>
            </w:pPr>
            <w:r>
              <w:t>While the security office safe was manufactured as a dual control safe, the physical key is currently broken</w:t>
            </w:r>
            <w:r w:rsidR="00B84478">
              <w:t xml:space="preserve">.  </w:t>
            </w:r>
            <w:r>
              <w:t>As such, only the combination is required to open the safe</w:t>
            </w:r>
            <w:r w:rsidR="00B84478">
              <w:t xml:space="preserve">.  </w:t>
            </w:r>
            <w:r>
              <w:t xml:space="preserve">The safe combination is given to </w:t>
            </w:r>
            <w:r w:rsidR="0085798C">
              <w:t>three</w:t>
            </w:r>
            <w:r w:rsidR="002A16AE">
              <w:t xml:space="preserve"> </w:t>
            </w:r>
            <w:r>
              <w:t>supervisors</w:t>
            </w:r>
            <w:r w:rsidR="00B84478">
              <w:t xml:space="preserve">.  </w:t>
            </w:r>
            <w:r>
              <w:t>Under the current set-up</w:t>
            </w:r>
            <w:r w:rsidR="0085798C">
              <w:t>,</w:t>
            </w:r>
            <w:r>
              <w:t xml:space="preserve"> if funds were to go missing, it would be difficult to hold any one of the three security supervisors accountable.</w:t>
            </w:r>
          </w:p>
          <w:p w14:paraId="4398BCD1" w14:textId="1D0BAC96" w:rsidR="00794F14" w:rsidRDefault="00794F14" w:rsidP="006D5523">
            <w:pPr>
              <w:pStyle w:val="BlockText2"/>
            </w:pPr>
          </w:p>
          <w:p w14:paraId="63E8B8E0" w14:textId="7327F23F" w:rsidR="00794F14" w:rsidRDefault="00794F14" w:rsidP="006D5523">
            <w:pPr>
              <w:pStyle w:val="BlockText2"/>
            </w:pPr>
            <w:r w:rsidRPr="00794F14">
              <w:t>During audit review, management expressed that they have begun the process to procure a new safe for the museum store so that they can implement proper safe access controls</w:t>
            </w:r>
            <w:r w:rsidR="00312352" w:rsidRPr="00794F14">
              <w:t xml:space="preserve">. </w:t>
            </w:r>
            <w:r w:rsidR="002A16AE">
              <w:t xml:space="preserve"> </w:t>
            </w:r>
            <w:r w:rsidRPr="00794F14">
              <w:t>However, the current budget does not allow for the replacement of the security office safe, but management hopes to replace the security office safe in the future.</w:t>
            </w:r>
            <w:r w:rsidR="006A7746">
              <w:t xml:space="preserve"> </w:t>
            </w:r>
          </w:p>
          <w:p w14:paraId="5E8540A3" w14:textId="77777777" w:rsidR="006A7746" w:rsidRPr="00FB0C73" w:rsidRDefault="006A7746" w:rsidP="006D5523">
            <w:pPr>
              <w:pStyle w:val="BlockText2"/>
            </w:pPr>
          </w:p>
          <w:p w14:paraId="6C614C3C" w14:textId="77777777" w:rsidR="00372893" w:rsidRPr="00555255" w:rsidRDefault="00372893" w:rsidP="006D5523">
            <w:pPr>
              <w:pStyle w:val="BlockText2"/>
            </w:pPr>
            <w:r w:rsidRPr="00555255">
              <w:t>______________</w:t>
            </w:r>
          </w:p>
          <w:p w14:paraId="7796EE49" w14:textId="634CB3A6" w:rsidR="00E768B0" w:rsidRPr="006A7746" w:rsidRDefault="00372893" w:rsidP="006D5523">
            <w:pPr>
              <w:pStyle w:val="Criteria"/>
              <w:rPr>
                <w:b/>
              </w:rPr>
            </w:pPr>
            <w:r w:rsidRPr="006A7746">
              <w:rPr>
                <w:b/>
              </w:rPr>
              <w:t xml:space="preserve">Criteria:  </w:t>
            </w:r>
          </w:p>
          <w:p w14:paraId="2A6C9509" w14:textId="6E1A074C" w:rsidR="00372893" w:rsidRDefault="00794F14" w:rsidP="006D5523">
            <w:pPr>
              <w:pStyle w:val="Criteria"/>
            </w:pPr>
            <w:r w:rsidRPr="00794F14">
              <w:t xml:space="preserve">Per </w:t>
            </w:r>
            <w:r w:rsidR="007417B9">
              <w:t>UC</w:t>
            </w:r>
            <w:r w:rsidRPr="00794F14">
              <w:t xml:space="preserve"> Business and Finance Bulletin-49 (BUS-49), Policy for Cash and Cash Equivalents Received, Policy IX.8, "the combination of a safe must be given only to supervisory and authorized personnel who must then commit the combination to memory".</w:t>
            </w:r>
          </w:p>
          <w:p w14:paraId="229E566F" w14:textId="77777777" w:rsidR="00372893" w:rsidRPr="009B20D7" w:rsidRDefault="00372893" w:rsidP="006D5523">
            <w:pPr>
              <w:pStyle w:val="Criteria"/>
            </w:pPr>
          </w:p>
        </w:tc>
        <w:tc>
          <w:tcPr>
            <w:tcW w:w="4752" w:type="dxa"/>
          </w:tcPr>
          <w:p w14:paraId="2F66A3D6" w14:textId="77777777" w:rsidR="00372893" w:rsidRDefault="00372893" w:rsidP="006D5523">
            <w:pPr>
              <w:pStyle w:val="BlockText2"/>
            </w:pPr>
          </w:p>
          <w:p w14:paraId="0FA81579" w14:textId="77777777" w:rsidR="00327A41" w:rsidRDefault="00327A41" w:rsidP="006D5523">
            <w:pPr>
              <w:pStyle w:val="BlockText2"/>
            </w:pPr>
          </w:p>
          <w:p w14:paraId="3E4C766F" w14:textId="192E1C1C" w:rsidR="00327A41" w:rsidRPr="009B20D7" w:rsidRDefault="00536234" w:rsidP="006D5523">
            <w:pPr>
              <w:pStyle w:val="BlockText2"/>
            </w:pPr>
            <w:r w:rsidRPr="00536234">
              <w:t>Management should ensure that individual accountability is properly maintained over funds stored in the two departmental safes.  Safe access should be limited to essential personnel.  Also, dual control safes should be properly used so that no one individual can access the safe by themselves.  Management should also document the issuance of safe keys and safe combinations</w:t>
            </w:r>
            <w:r w:rsidR="007504C8">
              <w:t>.</w:t>
            </w:r>
          </w:p>
        </w:tc>
        <w:tc>
          <w:tcPr>
            <w:tcW w:w="4752" w:type="dxa"/>
          </w:tcPr>
          <w:p w14:paraId="16685200" w14:textId="77777777" w:rsidR="00372893" w:rsidRDefault="00372893" w:rsidP="006D5523">
            <w:pPr>
              <w:pStyle w:val="BlockText2"/>
            </w:pPr>
          </w:p>
          <w:p w14:paraId="3B1E7D07" w14:textId="77777777" w:rsidR="00327A41" w:rsidRDefault="00327A41" w:rsidP="006D5523">
            <w:pPr>
              <w:pStyle w:val="BlockText2"/>
            </w:pPr>
          </w:p>
          <w:p w14:paraId="10594FB1" w14:textId="29E3904C" w:rsidR="004D7BA7" w:rsidRDefault="004D7BA7" w:rsidP="006D5523">
            <w:pPr>
              <w:pStyle w:val="BlockText2"/>
            </w:pPr>
            <w:r>
              <w:t>We accept your recommendation.</w:t>
            </w:r>
          </w:p>
          <w:p w14:paraId="4D52F671" w14:textId="77777777" w:rsidR="004D7BA7" w:rsidRDefault="004D7BA7" w:rsidP="006D5523">
            <w:pPr>
              <w:pStyle w:val="BlockText2"/>
            </w:pPr>
          </w:p>
          <w:p w14:paraId="02C52F49" w14:textId="3EDDF95F" w:rsidR="004D7BA7" w:rsidRDefault="004D7BA7" w:rsidP="006D5523">
            <w:pPr>
              <w:pStyle w:val="BlockText2"/>
            </w:pPr>
            <w:r>
              <w:t xml:space="preserve">The Fowler Museum Store has since implemented a dual lock safe recommended by the auditor to replace the old safe. </w:t>
            </w:r>
            <w:r w:rsidR="00CE4098">
              <w:t xml:space="preserve"> The s</w:t>
            </w:r>
            <w:r>
              <w:t xml:space="preserve">afe is only accessed by the Store Manager and the Security Supervisor. Safe keys are securely stored at the Security Console. </w:t>
            </w:r>
            <w:r w:rsidR="00CE4098">
              <w:t xml:space="preserve"> </w:t>
            </w:r>
            <w:r>
              <w:t>Safe combinations will be change</w:t>
            </w:r>
            <w:r w:rsidR="008570B8">
              <w:t>d</w:t>
            </w:r>
            <w:r>
              <w:t xml:space="preserve"> annually</w:t>
            </w:r>
            <w:r w:rsidR="008570B8">
              <w:t>,</w:t>
            </w:r>
            <w:r>
              <w:t xml:space="preserve"> or when an employee leaves his/her position per </w:t>
            </w:r>
            <w:r w:rsidR="00EE6B38">
              <w:t xml:space="preserve">the </w:t>
            </w:r>
            <w:r>
              <w:t>recommendation</w:t>
            </w:r>
            <w:r w:rsidR="00EE6B38">
              <w:t>,</w:t>
            </w:r>
            <w:r>
              <w:t xml:space="preserve"> and a log will be kept at the Security Console to document the change each time.</w:t>
            </w:r>
          </w:p>
          <w:p w14:paraId="4740BDA5" w14:textId="774E642A" w:rsidR="004D7BA7" w:rsidRDefault="004D7BA7" w:rsidP="006D5523">
            <w:pPr>
              <w:pStyle w:val="BlockText2"/>
            </w:pPr>
          </w:p>
          <w:p w14:paraId="19B84BC5" w14:textId="77777777" w:rsidR="004D7BA7" w:rsidRPr="00462FDF" w:rsidRDefault="004D7BA7" w:rsidP="006D5523">
            <w:pPr>
              <w:pStyle w:val="BlockText2"/>
              <w:rPr>
                <w:i/>
              </w:rPr>
            </w:pPr>
            <w:r w:rsidRPr="00462FDF">
              <w:rPr>
                <w:i/>
              </w:rPr>
              <w:t>Security Office Safe</w:t>
            </w:r>
          </w:p>
          <w:p w14:paraId="4E3F7C76" w14:textId="3987E1D6" w:rsidR="004D7BA7" w:rsidRDefault="004D7BA7" w:rsidP="006D5523">
            <w:pPr>
              <w:pStyle w:val="BlockText2"/>
            </w:pPr>
            <w:r>
              <w:t xml:space="preserve">A new safe for the security office was delivered to the museum on </w:t>
            </w:r>
            <w:r w:rsidR="005563C7">
              <w:t>September 11, 2018</w:t>
            </w:r>
            <w:r w:rsidR="000A3F1D">
              <w:t>,</w:t>
            </w:r>
            <w:r w:rsidR="005563C7">
              <w:t xml:space="preserve"> </w:t>
            </w:r>
            <w:r>
              <w:t xml:space="preserve">and will be installed by </w:t>
            </w:r>
            <w:r w:rsidR="005563C7">
              <w:t>September 18, 2018</w:t>
            </w:r>
            <w:r>
              <w:t>.</w:t>
            </w:r>
            <w:r w:rsidR="005563C7">
              <w:t xml:space="preserve"> </w:t>
            </w:r>
            <w:r>
              <w:t xml:space="preserve"> It is identical to the one that was purchased for the store which is serving our needs well.  Safe combinations will be change</w:t>
            </w:r>
            <w:r w:rsidR="00273343">
              <w:t>d</w:t>
            </w:r>
            <w:r>
              <w:t xml:space="preserve"> annually</w:t>
            </w:r>
            <w:r w:rsidR="00273343">
              <w:t>,</w:t>
            </w:r>
            <w:r>
              <w:t xml:space="preserve"> or when an employee leaves his/her position per</w:t>
            </w:r>
            <w:r w:rsidR="00B0592C">
              <w:t xml:space="preserve"> the</w:t>
            </w:r>
            <w:r>
              <w:t xml:space="preserve"> recommendation</w:t>
            </w:r>
            <w:r w:rsidR="00B0592C">
              <w:t>,</w:t>
            </w:r>
            <w:r>
              <w:t xml:space="preserve"> and a log will be kept at the Security Console to document the change each time.</w:t>
            </w:r>
          </w:p>
          <w:p w14:paraId="1BAF43C5" w14:textId="77777777" w:rsidR="00327A41" w:rsidRPr="009B20D7" w:rsidRDefault="00327A41" w:rsidP="006D5523">
            <w:pPr>
              <w:pStyle w:val="BlockText2"/>
            </w:pPr>
          </w:p>
        </w:tc>
      </w:tr>
      <w:tr w:rsidR="00372893" w:rsidRPr="009B20D7" w14:paraId="641FE812" w14:textId="77777777" w:rsidTr="002D2654">
        <w:trPr>
          <w:jc w:val="center"/>
        </w:trPr>
        <w:tc>
          <w:tcPr>
            <w:tcW w:w="522" w:type="dxa"/>
          </w:tcPr>
          <w:p w14:paraId="5F911DC4" w14:textId="2353242F" w:rsidR="00372893" w:rsidRPr="00643F6E" w:rsidRDefault="00643F6E" w:rsidP="006D5523">
            <w:pPr>
              <w:spacing w:line="240" w:lineRule="auto"/>
              <w:jc w:val="center"/>
              <w:rPr>
                <w:sz w:val="20"/>
              </w:rPr>
            </w:pPr>
            <w:r>
              <w:rPr>
                <w:sz w:val="20"/>
              </w:rPr>
              <w:lastRenderedPageBreak/>
              <w:t>10.</w:t>
            </w:r>
          </w:p>
        </w:tc>
        <w:tc>
          <w:tcPr>
            <w:tcW w:w="4698" w:type="dxa"/>
          </w:tcPr>
          <w:p w14:paraId="5D2FC915" w14:textId="127E6923" w:rsidR="00372893" w:rsidRPr="0085798C" w:rsidRDefault="004D5A8B" w:rsidP="006D5523">
            <w:pPr>
              <w:pStyle w:val="Heading5"/>
              <w:rPr>
                <w:u w:val="none"/>
              </w:rPr>
            </w:pPr>
            <w:r w:rsidRPr="0085798C">
              <w:t>Transfer of Monies Between Individuals</w:t>
            </w:r>
            <w:r w:rsidR="00372893" w:rsidRPr="0085798C">
              <w:rPr>
                <w:u w:val="none"/>
              </w:rPr>
              <w:t>:</w:t>
            </w:r>
          </w:p>
          <w:p w14:paraId="0D422584" w14:textId="77777777" w:rsidR="00372893" w:rsidRPr="00FB0C73" w:rsidRDefault="00372893" w:rsidP="006D5523">
            <w:pPr>
              <w:pStyle w:val="BlockText2"/>
            </w:pPr>
          </w:p>
          <w:p w14:paraId="3DA5E83C" w14:textId="15AD8EAF" w:rsidR="00372893" w:rsidRDefault="009A7721" w:rsidP="006D5523">
            <w:pPr>
              <w:pStyle w:val="BlockText2"/>
            </w:pPr>
            <w:r w:rsidRPr="009A7721">
              <w:t>The transfer of funds between individuals (from receiving, to recording, to deposit) is not jointly verified nor documented</w:t>
            </w:r>
            <w:r w:rsidR="00B84478" w:rsidRPr="009A7721">
              <w:t xml:space="preserve">.  </w:t>
            </w:r>
            <w:r w:rsidRPr="009A7721">
              <w:t xml:space="preserve">Currently, remittances can be received by the Exhibitions Manager and </w:t>
            </w:r>
            <w:r w:rsidR="0085798C">
              <w:t xml:space="preserve">the </w:t>
            </w:r>
            <w:r w:rsidRPr="009A7721">
              <w:t>Events &amp; Visitor Services Manager</w:t>
            </w:r>
            <w:r w:rsidR="00B84478" w:rsidRPr="009A7721">
              <w:t xml:space="preserve">. </w:t>
            </w:r>
            <w:r w:rsidRPr="009A7721">
              <w:t xml:space="preserve"> </w:t>
            </w:r>
            <w:r w:rsidR="0085798C">
              <w:t>T</w:t>
            </w:r>
            <w:r w:rsidRPr="009A7721">
              <w:t xml:space="preserve">he area managers deliver the monies to the Financial </w:t>
            </w:r>
            <w:r w:rsidRPr="009A7721">
              <w:lastRenderedPageBreak/>
              <w:t>Services Coordinator, who records the funds received</w:t>
            </w:r>
            <w:r w:rsidR="00B84478" w:rsidRPr="009A7721">
              <w:t xml:space="preserve">.  </w:t>
            </w:r>
            <w:r w:rsidRPr="009A7721">
              <w:t>Finally, the Financial Services Coordinator delivers the funds to the Security Manager</w:t>
            </w:r>
            <w:r w:rsidR="002A16AE">
              <w:t>,</w:t>
            </w:r>
            <w:r w:rsidRPr="009A7721">
              <w:t xml:space="preserve"> who prepares the deposit.</w:t>
            </w:r>
          </w:p>
          <w:p w14:paraId="3E478BD1" w14:textId="77777777" w:rsidR="006A7746" w:rsidRPr="00FB0C73" w:rsidRDefault="006A7746" w:rsidP="006D5523">
            <w:pPr>
              <w:pStyle w:val="BlockText2"/>
            </w:pPr>
          </w:p>
          <w:p w14:paraId="20CB10E1" w14:textId="77777777" w:rsidR="00372893" w:rsidRPr="00555255" w:rsidRDefault="00372893" w:rsidP="006D5523">
            <w:pPr>
              <w:pStyle w:val="BlockText2"/>
            </w:pPr>
            <w:r w:rsidRPr="00555255">
              <w:t>______________</w:t>
            </w:r>
          </w:p>
          <w:p w14:paraId="29533B5E" w14:textId="77777777" w:rsidR="00372893" w:rsidRPr="006A7746" w:rsidRDefault="00372893" w:rsidP="006D5523">
            <w:pPr>
              <w:pStyle w:val="Criteria"/>
              <w:rPr>
                <w:b/>
              </w:rPr>
            </w:pPr>
            <w:r w:rsidRPr="006A7746">
              <w:rPr>
                <w:b/>
              </w:rPr>
              <w:t xml:space="preserve">Criteria:  </w:t>
            </w:r>
          </w:p>
          <w:p w14:paraId="79193E64" w14:textId="77777777" w:rsidR="00372893" w:rsidRPr="00555255" w:rsidRDefault="00372893" w:rsidP="006D5523">
            <w:pPr>
              <w:pStyle w:val="Criteria"/>
            </w:pPr>
          </w:p>
          <w:p w14:paraId="36B6E80C" w14:textId="41020634" w:rsidR="000511AC" w:rsidRDefault="000511AC" w:rsidP="006D5523">
            <w:pPr>
              <w:pStyle w:val="Criteria"/>
            </w:pPr>
            <w:r w:rsidRPr="000511AC">
              <w:t>BUS-49</w:t>
            </w:r>
            <w:r>
              <w:t>,</w:t>
            </w:r>
            <w:r w:rsidRPr="000511AC">
              <w:t xml:space="preserve"> Policy VIIIA.2</w:t>
            </w:r>
            <w:r>
              <w:t>, “Individual accountability must be maintained and documented for all cash handling procedures”.</w:t>
            </w:r>
          </w:p>
          <w:p w14:paraId="05B4C193" w14:textId="77777777" w:rsidR="000511AC" w:rsidRDefault="000511AC" w:rsidP="006D5523">
            <w:pPr>
              <w:pStyle w:val="Criteria"/>
            </w:pPr>
          </w:p>
          <w:p w14:paraId="18A837CB" w14:textId="56B717A3" w:rsidR="000511AC" w:rsidRDefault="000511AC" w:rsidP="006D5523">
            <w:pPr>
              <w:pStyle w:val="Criteria"/>
            </w:pPr>
            <w:r w:rsidRPr="000511AC">
              <w:t xml:space="preserve">BUS-49, Policy IXA.3, </w:t>
            </w:r>
            <w:r>
              <w:t>“All cash transfers must be documented and the documentation of accountability maintained by category (i.e., currency, checks and other forms of payment)”.</w:t>
            </w:r>
          </w:p>
          <w:p w14:paraId="13FDFC28" w14:textId="6BDE4DEC" w:rsidR="00182150" w:rsidRPr="009B20D7" w:rsidRDefault="00182150" w:rsidP="006D5523">
            <w:pPr>
              <w:pStyle w:val="Criteria"/>
            </w:pPr>
          </w:p>
        </w:tc>
        <w:tc>
          <w:tcPr>
            <w:tcW w:w="4752" w:type="dxa"/>
          </w:tcPr>
          <w:p w14:paraId="11BF5636" w14:textId="77777777" w:rsidR="00372893" w:rsidRDefault="00372893" w:rsidP="006D5523">
            <w:pPr>
              <w:pStyle w:val="BlockText2"/>
            </w:pPr>
          </w:p>
          <w:p w14:paraId="745B1AA0" w14:textId="77777777" w:rsidR="00327A41" w:rsidRDefault="00327A41" w:rsidP="006D5523">
            <w:pPr>
              <w:pStyle w:val="BlockText2"/>
            </w:pPr>
          </w:p>
          <w:p w14:paraId="66195120" w14:textId="671FB47A" w:rsidR="00327A41" w:rsidRPr="009B20D7" w:rsidRDefault="00182150" w:rsidP="006D5523">
            <w:pPr>
              <w:pStyle w:val="BlockText2"/>
            </w:pPr>
            <w:r w:rsidRPr="00182150">
              <w:t>Individual accountability should be established and maintained, as required by University policy, for all cash handling operations from receipt through deposit</w:t>
            </w:r>
            <w:r w:rsidR="00B84478" w:rsidRPr="00182150">
              <w:t xml:space="preserve">.  </w:t>
            </w:r>
            <w:r w:rsidRPr="00182150">
              <w:t>Procedures should be established to require staff to verify and document that collections are intact when transferred between personnel</w:t>
            </w:r>
            <w:r w:rsidR="00B84478" w:rsidRPr="00182150">
              <w:t xml:space="preserve">.  </w:t>
            </w:r>
            <w:r w:rsidRPr="00182150">
              <w:lastRenderedPageBreak/>
              <w:t>Verifications should be done in the presence of both persons transferring funds.</w:t>
            </w:r>
          </w:p>
        </w:tc>
        <w:tc>
          <w:tcPr>
            <w:tcW w:w="4752" w:type="dxa"/>
          </w:tcPr>
          <w:p w14:paraId="744A3321" w14:textId="77777777" w:rsidR="00372893" w:rsidRDefault="00372893" w:rsidP="006D5523">
            <w:pPr>
              <w:pStyle w:val="BlockText2"/>
            </w:pPr>
          </w:p>
          <w:p w14:paraId="5D987884" w14:textId="77777777" w:rsidR="00327A41" w:rsidRDefault="00327A41" w:rsidP="006D5523">
            <w:pPr>
              <w:pStyle w:val="BlockText2"/>
            </w:pPr>
          </w:p>
          <w:p w14:paraId="3D543FC9" w14:textId="5E2E74A8" w:rsidR="00327A41" w:rsidRPr="009B20D7" w:rsidRDefault="007D4112" w:rsidP="006D5523">
            <w:pPr>
              <w:pStyle w:val="BlockText2"/>
            </w:pPr>
            <w:r w:rsidRPr="007D4112">
              <w:t>We accept your recommendation a</w:t>
            </w:r>
            <w:r w:rsidR="00ED4145">
              <w:t>nd have since implemented a C</w:t>
            </w:r>
            <w:r w:rsidRPr="007D4112">
              <w:t xml:space="preserve">heck Receiving and Deposit log to document how check is transferred and verified within department. Each check is recorded throughout the entire process: received by, forwarded to, and deposited by. Both the area </w:t>
            </w:r>
            <w:r w:rsidRPr="007D4112">
              <w:lastRenderedPageBreak/>
              <w:t>managers and the Financial Services Coordinator are present when transferring funds.</w:t>
            </w:r>
          </w:p>
        </w:tc>
      </w:tr>
      <w:tr w:rsidR="00D92704" w:rsidRPr="009B20D7" w14:paraId="3F1BA7A0" w14:textId="77777777" w:rsidTr="002B3A08">
        <w:trPr>
          <w:jc w:val="center"/>
        </w:trPr>
        <w:tc>
          <w:tcPr>
            <w:tcW w:w="522" w:type="dxa"/>
          </w:tcPr>
          <w:p w14:paraId="3D641818" w14:textId="2F03FBF0" w:rsidR="00D92704" w:rsidRPr="00643F6E" w:rsidRDefault="00643F6E" w:rsidP="006D5523">
            <w:pPr>
              <w:spacing w:line="240" w:lineRule="auto"/>
              <w:jc w:val="center"/>
              <w:rPr>
                <w:sz w:val="20"/>
              </w:rPr>
            </w:pPr>
            <w:r>
              <w:rPr>
                <w:sz w:val="20"/>
              </w:rPr>
              <w:lastRenderedPageBreak/>
              <w:t>11.</w:t>
            </w:r>
          </w:p>
        </w:tc>
        <w:tc>
          <w:tcPr>
            <w:tcW w:w="4698" w:type="dxa"/>
          </w:tcPr>
          <w:p w14:paraId="43FD2743" w14:textId="465BA93A" w:rsidR="00D92704" w:rsidRPr="0085798C" w:rsidRDefault="00D92704" w:rsidP="006D5523">
            <w:pPr>
              <w:pStyle w:val="Heading5"/>
              <w:rPr>
                <w:u w:val="none"/>
              </w:rPr>
            </w:pPr>
            <w:r w:rsidRPr="0085798C">
              <w:t>Shared Cash Drawer</w:t>
            </w:r>
            <w:r w:rsidRPr="0085798C">
              <w:rPr>
                <w:u w:val="none"/>
              </w:rPr>
              <w:t>:</w:t>
            </w:r>
          </w:p>
          <w:p w14:paraId="61D8074F" w14:textId="77777777" w:rsidR="00D92704" w:rsidRPr="00FB0C73" w:rsidRDefault="00D92704" w:rsidP="006D5523">
            <w:pPr>
              <w:pStyle w:val="BlockText2"/>
            </w:pPr>
          </w:p>
          <w:p w14:paraId="379D56F6" w14:textId="4A26A2B5" w:rsidR="00D92704" w:rsidRDefault="0028616E" w:rsidP="006D5523">
            <w:pPr>
              <w:pStyle w:val="BlockText2"/>
            </w:pPr>
            <w:r>
              <w:t xml:space="preserve">Individual accountability is not maintained for cash collections, as </w:t>
            </w:r>
            <w:r w:rsidR="00D92704" w:rsidRPr="00D92704">
              <w:t xml:space="preserve">cashiers do not have individual cash drawers. </w:t>
            </w:r>
            <w:r w:rsidR="00E51B64">
              <w:t xml:space="preserve"> </w:t>
            </w:r>
            <w:r w:rsidR="00D92704" w:rsidRPr="00D92704">
              <w:t>On a typical day, one cash register is opened for the store and cashiers share the cash register funds between shifts.</w:t>
            </w:r>
            <w:r w:rsidR="00811926">
              <w:t xml:space="preserve"> </w:t>
            </w:r>
          </w:p>
          <w:p w14:paraId="473CE294" w14:textId="77777777" w:rsidR="00811926" w:rsidRPr="00FB0C73" w:rsidRDefault="00811926" w:rsidP="006D5523">
            <w:pPr>
              <w:pStyle w:val="BlockText2"/>
            </w:pPr>
          </w:p>
          <w:p w14:paraId="2A1DFF79" w14:textId="77777777" w:rsidR="00D92704" w:rsidRPr="00555255" w:rsidRDefault="00D92704" w:rsidP="006D5523">
            <w:pPr>
              <w:pStyle w:val="BlockText2"/>
            </w:pPr>
            <w:r w:rsidRPr="00555255">
              <w:t>______________</w:t>
            </w:r>
          </w:p>
          <w:p w14:paraId="5BDE9235" w14:textId="77777777" w:rsidR="00D92704" w:rsidRPr="00555255" w:rsidRDefault="00D92704" w:rsidP="006D5523">
            <w:pPr>
              <w:pStyle w:val="Criteria"/>
            </w:pPr>
            <w:r w:rsidRPr="006A7746">
              <w:rPr>
                <w:b/>
              </w:rPr>
              <w:t>Criteria</w:t>
            </w:r>
            <w:r w:rsidRPr="00555255">
              <w:t xml:space="preserve">:  </w:t>
            </w:r>
          </w:p>
          <w:p w14:paraId="500F3A3D" w14:textId="1F298792" w:rsidR="00E768B0" w:rsidRDefault="00E768B0" w:rsidP="006D5523">
            <w:pPr>
              <w:pStyle w:val="Criteria"/>
            </w:pPr>
          </w:p>
          <w:p w14:paraId="31CD81D2" w14:textId="071F1FAF" w:rsidR="000511AC" w:rsidRDefault="00D92704" w:rsidP="006D5523">
            <w:pPr>
              <w:pStyle w:val="Criteria"/>
            </w:pPr>
            <w:r w:rsidRPr="00D92704">
              <w:t>BUS-49, Policy VIIIA.2.1</w:t>
            </w:r>
            <w:r w:rsidR="000511AC">
              <w:t>,</w:t>
            </w:r>
            <w:r w:rsidRPr="00D92704">
              <w:t xml:space="preserve"> </w:t>
            </w:r>
            <w:r w:rsidR="000511AC">
              <w:t>“Each cashier shall be assigned a unique identifier not accessible by or shared with other individuals</w:t>
            </w:r>
            <w:r w:rsidR="00B84478">
              <w:t xml:space="preserve">.  </w:t>
            </w:r>
            <w:r w:rsidR="000511AC">
              <w:t>The unit must provide a cash register drawer, a cash drawer insert or another secure cash receptacle to which</w:t>
            </w:r>
          </w:p>
          <w:p w14:paraId="43F7DF6E" w14:textId="7BD9C63C" w:rsidR="000511AC" w:rsidRDefault="000511AC" w:rsidP="006D5523">
            <w:pPr>
              <w:pStyle w:val="Criteria"/>
            </w:pPr>
            <w:r>
              <w:t xml:space="preserve">only the cashier has access”. </w:t>
            </w:r>
          </w:p>
          <w:p w14:paraId="0F012A6F" w14:textId="77777777" w:rsidR="000511AC" w:rsidRDefault="000511AC" w:rsidP="006D5523">
            <w:pPr>
              <w:pStyle w:val="Criteria"/>
            </w:pPr>
          </w:p>
          <w:p w14:paraId="6ADA5969" w14:textId="33B10DDD" w:rsidR="00D92704" w:rsidRDefault="000511AC" w:rsidP="006D5523">
            <w:pPr>
              <w:pStyle w:val="Criteria"/>
            </w:pPr>
            <w:r>
              <w:t xml:space="preserve">BUS-49, </w:t>
            </w:r>
            <w:r w:rsidR="00D92704" w:rsidRPr="00D92704">
              <w:t xml:space="preserve">Policy VIIIB.6.5, </w:t>
            </w:r>
            <w:r>
              <w:t>“Each cashier/remittance processor must be assigned a unique identifier that is not accessible to other individuals</w:t>
            </w:r>
            <w:r w:rsidR="00B84478">
              <w:t xml:space="preserve">.  </w:t>
            </w:r>
            <w:r>
              <w:t>A cash register drawer, cash drawer insert, and an endorsement stamp or its mechanical equivalent must also be provided”.</w:t>
            </w:r>
          </w:p>
          <w:p w14:paraId="55A51385" w14:textId="77777777" w:rsidR="00D92704" w:rsidRPr="009B20D7" w:rsidRDefault="00D92704" w:rsidP="006D5523">
            <w:pPr>
              <w:pStyle w:val="Criteria"/>
            </w:pPr>
          </w:p>
        </w:tc>
        <w:tc>
          <w:tcPr>
            <w:tcW w:w="4752" w:type="dxa"/>
          </w:tcPr>
          <w:p w14:paraId="38EAB141" w14:textId="77777777" w:rsidR="00D92704" w:rsidRDefault="00D92704" w:rsidP="006D5523">
            <w:pPr>
              <w:pStyle w:val="BlockText2"/>
            </w:pPr>
          </w:p>
          <w:p w14:paraId="1E9EDF96" w14:textId="77777777" w:rsidR="00D92704" w:rsidRDefault="00D92704" w:rsidP="006D5523">
            <w:pPr>
              <w:pStyle w:val="BlockText2"/>
            </w:pPr>
          </w:p>
          <w:p w14:paraId="4FF43038" w14:textId="2A6D952D" w:rsidR="00D92704" w:rsidRPr="009B20D7" w:rsidRDefault="00D642B9" w:rsidP="006D5523">
            <w:pPr>
              <w:pStyle w:val="BlockText2"/>
            </w:pPr>
            <w:r>
              <w:t>Management should evaluate the risk of the current setup, and determine whether e</w:t>
            </w:r>
            <w:r w:rsidR="00D92704" w:rsidRPr="00C22AFE">
              <w:t>ach cashier should be provided their own cash register drawer or cash drawer insert to ensure that individual accountability is maintained over funds.</w:t>
            </w:r>
            <w:r w:rsidR="0028616E">
              <w:t xml:space="preserve">  </w:t>
            </w:r>
          </w:p>
        </w:tc>
        <w:tc>
          <w:tcPr>
            <w:tcW w:w="4752" w:type="dxa"/>
          </w:tcPr>
          <w:p w14:paraId="65EAAD0F" w14:textId="77777777" w:rsidR="00D92704" w:rsidRDefault="00D92704" w:rsidP="006D5523">
            <w:pPr>
              <w:pStyle w:val="BlockText2"/>
            </w:pPr>
          </w:p>
          <w:p w14:paraId="76FDF4AF" w14:textId="77777777" w:rsidR="00D92704" w:rsidRDefault="00D92704" w:rsidP="006D5523">
            <w:pPr>
              <w:pStyle w:val="BlockText2"/>
            </w:pPr>
          </w:p>
          <w:p w14:paraId="180B9191" w14:textId="77777777" w:rsidR="00B82C55" w:rsidRDefault="00B82C55" w:rsidP="006D5523">
            <w:pPr>
              <w:pStyle w:val="BlockText2"/>
            </w:pPr>
            <w:r>
              <w:t>We accept your recommendation.</w:t>
            </w:r>
          </w:p>
          <w:p w14:paraId="0EDC14F0" w14:textId="77777777" w:rsidR="00B82C55" w:rsidRDefault="00B82C55" w:rsidP="006D5523">
            <w:pPr>
              <w:pStyle w:val="BlockText2"/>
            </w:pPr>
          </w:p>
          <w:p w14:paraId="07A0CE6C" w14:textId="2C1BE393" w:rsidR="00D92704" w:rsidRPr="009B20D7" w:rsidRDefault="00B82C55" w:rsidP="006D5523">
            <w:pPr>
              <w:pStyle w:val="BlockText2"/>
            </w:pPr>
            <w:r>
              <w:t>We have evaluated the risk of the current setup. The volume of cash handled in the Museum Store is minimal and we have determined that unless there is an exhibition opening, there is need for only one cash drawer on a regular basis. All cashiers are screened and trained on cash drawer usage and cash handling. Each cashier has own unique log-in to get into the system. Security cameras are installed and actively monitoring store and register activities.</w:t>
            </w:r>
          </w:p>
        </w:tc>
      </w:tr>
      <w:tr w:rsidR="00D92704" w:rsidRPr="009B20D7" w14:paraId="0DD3B06F" w14:textId="77777777" w:rsidTr="002B3A08">
        <w:trPr>
          <w:jc w:val="center"/>
        </w:trPr>
        <w:tc>
          <w:tcPr>
            <w:tcW w:w="522" w:type="dxa"/>
          </w:tcPr>
          <w:p w14:paraId="7ECBEBE1" w14:textId="7281725D" w:rsidR="00D92704" w:rsidRPr="00643F6E" w:rsidRDefault="00643F6E" w:rsidP="006D5523">
            <w:pPr>
              <w:jc w:val="center"/>
              <w:rPr>
                <w:sz w:val="20"/>
              </w:rPr>
            </w:pPr>
            <w:r>
              <w:rPr>
                <w:sz w:val="20"/>
              </w:rPr>
              <w:t>12.</w:t>
            </w:r>
          </w:p>
        </w:tc>
        <w:tc>
          <w:tcPr>
            <w:tcW w:w="4698" w:type="dxa"/>
          </w:tcPr>
          <w:p w14:paraId="7025082D" w14:textId="7963C2D2" w:rsidR="00D92704" w:rsidRPr="0085798C" w:rsidRDefault="00D92704" w:rsidP="006D5523">
            <w:pPr>
              <w:pStyle w:val="Heading5"/>
              <w:rPr>
                <w:u w:val="none"/>
              </w:rPr>
            </w:pPr>
            <w:r w:rsidRPr="0085798C">
              <w:t>Safe Requirements</w:t>
            </w:r>
            <w:r w:rsidRPr="0085798C">
              <w:rPr>
                <w:u w:val="none"/>
              </w:rPr>
              <w:t>:</w:t>
            </w:r>
          </w:p>
          <w:p w14:paraId="57B7A6D9" w14:textId="77777777" w:rsidR="00D92704" w:rsidRPr="00FB0C73" w:rsidRDefault="00D92704" w:rsidP="006D5523">
            <w:pPr>
              <w:pStyle w:val="BlockText2"/>
            </w:pPr>
          </w:p>
          <w:p w14:paraId="18793120" w14:textId="4900BA89" w:rsidR="00D92704" w:rsidRDefault="00D92704" w:rsidP="006D5523">
            <w:pPr>
              <w:pStyle w:val="BlockText2"/>
            </w:pPr>
            <w:r>
              <w:t>Current controls over the two Fowler safes can be strengthened to improve physical security over departmental funds</w:t>
            </w:r>
            <w:r w:rsidR="00B84478">
              <w:t xml:space="preserve">.  </w:t>
            </w:r>
            <w:r>
              <w:t xml:space="preserve">Based on discussion with </w:t>
            </w:r>
            <w:r>
              <w:lastRenderedPageBreak/>
              <w:t>various personnel, the following exceptions were identified regarding the museum store safe and the security office safe:</w:t>
            </w:r>
          </w:p>
          <w:p w14:paraId="7C5E64C0" w14:textId="77777777" w:rsidR="00D92704" w:rsidRDefault="00D92704" w:rsidP="006D5523">
            <w:pPr>
              <w:pStyle w:val="BlockText2"/>
            </w:pPr>
          </w:p>
          <w:p w14:paraId="4C4C0892" w14:textId="3C00F5C8" w:rsidR="00D92704" w:rsidRDefault="00D92704" w:rsidP="006D5523">
            <w:pPr>
              <w:pStyle w:val="ListBullet"/>
              <w:keepNext w:val="0"/>
              <w:spacing w:line="240" w:lineRule="auto"/>
              <w:ind w:left="346"/>
              <w:contextualSpacing w:val="0"/>
            </w:pPr>
            <w:r>
              <w:t>The museum store safe combination is not changed after a person who knew the combination is separated from the University</w:t>
            </w:r>
            <w:r w:rsidR="00B84478">
              <w:t xml:space="preserve">.  </w:t>
            </w:r>
            <w:r>
              <w:t xml:space="preserve">The store typically employs student employees in the cashier position, naturally leading to higher staff turnover.  </w:t>
            </w:r>
          </w:p>
          <w:p w14:paraId="1BF19565" w14:textId="77777777" w:rsidR="00D92704" w:rsidRDefault="00D92704" w:rsidP="006D5523">
            <w:pPr>
              <w:pStyle w:val="ListBullet"/>
              <w:keepNext w:val="0"/>
              <w:numPr>
                <w:ilvl w:val="0"/>
                <w:numId w:val="0"/>
              </w:numPr>
              <w:spacing w:line="240" w:lineRule="auto"/>
              <w:ind w:left="346"/>
              <w:contextualSpacing w:val="0"/>
            </w:pPr>
          </w:p>
          <w:p w14:paraId="1DFCFAB1" w14:textId="665C659D" w:rsidR="00D92704" w:rsidRDefault="00D92704" w:rsidP="006D5523">
            <w:pPr>
              <w:pStyle w:val="ListBullet"/>
              <w:keepNext w:val="0"/>
              <w:spacing w:line="240" w:lineRule="auto"/>
              <w:ind w:left="346"/>
              <w:contextualSpacing w:val="0"/>
            </w:pPr>
            <w:r>
              <w:t>The museum store safe combination is not changed at least annually.</w:t>
            </w:r>
          </w:p>
          <w:p w14:paraId="0D2A1838" w14:textId="77777777" w:rsidR="00D92704" w:rsidRDefault="00D92704" w:rsidP="006D5523">
            <w:pPr>
              <w:pStyle w:val="ListBullet"/>
              <w:keepNext w:val="0"/>
              <w:numPr>
                <w:ilvl w:val="0"/>
                <w:numId w:val="0"/>
              </w:numPr>
              <w:spacing w:line="240" w:lineRule="auto"/>
              <w:ind w:left="346"/>
              <w:contextualSpacing w:val="0"/>
            </w:pPr>
          </w:p>
          <w:p w14:paraId="22EFCD80" w14:textId="3446D073" w:rsidR="00D92704" w:rsidRDefault="00D92704" w:rsidP="006D5523">
            <w:pPr>
              <w:pStyle w:val="ListBullet"/>
              <w:keepNext w:val="0"/>
              <w:spacing w:line="240" w:lineRule="auto"/>
              <w:ind w:left="346"/>
              <w:contextualSpacing w:val="0"/>
            </w:pPr>
            <w:r>
              <w:t>While the security office safe combination is changed once a year, this process is not documented.</w:t>
            </w:r>
          </w:p>
          <w:p w14:paraId="6C0148BA" w14:textId="63911E2D" w:rsidR="00E768B0" w:rsidRDefault="00E768B0" w:rsidP="006D5523">
            <w:pPr>
              <w:pStyle w:val="ListBullet"/>
              <w:keepNext w:val="0"/>
              <w:numPr>
                <w:ilvl w:val="0"/>
                <w:numId w:val="0"/>
              </w:numPr>
              <w:spacing w:line="240" w:lineRule="auto"/>
              <w:ind w:left="346"/>
              <w:contextualSpacing w:val="0"/>
            </w:pPr>
          </w:p>
          <w:p w14:paraId="3B88C074" w14:textId="7D462EC9" w:rsidR="00D92704" w:rsidRDefault="00D92704" w:rsidP="006D5523">
            <w:pPr>
              <w:pStyle w:val="ListBullet"/>
              <w:keepNext w:val="0"/>
              <w:spacing w:line="240" w:lineRule="auto"/>
              <w:ind w:left="346"/>
              <w:contextualSpacing w:val="0"/>
            </w:pPr>
            <w:r>
              <w:t>A record of the two safe combinations is not properly kept away from the safe area and sealed to prevent undetected access</w:t>
            </w:r>
            <w:r w:rsidR="00B84478">
              <w:t xml:space="preserve">.  </w:t>
            </w:r>
            <w:r>
              <w:t>Currently, a record of the museum store combination is kept in the security office safe</w:t>
            </w:r>
            <w:r w:rsidR="0085798C">
              <w:t>,</w:t>
            </w:r>
            <w:r>
              <w:t xml:space="preserve"> but access to the security office </w:t>
            </w:r>
            <w:r w:rsidR="006A7746">
              <w:t>safe is</w:t>
            </w:r>
            <w:r>
              <w:t xml:space="preserve"> not dually controlled as </w:t>
            </w:r>
            <w:r w:rsidR="00B84478">
              <w:t>discussed</w:t>
            </w:r>
            <w:r w:rsidR="005E75E0">
              <w:t xml:space="preserve"> </w:t>
            </w:r>
            <w:r>
              <w:t>above</w:t>
            </w:r>
            <w:r w:rsidR="00B84478">
              <w:t xml:space="preserve">.  </w:t>
            </w:r>
            <w:r>
              <w:t>The backup record of the security office safe combination is maintained electronically in a word document on the Security Manager's computer.</w:t>
            </w:r>
          </w:p>
          <w:p w14:paraId="13B9F6E3" w14:textId="5D532D16" w:rsidR="00471A35" w:rsidRDefault="00471A35" w:rsidP="006D5523">
            <w:pPr>
              <w:pStyle w:val="BlockText2"/>
            </w:pPr>
          </w:p>
          <w:p w14:paraId="493AE0FA" w14:textId="77777777" w:rsidR="006A7746" w:rsidRDefault="00471A35" w:rsidP="006D5523">
            <w:pPr>
              <w:pStyle w:val="BlockText2"/>
            </w:pPr>
            <w:r w:rsidRPr="00471A35">
              <w:t xml:space="preserve">During audit review, management indicated that both departmental safes are </w:t>
            </w:r>
            <w:r w:rsidR="00A77D4A">
              <w:t xml:space="preserve">very </w:t>
            </w:r>
            <w:r w:rsidRPr="00471A35">
              <w:t>old, inhibiting the functionality of the safe</w:t>
            </w:r>
            <w:r w:rsidR="00B84478" w:rsidRPr="00471A35">
              <w:t xml:space="preserve">.  </w:t>
            </w:r>
            <w:r w:rsidRPr="00471A35">
              <w:t xml:space="preserve">As such, they are immediately replacing the </w:t>
            </w:r>
            <w:r w:rsidR="0085798C">
              <w:t xml:space="preserve">museum </w:t>
            </w:r>
            <w:r w:rsidRPr="00471A35">
              <w:t xml:space="preserve">store safe and, as funds become available, they will be replacing the security office safe. </w:t>
            </w:r>
          </w:p>
          <w:p w14:paraId="5AF5868C" w14:textId="62AAB050" w:rsidR="00471A35" w:rsidRPr="00FB0C73" w:rsidRDefault="00471A35" w:rsidP="006D5523">
            <w:pPr>
              <w:pStyle w:val="BlockText2"/>
            </w:pPr>
            <w:r w:rsidRPr="00471A35">
              <w:t xml:space="preserve"> </w:t>
            </w:r>
          </w:p>
          <w:p w14:paraId="084BF205" w14:textId="77777777" w:rsidR="00D92704" w:rsidRPr="00555255" w:rsidRDefault="00D92704" w:rsidP="006D5523">
            <w:pPr>
              <w:pStyle w:val="BlockText2"/>
              <w:keepNext/>
            </w:pPr>
            <w:r w:rsidRPr="00555255">
              <w:lastRenderedPageBreak/>
              <w:t>______________</w:t>
            </w:r>
          </w:p>
          <w:p w14:paraId="64904F0E" w14:textId="77777777" w:rsidR="00D92704" w:rsidRPr="00555255" w:rsidRDefault="00D92704" w:rsidP="006D5523">
            <w:pPr>
              <w:pStyle w:val="Criteria"/>
              <w:keepNext/>
            </w:pPr>
            <w:r w:rsidRPr="006A7746">
              <w:rPr>
                <w:b/>
              </w:rPr>
              <w:t>Criteria</w:t>
            </w:r>
            <w:r w:rsidRPr="00555255">
              <w:t xml:space="preserve">:  </w:t>
            </w:r>
          </w:p>
          <w:p w14:paraId="0F35B07E" w14:textId="77777777" w:rsidR="00D92704" w:rsidRPr="00555255" w:rsidRDefault="00D92704" w:rsidP="006D5523">
            <w:pPr>
              <w:pStyle w:val="Criteria"/>
              <w:keepNext/>
            </w:pPr>
          </w:p>
          <w:p w14:paraId="4B3B7B87" w14:textId="0D85C0DA" w:rsidR="000511AC" w:rsidRDefault="00471A35" w:rsidP="006D5523">
            <w:pPr>
              <w:pStyle w:val="Criteria"/>
            </w:pPr>
            <w:r w:rsidRPr="00471A35">
              <w:t>BUS-49, Policy IX.11, "</w:t>
            </w:r>
            <w:r w:rsidR="000511AC">
              <w:t>A</w:t>
            </w:r>
            <w:r w:rsidRPr="00471A35">
              <w:t xml:space="preserve"> safe's combination must be changed whenever a person who knows the combination leaves the employ of a cash handling unit</w:t>
            </w:r>
            <w:r w:rsidR="00B84478" w:rsidRPr="00471A35">
              <w:t xml:space="preserve">.  </w:t>
            </w:r>
            <w:r w:rsidRPr="00471A35">
              <w:t>In addition, the combination must be changed at least once a year</w:t>
            </w:r>
            <w:r w:rsidR="00B84478" w:rsidRPr="00471A35">
              <w:t xml:space="preserve">.  </w:t>
            </w:r>
            <w:r w:rsidRPr="00471A35">
              <w:t xml:space="preserve">Documentation must be maintained showing the date and the reason for the combination changes". </w:t>
            </w:r>
          </w:p>
          <w:p w14:paraId="5822D1D7" w14:textId="77777777" w:rsidR="000511AC" w:rsidRDefault="000511AC" w:rsidP="006D5523">
            <w:pPr>
              <w:pStyle w:val="Criteria"/>
            </w:pPr>
          </w:p>
          <w:p w14:paraId="19C0948A" w14:textId="797D3BB1" w:rsidR="00D92704" w:rsidRDefault="00471A35" w:rsidP="006D5523">
            <w:pPr>
              <w:pStyle w:val="Criteria"/>
            </w:pPr>
            <w:r w:rsidRPr="00471A35">
              <w:t>BUS-49, Policy IX.8, "</w:t>
            </w:r>
            <w:r w:rsidR="000511AC">
              <w:t>A</w:t>
            </w:r>
            <w:r w:rsidRPr="00471A35">
              <w:t xml:space="preserve"> record of the combination, sealed and opened only under double-custody to prevent undetected access, must be maintained away from the safe area".</w:t>
            </w:r>
          </w:p>
          <w:p w14:paraId="0C0F1F8B" w14:textId="77777777" w:rsidR="00D92704" w:rsidRPr="009B20D7" w:rsidRDefault="00D92704" w:rsidP="006D5523">
            <w:pPr>
              <w:pStyle w:val="Criteria"/>
            </w:pPr>
          </w:p>
        </w:tc>
        <w:tc>
          <w:tcPr>
            <w:tcW w:w="4752" w:type="dxa"/>
          </w:tcPr>
          <w:p w14:paraId="3B39CDD2" w14:textId="77777777" w:rsidR="00D92704" w:rsidRDefault="00D92704" w:rsidP="006D5523">
            <w:pPr>
              <w:pStyle w:val="BlockText2"/>
            </w:pPr>
          </w:p>
          <w:p w14:paraId="31AD0DF0" w14:textId="77777777" w:rsidR="00490822" w:rsidRDefault="00490822" w:rsidP="006D5523">
            <w:pPr>
              <w:pStyle w:val="BlockText2"/>
            </w:pPr>
          </w:p>
          <w:p w14:paraId="2C497739" w14:textId="4E3D7298" w:rsidR="00D92704" w:rsidRPr="009B20D7" w:rsidRDefault="00490822" w:rsidP="006D5523">
            <w:pPr>
              <w:pStyle w:val="BlockText2"/>
            </w:pPr>
            <w:r w:rsidRPr="00490822">
              <w:t>The safe combinations should be changed at least annually, or when an employee</w:t>
            </w:r>
            <w:r w:rsidR="0085798C">
              <w:t xml:space="preserve"> who knows the combination</w:t>
            </w:r>
            <w:r w:rsidRPr="00490822">
              <w:t xml:space="preserve"> separates from the University.  Also, </w:t>
            </w:r>
            <w:r w:rsidRPr="00490822">
              <w:lastRenderedPageBreak/>
              <w:t xml:space="preserve">combination changes should </w:t>
            </w:r>
            <w:r w:rsidR="0085798C">
              <w:t xml:space="preserve">be </w:t>
            </w:r>
            <w:r w:rsidRPr="00490822">
              <w:t xml:space="preserve">documented to note the date and reason of </w:t>
            </w:r>
            <w:r w:rsidR="0085798C">
              <w:t xml:space="preserve">the </w:t>
            </w:r>
            <w:r w:rsidRPr="00490822">
              <w:t xml:space="preserve">change.  For emergency </w:t>
            </w:r>
            <w:r w:rsidR="002B37D6">
              <w:t>back-up</w:t>
            </w:r>
            <w:r w:rsidRPr="00490822">
              <w:t xml:space="preserve"> access, a spare set of keys and/or a record of the combination should be maintained in a locked receptacle in a manner that requires two people together to get physical access to the funds.</w:t>
            </w:r>
          </w:p>
        </w:tc>
        <w:tc>
          <w:tcPr>
            <w:tcW w:w="4752" w:type="dxa"/>
          </w:tcPr>
          <w:p w14:paraId="196FA22C" w14:textId="77777777" w:rsidR="00D92704" w:rsidRDefault="00D92704" w:rsidP="006D5523">
            <w:pPr>
              <w:pStyle w:val="BlockText2"/>
            </w:pPr>
          </w:p>
          <w:p w14:paraId="6AAD2B01" w14:textId="77777777" w:rsidR="00D92704" w:rsidRDefault="00D92704" w:rsidP="006D5523">
            <w:pPr>
              <w:pStyle w:val="BlockText2"/>
            </w:pPr>
          </w:p>
          <w:p w14:paraId="7FB6B396" w14:textId="77777777" w:rsidR="00E64A0A" w:rsidRDefault="00E64A0A" w:rsidP="006D5523">
            <w:pPr>
              <w:pStyle w:val="BlockText2"/>
            </w:pPr>
            <w:r>
              <w:t>We accept your recommendation.</w:t>
            </w:r>
          </w:p>
          <w:p w14:paraId="1F14782E" w14:textId="77777777" w:rsidR="00E64A0A" w:rsidRDefault="00E64A0A" w:rsidP="006D5523">
            <w:pPr>
              <w:pStyle w:val="BlockText2"/>
            </w:pPr>
          </w:p>
          <w:p w14:paraId="1057A7F9" w14:textId="4E7807BE" w:rsidR="00D92704" w:rsidRPr="009B20D7" w:rsidRDefault="00E64A0A" w:rsidP="006D5523">
            <w:pPr>
              <w:pStyle w:val="BlockText2"/>
              <w:widowControl w:val="0"/>
            </w:pPr>
            <w:r>
              <w:t xml:space="preserve">Safe combinations for both the store and the </w:t>
            </w:r>
            <w:r>
              <w:lastRenderedPageBreak/>
              <w:t>security office will be changed annually</w:t>
            </w:r>
            <w:r w:rsidR="008264EF">
              <w:t>,</w:t>
            </w:r>
            <w:r>
              <w:t xml:space="preserve"> or when a person leaves his/her position</w:t>
            </w:r>
            <w:r w:rsidR="00CF5A8F">
              <w:t>,</w:t>
            </w:r>
            <w:r>
              <w:t xml:space="preserve"> and a log will be securely kept to document the changes.</w:t>
            </w:r>
          </w:p>
        </w:tc>
      </w:tr>
      <w:tr w:rsidR="00D92704" w:rsidRPr="009B20D7" w14:paraId="261B2BD2" w14:textId="77777777" w:rsidTr="002B3A08">
        <w:trPr>
          <w:jc w:val="center"/>
        </w:trPr>
        <w:tc>
          <w:tcPr>
            <w:tcW w:w="522" w:type="dxa"/>
          </w:tcPr>
          <w:p w14:paraId="47C9A3D4" w14:textId="58E34297" w:rsidR="00D92704" w:rsidRPr="00643F6E" w:rsidRDefault="00643F6E" w:rsidP="006D5523">
            <w:pPr>
              <w:spacing w:line="240" w:lineRule="auto"/>
              <w:jc w:val="center"/>
              <w:rPr>
                <w:sz w:val="20"/>
              </w:rPr>
            </w:pPr>
            <w:r>
              <w:rPr>
                <w:sz w:val="20"/>
              </w:rPr>
              <w:lastRenderedPageBreak/>
              <w:t>13.</w:t>
            </w:r>
          </w:p>
        </w:tc>
        <w:tc>
          <w:tcPr>
            <w:tcW w:w="4698" w:type="dxa"/>
          </w:tcPr>
          <w:p w14:paraId="1D9EE6F1" w14:textId="1D8C140F" w:rsidR="00D92704" w:rsidRPr="0085798C" w:rsidRDefault="004C07ED" w:rsidP="006D5523">
            <w:pPr>
              <w:pStyle w:val="Heading5"/>
              <w:rPr>
                <w:u w:val="none"/>
              </w:rPr>
            </w:pPr>
            <w:r w:rsidRPr="0085798C">
              <w:t xml:space="preserve">Museum </w:t>
            </w:r>
            <w:r w:rsidR="00FB467B" w:rsidRPr="0085798C">
              <w:t>S</w:t>
            </w:r>
            <w:r w:rsidRPr="0085798C">
              <w:t>tore Cash Register Keys</w:t>
            </w:r>
            <w:r w:rsidR="00D92704" w:rsidRPr="0085798C">
              <w:rPr>
                <w:u w:val="none"/>
              </w:rPr>
              <w:t>:</w:t>
            </w:r>
          </w:p>
          <w:p w14:paraId="740E66BE" w14:textId="77777777" w:rsidR="00D92704" w:rsidRPr="00FB0C73" w:rsidRDefault="00D92704" w:rsidP="006D5523">
            <w:pPr>
              <w:pStyle w:val="BlockText2"/>
            </w:pPr>
          </w:p>
          <w:p w14:paraId="610761C0" w14:textId="3FC448C2" w:rsidR="00D92704" w:rsidRDefault="004C07ED" w:rsidP="006D5523">
            <w:pPr>
              <w:pStyle w:val="BlockText2"/>
            </w:pPr>
            <w:r w:rsidRPr="004C07ED">
              <w:t>Based on discussion with staff and from audit observation on March 22, 2018, the cash draw key is always kept in the cash register</w:t>
            </w:r>
            <w:r w:rsidR="00B84478" w:rsidRPr="004C07ED">
              <w:t xml:space="preserve">.  </w:t>
            </w:r>
            <w:r w:rsidRPr="004C07ED">
              <w:t>This could potentially lead to undetected access to t</w:t>
            </w:r>
            <w:r>
              <w:t>he funds in the cash register.</w:t>
            </w:r>
          </w:p>
          <w:p w14:paraId="2D0D2735" w14:textId="0F5C6EC7" w:rsidR="00426B02" w:rsidRPr="009B20D7" w:rsidRDefault="00426B02" w:rsidP="006D5523">
            <w:pPr>
              <w:pStyle w:val="BlockText2"/>
            </w:pPr>
          </w:p>
        </w:tc>
        <w:tc>
          <w:tcPr>
            <w:tcW w:w="4752" w:type="dxa"/>
          </w:tcPr>
          <w:p w14:paraId="6CA5F7F7" w14:textId="77777777" w:rsidR="00D92704" w:rsidRDefault="00D92704" w:rsidP="006D5523">
            <w:pPr>
              <w:pStyle w:val="BlockText2"/>
            </w:pPr>
          </w:p>
          <w:p w14:paraId="0BDAEBB5" w14:textId="77777777" w:rsidR="0063225E" w:rsidRDefault="0063225E" w:rsidP="006D5523">
            <w:pPr>
              <w:pStyle w:val="BlockText2"/>
            </w:pPr>
          </w:p>
          <w:p w14:paraId="039AD510" w14:textId="72CBB490" w:rsidR="004C07ED" w:rsidRPr="009B20D7" w:rsidRDefault="0063225E" w:rsidP="006D5523">
            <w:pPr>
              <w:pStyle w:val="BlockText2"/>
            </w:pPr>
            <w:r w:rsidRPr="0063225E">
              <w:t xml:space="preserve">Cash draw keys should be kept away from the cash register and accessible only to designated personnel, to secure museum store funds.  </w:t>
            </w:r>
          </w:p>
        </w:tc>
        <w:tc>
          <w:tcPr>
            <w:tcW w:w="4752" w:type="dxa"/>
          </w:tcPr>
          <w:p w14:paraId="65EC7F02" w14:textId="77777777" w:rsidR="00D92704" w:rsidRDefault="00D92704" w:rsidP="006D5523">
            <w:pPr>
              <w:pStyle w:val="BlockText2"/>
            </w:pPr>
          </w:p>
          <w:p w14:paraId="3CD15268" w14:textId="77777777" w:rsidR="00D92704" w:rsidRPr="00D14D65" w:rsidRDefault="00D92704" w:rsidP="006D5523">
            <w:pPr>
              <w:pStyle w:val="BlockText2"/>
            </w:pPr>
          </w:p>
          <w:p w14:paraId="45534216" w14:textId="505F9511" w:rsidR="00D92704" w:rsidRPr="009B20D7" w:rsidRDefault="00D14D65" w:rsidP="006D5523">
            <w:pPr>
              <w:pStyle w:val="BlockText2"/>
            </w:pPr>
            <w:r w:rsidRPr="00D14D65">
              <w:t>We accept your recommendation.</w:t>
            </w:r>
          </w:p>
        </w:tc>
      </w:tr>
      <w:tr w:rsidR="00D92704" w:rsidRPr="009B20D7" w14:paraId="3B20AFFC" w14:textId="77777777" w:rsidTr="002B3A08">
        <w:trPr>
          <w:jc w:val="center"/>
        </w:trPr>
        <w:tc>
          <w:tcPr>
            <w:tcW w:w="522" w:type="dxa"/>
          </w:tcPr>
          <w:p w14:paraId="3E75E199" w14:textId="2A5F6F6B" w:rsidR="00D92704" w:rsidRPr="00643F6E" w:rsidRDefault="00643F6E" w:rsidP="006D5523">
            <w:pPr>
              <w:spacing w:line="240" w:lineRule="auto"/>
              <w:jc w:val="center"/>
              <w:rPr>
                <w:sz w:val="20"/>
              </w:rPr>
            </w:pPr>
            <w:r>
              <w:rPr>
                <w:sz w:val="20"/>
              </w:rPr>
              <w:t>14.</w:t>
            </w:r>
          </w:p>
        </w:tc>
        <w:tc>
          <w:tcPr>
            <w:tcW w:w="4698" w:type="dxa"/>
          </w:tcPr>
          <w:p w14:paraId="4B5C7416" w14:textId="032E87E0" w:rsidR="00D92704" w:rsidRPr="0085798C" w:rsidRDefault="004C07ED" w:rsidP="006D5523">
            <w:pPr>
              <w:pStyle w:val="Heading5"/>
              <w:rPr>
                <w:u w:val="none"/>
              </w:rPr>
            </w:pPr>
            <w:r w:rsidRPr="0085798C">
              <w:t>Mailed-in Payments</w:t>
            </w:r>
            <w:r w:rsidR="00D92704" w:rsidRPr="0085798C">
              <w:rPr>
                <w:u w:val="none"/>
              </w:rPr>
              <w:t>:</w:t>
            </w:r>
          </w:p>
          <w:p w14:paraId="34DE511A" w14:textId="77777777" w:rsidR="00D92704" w:rsidRPr="00FB0C73" w:rsidRDefault="00D92704" w:rsidP="006D5523">
            <w:pPr>
              <w:pStyle w:val="BlockText2"/>
            </w:pPr>
          </w:p>
          <w:p w14:paraId="212F23BE" w14:textId="5D5A9F65" w:rsidR="00BB294D" w:rsidRDefault="00270651" w:rsidP="006D5523">
            <w:pPr>
              <w:pStyle w:val="BlockText2"/>
            </w:pPr>
            <w:r>
              <w:t>C</w:t>
            </w:r>
            <w:r w:rsidR="004C07ED" w:rsidRPr="004C07ED">
              <w:t>ontrols over mailed-in payments can be improved</w:t>
            </w:r>
            <w:r w:rsidR="00B84478" w:rsidRPr="004C07ED">
              <w:t xml:space="preserve">.  </w:t>
            </w:r>
            <w:r w:rsidR="00BB294D">
              <w:t>The c</w:t>
            </w:r>
            <w:r w:rsidR="004C07ED" w:rsidRPr="004C07ED">
              <w:t>urrent practice is for individuals to open mailed-in payments by themselves in the department mail room, and the receipt of payment is not immediately documented</w:t>
            </w:r>
            <w:r w:rsidR="00312352" w:rsidRPr="004C07ED">
              <w:t xml:space="preserve">. </w:t>
            </w:r>
          </w:p>
          <w:p w14:paraId="12E08E78" w14:textId="77777777" w:rsidR="00BB294D" w:rsidRDefault="00BB294D" w:rsidP="006D5523">
            <w:pPr>
              <w:pStyle w:val="BlockText2"/>
            </w:pPr>
          </w:p>
          <w:p w14:paraId="4FDA1581" w14:textId="4D8D88DA" w:rsidR="00D92704" w:rsidRDefault="004C07ED" w:rsidP="006D5523">
            <w:pPr>
              <w:pStyle w:val="BlockText2"/>
            </w:pPr>
            <w:r w:rsidRPr="004C07ED">
              <w:t>Individuals receiving mailed-in payments include the Financial Services Coordinator, the Exhibitions Manager, and the Events &amp; Visitor Services Manager</w:t>
            </w:r>
            <w:r w:rsidR="00B84478" w:rsidRPr="004C07ED">
              <w:t xml:space="preserve">.  </w:t>
            </w:r>
            <w:r w:rsidRPr="004C07ED">
              <w:t>If payments are received and opened by the area managers, they deliver the check to the Financial Services Coordinator</w:t>
            </w:r>
            <w:r w:rsidR="00B84478" w:rsidRPr="004C07ED">
              <w:t xml:space="preserve">.  </w:t>
            </w:r>
            <w:r w:rsidRPr="004C07ED">
              <w:t>The Financial Services Coordinator records all payments and notes the proper account to deposit the funds</w:t>
            </w:r>
            <w:r w:rsidR="0085798C">
              <w:t xml:space="preserve"> into</w:t>
            </w:r>
            <w:r w:rsidR="00B84478" w:rsidRPr="004C07ED">
              <w:t xml:space="preserve">.  </w:t>
            </w:r>
            <w:r w:rsidRPr="004C07ED">
              <w:t>Any checks received and opened by the Financial Services Coordinator directly are also recorded</w:t>
            </w:r>
            <w:r>
              <w:t xml:space="preserve"> in the </w:t>
            </w:r>
            <w:r w:rsidR="00136F87">
              <w:t xml:space="preserve">same process </w:t>
            </w:r>
            <w:r>
              <w:t>coordinator’s records.</w:t>
            </w:r>
          </w:p>
          <w:p w14:paraId="7D15A18F" w14:textId="1D701E2C" w:rsidR="000511AC" w:rsidRDefault="000511AC" w:rsidP="006D5523">
            <w:pPr>
              <w:pStyle w:val="BlockText2"/>
            </w:pPr>
          </w:p>
          <w:p w14:paraId="7142423E" w14:textId="469DCCD1" w:rsidR="000511AC" w:rsidRDefault="000511AC" w:rsidP="006D5523">
            <w:pPr>
              <w:pStyle w:val="BlockText2"/>
            </w:pPr>
            <w:r>
              <w:t>M</w:t>
            </w:r>
            <w:r w:rsidRPr="000511AC">
              <w:t>ailed-in payments should be logged immediately upon receipt to ensure that a record of all checks received is created</w:t>
            </w:r>
            <w:r w:rsidR="00B84478" w:rsidRPr="000511AC">
              <w:t xml:space="preserve">.  </w:t>
            </w:r>
            <w:r w:rsidRPr="000511AC">
              <w:t>Adequate controls will minimize loss, theft, and misappropriation, and help to maintain individual accountability.</w:t>
            </w:r>
          </w:p>
          <w:p w14:paraId="41AE0AC1" w14:textId="0C426438" w:rsidR="003844B6" w:rsidRDefault="003844B6" w:rsidP="006D5523">
            <w:pPr>
              <w:pStyle w:val="BlockText2"/>
            </w:pPr>
          </w:p>
          <w:p w14:paraId="6A0B617A" w14:textId="0CDC8B87" w:rsidR="003844B6" w:rsidRDefault="003844B6" w:rsidP="006D5523">
            <w:pPr>
              <w:pStyle w:val="BlockText2"/>
            </w:pPr>
            <w:r w:rsidRPr="003844B6">
              <w:t xml:space="preserve">Based on A&amp;AS observations during the audit review, the Financial Services Coordinator began implementing </w:t>
            </w:r>
            <w:r w:rsidR="00BB294D">
              <w:t xml:space="preserve">the </w:t>
            </w:r>
            <w:r w:rsidR="0085798C">
              <w:t xml:space="preserve">recommended </w:t>
            </w:r>
            <w:r w:rsidR="00BB294D">
              <w:t>process</w:t>
            </w:r>
            <w:r w:rsidR="0085798C">
              <w:t>es</w:t>
            </w:r>
            <w:r w:rsidR="00BB294D">
              <w:t xml:space="preserve"> for</w:t>
            </w:r>
            <w:r w:rsidRPr="003844B6">
              <w:t xml:space="preserve"> mailed-in payments to ensure that mailed-in remittances are immediately verified and processed by two employees</w:t>
            </w:r>
            <w:r w:rsidR="00BB294D">
              <w:t xml:space="preserve">, and documented on a </w:t>
            </w:r>
            <w:r w:rsidR="0085798C">
              <w:t xml:space="preserve">dual-signed </w:t>
            </w:r>
            <w:r w:rsidR="00BB294D">
              <w:t>log.</w:t>
            </w:r>
            <w:r w:rsidR="006A7746">
              <w:t xml:space="preserve"> </w:t>
            </w:r>
          </w:p>
          <w:p w14:paraId="03E16BB9" w14:textId="77777777" w:rsidR="006A7746" w:rsidRPr="00FB0C73" w:rsidRDefault="006A7746" w:rsidP="006D5523">
            <w:pPr>
              <w:pStyle w:val="BlockText2"/>
            </w:pPr>
          </w:p>
          <w:p w14:paraId="7C77E581" w14:textId="77777777" w:rsidR="00D92704" w:rsidRPr="00555255" w:rsidRDefault="00D92704" w:rsidP="006D5523">
            <w:pPr>
              <w:pStyle w:val="BlockText2"/>
            </w:pPr>
            <w:r w:rsidRPr="00555255">
              <w:t>______________</w:t>
            </w:r>
          </w:p>
          <w:p w14:paraId="1EAC786E" w14:textId="77777777" w:rsidR="00D92704" w:rsidRPr="006A7746" w:rsidRDefault="00D92704" w:rsidP="006D5523">
            <w:pPr>
              <w:pStyle w:val="Criteria"/>
              <w:rPr>
                <w:b/>
              </w:rPr>
            </w:pPr>
            <w:r w:rsidRPr="006A7746">
              <w:rPr>
                <w:b/>
              </w:rPr>
              <w:t xml:space="preserve">Criteria:  </w:t>
            </w:r>
          </w:p>
          <w:p w14:paraId="5994E375" w14:textId="77777777" w:rsidR="00D92704" w:rsidRPr="00555255" w:rsidRDefault="00D92704" w:rsidP="006D5523">
            <w:pPr>
              <w:pStyle w:val="Criteria"/>
            </w:pPr>
          </w:p>
          <w:p w14:paraId="5F1B714D" w14:textId="7B773C32" w:rsidR="000511AC" w:rsidRDefault="003844B6" w:rsidP="006D5523">
            <w:pPr>
              <w:pStyle w:val="Criteria"/>
            </w:pPr>
            <w:r w:rsidRPr="003844B6">
              <w:t xml:space="preserve">BUS-49, Policy VIIIA.1.3, </w:t>
            </w:r>
            <w:r w:rsidR="000511AC">
              <w:t>“</w:t>
            </w:r>
            <w:r w:rsidR="000511AC" w:rsidRPr="000511AC">
              <w:t>Mailed remittances shall be verified and processed by two employees</w:t>
            </w:r>
            <w:r w:rsidR="000511AC">
              <w:t xml:space="preserve">”. </w:t>
            </w:r>
          </w:p>
          <w:p w14:paraId="1A5186EC" w14:textId="2F27F922" w:rsidR="003844B6" w:rsidRPr="009B20D7" w:rsidRDefault="003844B6" w:rsidP="006D5523">
            <w:pPr>
              <w:pStyle w:val="Criteria"/>
            </w:pPr>
          </w:p>
        </w:tc>
        <w:tc>
          <w:tcPr>
            <w:tcW w:w="4752" w:type="dxa"/>
          </w:tcPr>
          <w:p w14:paraId="44B1CC9F" w14:textId="77777777" w:rsidR="00D92704" w:rsidRDefault="00D92704" w:rsidP="006D5523">
            <w:pPr>
              <w:pStyle w:val="BlockText2"/>
            </w:pPr>
          </w:p>
          <w:p w14:paraId="6F707202" w14:textId="77777777" w:rsidR="00811926" w:rsidRDefault="00811926" w:rsidP="006D5523">
            <w:pPr>
              <w:pStyle w:val="BlockText2"/>
            </w:pPr>
          </w:p>
          <w:p w14:paraId="521496B3" w14:textId="163AF908" w:rsidR="00D92704" w:rsidRPr="009B20D7" w:rsidRDefault="003844B6" w:rsidP="006D5523">
            <w:pPr>
              <w:pStyle w:val="BlockText2"/>
            </w:pPr>
            <w:r w:rsidRPr="003844B6">
              <w:t xml:space="preserve">Management should continue to ensure that mailed-in payments </w:t>
            </w:r>
            <w:r w:rsidR="0085798C">
              <w:t>are</w:t>
            </w:r>
            <w:r w:rsidRPr="003844B6">
              <w:t xml:space="preserve"> opened and processed by two individuals</w:t>
            </w:r>
            <w:r w:rsidR="00312352" w:rsidRPr="003844B6">
              <w:t xml:space="preserve">. </w:t>
            </w:r>
            <w:r w:rsidR="00BB294D">
              <w:t xml:space="preserve"> </w:t>
            </w:r>
            <w:r w:rsidRPr="003844B6">
              <w:t xml:space="preserve">A </w:t>
            </w:r>
            <w:r w:rsidR="0085798C">
              <w:t xml:space="preserve">dual-signed </w:t>
            </w:r>
            <w:r w:rsidRPr="003844B6">
              <w:t>log should be used to document payment</w:t>
            </w:r>
            <w:r w:rsidR="00136F87">
              <w:t xml:space="preserve">s immediately upon receipt and </w:t>
            </w:r>
            <w:r w:rsidRPr="003844B6">
              <w:t>the two individuals verifying the payment</w:t>
            </w:r>
            <w:r w:rsidR="00B84478" w:rsidRPr="003844B6">
              <w:t xml:space="preserve">.  </w:t>
            </w:r>
            <w:r w:rsidRPr="003844B6">
              <w:t>An independent person should review the dual-signed log, and verify that all payments on the log were deposited intact.</w:t>
            </w:r>
          </w:p>
        </w:tc>
        <w:tc>
          <w:tcPr>
            <w:tcW w:w="4752" w:type="dxa"/>
          </w:tcPr>
          <w:p w14:paraId="7AE63BF2" w14:textId="77777777" w:rsidR="00D92704" w:rsidRDefault="00D92704" w:rsidP="006D5523">
            <w:pPr>
              <w:pStyle w:val="BlockText2"/>
            </w:pPr>
          </w:p>
          <w:p w14:paraId="6D96BAD5" w14:textId="77777777" w:rsidR="00D92704" w:rsidRDefault="00D92704" w:rsidP="006D5523">
            <w:pPr>
              <w:pStyle w:val="BlockText2"/>
            </w:pPr>
          </w:p>
          <w:p w14:paraId="163B8E92" w14:textId="77777777" w:rsidR="004241DD" w:rsidRDefault="004241DD" w:rsidP="006D5523">
            <w:pPr>
              <w:pStyle w:val="BlockText2"/>
            </w:pPr>
            <w:r>
              <w:t>We accept your recommendation.</w:t>
            </w:r>
          </w:p>
          <w:p w14:paraId="05D945F1" w14:textId="77777777" w:rsidR="004241DD" w:rsidRDefault="004241DD" w:rsidP="006D5523">
            <w:pPr>
              <w:pStyle w:val="BlockText2"/>
            </w:pPr>
          </w:p>
          <w:p w14:paraId="4A8A6A66" w14:textId="450A18CB" w:rsidR="00D92704" w:rsidRPr="009B20D7" w:rsidRDefault="004241DD" w:rsidP="006D5523">
            <w:pPr>
              <w:pStyle w:val="BlockText2"/>
            </w:pPr>
            <w:r>
              <w:t>Mailed in checks are opened in front of at least two persons and immediately verified and documented in the Check Receiving and Deposit Log</w:t>
            </w:r>
            <w:r w:rsidR="008C726C">
              <w:t>, which was</w:t>
            </w:r>
            <w:r>
              <w:t xml:space="preserve"> implemented since audit field work.</w:t>
            </w:r>
          </w:p>
        </w:tc>
      </w:tr>
      <w:tr w:rsidR="00D92704" w:rsidRPr="009B20D7" w14:paraId="767BBEE5" w14:textId="77777777" w:rsidTr="002B3A08">
        <w:trPr>
          <w:jc w:val="center"/>
        </w:trPr>
        <w:tc>
          <w:tcPr>
            <w:tcW w:w="522" w:type="dxa"/>
          </w:tcPr>
          <w:p w14:paraId="5BFF4922" w14:textId="2080008E" w:rsidR="00D92704" w:rsidRPr="00643F6E" w:rsidRDefault="00643F6E" w:rsidP="006D5523">
            <w:pPr>
              <w:spacing w:line="240" w:lineRule="auto"/>
              <w:jc w:val="center"/>
              <w:rPr>
                <w:sz w:val="20"/>
              </w:rPr>
            </w:pPr>
            <w:r>
              <w:rPr>
                <w:sz w:val="20"/>
              </w:rPr>
              <w:t>15.</w:t>
            </w:r>
          </w:p>
        </w:tc>
        <w:tc>
          <w:tcPr>
            <w:tcW w:w="4698" w:type="dxa"/>
          </w:tcPr>
          <w:p w14:paraId="6BA5886C" w14:textId="3066BCC8" w:rsidR="00D92704" w:rsidRPr="0085798C" w:rsidRDefault="003844B6" w:rsidP="006D5523">
            <w:pPr>
              <w:pStyle w:val="Heading5"/>
              <w:rPr>
                <w:u w:val="none"/>
              </w:rPr>
            </w:pPr>
            <w:r w:rsidRPr="0085798C">
              <w:t>Check Endorsement</w:t>
            </w:r>
            <w:r w:rsidR="00D92704" w:rsidRPr="0085798C">
              <w:rPr>
                <w:u w:val="none"/>
              </w:rPr>
              <w:t>:</w:t>
            </w:r>
          </w:p>
          <w:p w14:paraId="486F86BA" w14:textId="77777777" w:rsidR="00D92704" w:rsidRPr="00FB0C73" w:rsidRDefault="00D92704" w:rsidP="006D5523">
            <w:pPr>
              <w:pStyle w:val="BlockText2"/>
            </w:pPr>
          </w:p>
          <w:p w14:paraId="79907232" w14:textId="4AD2B6E6" w:rsidR="00D92704" w:rsidRDefault="003844B6" w:rsidP="006D5523">
            <w:pPr>
              <w:pStyle w:val="BlockText2"/>
            </w:pPr>
            <w:r w:rsidRPr="003844B6">
              <w:t>Checks received by Fowler personnel are not always immediately restrictively endorsed upon receipt</w:t>
            </w:r>
            <w:r w:rsidR="00B84478" w:rsidRPr="003844B6">
              <w:t xml:space="preserve">.  </w:t>
            </w:r>
            <w:r w:rsidRPr="003844B6">
              <w:t>The museum store provides a check endorsement stamp for cashiers at the cash register</w:t>
            </w:r>
            <w:r w:rsidR="00312352" w:rsidRPr="003844B6">
              <w:t xml:space="preserve">. </w:t>
            </w:r>
            <w:r w:rsidR="00B43478">
              <w:t xml:space="preserve"> </w:t>
            </w:r>
            <w:r w:rsidRPr="003844B6">
              <w:t xml:space="preserve">However, for payments received for other activities, </w:t>
            </w:r>
            <w:r w:rsidR="00B43478">
              <w:t>the current</w:t>
            </w:r>
            <w:r w:rsidRPr="003844B6">
              <w:t xml:space="preserve"> procedure is for the Security Manager to endorse checks when preparing the deposit</w:t>
            </w:r>
            <w:r w:rsidR="00B43478">
              <w:t xml:space="preserve"> (which may not be at the time of receipt)</w:t>
            </w:r>
            <w:r w:rsidRPr="003844B6">
              <w:t xml:space="preserve">.  </w:t>
            </w:r>
          </w:p>
          <w:p w14:paraId="6AD2802C" w14:textId="0696D06D" w:rsidR="000511AC" w:rsidRDefault="000511AC" w:rsidP="006D5523">
            <w:pPr>
              <w:pStyle w:val="BlockText2"/>
            </w:pPr>
          </w:p>
          <w:p w14:paraId="62C699AC" w14:textId="70ED6186" w:rsidR="000511AC" w:rsidRDefault="000511AC" w:rsidP="006D5523">
            <w:pPr>
              <w:pStyle w:val="BlockText2"/>
            </w:pPr>
            <w:r w:rsidRPr="000511AC">
              <w:t xml:space="preserve">Compliance with </w:t>
            </w:r>
            <w:r w:rsidR="0085798C">
              <w:t>BUS-49 and endorsing checks</w:t>
            </w:r>
            <w:r w:rsidRPr="000511AC">
              <w:t xml:space="preserve"> will help safeguard check payments from tampering and theft.</w:t>
            </w:r>
            <w:r w:rsidR="006A7746">
              <w:t xml:space="preserve"> </w:t>
            </w:r>
          </w:p>
          <w:p w14:paraId="5DC3364F" w14:textId="03B45B31" w:rsidR="006A7746" w:rsidRDefault="006A7746" w:rsidP="006D5523">
            <w:pPr>
              <w:pStyle w:val="BlockText2"/>
            </w:pPr>
          </w:p>
          <w:p w14:paraId="3579E632" w14:textId="33069453" w:rsidR="00D92704" w:rsidRPr="00555255" w:rsidRDefault="00D92704" w:rsidP="006D5523">
            <w:pPr>
              <w:pStyle w:val="BlockText2"/>
            </w:pPr>
            <w:r w:rsidRPr="00555255">
              <w:t>______________</w:t>
            </w:r>
          </w:p>
          <w:p w14:paraId="2080D3B9" w14:textId="77777777" w:rsidR="00D92704" w:rsidRPr="006A7746" w:rsidRDefault="00D92704" w:rsidP="006D5523">
            <w:pPr>
              <w:pStyle w:val="Criteria"/>
              <w:rPr>
                <w:b/>
              </w:rPr>
            </w:pPr>
            <w:r w:rsidRPr="006A7746">
              <w:rPr>
                <w:b/>
              </w:rPr>
              <w:t xml:space="preserve">Criteria:  </w:t>
            </w:r>
          </w:p>
          <w:p w14:paraId="09472598" w14:textId="77777777" w:rsidR="00D92704" w:rsidRPr="00555255" w:rsidRDefault="00D92704" w:rsidP="006D5523">
            <w:pPr>
              <w:pStyle w:val="Criteria"/>
            </w:pPr>
          </w:p>
          <w:p w14:paraId="18C05DEA" w14:textId="1B39B6A7" w:rsidR="000511AC" w:rsidRDefault="003844B6" w:rsidP="006D5523">
            <w:pPr>
              <w:pStyle w:val="Criteria"/>
              <w:widowControl w:val="0"/>
            </w:pPr>
            <w:r w:rsidRPr="003844B6">
              <w:lastRenderedPageBreak/>
              <w:t>BUS-49, Policy VIIIB.1</w:t>
            </w:r>
            <w:r w:rsidR="000511AC">
              <w:t>, “Immediately upon receipt, checks must be restrictively endorsed ‘for deposit only’”.</w:t>
            </w:r>
          </w:p>
          <w:p w14:paraId="05F413DE" w14:textId="543DB4B2" w:rsidR="000511AC" w:rsidRDefault="000511AC" w:rsidP="006D5523">
            <w:pPr>
              <w:pStyle w:val="Criteria"/>
            </w:pPr>
          </w:p>
          <w:p w14:paraId="44F94AE4" w14:textId="76CCA2F7" w:rsidR="000511AC" w:rsidRDefault="000511AC" w:rsidP="006D5523">
            <w:pPr>
              <w:pStyle w:val="Criteria"/>
            </w:pPr>
            <w:r>
              <w:t xml:space="preserve">BUS-49, </w:t>
            </w:r>
            <w:r w:rsidR="003844B6" w:rsidRPr="003844B6">
              <w:t xml:space="preserve">VIIIB.1.1, </w:t>
            </w:r>
            <w:r>
              <w:t>“Each Cashier must be provided an official endorsement stamp or its mechanical equivalent”.</w:t>
            </w:r>
          </w:p>
          <w:p w14:paraId="26791026" w14:textId="5608DD5A" w:rsidR="003844B6" w:rsidRPr="009B20D7" w:rsidRDefault="003844B6" w:rsidP="006D5523">
            <w:pPr>
              <w:pStyle w:val="Criteria"/>
            </w:pPr>
          </w:p>
        </w:tc>
        <w:tc>
          <w:tcPr>
            <w:tcW w:w="4752" w:type="dxa"/>
          </w:tcPr>
          <w:p w14:paraId="0D6D367C" w14:textId="77777777" w:rsidR="00D92704" w:rsidRDefault="00D92704" w:rsidP="006D5523">
            <w:pPr>
              <w:pStyle w:val="BlockText2"/>
            </w:pPr>
          </w:p>
          <w:p w14:paraId="31CFDAC3" w14:textId="77777777" w:rsidR="00D92704" w:rsidRDefault="00D92704" w:rsidP="006D5523">
            <w:pPr>
              <w:pStyle w:val="BlockText2"/>
            </w:pPr>
          </w:p>
          <w:p w14:paraId="0E0828A9" w14:textId="42982112" w:rsidR="00D92704" w:rsidRPr="009B20D7" w:rsidRDefault="00C228C2" w:rsidP="006D5523">
            <w:pPr>
              <w:pStyle w:val="BlockText2"/>
            </w:pPr>
            <w:r w:rsidRPr="00C228C2">
              <w:t>Checks should be restrictively endorsed with an official University stamp upon receipt.  A University issued endorsement stamp should</w:t>
            </w:r>
            <w:r w:rsidR="006A7746">
              <w:t xml:space="preserve"> be</w:t>
            </w:r>
            <w:r w:rsidRPr="00C228C2">
              <w:t xml:space="preserve"> made available to all staff receiving check payments (in-person payments and mailed-in remittances).</w:t>
            </w:r>
            <w:r w:rsidR="003844B6" w:rsidRPr="003844B6">
              <w:t xml:space="preserve"> </w:t>
            </w:r>
          </w:p>
        </w:tc>
        <w:tc>
          <w:tcPr>
            <w:tcW w:w="4752" w:type="dxa"/>
          </w:tcPr>
          <w:p w14:paraId="6A0C8940" w14:textId="77777777" w:rsidR="00D92704" w:rsidRDefault="00D92704" w:rsidP="006D5523">
            <w:pPr>
              <w:pStyle w:val="BlockText2"/>
            </w:pPr>
          </w:p>
          <w:p w14:paraId="7DFA3C61" w14:textId="77777777" w:rsidR="00D92704" w:rsidRDefault="00D92704" w:rsidP="006D5523">
            <w:pPr>
              <w:pStyle w:val="BlockText2"/>
            </w:pPr>
          </w:p>
          <w:p w14:paraId="09ED45F3" w14:textId="2DD26725" w:rsidR="006E1266" w:rsidRDefault="006E1266" w:rsidP="006D5523">
            <w:pPr>
              <w:pStyle w:val="BlockText2"/>
            </w:pPr>
            <w:r>
              <w:t>We accept your recommendation.</w:t>
            </w:r>
          </w:p>
          <w:p w14:paraId="6EA12250" w14:textId="77777777" w:rsidR="006E1266" w:rsidRDefault="006E1266" w:rsidP="006D5523">
            <w:pPr>
              <w:pStyle w:val="BlockText2"/>
            </w:pPr>
          </w:p>
          <w:p w14:paraId="03EB572B" w14:textId="74C1B96B" w:rsidR="00D92704" w:rsidRPr="009B20D7" w:rsidRDefault="006E1266" w:rsidP="006D5523">
            <w:pPr>
              <w:pStyle w:val="BlockText2"/>
            </w:pPr>
            <w:r>
              <w:t>Immediately following audit field work, the Financial Services Coordinator ordered endorsement stamps for all staff members handling checks; each area manager now endorses check</w:t>
            </w:r>
            <w:r w:rsidR="00462CD0">
              <w:t>s</w:t>
            </w:r>
            <w:r>
              <w:t xml:space="preserve"> immediately after receipt of a check.</w:t>
            </w:r>
          </w:p>
        </w:tc>
      </w:tr>
      <w:tr w:rsidR="00D92704" w:rsidRPr="009B20D7" w14:paraId="452F72CE" w14:textId="77777777" w:rsidTr="002B3A08">
        <w:trPr>
          <w:jc w:val="center"/>
        </w:trPr>
        <w:tc>
          <w:tcPr>
            <w:tcW w:w="522" w:type="dxa"/>
          </w:tcPr>
          <w:p w14:paraId="322B5B10" w14:textId="18EAEFCF" w:rsidR="00D92704" w:rsidRPr="00643F6E" w:rsidRDefault="00CA4D52" w:rsidP="006D5523">
            <w:pPr>
              <w:spacing w:line="240" w:lineRule="auto"/>
              <w:jc w:val="center"/>
              <w:rPr>
                <w:sz w:val="20"/>
              </w:rPr>
            </w:pPr>
            <w:r>
              <w:rPr>
                <w:sz w:val="20"/>
              </w:rPr>
              <w:t>16.</w:t>
            </w:r>
          </w:p>
        </w:tc>
        <w:tc>
          <w:tcPr>
            <w:tcW w:w="4698" w:type="dxa"/>
          </w:tcPr>
          <w:p w14:paraId="44514416" w14:textId="02E963D4" w:rsidR="00D92704" w:rsidRPr="0085798C" w:rsidRDefault="003844B6" w:rsidP="006D5523">
            <w:pPr>
              <w:pStyle w:val="Heading5"/>
              <w:rPr>
                <w:u w:val="none"/>
              </w:rPr>
            </w:pPr>
            <w:r w:rsidRPr="0085798C">
              <w:t>Customer Receipts for In-Person Payments</w:t>
            </w:r>
            <w:r w:rsidR="00D92704" w:rsidRPr="0085798C">
              <w:rPr>
                <w:u w:val="none"/>
              </w:rPr>
              <w:t>:</w:t>
            </w:r>
          </w:p>
          <w:p w14:paraId="7CADE092" w14:textId="77777777" w:rsidR="00D92704" w:rsidRPr="00FB0C73" w:rsidRDefault="00D92704" w:rsidP="006D5523">
            <w:pPr>
              <w:pStyle w:val="BlockText2"/>
            </w:pPr>
          </w:p>
          <w:p w14:paraId="358D466A" w14:textId="122997D6" w:rsidR="00D92704" w:rsidRDefault="003844B6" w:rsidP="006D5523">
            <w:pPr>
              <w:pStyle w:val="BlockText2"/>
            </w:pPr>
            <w:r w:rsidRPr="003844B6">
              <w:t>Occasionally, the Events &amp; Visitor Services Manager will receive in-person payments for events or venue rentals, and a receipt is not provided to the customer at the time of payment</w:t>
            </w:r>
            <w:r>
              <w:t>.</w:t>
            </w:r>
          </w:p>
          <w:p w14:paraId="60B2AB15" w14:textId="5FC03AF0" w:rsidR="003844B6" w:rsidRDefault="003844B6" w:rsidP="006D5523">
            <w:pPr>
              <w:pStyle w:val="BlockText2"/>
            </w:pPr>
          </w:p>
          <w:p w14:paraId="6CA2056B" w14:textId="5099E0E8" w:rsidR="003844B6" w:rsidRDefault="003844B6" w:rsidP="006D5523">
            <w:pPr>
              <w:pStyle w:val="BlockText2"/>
            </w:pPr>
            <w:r w:rsidRPr="003844B6">
              <w:t>Proper record keeping is essential to establish and maintain individual accountability over assets, and to minimize risk of misappropriation, lost</w:t>
            </w:r>
            <w:r w:rsidR="0085798C">
              <w:t>,</w:t>
            </w:r>
            <w:r w:rsidRPr="003844B6">
              <w:t xml:space="preserve"> or theft.</w:t>
            </w:r>
          </w:p>
          <w:p w14:paraId="3A560311" w14:textId="77777777" w:rsidR="006A7746" w:rsidRPr="00FB0C73" w:rsidRDefault="006A7746" w:rsidP="006D5523">
            <w:pPr>
              <w:pStyle w:val="BlockText2"/>
            </w:pPr>
          </w:p>
          <w:p w14:paraId="07D31047" w14:textId="77777777" w:rsidR="00D92704" w:rsidRPr="00555255" w:rsidRDefault="00D92704" w:rsidP="006D5523">
            <w:pPr>
              <w:pStyle w:val="BlockText2"/>
            </w:pPr>
            <w:r w:rsidRPr="00555255">
              <w:t>______________</w:t>
            </w:r>
          </w:p>
          <w:p w14:paraId="47241702" w14:textId="77777777" w:rsidR="00D92704" w:rsidRPr="006A7746" w:rsidRDefault="00D92704" w:rsidP="006D5523">
            <w:pPr>
              <w:pStyle w:val="Criteria"/>
              <w:rPr>
                <w:b/>
              </w:rPr>
            </w:pPr>
            <w:r w:rsidRPr="006A7746">
              <w:rPr>
                <w:b/>
              </w:rPr>
              <w:t xml:space="preserve">Criteria:  </w:t>
            </w:r>
          </w:p>
          <w:p w14:paraId="4E938FCD" w14:textId="77777777" w:rsidR="00D92704" w:rsidRPr="00555255" w:rsidRDefault="00D92704" w:rsidP="006D5523">
            <w:pPr>
              <w:pStyle w:val="Criteria"/>
            </w:pPr>
          </w:p>
          <w:p w14:paraId="743D5AAB" w14:textId="1DC7A8D8" w:rsidR="000511AC" w:rsidRDefault="003844B6" w:rsidP="006D5523">
            <w:pPr>
              <w:pStyle w:val="Criteria"/>
            </w:pPr>
            <w:r w:rsidRPr="003844B6">
              <w:t>BUS-49, Policy VII</w:t>
            </w:r>
            <w:r w:rsidR="000511AC">
              <w:t>I</w:t>
            </w:r>
            <w:r w:rsidRPr="003844B6">
              <w:t xml:space="preserve">B.2, </w:t>
            </w:r>
            <w:r w:rsidR="000511AC">
              <w:t>“An official University cash receipt shall be recorded for each collection</w:t>
            </w:r>
            <w:r w:rsidR="00B84478">
              <w:t xml:space="preserve">.  </w:t>
            </w:r>
            <w:r w:rsidR="000511AC">
              <w:t>A copy of the receipt shall be provided to payers making an in-person payment and to payers making currency and coin payments through the mail”.</w:t>
            </w:r>
          </w:p>
          <w:p w14:paraId="2586624D" w14:textId="77777777" w:rsidR="000511AC" w:rsidRDefault="000511AC" w:rsidP="006D5523">
            <w:pPr>
              <w:pStyle w:val="Criteria"/>
            </w:pPr>
          </w:p>
          <w:p w14:paraId="3144381A" w14:textId="39B1E58A" w:rsidR="00D92704" w:rsidRDefault="000511AC" w:rsidP="006D5523">
            <w:pPr>
              <w:pStyle w:val="Criteria"/>
            </w:pPr>
            <w:r>
              <w:t xml:space="preserve">BUS-49, </w:t>
            </w:r>
            <w:r w:rsidR="003844B6" w:rsidRPr="003844B6">
              <w:t>Policy VIIIB.5</w:t>
            </w:r>
            <w:r>
              <w:t>,</w:t>
            </w:r>
            <w:r w:rsidR="003844B6" w:rsidRPr="003844B6">
              <w:t xml:space="preserve"> "A collection not recorded on cash register or point of sale equipment must be recorded on an official pre-numbered, multiple-part Cash Receipt.”</w:t>
            </w:r>
          </w:p>
          <w:p w14:paraId="46BEEBF3" w14:textId="7CE9D2AD" w:rsidR="003844B6" w:rsidRPr="009B20D7" w:rsidRDefault="003844B6" w:rsidP="006D5523">
            <w:pPr>
              <w:pStyle w:val="Criteria"/>
            </w:pPr>
          </w:p>
        </w:tc>
        <w:tc>
          <w:tcPr>
            <w:tcW w:w="4752" w:type="dxa"/>
          </w:tcPr>
          <w:p w14:paraId="256E91F6" w14:textId="77777777" w:rsidR="00D92704" w:rsidRDefault="00D92704" w:rsidP="006D5523">
            <w:pPr>
              <w:pStyle w:val="BlockText2"/>
            </w:pPr>
          </w:p>
          <w:p w14:paraId="1DE24530" w14:textId="77777777" w:rsidR="00D92704" w:rsidRDefault="00D92704" w:rsidP="006D5523">
            <w:pPr>
              <w:pStyle w:val="BlockText2"/>
            </w:pPr>
          </w:p>
          <w:p w14:paraId="0C850C78" w14:textId="410F64A9" w:rsidR="00D92704" w:rsidRPr="009B20D7" w:rsidRDefault="003844B6" w:rsidP="006D5523">
            <w:pPr>
              <w:pStyle w:val="BlockText2"/>
            </w:pPr>
            <w:r w:rsidRPr="003844B6">
              <w:t xml:space="preserve">To </w:t>
            </w:r>
            <w:r w:rsidR="005E3F1F">
              <w:t>establish a record</w:t>
            </w:r>
            <w:r w:rsidRPr="003844B6">
              <w:t xml:space="preserve"> at cash acceptance, a receipt should be provided to customers making in-person payments</w:t>
            </w:r>
            <w:r w:rsidR="00B84478" w:rsidRPr="003844B6">
              <w:t xml:space="preserve">.  </w:t>
            </w:r>
            <w:r w:rsidRPr="003844B6">
              <w:t>Payments should be recorded on an official pre-numbered, multiple-part University receipt, and a copy should be provided to the payer</w:t>
            </w:r>
            <w:r w:rsidR="00B84478" w:rsidRPr="003844B6">
              <w:t xml:space="preserve">.  </w:t>
            </w:r>
            <w:r w:rsidRPr="003844B6">
              <w:t>Original copies of receipts should be maintained for reconciliation and auditing purposes</w:t>
            </w:r>
            <w:r w:rsidR="00B84478" w:rsidRPr="003844B6">
              <w:t xml:space="preserve">.  </w:t>
            </w:r>
          </w:p>
        </w:tc>
        <w:tc>
          <w:tcPr>
            <w:tcW w:w="4752" w:type="dxa"/>
          </w:tcPr>
          <w:p w14:paraId="673C1CC0" w14:textId="77777777" w:rsidR="00D92704" w:rsidRDefault="00D92704" w:rsidP="006D5523">
            <w:pPr>
              <w:pStyle w:val="BlockText2"/>
            </w:pPr>
          </w:p>
          <w:p w14:paraId="0827E4B2" w14:textId="77777777" w:rsidR="00D92704" w:rsidRPr="008D2B3E" w:rsidRDefault="00D92704" w:rsidP="006D5523">
            <w:pPr>
              <w:pStyle w:val="BlockText2"/>
            </w:pPr>
          </w:p>
          <w:p w14:paraId="36706730" w14:textId="77777777" w:rsidR="008D2B3E" w:rsidRPr="008D2B3E" w:rsidRDefault="008D2B3E" w:rsidP="006D5523">
            <w:pPr>
              <w:pStyle w:val="BlockText2"/>
            </w:pPr>
            <w:r w:rsidRPr="008D2B3E">
              <w:t>We accept your recommendation.</w:t>
            </w:r>
          </w:p>
          <w:p w14:paraId="11336FB9" w14:textId="77777777" w:rsidR="008D2B3E" w:rsidRPr="008D2B3E" w:rsidRDefault="008D2B3E" w:rsidP="006D5523">
            <w:pPr>
              <w:pStyle w:val="BlockText2"/>
            </w:pPr>
          </w:p>
          <w:p w14:paraId="7D7D2633" w14:textId="7D51CEBD" w:rsidR="00D92704" w:rsidRPr="009B20D7" w:rsidRDefault="008D2B3E" w:rsidP="006D5523">
            <w:pPr>
              <w:pStyle w:val="BlockText2"/>
            </w:pPr>
            <w:r w:rsidRPr="008D2B3E">
              <w:t>The only in-person check acceptance would be for space rental (from a student group) and this rarely happens. Since audit field work, we ordered a receipt book for the Event Manager to use in the event that a check is accepted in person.</w:t>
            </w:r>
          </w:p>
        </w:tc>
      </w:tr>
      <w:tr w:rsidR="00D92704" w:rsidRPr="009B20D7" w14:paraId="00A506A1" w14:textId="77777777" w:rsidTr="002B3A08">
        <w:trPr>
          <w:jc w:val="center"/>
        </w:trPr>
        <w:tc>
          <w:tcPr>
            <w:tcW w:w="522" w:type="dxa"/>
          </w:tcPr>
          <w:p w14:paraId="6A4EC6AB" w14:textId="4B96AADD" w:rsidR="00D92704" w:rsidRPr="00CA4D52" w:rsidRDefault="00CA4D52" w:rsidP="006D5523">
            <w:pPr>
              <w:spacing w:line="240" w:lineRule="auto"/>
              <w:jc w:val="center"/>
              <w:rPr>
                <w:sz w:val="20"/>
              </w:rPr>
            </w:pPr>
            <w:r>
              <w:rPr>
                <w:sz w:val="20"/>
              </w:rPr>
              <w:t>17.</w:t>
            </w:r>
          </w:p>
        </w:tc>
        <w:tc>
          <w:tcPr>
            <w:tcW w:w="4698" w:type="dxa"/>
          </w:tcPr>
          <w:p w14:paraId="6B2884F4" w14:textId="3D14B18E" w:rsidR="00D92704" w:rsidRDefault="003844B6" w:rsidP="006D5523">
            <w:pPr>
              <w:pStyle w:val="Heading5"/>
            </w:pPr>
            <w:r w:rsidRPr="003844B6">
              <w:t>Deposit Process</w:t>
            </w:r>
            <w:r w:rsidR="00D92704" w:rsidRPr="00555255">
              <w:t>:</w:t>
            </w:r>
          </w:p>
          <w:p w14:paraId="0C8187FE" w14:textId="77777777" w:rsidR="00D92704" w:rsidRPr="00FB0C73" w:rsidRDefault="00D92704" w:rsidP="006D5523">
            <w:pPr>
              <w:pStyle w:val="BlockText2"/>
            </w:pPr>
          </w:p>
          <w:p w14:paraId="604ADEC8" w14:textId="0E4FEF6F" w:rsidR="00D92704" w:rsidRDefault="003844B6" w:rsidP="006D5523">
            <w:pPr>
              <w:pStyle w:val="BlockText2"/>
            </w:pPr>
            <w:r w:rsidRPr="003844B6">
              <w:t>All Fowler cash receipts are deposited on a weekly basis by the Security Manager</w:t>
            </w:r>
            <w:r w:rsidR="00B84478" w:rsidRPr="003844B6">
              <w:t xml:space="preserve">.  </w:t>
            </w:r>
            <w:r w:rsidRPr="003844B6">
              <w:t>The Security Manager prepares deposits alone at their desk</w:t>
            </w:r>
            <w:r w:rsidR="00312352" w:rsidRPr="003844B6">
              <w:t xml:space="preserve">. </w:t>
            </w:r>
            <w:r w:rsidR="00A639AB">
              <w:t xml:space="preserve"> Also</w:t>
            </w:r>
            <w:r w:rsidRPr="003844B6">
              <w:t>, deposit funds are not counted and verified by another individual for accuracy and completeness.</w:t>
            </w:r>
          </w:p>
          <w:p w14:paraId="53C0CBF9" w14:textId="77777777" w:rsidR="000A3F1D" w:rsidRDefault="000A3F1D" w:rsidP="006D5523">
            <w:pPr>
              <w:pStyle w:val="BlockText2"/>
            </w:pPr>
          </w:p>
          <w:p w14:paraId="712B36AC" w14:textId="778C12F9" w:rsidR="003844B6" w:rsidRPr="00FB0C73" w:rsidRDefault="003844B6" w:rsidP="006D5523">
            <w:pPr>
              <w:pStyle w:val="BlockText2"/>
            </w:pPr>
            <w:r w:rsidRPr="003844B6">
              <w:t xml:space="preserve">While the Security Manager's desk is located in a secured office, the deposits should be </w:t>
            </w:r>
            <w:r w:rsidR="00A639AB">
              <w:t xml:space="preserve">jointly </w:t>
            </w:r>
            <w:r w:rsidRPr="003844B6">
              <w:t xml:space="preserve">prepared and validated by </w:t>
            </w:r>
            <w:r w:rsidR="00A639AB">
              <w:t>two</w:t>
            </w:r>
            <w:r w:rsidR="00A639AB" w:rsidRPr="003844B6">
              <w:t xml:space="preserve"> </w:t>
            </w:r>
            <w:r w:rsidRPr="003844B6">
              <w:t>individual</w:t>
            </w:r>
            <w:r w:rsidR="00A639AB">
              <w:t>s</w:t>
            </w:r>
            <w:r w:rsidRPr="003844B6">
              <w:t xml:space="preserve"> to ensure that the deposit is accurately prepared </w:t>
            </w:r>
            <w:r w:rsidR="00C749AC">
              <w:t>and intact.</w:t>
            </w:r>
          </w:p>
          <w:p w14:paraId="015DCB0E" w14:textId="77777777" w:rsidR="006A7746" w:rsidRDefault="006A7746" w:rsidP="006D5523">
            <w:pPr>
              <w:pStyle w:val="BlockText2"/>
            </w:pPr>
          </w:p>
          <w:p w14:paraId="335191BF" w14:textId="294619F0" w:rsidR="00D92704" w:rsidRPr="00555255" w:rsidRDefault="00D92704" w:rsidP="006D5523">
            <w:pPr>
              <w:pStyle w:val="BlockText2"/>
            </w:pPr>
            <w:r w:rsidRPr="00555255">
              <w:t>______________</w:t>
            </w:r>
          </w:p>
          <w:p w14:paraId="5B512639" w14:textId="77777777" w:rsidR="00D92704" w:rsidRPr="006A7746" w:rsidRDefault="00D92704" w:rsidP="006D5523">
            <w:pPr>
              <w:pStyle w:val="Criteria"/>
              <w:rPr>
                <w:b/>
              </w:rPr>
            </w:pPr>
            <w:r w:rsidRPr="006A7746">
              <w:rPr>
                <w:b/>
              </w:rPr>
              <w:t xml:space="preserve">Criteria:  </w:t>
            </w:r>
          </w:p>
          <w:p w14:paraId="533450BE" w14:textId="77777777" w:rsidR="00D92704" w:rsidRPr="00555255" w:rsidRDefault="00D92704" w:rsidP="006D5523">
            <w:pPr>
              <w:pStyle w:val="Criteria"/>
            </w:pPr>
          </w:p>
          <w:p w14:paraId="54FD46F0" w14:textId="77777777" w:rsidR="00E768B0" w:rsidRDefault="003844B6" w:rsidP="006D5523">
            <w:pPr>
              <w:pStyle w:val="Criteria"/>
            </w:pPr>
            <w:r w:rsidRPr="003844B6">
              <w:t>Per BUS-49, Policy XA.1, "</w:t>
            </w:r>
            <w:r w:rsidR="000511AC">
              <w:t>D</w:t>
            </w:r>
            <w:r w:rsidRPr="003844B6">
              <w:t>eposits must be validated and prepared under dual custody at all times in a safe and secure area".</w:t>
            </w:r>
          </w:p>
          <w:p w14:paraId="3E6E4ABC" w14:textId="751F834E" w:rsidR="006A7746" w:rsidRPr="009B20D7" w:rsidRDefault="006A7746" w:rsidP="006D5523">
            <w:pPr>
              <w:pStyle w:val="Criteria"/>
            </w:pPr>
          </w:p>
        </w:tc>
        <w:tc>
          <w:tcPr>
            <w:tcW w:w="4752" w:type="dxa"/>
          </w:tcPr>
          <w:p w14:paraId="2835DA0D" w14:textId="77777777" w:rsidR="00D92704" w:rsidRDefault="00D92704" w:rsidP="006D5523">
            <w:pPr>
              <w:pStyle w:val="BlockText2"/>
            </w:pPr>
          </w:p>
          <w:p w14:paraId="34FAF0B3" w14:textId="77777777" w:rsidR="00D92704" w:rsidRDefault="00D92704" w:rsidP="006D5523">
            <w:pPr>
              <w:pStyle w:val="BlockText2"/>
            </w:pPr>
          </w:p>
          <w:p w14:paraId="19F0E3EA" w14:textId="31588F2D" w:rsidR="00D92704" w:rsidRPr="009B20D7" w:rsidRDefault="003907CD" w:rsidP="006D5523">
            <w:pPr>
              <w:pStyle w:val="BlockText2"/>
            </w:pPr>
            <w:r>
              <w:t>Deposit</w:t>
            </w:r>
            <w:r w:rsidR="0085798C">
              <w:t>s</w:t>
            </w:r>
            <w:r>
              <w:t xml:space="preserve"> should be</w:t>
            </w:r>
            <w:r w:rsidR="003844B6" w:rsidRPr="003844B6">
              <w:t xml:space="preserve"> validated and prepared under dual custody</w:t>
            </w:r>
            <w:r w:rsidR="00B84478" w:rsidRPr="003844B6">
              <w:t xml:space="preserve">.  </w:t>
            </w:r>
            <w:r w:rsidR="003844B6" w:rsidRPr="003844B6">
              <w:t xml:space="preserve">Both individuals should sign and date bank deposit documents to evidence verification before sealing </w:t>
            </w:r>
            <w:r w:rsidR="0085798C">
              <w:t xml:space="preserve">the </w:t>
            </w:r>
            <w:r w:rsidR="003844B6" w:rsidRPr="003844B6">
              <w:t>deposit into the bank deposit bag.</w:t>
            </w:r>
          </w:p>
        </w:tc>
        <w:tc>
          <w:tcPr>
            <w:tcW w:w="4752" w:type="dxa"/>
          </w:tcPr>
          <w:p w14:paraId="4964362A" w14:textId="77777777" w:rsidR="00D92704" w:rsidRDefault="00D92704" w:rsidP="006D5523">
            <w:pPr>
              <w:pStyle w:val="BlockText2"/>
            </w:pPr>
          </w:p>
          <w:p w14:paraId="247EBEE7" w14:textId="77777777" w:rsidR="00D92704" w:rsidRDefault="00D92704" w:rsidP="006D5523">
            <w:pPr>
              <w:pStyle w:val="BlockText2"/>
            </w:pPr>
          </w:p>
          <w:p w14:paraId="763C8AA8" w14:textId="77777777" w:rsidR="009364EF" w:rsidRDefault="009364EF" w:rsidP="006D5523">
            <w:pPr>
              <w:pStyle w:val="BlockText2"/>
            </w:pPr>
            <w:r>
              <w:t>We accept your recommendation.</w:t>
            </w:r>
          </w:p>
          <w:p w14:paraId="0BA0474B" w14:textId="77777777" w:rsidR="009364EF" w:rsidRDefault="009364EF" w:rsidP="006D5523">
            <w:pPr>
              <w:pStyle w:val="BlockText2"/>
            </w:pPr>
          </w:p>
          <w:p w14:paraId="2D6E6EFF" w14:textId="39C7F123" w:rsidR="00D92704" w:rsidRPr="009B20D7" w:rsidRDefault="009364EF" w:rsidP="006D5523">
            <w:pPr>
              <w:pStyle w:val="BlockText2"/>
            </w:pPr>
            <w:r>
              <w:t>Deposits are now prepared by one Security Supervisor and validated by another Security Supervisor.</w:t>
            </w:r>
            <w:r w:rsidR="009B58F7">
              <w:t xml:space="preserve"> </w:t>
            </w:r>
            <w:r>
              <w:t xml:space="preserve"> Both supervisors’ signatures are on the deposit slip.</w:t>
            </w:r>
          </w:p>
        </w:tc>
      </w:tr>
      <w:tr w:rsidR="00A224A1" w:rsidRPr="009B20D7" w14:paraId="042304CA" w14:textId="77777777" w:rsidTr="000F205D">
        <w:trPr>
          <w:trHeight w:val="360"/>
          <w:jc w:val="center"/>
        </w:trPr>
        <w:tc>
          <w:tcPr>
            <w:tcW w:w="14724" w:type="dxa"/>
            <w:gridSpan w:val="4"/>
            <w:shd w:val="clear" w:color="auto" w:fill="C0C0C0"/>
            <w:vAlign w:val="center"/>
          </w:tcPr>
          <w:p w14:paraId="3716E384" w14:textId="77777777" w:rsidR="00A224A1" w:rsidRPr="009B20D7" w:rsidRDefault="00343A0F" w:rsidP="006D5523">
            <w:pPr>
              <w:pStyle w:val="Heading4"/>
            </w:pPr>
            <w:r>
              <w:t>RECONCILIATION &amp; MONITORING</w:t>
            </w:r>
          </w:p>
        </w:tc>
      </w:tr>
      <w:tr w:rsidR="00372893" w:rsidRPr="009B20D7" w14:paraId="27EAD0CB" w14:textId="77777777" w:rsidTr="002D2654">
        <w:trPr>
          <w:jc w:val="center"/>
        </w:trPr>
        <w:tc>
          <w:tcPr>
            <w:tcW w:w="14724" w:type="dxa"/>
            <w:gridSpan w:val="4"/>
          </w:tcPr>
          <w:p w14:paraId="71B57273" w14:textId="436749DE" w:rsidR="00372893" w:rsidRDefault="00372893" w:rsidP="006D5523">
            <w:pPr>
              <w:pStyle w:val="BlockText"/>
              <w:spacing w:line="240" w:lineRule="auto"/>
            </w:pPr>
            <w:r w:rsidRPr="009B20D7">
              <w:t>Audit work included the following:</w:t>
            </w:r>
          </w:p>
          <w:p w14:paraId="6C89B0BF" w14:textId="77777777" w:rsidR="006A7746" w:rsidRDefault="006A7746" w:rsidP="006D5523">
            <w:pPr>
              <w:pStyle w:val="BlockText"/>
              <w:spacing w:line="240" w:lineRule="auto"/>
            </w:pPr>
          </w:p>
          <w:p w14:paraId="6A216E0F" w14:textId="00AE1342" w:rsidR="0020730D" w:rsidRDefault="0020730D" w:rsidP="006D5523">
            <w:pPr>
              <w:pStyle w:val="ListBullet"/>
              <w:keepNext w:val="0"/>
              <w:spacing w:line="240" w:lineRule="auto"/>
              <w:ind w:left="420" w:hanging="420"/>
              <w:contextualSpacing w:val="0"/>
            </w:pPr>
            <w:r>
              <w:t xml:space="preserve">Discussion with </w:t>
            </w:r>
            <w:r w:rsidR="00F130CC">
              <w:t>management.</w:t>
            </w:r>
          </w:p>
          <w:p w14:paraId="3D1499FB" w14:textId="70377B8A" w:rsidR="00372893" w:rsidRDefault="0020730D" w:rsidP="006D5523">
            <w:pPr>
              <w:pStyle w:val="ListBullet"/>
              <w:keepNext w:val="0"/>
              <w:spacing w:line="240" w:lineRule="auto"/>
              <w:ind w:left="420" w:hanging="420"/>
              <w:contextualSpacing w:val="0"/>
            </w:pPr>
            <w:r>
              <w:t>Review of</w:t>
            </w:r>
            <w:r w:rsidR="0016578A">
              <w:t xml:space="preserve"> </w:t>
            </w:r>
            <w:r w:rsidR="0016578A" w:rsidRPr="0016578A">
              <w:t xml:space="preserve">the general ledger reconciliation for March 2018 </w:t>
            </w:r>
            <w:r w:rsidR="001D6617">
              <w:t xml:space="preserve">for Fowler, and </w:t>
            </w:r>
            <w:r w:rsidR="001D6617" w:rsidRPr="001D6617">
              <w:t>PAN</w:t>
            </w:r>
            <w:r w:rsidR="006958CF">
              <w:t xml:space="preserve"> reports</w:t>
            </w:r>
            <w:r w:rsidR="001D6617">
              <w:t>.</w:t>
            </w:r>
            <w:r w:rsidR="006A7746">
              <w:t xml:space="preserve"> </w:t>
            </w:r>
          </w:p>
          <w:p w14:paraId="1B8B4882" w14:textId="77777777" w:rsidR="006A7746" w:rsidRDefault="006A7746" w:rsidP="006D5523">
            <w:pPr>
              <w:pStyle w:val="ListBullet"/>
              <w:keepNext w:val="0"/>
              <w:numPr>
                <w:ilvl w:val="0"/>
                <w:numId w:val="0"/>
              </w:numPr>
              <w:spacing w:line="240" w:lineRule="auto"/>
              <w:contextualSpacing w:val="0"/>
            </w:pPr>
          </w:p>
          <w:p w14:paraId="5A6414CA" w14:textId="77777777" w:rsidR="00372893" w:rsidRDefault="00372893" w:rsidP="006D5523">
            <w:pPr>
              <w:pStyle w:val="BlockText"/>
              <w:spacing w:line="240" w:lineRule="auto"/>
            </w:pPr>
            <w:r w:rsidRPr="009B20D7">
              <w:t>Issues noted are summarized below.</w:t>
            </w:r>
          </w:p>
          <w:p w14:paraId="4C7E64B8" w14:textId="77777777" w:rsidR="00372893" w:rsidRPr="009B20D7" w:rsidRDefault="00372893" w:rsidP="006D5523">
            <w:pPr>
              <w:pStyle w:val="BlockText"/>
              <w:spacing w:line="240" w:lineRule="auto"/>
            </w:pPr>
          </w:p>
        </w:tc>
      </w:tr>
      <w:tr w:rsidR="00E5159F" w:rsidRPr="009B20D7" w14:paraId="65C39EE6" w14:textId="77777777" w:rsidTr="002B3A08">
        <w:trPr>
          <w:jc w:val="center"/>
        </w:trPr>
        <w:tc>
          <w:tcPr>
            <w:tcW w:w="522" w:type="dxa"/>
          </w:tcPr>
          <w:p w14:paraId="20FB06F2" w14:textId="436622AC" w:rsidR="00E5159F" w:rsidRPr="00CA4D52" w:rsidRDefault="00CA4D52" w:rsidP="006D5523">
            <w:pPr>
              <w:spacing w:line="240" w:lineRule="auto"/>
              <w:jc w:val="center"/>
              <w:rPr>
                <w:sz w:val="20"/>
              </w:rPr>
            </w:pPr>
            <w:r>
              <w:rPr>
                <w:sz w:val="20"/>
              </w:rPr>
              <w:t>18.</w:t>
            </w:r>
          </w:p>
        </w:tc>
        <w:tc>
          <w:tcPr>
            <w:tcW w:w="4698" w:type="dxa"/>
          </w:tcPr>
          <w:p w14:paraId="594632A7" w14:textId="11A3C518" w:rsidR="00E5159F" w:rsidRPr="0085798C" w:rsidRDefault="00E5159F" w:rsidP="006D5523">
            <w:pPr>
              <w:pStyle w:val="Heading5"/>
              <w:rPr>
                <w:u w:val="none"/>
              </w:rPr>
            </w:pPr>
            <w:r w:rsidRPr="0085798C">
              <w:t>Reconciliation Process</w:t>
            </w:r>
            <w:r w:rsidRPr="0085798C">
              <w:rPr>
                <w:u w:val="none"/>
              </w:rPr>
              <w:t>:</w:t>
            </w:r>
          </w:p>
          <w:p w14:paraId="7512081B" w14:textId="77777777" w:rsidR="00E5159F" w:rsidRPr="00FB0C73" w:rsidRDefault="00E5159F" w:rsidP="006D5523">
            <w:pPr>
              <w:pStyle w:val="BlockText2"/>
            </w:pPr>
          </w:p>
          <w:p w14:paraId="4FCDF309" w14:textId="0783CF92" w:rsidR="00E5159F" w:rsidRDefault="00E5159F" w:rsidP="006D5523">
            <w:pPr>
              <w:pStyle w:val="BlockText2"/>
            </w:pPr>
            <w:r w:rsidRPr="00E5159F">
              <w:t>Based on discussion</w:t>
            </w:r>
            <w:r w:rsidR="0085798C">
              <w:t>s</w:t>
            </w:r>
            <w:r w:rsidRPr="00E5159F">
              <w:t xml:space="preserve"> with the Fowler Financial Services Coordinator and review of reconciliation documents for March 2018, Fowler procedures over general ledger reconciliations can be improved</w:t>
            </w:r>
            <w:r w:rsidR="00B84478" w:rsidRPr="00E5159F">
              <w:t xml:space="preserve">.  </w:t>
            </w:r>
            <w:r w:rsidR="00166C5E">
              <w:t>The following wa</w:t>
            </w:r>
            <w:r w:rsidR="008E7310">
              <w:t>s identified:</w:t>
            </w:r>
          </w:p>
          <w:p w14:paraId="3EEE8B5B" w14:textId="2EEB9D8C" w:rsidR="00E5159F" w:rsidRDefault="00E5159F" w:rsidP="006D5523">
            <w:pPr>
              <w:pStyle w:val="BlockText2"/>
            </w:pPr>
          </w:p>
          <w:p w14:paraId="7AD3721E" w14:textId="3BFA52D7" w:rsidR="00E5159F" w:rsidRDefault="00E5159F" w:rsidP="006D5523">
            <w:pPr>
              <w:pStyle w:val="ListBullet"/>
              <w:keepNext w:val="0"/>
              <w:spacing w:line="240" w:lineRule="auto"/>
              <w:ind w:left="346"/>
              <w:contextualSpacing w:val="0"/>
            </w:pPr>
            <w:r>
              <w:t>The Financial Services Coordinator performs general ledger reconciliations on a quarterly basis</w:t>
            </w:r>
            <w:r w:rsidR="00B84478">
              <w:t xml:space="preserve">.  </w:t>
            </w:r>
            <w:r>
              <w:t>However, University policies requires reconciliations to be performed monthly</w:t>
            </w:r>
            <w:r w:rsidR="00B84478">
              <w:t xml:space="preserve">.  </w:t>
            </w:r>
            <w:r>
              <w:t xml:space="preserve">Reconciliation documentations for March 2018 </w:t>
            </w:r>
            <w:r w:rsidR="0085798C">
              <w:t xml:space="preserve">that were </w:t>
            </w:r>
            <w:r>
              <w:t>reviewed by A&amp;AS show</w:t>
            </w:r>
            <w:r w:rsidR="0085798C">
              <w:t>ed</w:t>
            </w:r>
            <w:r>
              <w:t xml:space="preserve"> that reconciliation documents were not dated and signed to evidence review. </w:t>
            </w:r>
          </w:p>
          <w:p w14:paraId="0D48E89C" w14:textId="77777777" w:rsidR="002B6297" w:rsidRDefault="002B6297" w:rsidP="006D5523">
            <w:pPr>
              <w:pStyle w:val="ListBullet"/>
              <w:keepNext w:val="0"/>
              <w:numPr>
                <w:ilvl w:val="0"/>
                <w:numId w:val="0"/>
              </w:numPr>
              <w:spacing w:line="240" w:lineRule="auto"/>
              <w:ind w:left="346"/>
              <w:contextualSpacing w:val="0"/>
            </w:pPr>
          </w:p>
          <w:p w14:paraId="50F341B6" w14:textId="6C32E7B6" w:rsidR="00A94972" w:rsidRDefault="00E5159F" w:rsidP="006D5523">
            <w:pPr>
              <w:pStyle w:val="ListBullet"/>
              <w:keepNext w:val="0"/>
              <w:spacing w:line="240" w:lineRule="auto"/>
              <w:ind w:left="346"/>
              <w:contextualSpacing w:val="0"/>
            </w:pPr>
            <w:r>
              <w:t>Reconciliation of museum store cash receipts include comparison of CashNet reports to the general ledger, but does not include review of cash register reports</w:t>
            </w:r>
            <w:r w:rsidR="00B84478">
              <w:t xml:space="preserve">.  </w:t>
            </w:r>
            <w:r>
              <w:t xml:space="preserve">To ensure that all monies collected by the museum store is completely and properly deposited, reconciliation </w:t>
            </w:r>
            <w:r>
              <w:lastRenderedPageBreak/>
              <w:t>procedures should include comparison to cash register reports (daily sales report, z-receipts, etc.).</w:t>
            </w:r>
          </w:p>
          <w:p w14:paraId="501C2E69" w14:textId="77777777" w:rsidR="00A94972" w:rsidRDefault="00A94972" w:rsidP="006D5523">
            <w:pPr>
              <w:pStyle w:val="ListBullet"/>
              <w:keepNext w:val="0"/>
              <w:numPr>
                <w:ilvl w:val="0"/>
                <w:numId w:val="0"/>
              </w:numPr>
              <w:spacing w:line="240" w:lineRule="auto"/>
              <w:ind w:left="346"/>
              <w:contextualSpacing w:val="0"/>
            </w:pPr>
          </w:p>
          <w:p w14:paraId="3E8002B5" w14:textId="46A803EF" w:rsidR="00E5159F" w:rsidRDefault="00E5159F" w:rsidP="006D5523">
            <w:pPr>
              <w:pStyle w:val="ListBullet"/>
              <w:keepNext w:val="0"/>
              <w:spacing w:line="240" w:lineRule="auto"/>
              <w:ind w:left="346"/>
              <w:contextualSpacing w:val="0"/>
            </w:pPr>
            <w:r>
              <w:t xml:space="preserve">Reconciliation of expenditures does not include </w:t>
            </w:r>
            <w:r w:rsidR="0085798C">
              <w:t xml:space="preserve">a </w:t>
            </w:r>
            <w:r>
              <w:t>review of vendor invoices</w:t>
            </w:r>
            <w:r w:rsidR="00B84478">
              <w:t xml:space="preserve">.  </w:t>
            </w:r>
            <w:r>
              <w:t xml:space="preserve">Expenditures posted to the general ledger should be </w:t>
            </w:r>
            <w:r w:rsidR="0085798C">
              <w:t>compared</w:t>
            </w:r>
            <w:r>
              <w:t xml:space="preserve"> </w:t>
            </w:r>
            <w:r w:rsidR="00C17CFB">
              <w:t>against</w:t>
            </w:r>
            <w:r>
              <w:t xml:space="preserve"> invoices to ensure that all expenditures posted to the general ledger are proper and accurate.</w:t>
            </w:r>
          </w:p>
          <w:p w14:paraId="7BF5B45A" w14:textId="6BAA4759" w:rsidR="00E5159F" w:rsidRDefault="00E5159F" w:rsidP="006D5523">
            <w:pPr>
              <w:pStyle w:val="ListBullet"/>
              <w:keepNext w:val="0"/>
              <w:numPr>
                <w:ilvl w:val="0"/>
                <w:numId w:val="0"/>
              </w:numPr>
              <w:spacing w:line="240" w:lineRule="auto"/>
              <w:ind w:left="517" w:hanging="517"/>
              <w:contextualSpacing w:val="0"/>
            </w:pPr>
          </w:p>
          <w:p w14:paraId="612E29D0" w14:textId="0712D5E6" w:rsidR="00E5159F" w:rsidRDefault="00E5159F" w:rsidP="006D5523">
            <w:pPr>
              <w:pStyle w:val="BlockText2"/>
            </w:pPr>
            <w:r w:rsidRPr="00E5159F">
              <w:t xml:space="preserve">Financial system reports should be reconciled to source documents on a monthly basis to ensure propriety of financial transactions and accuracy of financial reports.  </w:t>
            </w:r>
          </w:p>
          <w:p w14:paraId="78A493BF" w14:textId="77777777" w:rsidR="002B6297" w:rsidRPr="00FB0C73" w:rsidRDefault="002B6297" w:rsidP="006D5523">
            <w:pPr>
              <w:pStyle w:val="BlockText2"/>
            </w:pPr>
          </w:p>
          <w:p w14:paraId="2AF18A98" w14:textId="77777777" w:rsidR="00E5159F" w:rsidRPr="00555255" w:rsidRDefault="00E5159F" w:rsidP="006D5523">
            <w:pPr>
              <w:pStyle w:val="BlockText2"/>
            </w:pPr>
            <w:r w:rsidRPr="00555255">
              <w:t>______________</w:t>
            </w:r>
          </w:p>
          <w:p w14:paraId="0F5EB965" w14:textId="77777777" w:rsidR="00E5159F" w:rsidRPr="002B6297" w:rsidRDefault="00E5159F" w:rsidP="006D5523">
            <w:pPr>
              <w:pStyle w:val="Criteria"/>
              <w:rPr>
                <w:b/>
              </w:rPr>
            </w:pPr>
            <w:r w:rsidRPr="002B6297">
              <w:rPr>
                <w:b/>
              </w:rPr>
              <w:t xml:space="preserve">Criteria:  </w:t>
            </w:r>
          </w:p>
          <w:p w14:paraId="3FFB18CE" w14:textId="77777777" w:rsidR="00E5159F" w:rsidRPr="00555255" w:rsidRDefault="00E5159F" w:rsidP="006D5523">
            <w:pPr>
              <w:pStyle w:val="Criteria"/>
            </w:pPr>
          </w:p>
          <w:p w14:paraId="4424D383" w14:textId="77777777" w:rsidR="00E5159F" w:rsidRDefault="00E5159F" w:rsidP="006D5523">
            <w:pPr>
              <w:pStyle w:val="Criteria"/>
            </w:pPr>
            <w:r w:rsidRPr="00E5159F">
              <w:t>Related guidelines per UCLA Policy 360,  Internal Control Guidelines for Campus Departments, Attachment A:</w:t>
            </w:r>
          </w:p>
          <w:p w14:paraId="183B4A50" w14:textId="6404A23B" w:rsidR="00E5159F" w:rsidRDefault="00E5159F" w:rsidP="006D5523">
            <w:pPr>
              <w:pStyle w:val="Criteria"/>
              <w:numPr>
                <w:ilvl w:val="0"/>
                <w:numId w:val="8"/>
              </w:numPr>
              <w:ind w:left="256" w:hanging="268"/>
            </w:pPr>
            <w:r>
              <w:t>Accounting Records and Reports:  "To ensure the accuracy and integrity of departmental records and reports and to avoid making departmental decisions based on inaccurate or incomplete information, departmental personnel are expected to reconcile departmental records and source documents on a monthly basis with the University financial system ledger and other financial system reports"</w:t>
            </w:r>
            <w:r w:rsidR="000511AC">
              <w:t>.</w:t>
            </w:r>
          </w:p>
          <w:p w14:paraId="6F8E43F3" w14:textId="6A1076D4" w:rsidR="000511AC" w:rsidRDefault="00E5159F" w:rsidP="006D5523">
            <w:pPr>
              <w:pStyle w:val="Criteria"/>
              <w:numPr>
                <w:ilvl w:val="0"/>
                <w:numId w:val="8"/>
              </w:numPr>
              <w:ind w:left="256" w:hanging="268"/>
            </w:pPr>
            <w:r>
              <w:t>Purchasing Receiving and Disbursements, 3.a: "Employees who possess overall knowledge of departmental accounts are assigned to review monthly financial system reports to ensure the validity, accuracy and completeness of all current non-payroll expenditures</w:t>
            </w:r>
            <w:r w:rsidR="00B84478">
              <w:t xml:space="preserve">.  </w:t>
            </w:r>
            <w:r>
              <w:t>This review includes comparing current month expenditures to source documents</w:t>
            </w:r>
            <w:r w:rsidR="00B84478">
              <w:t xml:space="preserve">.  </w:t>
            </w:r>
            <w:r>
              <w:t>This reconciliation is documented by the employee assigned this responsibility"</w:t>
            </w:r>
            <w:r w:rsidR="000511AC">
              <w:t>.</w:t>
            </w:r>
          </w:p>
          <w:p w14:paraId="7E2934E5" w14:textId="77777777" w:rsidR="00E5159F" w:rsidRDefault="00E5159F" w:rsidP="006D5523">
            <w:pPr>
              <w:pStyle w:val="Criteria"/>
              <w:numPr>
                <w:ilvl w:val="0"/>
                <w:numId w:val="8"/>
              </w:numPr>
              <w:ind w:left="256" w:hanging="268"/>
            </w:pPr>
            <w:r>
              <w:t>Cash Receipts, 4.b.1: "Cash receipts are reconciled to deposits, and deposits are reconciled to financial system reports"</w:t>
            </w:r>
            <w:r w:rsidR="000511AC">
              <w:t>.</w:t>
            </w:r>
            <w:r w:rsidR="002B6297">
              <w:t xml:space="preserve"> </w:t>
            </w:r>
          </w:p>
          <w:p w14:paraId="7B5358BC" w14:textId="69A871F8" w:rsidR="002B6297" w:rsidRPr="009B20D7" w:rsidRDefault="002B6297" w:rsidP="006D5523">
            <w:pPr>
              <w:pStyle w:val="Criteria"/>
              <w:ind w:left="-12"/>
            </w:pPr>
          </w:p>
        </w:tc>
        <w:tc>
          <w:tcPr>
            <w:tcW w:w="4752" w:type="dxa"/>
          </w:tcPr>
          <w:p w14:paraId="47801058" w14:textId="77777777" w:rsidR="00E5159F" w:rsidRDefault="00E5159F" w:rsidP="006D5523">
            <w:pPr>
              <w:pStyle w:val="BlockText2"/>
            </w:pPr>
          </w:p>
          <w:p w14:paraId="16FFD71D" w14:textId="77777777" w:rsidR="00E5159F" w:rsidRDefault="00E5159F" w:rsidP="006D5523">
            <w:pPr>
              <w:pStyle w:val="BlockText2"/>
            </w:pPr>
          </w:p>
          <w:p w14:paraId="74C383B4" w14:textId="332ABFAB" w:rsidR="00E5159F" w:rsidRDefault="00E5159F" w:rsidP="006D5523">
            <w:pPr>
              <w:pStyle w:val="BlockText2"/>
            </w:pPr>
            <w:r w:rsidRPr="00E5159F">
              <w:t>Reconciliations of revenues and expenditures should include comparisons of source documents to financial system reports</w:t>
            </w:r>
            <w:r w:rsidR="00312352" w:rsidRPr="00E5159F">
              <w:t xml:space="preserve">. </w:t>
            </w:r>
            <w:r w:rsidR="00A94972">
              <w:t xml:space="preserve"> </w:t>
            </w:r>
            <w:r w:rsidRPr="00E5159F">
              <w:t>Specifically, to ensure that all monies collected by the museum store is completely and properly deposited, general ledger reconciliation procedures should include comparison to cash register reports</w:t>
            </w:r>
            <w:r w:rsidR="00A94972">
              <w:t xml:space="preserve">.  </w:t>
            </w:r>
            <w:r w:rsidRPr="00E5159F">
              <w:t>When reviewing expenses and disbursements, vendor invoices should be reviewed and agreed to the general ledger to ensure propriety of</w:t>
            </w:r>
            <w:r w:rsidR="0085798C">
              <w:t xml:space="preserve"> the</w:t>
            </w:r>
            <w:r w:rsidRPr="00E5159F">
              <w:t xml:space="preserve"> transaction.</w:t>
            </w:r>
          </w:p>
          <w:p w14:paraId="26645AF4" w14:textId="77777777" w:rsidR="00EA2E70" w:rsidRDefault="00EA2E70" w:rsidP="006D5523">
            <w:pPr>
              <w:pStyle w:val="BlockText2"/>
            </w:pPr>
          </w:p>
          <w:p w14:paraId="2D25F982" w14:textId="7594047D" w:rsidR="00EA2E70" w:rsidRDefault="00EA2E70" w:rsidP="006D5523">
            <w:pPr>
              <w:pStyle w:val="BlockText2"/>
            </w:pPr>
            <w:r>
              <w:t>Also,</w:t>
            </w:r>
            <w:r w:rsidRPr="00E5159F">
              <w:t xml:space="preserve"> management should </w:t>
            </w:r>
            <w:r w:rsidR="0085798C">
              <w:t>use</w:t>
            </w:r>
            <w:r w:rsidRPr="00E5159F">
              <w:t xml:space="preserve"> the</w:t>
            </w:r>
            <w:r w:rsidR="002B6297">
              <w:t xml:space="preserve"> SAS 115, Key Internal Controls</w:t>
            </w:r>
            <w:r w:rsidRPr="00E5159F">
              <w:t xml:space="preserve"> month-end check list to ensure that monthly general ledger reconciliations are properly completed and documented. </w:t>
            </w:r>
          </w:p>
          <w:p w14:paraId="6FEC3086" w14:textId="0E77D649" w:rsidR="00EA2E70" w:rsidRPr="009B20D7" w:rsidRDefault="00EA2E70" w:rsidP="006D5523">
            <w:pPr>
              <w:pStyle w:val="BlockText2"/>
            </w:pPr>
          </w:p>
        </w:tc>
        <w:tc>
          <w:tcPr>
            <w:tcW w:w="4752" w:type="dxa"/>
          </w:tcPr>
          <w:p w14:paraId="530E7F56" w14:textId="77777777" w:rsidR="00E5159F" w:rsidRDefault="00E5159F" w:rsidP="006D5523">
            <w:pPr>
              <w:pStyle w:val="BlockText2"/>
            </w:pPr>
          </w:p>
          <w:p w14:paraId="6E37ED6A" w14:textId="77777777" w:rsidR="00E5159F" w:rsidRDefault="00E5159F" w:rsidP="006D5523">
            <w:pPr>
              <w:pStyle w:val="BlockText2"/>
            </w:pPr>
          </w:p>
          <w:p w14:paraId="09E0676D" w14:textId="0FE6FF66" w:rsidR="00417D88" w:rsidRDefault="00417D88" w:rsidP="006D5523">
            <w:pPr>
              <w:pStyle w:val="BlockText2"/>
            </w:pPr>
            <w:r>
              <w:t>We accept your recommendation.</w:t>
            </w:r>
          </w:p>
          <w:p w14:paraId="00EC85FC" w14:textId="77777777" w:rsidR="00417D88" w:rsidRDefault="00417D88" w:rsidP="006D5523">
            <w:pPr>
              <w:pStyle w:val="BlockText2"/>
            </w:pPr>
          </w:p>
          <w:p w14:paraId="42A2656A" w14:textId="77777777" w:rsidR="00FD5F57" w:rsidRDefault="00417D88" w:rsidP="006D5523">
            <w:pPr>
              <w:pStyle w:val="BlockText2"/>
            </w:pPr>
            <w:r>
              <w:t xml:space="preserve">The Financial Services Coordinator has since been performing monthly reconciliation of encumbrances, invoices, deposits, and the financial ledger. </w:t>
            </w:r>
            <w:r w:rsidR="00FD5F57">
              <w:t xml:space="preserve"> </w:t>
            </w:r>
            <w:r>
              <w:t xml:space="preserve">A more thorough reconciliation procedure is implemented during ongoing discussion with the auditor. </w:t>
            </w:r>
          </w:p>
          <w:p w14:paraId="6DD941C0" w14:textId="77777777" w:rsidR="00FD5F57" w:rsidRDefault="00FD5F57" w:rsidP="006D5523">
            <w:pPr>
              <w:pStyle w:val="BlockText2"/>
            </w:pPr>
          </w:p>
          <w:p w14:paraId="0CDCCFAB" w14:textId="4E645D36" w:rsidR="00417D88" w:rsidRDefault="00FD5F57" w:rsidP="006D5523">
            <w:pPr>
              <w:pStyle w:val="BlockText2"/>
            </w:pPr>
            <w:r>
              <w:t>The r</w:t>
            </w:r>
            <w:r w:rsidR="00417D88">
              <w:t xml:space="preserve">econciliation process for the Museum Store is fine-tuned to include comparison between the </w:t>
            </w:r>
            <w:r w:rsidR="00290914">
              <w:t>Point of Sale (</w:t>
            </w:r>
            <w:r w:rsidR="00417D88">
              <w:t>POS</w:t>
            </w:r>
            <w:r w:rsidR="00290914">
              <w:t>)</w:t>
            </w:r>
            <w:r w:rsidR="00417D88">
              <w:t xml:space="preserve"> system (credit card</w:t>
            </w:r>
            <w:r w:rsidR="0079090D">
              <w:t xml:space="preserve"> settlement and sales reports/</w:t>
            </w:r>
            <w:r w:rsidR="007029B8">
              <w:t>Z receipts), CashNet, and the general l</w:t>
            </w:r>
            <w:r w:rsidR="00417D88">
              <w:t>edger. The Financial Services Coordinator conducts</w:t>
            </w:r>
            <w:r w:rsidR="0079090D">
              <w:t xml:space="preserve"> a</w:t>
            </w:r>
            <w:r w:rsidR="00417D88">
              <w:t xml:space="preserve"> monthly reconciliation to ensure that not only CashNet transact</w:t>
            </w:r>
            <w:r w:rsidR="007029B8">
              <w:t>ion is properly posted to the general ledger</w:t>
            </w:r>
            <w:r w:rsidR="00417D88">
              <w:t xml:space="preserve">, but also all monies collected or refunded are deposited and recorded accurately and completely. </w:t>
            </w:r>
          </w:p>
          <w:p w14:paraId="0E1792AA" w14:textId="77777777" w:rsidR="00417D88" w:rsidRDefault="00417D88" w:rsidP="006D5523">
            <w:pPr>
              <w:pStyle w:val="BlockText2"/>
            </w:pPr>
          </w:p>
          <w:p w14:paraId="396243EF" w14:textId="77777777" w:rsidR="00417D88" w:rsidRDefault="00417D88" w:rsidP="006D5523">
            <w:pPr>
              <w:pStyle w:val="BlockText2"/>
            </w:pPr>
            <w:r>
              <w:t xml:space="preserve">We are working to clarify the procedures to reconcile with the Bank of America Deposit </w:t>
            </w:r>
            <w:r>
              <w:lastRenderedPageBreak/>
              <w:t xml:space="preserve">Statement, but know that this will ensure that money processed for deposit makes it to the bank and that each piece of the process agrees with each other. </w:t>
            </w:r>
          </w:p>
          <w:p w14:paraId="09D5048D" w14:textId="77777777" w:rsidR="00417D88" w:rsidRDefault="00417D88" w:rsidP="006D5523">
            <w:pPr>
              <w:pStyle w:val="BlockText2"/>
            </w:pPr>
            <w:r>
              <w:t>The reconciliation of expenditures now includes review of all vendor invoices organized by funds. Invoices are kept in a locked file cabinet and are compared to the ledger to ensure the transaction has been posted and accurate.</w:t>
            </w:r>
          </w:p>
          <w:p w14:paraId="4C1C536A" w14:textId="77777777" w:rsidR="00417D88" w:rsidRDefault="00417D88" w:rsidP="006D5523">
            <w:pPr>
              <w:pStyle w:val="BlockText2"/>
            </w:pPr>
          </w:p>
          <w:p w14:paraId="729C0047" w14:textId="75B8DA34" w:rsidR="00E5159F" w:rsidRPr="009B20D7" w:rsidRDefault="00417D88" w:rsidP="006D5523">
            <w:pPr>
              <w:pStyle w:val="BlockText2"/>
            </w:pPr>
            <w:r>
              <w:t>A month-end check list will be implemented to ensure/certify that reconciliations are properly completed and documented.</w:t>
            </w:r>
          </w:p>
        </w:tc>
      </w:tr>
      <w:tr w:rsidR="00372893" w:rsidRPr="009B20D7" w14:paraId="2DD185F9" w14:textId="77777777" w:rsidTr="002D2654">
        <w:trPr>
          <w:jc w:val="center"/>
        </w:trPr>
        <w:tc>
          <w:tcPr>
            <w:tcW w:w="522" w:type="dxa"/>
          </w:tcPr>
          <w:p w14:paraId="3F084B7D" w14:textId="0B2774EF" w:rsidR="00372893" w:rsidRPr="00CA4D52" w:rsidRDefault="00CA4D52" w:rsidP="006D5523">
            <w:pPr>
              <w:spacing w:line="240" w:lineRule="auto"/>
              <w:jc w:val="center"/>
              <w:rPr>
                <w:sz w:val="20"/>
              </w:rPr>
            </w:pPr>
            <w:r>
              <w:rPr>
                <w:sz w:val="20"/>
              </w:rPr>
              <w:lastRenderedPageBreak/>
              <w:t>19.</w:t>
            </w:r>
          </w:p>
        </w:tc>
        <w:tc>
          <w:tcPr>
            <w:tcW w:w="4698" w:type="dxa"/>
          </w:tcPr>
          <w:p w14:paraId="3C44BDEC" w14:textId="3F6B9F76" w:rsidR="00372893" w:rsidRPr="00C17CFB" w:rsidRDefault="00E5159F" w:rsidP="006D5523">
            <w:pPr>
              <w:pStyle w:val="Heading5"/>
              <w:rPr>
                <w:u w:val="none"/>
              </w:rPr>
            </w:pPr>
            <w:r w:rsidRPr="00C17CFB">
              <w:t>Post Authorization Notification (PAN)</w:t>
            </w:r>
            <w:r w:rsidR="00372893" w:rsidRPr="00C17CFB">
              <w:rPr>
                <w:u w:val="none"/>
              </w:rPr>
              <w:t>:</w:t>
            </w:r>
          </w:p>
          <w:p w14:paraId="3436D376" w14:textId="77777777" w:rsidR="00372893" w:rsidRPr="00FB0C73" w:rsidRDefault="00372893" w:rsidP="006D5523">
            <w:pPr>
              <w:pStyle w:val="BlockText2"/>
            </w:pPr>
          </w:p>
          <w:p w14:paraId="330D250B" w14:textId="6234483B" w:rsidR="00E5159F" w:rsidRDefault="00E5159F" w:rsidP="006D5523">
            <w:pPr>
              <w:pStyle w:val="BlockText2"/>
            </w:pPr>
            <w:r>
              <w:lastRenderedPageBreak/>
              <w:t xml:space="preserve">Fowler </w:t>
            </w:r>
            <w:r w:rsidR="00C17CFB">
              <w:t>m</w:t>
            </w:r>
            <w:r>
              <w:t xml:space="preserve">andatory </w:t>
            </w:r>
            <w:r w:rsidR="00C17CFB">
              <w:t>r</w:t>
            </w:r>
            <w:r>
              <w:t xml:space="preserve">eviewers are not reviewing PANs within two working days of receipt, in accordance with </w:t>
            </w:r>
            <w:r w:rsidR="00C17CFB">
              <w:t xml:space="preserve">the </w:t>
            </w:r>
            <w:r>
              <w:t>UCLA Financial Policy</w:t>
            </w:r>
            <w:r w:rsidR="00312352">
              <w:t xml:space="preserve">. </w:t>
            </w:r>
            <w:r w:rsidR="000C1CC8">
              <w:t xml:space="preserve"> </w:t>
            </w:r>
            <w:r w:rsidR="002B6297">
              <w:t>One mandatory</w:t>
            </w:r>
            <w:r>
              <w:t xml:space="preserve"> </w:t>
            </w:r>
            <w:r w:rsidR="00C17CFB">
              <w:t>r</w:t>
            </w:r>
            <w:r>
              <w:t xml:space="preserve">eviewer had over 200 PANs unread in their queue for </w:t>
            </w:r>
            <w:r w:rsidR="00C17CFB">
              <w:t>six</w:t>
            </w:r>
            <w:r>
              <w:t xml:space="preserve"> to 14 calendar days, one had 176 PANs unread in their queue for </w:t>
            </w:r>
            <w:r w:rsidR="00C17CFB">
              <w:t>six</w:t>
            </w:r>
            <w:r>
              <w:t xml:space="preserve"> to 31 calendar days, and </w:t>
            </w:r>
            <w:r w:rsidR="00C17CFB">
              <w:t>the remaining mandatory reviewer</w:t>
            </w:r>
            <w:r>
              <w:t xml:space="preserve"> had </w:t>
            </w:r>
            <w:r w:rsidR="00C17CFB">
              <w:t>eight</w:t>
            </w:r>
            <w:r>
              <w:t xml:space="preserve"> PANs unread in their queue for </w:t>
            </w:r>
            <w:r w:rsidR="00C17CFB">
              <w:t>six</w:t>
            </w:r>
            <w:r>
              <w:t xml:space="preserve"> to 12 calendar days.  </w:t>
            </w:r>
          </w:p>
          <w:p w14:paraId="1A52DEA1" w14:textId="77777777" w:rsidR="00E5159F" w:rsidRDefault="00E5159F" w:rsidP="006D5523">
            <w:pPr>
              <w:pStyle w:val="BlockText2"/>
            </w:pPr>
            <w:r>
              <w:t xml:space="preserve"> </w:t>
            </w:r>
          </w:p>
          <w:p w14:paraId="3150DF8F" w14:textId="66089460" w:rsidR="00372893" w:rsidRDefault="00E5159F" w:rsidP="006D5523">
            <w:pPr>
              <w:pStyle w:val="BlockText2"/>
            </w:pPr>
            <w:r>
              <w:t>PANs should be reviewed in a timely manner to ensure propriety of financial and other transactions</w:t>
            </w:r>
            <w:r w:rsidR="00B84478">
              <w:t xml:space="preserve">.  </w:t>
            </w:r>
            <w:r>
              <w:t>Timely review also ensure</w:t>
            </w:r>
            <w:r w:rsidR="00C17CFB">
              <w:t>s</w:t>
            </w:r>
            <w:r>
              <w:t xml:space="preserve"> that corrective action</w:t>
            </w:r>
            <w:r w:rsidR="00C17CFB">
              <w:t>s</w:t>
            </w:r>
            <w:r>
              <w:t xml:space="preserve"> can be taken expeditiously if issues are identified</w:t>
            </w:r>
            <w:r w:rsidR="002B6297">
              <w:t xml:space="preserve">. </w:t>
            </w:r>
          </w:p>
          <w:p w14:paraId="723116BD" w14:textId="77777777" w:rsidR="002B6297" w:rsidRDefault="002B6297" w:rsidP="006D5523">
            <w:pPr>
              <w:pStyle w:val="BlockText2"/>
            </w:pPr>
          </w:p>
          <w:p w14:paraId="561B1187" w14:textId="77777777" w:rsidR="000511AC" w:rsidRPr="00555255" w:rsidRDefault="000511AC" w:rsidP="006D5523">
            <w:pPr>
              <w:pStyle w:val="BlockText2"/>
            </w:pPr>
            <w:r w:rsidRPr="00555255">
              <w:t>______________</w:t>
            </w:r>
          </w:p>
          <w:p w14:paraId="677C4793" w14:textId="77777777" w:rsidR="000511AC" w:rsidRPr="002B6297" w:rsidRDefault="000511AC" w:rsidP="006D5523">
            <w:pPr>
              <w:pStyle w:val="Criteria"/>
              <w:rPr>
                <w:b/>
              </w:rPr>
            </w:pPr>
            <w:r w:rsidRPr="002B6297">
              <w:rPr>
                <w:b/>
              </w:rPr>
              <w:t xml:space="preserve">Criteria:  </w:t>
            </w:r>
          </w:p>
          <w:p w14:paraId="25D2C2F2" w14:textId="77777777" w:rsidR="000511AC" w:rsidRPr="00555255" w:rsidRDefault="000511AC" w:rsidP="006D5523">
            <w:pPr>
              <w:pStyle w:val="Criteria"/>
            </w:pPr>
          </w:p>
          <w:p w14:paraId="061EB927" w14:textId="77777777" w:rsidR="000A2B4F" w:rsidRDefault="000511AC" w:rsidP="006D5523">
            <w:pPr>
              <w:pStyle w:val="Criteria"/>
            </w:pPr>
            <w:r>
              <w:t>UCLA Financial Policy, Principles of Financial Accountability, Responsibility, Section 2, “A Reviewer must…review all transaction within two working days of receipt”.</w:t>
            </w:r>
            <w:r w:rsidR="008A2485">
              <w:t xml:space="preserve"> </w:t>
            </w:r>
          </w:p>
          <w:p w14:paraId="08D60BA6" w14:textId="6482B9CC" w:rsidR="008A2485" w:rsidRPr="009B20D7" w:rsidRDefault="008A2485" w:rsidP="006D5523">
            <w:pPr>
              <w:pStyle w:val="Criteria"/>
            </w:pPr>
          </w:p>
        </w:tc>
        <w:tc>
          <w:tcPr>
            <w:tcW w:w="4752" w:type="dxa"/>
          </w:tcPr>
          <w:p w14:paraId="1689A0DF" w14:textId="77777777" w:rsidR="00372893" w:rsidRDefault="00372893" w:rsidP="006D5523">
            <w:pPr>
              <w:pStyle w:val="BlockText2"/>
            </w:pPr>
          </w:p>
          <w:p w14:paraId="38ED3C04" w14:textId="77777777" w:rsidR="00C81D46" w:rsidRDefault="00C81D46" w:rsidP="006D5523">
            <w:pPr>
              <w:pStyle w:val="BlockText2"/>
            </w:pPr>
          </w:p>
          <w:p w14:paraId="0024375B" w14:textId="05FFA939" w:rsidR="00C81D46" w:rsidRPr="009B20D7" w:rsidRDefault="000A2B4F" w:rsidP="006D5523">
            <w:pPr>
              <w:pStyle w:val="BlockText2"/>
            </w:pPr>
            <w:r w:rsidRPr="000A2B4F">
              <w:lastRenderedPageBreak/>
              <w:t>Management should regularly review PAN aging reports via Document Direct to verify that mandatory reviewers are reviewing PANs within two working days of receipt as required by the UCLA Financial Policy</w:t>
            </w:r>
            <w:r w:rsidR="00B84478" w:rsidRPr="000A2B4F">
              <w:t xml:space="preserve">.  </w:t>
            </w:r>
            <w:r w:rsidRPr="000A2B4F">
              <w:t xml:space="preserve">Management should </w:t>
            </w:r>
            <w:r w:rsidR="00C17CFB">
              <w:t>send</w:t>
            </w:r>
            <w:r w:rsidRPr="000A2B4F">
              <w:t xml:space="preserve"> reminders to staff, if needed</w:t>
            </w:r>
            <w:r w:rsidR="00B84478" w:rsidRPr="000A2B4F">
              <w:t xml:space="preserve">.  </w:t>
            </w:r>
          </w:p>
        </w:tc>
        <w:tc>
          <w:tcPr>
            <w:tcW w:w="4752" w:type="dxa"/>
          </w:tcPr>
          <w:p w14:paraId="086C3FA1" w14:textId="77777777" w:rsidR="00372893" w:rsidRDefault="00372893" w:rsidP="006D5523">
            <w:pPr>
              <w:pStyle w:val="BlockText2"/>
            </w:pPr>
          </w:p>
          <w:p w14:paraId="3BD1C55A" w14:textId="77777777" w:rsidR="00C81D46" w:rsidRDefault="00C81D46" w:rsidP="006D5523">
            <w:pPr>
              <w:pStyle w:val="BlockText2"/>
            </w:pPr>
          </w:p>
          <w:p w14:paraId="798CE8F2" w14:textId="3BD9D39F" w:rsidR="00C81D46" w:rsidRPr="009B20D7" w:rsidRDefault="00477695" w:rsidP="006D5523">
            <w:pPr>
              <w:pStyle w:val="BlockText2"/>
            </w:pPr>
            <w:r>
              <w:lastRenderedPageBreak/>
              <w:t>All PAN</w:t>
            </w:r>
            <w:r w:rsidR="003A55D4">
              <w:t xml:space="preserve">s are reviewed by at least two mandatory reviewers at the Fowler Museum and at least one non-mandatory reviewer from the Dean’s Office. </w:t>
            </w:r>
            <w:r w:rsidR="00F56047">
              <w:t xml:space="preserve">The </w:t>
            </w:r>
            <w:r w:rsidR="003A55D4">
              <w:t>Fowler reviewer is notified by the Dean’s Office when PANs have not been reviewed for an extended period of time. In the event of reviewer going on vacation or extended leave, School DACSS Manager(s) in the Dean’s Office will be notified to make prior arrangement to ensure that proper PAN review of transactions will be maintained/covered during the reviewer’s absence.</w:t>
            </w:r>
          </w:p>
        </w:tc>
      </w:tr>
    </w:tbl>
    <w:p w14:paraId="6996FF1D" w14:textId="77777777" w:rsidR="008A2485" w:rsidRPr="00744273" w:rsidRDefault="008A2485" w:rsidP="00744273">
      <w:pPr>
        <w:pStyle w:val="EndnoteText"/>
        <w:spacing w:line="276" w:lineRule="auto"/>
        <w:ind w:left="-900"/>
      </w:pPr>
    </w:p>
    <w:p w14:paraId="398F6D82" w14:textId="4720BD4B" w:rsidR="003B1C7A" w:rsidRPr="00744273" w:rsidRDefault="008A2485" w:rsidP="000609B4">
      <w:pPr>
        <w:pStyle w:val="ListBullet2"/>
        <w:numPr>
          <w:ilvl w:val="0"/>
          <w:numId w:val="0"/>
        </w:numPr>
        <w:spacing w:line="276" w:lineRule="auto"/>
        <w:ind w:left="-900"/>
        <w:rPr>
          <w:sz w:val="16"/>
          <w:szCs w:val="16"/>
        </w:rPr>
      </w:pPr>
      <w:r w:rsidRPr="00744273">
        <w:rPr>
          <w:sz w:val="16"/>
          <w:szCs w:val="16"/>
        </w:rPr>
        <w:t>180629-</w:t>
      </w:r>
      <w:r w:rsidR="0025537B" w:rsidRPr="00744273">
        <w:rPr>
          <w:sz w:val="16"/>
          <w:szCs w:val="16"/>
        </w:rPr>
        <w:t>7</w:t>
      </w:r>
    </w:p>
    <w:p w14:paraId="4DAE0B39" w14:textId="55F2FAFE" w:rsidR="002B6297" w:rsidRPr="00744273" w:rsidRDefault="002B6297" w:rsidP="000609B4">
      <w:pPr>
        <w:pStyle w:val="ListBullet2"/>
        <w:numPr>
          <w:ilvl w:val="0"/>
          <w:numId w:val="0"/>
        </w:numPr>
        <w:spacing w:line="276" w:lineRule="auto"/>
        <w:ind w:left="-900"/>
        <w:rPr>
          <w:sz w:val="16"/>
          <w:szCs w:val="16"/>
        </w:rPr>
      </w:pPr>
      <w:r w:rsidRPr="00744273">
        <w:rPr>
          <w:sz w:val="16"/>
          <w:szCs w:val="16"/>
        </w:rPr>
        <w:t>REP</w:t>
      </w:r>
    </w:p>
    <w:sectPr w:rsidR="002B6297" w:rsidRPr="00744273" w:rsidSect="00B437AE">
      <w:headerReference w:type="default" r:id="rId9"/>
      <w:footerReference w:type="default" r:id="rId10"/>
      <w:footerReference w:type="first" r:id="rId11"/>
      <w:pgSz w:w="15840" w:h="12240" w:orient="landscape" w:code="1"/>
      <w:pgMar w:top="1440" w:right="1440" w:bottom="108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B124B" w14:textId="77777777" w:rsidR="006D5523" w:rsidRDefault="006D5523" w:rsidP="008202E3">
      <w:r>
        <w:separator/>
      </w:r>
    </w:p>
    <w:p w14:paraId="32C988BC" w14:textId="77777777" w:rsidR="006D5523" w:rsidRDefault="006D5523" w:rsidP="008202E3"/>
    <w:p w14:paraId="788F64B1" w14:textId="77777777" w:rsidR="006D5523" w:rsidRDefault="006D5523"/>
  </w:endnote>
  <w:endnote w:type="continuationSeparator" w:id="0">
    <w:p w14:paraId="7736BF21" w14:textId="77777777" w:rsidR="006D5523" w:rsidRDefault="006D5523" w:rsidP="008202E3">
      <w:r>
        <w:continuationSeparator/>
      </w:r>
    </w:p>
    <w:p w14:paraId="0A4F40BD" w14:textId="77777777" w:rsidR="006D5523" w:rsidRDefault="006D5523" w:rsidP="008202E3"/>
    <w:p w14:paraId="1D734DEE" w14:textId="77777777" w:rsidR="006D5523" w:rsidRDefault="006D5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0AFA" w14:textId="77777777" w:rsidR="006D5523" w:rsidRDefault="006D5523" w:rsidP="008202E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430AA3" w14:textId="77777777" w:rsidR="006D5523" w:rsidRDefault="006D5523" w:rsidP="00820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C5986" w14:textId="581EA5A0" w:rsidR="006D5523" w:rsidRPr="0000398B" w:rsidRDefault="006D5523" w:rsidP="008202E3">
    <w:pPr>
      <w:pStyle w:val="Footer"/>
      <w:rPr>
        <w:rStyle w:val="PageNumber"/>
        <w:rFonts w:cs="Arial"/>
        <w:sz w:val="24"/>
        <w:szCs w:val="24"/>
      </w:rPr>
    </w:pPr>
    <w:r w:rsidRPr="0000398B">
      <w:rPr>
        <w:rStyle w:val="PageNumber"/>
        <w:rFonts w:cs="Arial"/>
        <w:sz w:val="24"/>
        <w:szCs w:val="24"/>
      </w:rPr>
      <w:fldChar w:fldCharType="begin"/>
    </w:r>
    <w:r w:rsidRPr="0000398B">
      <w:rPr>
        <w:rStyle w:val="PageNumber"/>
        <w:rFonts w:cs="Arial"/>
        <w:sz w:val="24"/>
        <w:szCs w:val="24"/>
      </w:rPr>
      <w:instrText xml:space="preserve">PAGE  </w:instrText>
    </w:r>
    <w:r w:rsidRPr="0000398B">
      <w:rPr>
        <w:rStyle w:val="PageNumber"/>
        <w:rFonts w:cs="Arial"/>
        <w:sz w:val="24"/>
        <w:szCs w:val="24"/>
      </w:rPr>
      <w:fldChar w:fldCharType="separate"/>
    </w:r>
    <w:r w:rsidR="003E45A0">
      <w:rPr>
        <w:rStyle w:val="PageNumber"/>
        <w:rFonts w:cs="Arial"/>
        <w:noProof/>
        <w:sz w:val="24"/>
        <w:szCs w:val="24"/>
      </w:rPr>
      <w:t>26</w:t>
    </w:r>
    <w:r w:rsidRPr="0000398B">
      <w:rPr>
        <w:rStyle w:val="PageNumber"/>
        <w:rFonts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43804" w14:textId="77777777" w:rsidR="006D5523" w:rsidRDefault="006D5523" w:rsidP="00820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78276" w14:textId="77777777" w:rsidR="006D5523" w:rsidRDefault="006D5523" w:rsidP="008202E3">
      <w:r>
        <w:separator/>
      </w:r>
    </w:p>
    <w:p w14:paraId="22E4A63C" w14:textId="77777777" w:rsidR="006D5523" w:rsidRDefault="006D5523" w:rsidP="008202E3"/>
    <w:p w14:paraId="38CA1C92" w14:textId="77777777" w:rsidR="006D5523" w:rsidRDefault="006D5523"/>
  </w:footnote>
  <w:footnote w:type="continuationSeparator" w:id="0">
    <w:p w14:paraId="4EAA6415" w14:textId="77777777" w:rsidR="006D5523" w:rsidRDefault="006D5523" w:rsidP="008202E3">
      <w:r>
        <w:continuationSeparator/>
      </w:r>
    </w:p>
    <w:p w14:paraId="79CE673F" w14:textId="77777777" w:rsidR="006D5523" w:rsidRDefault="006D5523" w:rsidP="008202E3"/>
    <w:p w14:paraId="7E5BD21F" w14:textId="77777777" w:rsidR="006D5523" w:rsidRDefault="006D55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41CA" w14:textId="77777777" w:rsidR="006D5523" w:rsidRPr="00811926" w:rsidRDefault="006D5523" w:rsidP="00811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004B"/>
    <w:multiLevelType w:val="hybridMultilevel"/>
    <w:tmpl w:val="B6CE6C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65EF1"/>
    <w:multiLevelType w:val="multilevel"/>
    <w:tmpl w:val="54AE1C2E"/>
    <w:styleLink w:val="Style2"/>
    <w:lvl w:ilvl="0">
      <w:start w:val="1"/>
      <w:numFmt w:val="none"/>
      <w:lvlText w:val="%1"/>
      <w:lvlJc w:val="left"/>
      <w:pPr>
        <w:ind w:left="360" w:hanging="36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1DB71A6E"/>
    <w:multiLevelType w:val="hybridMultilevel"/>
    <w:tmpl w:val="3092A4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F5F56"/>
    <w:multiLevelType w:val="multilevel"/>
    <w:tmpl w:val="CC7EA48C"/>
    <w:lvl w:ilvl="0">
      <w:start w:val="1"/>
      <w:numFmt w:val="none"/>
      <w:pStyle w:val="Heading2"/>
      <w:lvlText w:val=""/>
      <w:lvlJc w:val="left"/>
      <w:pPr>
        <w:ind w:left="0" w:firstLine="0"/>
      </w:pPr>
      <w:rPr>
        <w:rFonts w:hint="default"/>
      </w:rPr>
    </w:lvl>
    <w:lvl w:ilvl="1">
      <w:start w:val="1"/>
      <w:numFmt w:val="upperLetter"/>
      <w:pStyle w:val="Heading3"/>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2A64079B"/>
    <w:multiLevelType w:val="hybridMultilevel"/>
    <w:tmpl w:val="DE947D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C66356"/>
    <w:multiLevelType w:val="hybridMultilevel"/>
    <w:tmpl w:val="685AD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E51C1A"/>
    <w:multiLevelType w:val="hybridMultilevel"/>
    <w:tmpl w:val="E174B04E"/>
    <w:lvl w:ilvl="0" w:tplc="71261CE6">
      <w:start w:val="1"/>
      <w:numFmt w:val="bullet"/>
      <w:pStyle w:val="Lis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0C0727"/>
    <w:multiLevelType w:val="hybridMultilevel"/>
    <w:tmpl w:val="4D424B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652C5"/>
    <w:multiLevelType w:val="hybridMultilevel"/>
    <w:tmpl w:val="18F0271E"/>
    <w:lvl w:ilvl="0" w:tplc="9618C2F0">
      <w:start w:val="1"/>
      <w:numFmt w:val="decimal"/>
      <w:pStyle w:val="ListParagraph"/>
      <w:suff w:val="nothing"/>
      <w:lvlText w:val="%1."/>
      <w:lvlJc w:val="left"/>
      <w:pPr>
        <w:ind w:left="216" w:hanging="21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D20633"/>
    <w:multiLevelType w:val="hybridMultilevel"/>
    <w:tmpl w:val="2974B1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036F49"/>
    <w:multiLevelType w:val="hybridMultilevel"/>
    <w:tmpl w:val="1414C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5D60C1"/>
    <w:multiLevelType w:val="hybridMultilevel"/>
    <w:tmpl w:val="13FCE9D2"/>
    <w:lvl w:ilvl="0" w:tplc="B52E2630">
      <w:start w:val="1"/>
      <w:numFmt w:val="bullet"/>
      <w:pStyle w:val="ListBullet"/>
      <w:lvlText w:val=""/>
      <w:lvlJc w:val="left"/>
      <w:pPr>
        <w:ind w:left="706" w:hanging="360"/>
      </w:pPr>
      <w:rPr>
        <w:rFonts w:ascii="Wingdings" w:hAnsi="Wingdings" w:hint="default"/>
      </w:rPr>
    </w:lvl>
    <w:lvl w:ilvl="1" w:tplc="AB405762">
      <w:numFmt w:val="bullet"/>
      <w:lvlText w:val=""/>
      <w:lvlJc w:val="left"/>
      <w:pPr>
        <w:ind w:left="1426" w:hanging="360"/>
      </w:pPr>
      <w:rPr>
        <w:rFonts w:ascii="Arial" w:eastAsia="Times New Roman" w:hAnsi="Arial" w:cs="Arial"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2" w15:restartNumberingAfterBreak="0">
    <w:nsid w:val="6D325726"/>
    <w:multiLevelType w:val="hybridMultilevel"/>
    <w:tmpl w:val="5FD283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DB63C2"/>
    <w:multiLevelType w:val="hybridMultilevel"/>
    <w:tmpl w:val="AA5AC3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72744A"/>
    <w:multiLevelType w:val="hybridMultilevel"/>
    <w:tmpl w:val="2EF0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11"/>
  </w:num>
  <w:num w:numId="5">
    <w:abstractNumId w:val="8"/>
  </w:num>
  <w:num w:numId="6">
    <w:abstractNumId w:val="13"/>
  </w:num>
  <w:num w:numId="7">
    <w:abstractNumId w:val="9"/>
  </w:num>
  <w:num w:numId="8">
    <w:abstractNumId w:val="7"/>
  </w:num>
  <w:num w:numId="9">
    <w:abstractNumId w:val="0"/>
  </w:num>
  <w:num w:numId="10">
    <w:abstractNumId w:val="10"/>
  </w:num>
  <w:num w:numId="11">
    <w:abstractNumId w:val="12"/>
  </w:num>
  <w:num w:numId="12">
    <w:abstractNumId w:val="11"/>
  </w:num>
  <w:num w:numId="13">
    <w:abstractNumId w:val="11"/>
  </w:num>
  <w:num w:numId="14">
    <w:abstractNumId w:val="4"/>
  </w:num>
  <w:num w:numId="15">
    <w:abstractNumId w:val="6"/>
  </w:num>
  <w:num w:numId="16">
    <w:abstractNumId w:val="6"/>
  </w:num>
  <w:num w:numId="17">
    <w:abstractNumId w:val="6"/>
  </w:num>
  <w:num w:numId="18">
    <w:abstractNumId w:val="6"/>
  </w:num>
  <w:num w:numId="19">
    <w:abstractNumId w:val="6"/>
  </w:num>
  <w:num w:numId="20">
    <w:abstractNumId w:val="6"/>
  </w:num>
  <w:num w:numId="21">
    <w:abstractNumId w:val="5"/>
  </w:num>
  <w:num w:numId="22">
    <w:abstractNumId w:val="8"/>
  </w:num>
  <w:num w:numId="23">
    <w:abstractNumId w:val="2"/>
  </w:num>
  <w:num w:numId="24">
    <w:abstractNumId w:val="6"/>
  </w:num>
  <w:num w:numId="25">
    <w:abstractNumId w:val="6"/>
  </w:num>
  <w:num w:numId="26">
    <w:abstractNumId w:val="6"/>
  </w:num>
  <w:num w:numId="2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O0tDA1MQRSBoYGFko6SsGpxcWZ+XkgBWa1APnwkZosAAAA"/>
  </w:docVars>
  <w:rsids>
    <w:rsidRoot w:val="00813768"/>
    <w:rsid w:val="000008AF"/>
    <w:rsid w:val="00002DE5"/>
    <w:rsid w:val="000036E1"/>
    <w:rsid w:val="00003737"/>
    <w:rsid w:val="0000398B"/>
    <w:rsid w:val="00003C83"/>
    <w:rsid w:val="00006A5C"/>
    <w:rsid w:val="00006EC0"/>
    <w:rsid w:val="000106BC"/>
    <w:rsid w:val="000109CA"/>
    <w:rsid w:val="00011E8E"/>
    <w:rsid w:val="00013A97"/>
    <w:rsid w:val="00013E32"/>
    <w:rsid w:val="00014EF9"/>
    <w:rsid w:val="000161BF"/>
    <w:rsid w:val="00016481"/>
    <w:rsid w:val="00021E24"/>
    <w:rsid w:val="00022B94"/>
    <w:rsid w:val="0002438C"/>
    <w:rsid w:val="000254CA"/>
    <w:rsid w:val="000259C9"/>
    <w:rsid w:val="00025EB1"/>
    <w:rsid w:val="00026FA2"/>
    <w:rsid w:val="0002703D"/>
    <w:rsid w:val="000273C1"/>
    <w:rsid w:val="00030E70"/>
    <w:rsid w:val="00032094"/>
    <w:rsid w:val="000320B6"/>
    <w:rsid w:val="00032815"/>
    <w:rsid w:val="00032977"/>
    <w:rsid w:val="00032FC6"/>
    <w:rsid w:val="000332B8"/>
    <w:rsid w:val="00033F60"/>
    <w:rsid w:val="0003423D"/>
    <w:rsid w:val="000343D2"/>
    <w:rsid w:val="00036430"/>
    <w:rsid w:val="000369E4"/>
    <w:rsid w:val="000379BB"/>
    <w:rsid w:val="00041072"/>
    <w:rsid w:val="000427C2"/>
    <w:rsid w:val="00043685"/>
    <w:rsid w:val="000446B9"/>
    <w:rsid w:val="00044E2F"/>
    <w:rsid w:val="000468D7"/>
    <w:rsid w:val="00050DF6"/>
    <w:rsid w:val="000511AC"/>
    <w:rsid w:val="00052FB6"/>
    <w:rsid w:val="00053086"/>
    <w:rsid w:val="00054A4B"/>
    <w:rsid w:val="00056B5A"/>
    <w:rsid w:val="000609B4"/>
    <w:rsid w:val="00060B78"/>
    <w:rsid w:val="00060EA7"/>
    <w:rsid w:val="00061AD8"/>
    <w:rsid w:val="00061F3F"/>
    <w:rsid w:val="0006216E"/>
    <w:rsid w:val="00062D23"/>
    <w:rsid w:val="00063DD5"/>
    <w:rsid w:val="00064D08"/>
    <w:rsid w:val="000650BF"/>
    <w:rsid w:val="00065194"/>
    <w:rsid w:val="00066BC3"/>
    <w:rsid w:val="00067796"/>
    <w:rsid w:val="00070102"/>
    <w:rsid w:val="000702F0"/>
    <w:rsid w:val="00073D99"/>
    <w:rsid w:val="0007404F"/>
    <w:rsid w:val="000740D1"/>
    <w:rsid w:val="00080E18"/>
    <w:rsid w:val="00081789"/>
    <w:rsid w:val="00081942"/>
    <w:rsid w:val="00082508"/>
    <w:rsid w:val="0008416A"/>
    <w:rsid w:val="000845ED"/>
    <w:rsid w:val="00086384"/>
    <w:rsid w:val="0008701C"/>
    <w:rsid w:val="00090529"/>
    <w:rsid w:val="00091B5C"/>
    <w:rsid w:val="00094433"/>
    <w:rsid w:val="0009455F"/>
    <w:rsid w:val="00095265"/>
    <w:rsid w:val="00095CC8"/>
    <w:rsid w:val="00097C66"/>
    <w:rsid w:val="00097EA9"/>
    <w:rsid w:val="000A0605"/>
    <w:rsid w:val="000A0B52"/>
    <w:rsid w:val="000A13E0"/>
    <w:rsid w:val="000A1CE7"/>
    <w:rsid w:val="000A2415"/>
    <w:rsid w:val="000A2877"/>
    <w:rsid w:val="000A2B4F"/>
    <w:rsid w:val="000A349A"/>
    <w:rsid w:val="000A3F1D"/>
    <w:rsid w:val="000A410B"/>
    <w:rsid w:val="000A5F65"/>
    <w:rsid w:val="000A5FA7"/>
    <w:rsid w:val="000A683C"/>
    <w:rsid w:val="000A72FD"/>
    <w:rsid w:val="000A7558"/>
    <w:rsid w:val="000B1986"/>
    <w:rsid w:val="000B329B"/>
    <w:rsid w:val="000B42C8"/>
    <w:rsid w:val="000B49AE"/>
    <w:rsid w:val="000B4ACE"/>
    <w:rsid w:val="000B4DE0"/>
    <w:rsid w:val="000B5A9E"/>
    <w:rsid w:val="000B6CCF"/>
    <w:rsid w:val="000B729C"/>
    <w:rsid w:val="000B74C2"/>
    <w:rsid w:val="000C098F"/>
    <w:rsid w:val="000C0D32"/>
    <w:rsid w:val="000C1827"/>
    <w:rsid w:val="000C1CC8"/>
    <w:rsid w:val="000C1D4B"/>
    <w:rsid w:val="000C286D"/>
    <w:rsid w:val="000C2E43"/>
    <w:rsid w:val="000C433B"/>
    <w:rsid w:val="000C61AD"/>
    <w:rsid w:val="000C6BDA"/>
    <w:rsid w:val="000C7408"/>
    <w:rsid w:val="000D1AEE"/>
    <w:rsid w:val="000D2337"/>
    <w:rsid w:val="000D325E"/>
    <w:rsid w:val="000D3EA5"/>
    <w:rsid w:val="000D674A"/>
    <w:rsid w:val="000D6AE7"/>
    <w:rsid w:val="000E2171"/>
    <w:rsid w:val="000E2554"/>
    <w:rsid w:val="000E2E0D"/>
    <w:rsid w:val="000E3D94"/>
    <w:rsid w:val="000E44CD"/>
    <w:rsid w:val="000E4F02"/>
    <w:rsid w:val="000E57A0"/>
    <w:rsid w:val="000E5C63"/>
    <w:rsid w:val="000F1B7A"/>
    <w:rsid w:val="000F1B9E"/>
    <w:rsid w:val="000F205D"/>
    <w:rsid w:val="000F2654"/>
    <w:rsid w:val="000F2F87"/>
    <w:rsid w:val="000F3928"/>
    <w:rsid w:val="000F3FFD"/>
    <w:rsid w:val="000F4718"/>
    <w:rsid w:val="000F5860"/>
    <w:rsid w:val="000F64F2"/>
    <w:rsid w:val="000F6529"/>
    <w:rsid w:val="00103386"/>
    <w:rsid w:val="00103C71"/>
    <w:rsid w:val="001054A1"/>
    <w:rsid w:val="00105AAE"/>
    <w:rsid w:val="00106112"/>
    <w:rsid w:val="00107E8A"/>
    <w:rsid w:val="00110CEE"/>
    <w:rsid w:val="0011228C"/>
    <w:rsid w:val="001123E0"/>
    <w:rsid w:val="0011405E"/>
    <w:rsid w:val="0011409B"/>
    <w:rsid w:val="00115E92"/>
    <w:rsid w:val="00116B3A"/>
    <w:rsid w:val="00116E7B"/>
    <w:rsid w:val="00117654"/>
    <w:rsid w:val="001178FE"/>
    <w:rsid w:val="001225D8"/>
    <w:rsid w:val="00122BC7"/>
    <w:rsid w:val="001241D8"/>
    <w:rsid w:val="001241F7"/>
    <w:rsid w:val="00126560"/>
    <w:rsid w:val="0012682E"/>
    <w:rsid w:val="0012733F"/>
    <w:rsid w:val="001274C4"/>
    <w:rsid w:val="001306C9"/>
    <w:rsid w:val="00130ABF"/>
    <w:rsid w:val="001324D1"/>
    <w:rsid w:val="00134353"/>
    <w:rsid w:val="00134F58"/>
    <w:rsid w:val="00135502"/>
    <w:rsid w:val="00136938"/>
    <w:rsid w:val="00136A9B"/>
    <w:rsid w:val="00136F87"/>
    <w:rsid w:val="0013756F"/>
    <w:rsid w:val="001378D4"/>
    <w:rsid w:val="00137A9D"/>
    <w:rsid w:val="00140ECA"/>
    <w:rsid w:val="00141211"/>
    <w:rsid w:val="0014140D"/>
    <w:rsid w:val="001419DD"/>
    <w:rsid w:val="00141D5B"/>
    <w:rsid w:val="0014264D"/>
    <w:rsid w:val="001442A8"/>
    <w:rsid w:val="00144DD5"/>
    <w:rsid w:val="00145F1D"/>
    <w:rsid w:val="0015026D"/>
    <w:rsid w:val="001502B8"/>
    <w:rsid w:val="001506F9"/>
    <w:rsid w:val="00151396"/>
    <w:rsid w:val="00151960"/>
    <w:rsid w:val="00151F64"/>
    <w:rsid w:val="00153883"/>
    <w:rsid w:val="0015475E"/>
    <w:rsid w:val="00154990"/>
    <w:rsid w:val="00156FF5"/>
    <w:rsid w:val="00157901"/>
    <w:rsid w:val="001602C9"/>
    <w:rsid w:val="00161465"/>
    <w:rsid w:val="001616D6"/>
    <w:rsid w:val="00162ED9"/>
    <w:rsid w:val="00164351"/>
    <w:rsid w:val="00164641"/>
    <w:rsid w:val="0016578A"/>
    <w:rsid w:val="00166620"/>
    <w:rsid w:val="00166C5E"/>
    <w:rsid w:val="001718F0"/>
    <w:rsid w:val="001720C5"/>
    <w:rsid w:val="00172BF5"/>
    <w:rsid w:val="00173E13"/>
    <w:rsid w:val="001752BA"/>
    <w:rsid w:val="00175E3F"/>
    <w:rsid w:val="001772DA"/>
    <w:rsid w:val="001778A4"/>
    <w:rsid w:val="00177901"/>
    <w:rsid w:val="00177F7B"/>
    <w:rsid w:val="001818A5"/>
    <w:rsid w:val="00182150"/>
    <w:rsid w:val="0018240D"/>
    <w:rsid w:val="00182BF3"/>
    <w:rsid w:val="00182D0B"/>
    <w:rsid w:val="001839DE"/>
    <w:rsid w:val="0018466A"/>
    <w:rsid w:val="001846C6"/>
    <w:rsid w:val="00184ED8"/>
    <w:rsid w:val="00185061"/>
    <w:rsid w:val="00185FEF"/>
    <w:rsid w:val="0018723B"/>
    <w:rsid w:val="00187E45"/>
    <w:rsid w:val="00190628"/>
    <w:rsid w:val="001907CD"/>
    <w:rsid w:val="00190E8A"/>
    <w:rsid w:val="00193F57"/>
    <w:rsid w:val="00194E30"/>
    <w:rsid w:val="001954D6"/>
    <w:rsid w:val="001966F4"/>
    <w:rsid w:val="00197571"/>
    <w:rsid w:val="001A0B7D"/>
    <w:rsid w:val="001A11E3"/>
    <w:rsid w:val="001A23A0"/>
    <w:rsid w:val="001A255F"/>
    <w:rsid w:val="001A2A60"/>
    <w:rsid w:val="001A3434"/>
    <w:rsid w:val="001A3824"/>
    <w:rsid w:val="001A3E1B"/>
    <w:rsid w:val="001A4E18"/>
    <w:rsid w:val="001A6074"/>
    <w:rsid w:val="001A6B69"/>
    <w:rsid w:val="001B0B38"/>
    <w:rsid w:val="001B1998"/>
    <w:rsid w:val="001B2528"/>
    <w:rsid w:val="001B391F"/>
    <w:rsid w:val="001B4699"/>
    <w:rsid w:val="001B4973"/>
    <w:rsid w:val="001B5E2A"/>
    <w:rsid w:val="001B62E1"/>
    <w:rsid w:val="001B66F3"/>
    <w:rsid w:val="001B6A14"/>
    <w:rsid w:val="001B6A23"/>
    <w:rsid w:val="001B7D16"/>
    <w:rsid w:val="001C019C"/>
    <w:rsid w:val="001C0681"/>
    <w:rsid w:val="001C18B7"/>
    <w:rsid w:val="001C26C3"/>
    <w:rsid w:val="001C2DEF"/>
    <w:rsid w:val="001C4D7E"/>
    <w:rsid w:val="001C5925"/>
    <w:rsid w:val="001C70D0"/>
    <w:rsid w:val="001C7992"/>
    <w:rsid w:val="001C7D29"/>
    <w:rsid w:val="001D15EA"/>
    <w:rsid w:val="001D4508"/>
    <w:rsid w:val="001D6617"/>
    <w:rsid w:val="001D6B7A"/>
    <w:rsid w:val="001D762D"/>
    <w:rsid w:val="001E0956"/>
    <w:rsid w:val="001E0CEE"/>
    <w:rsid w:val="001E1A07"/>
    <w:rsid w:val="001E1A19"/>
    <w:rsid w:val="001E24BA"/>
    <w:rsid w:val="001E2FCD"/>
    <w:rsid w:val="001E53D0"/>
    <w:rsid w:val="001E56CC"/>
    <w:rsid w:val="001E63A1"/>
    <w:rsid w:val="001E65B9"/>
    <w:rsid w:val="001E69F1"/>
    <w:rsid w:val="001E6C9B"/>
    <w:rsid w:val="001E71B3"/>
    <w:rsid w:val="001E725E"/>
    <w:rsid w:val="001E73B4"/>
    <w:rsid w:val="001E7713"/>
    <w:rsid w:val="001E7D08"/>
    <w:rsid w:val="001F06A2"/>
    <w:rsid w:val="001F0FA3"/>
    <w:rsid w:val="001F1683"/>
    <w:rsid w:val="001F23AA"/>
    <w:rsid w:val="001F27EF"/>
    <w:rsid w:val="001F3C70"/>
    <w:rsid w:val="001F4AEC"/>
    <w:rsid w:val="001F501B"/>
    <w:rsid w:val="001F6F1E"/>
    <w:rsid w:val="001F751C"/>
    <w:rsid w:val="00203853"/>
    <w:rsid w:val="00203A75"/>
    <w:rsid w:val="00203DFD"/>
    <w:rsid w:val="00205561"/>
    <w:rsid w:val="002059B3"/>
    <w:rsid w:val="00206787"/>
    <w:rsid w:val="0020730D"/>
    <w:rsid w:val="00212058"/>
    <w:rsid w:val="002127AA"/>
    <w:rsid w:val="002154CA"/>
    <w:rsid w:val="002159A5"/>
    <w:rsid w:val="00216037"/>
    <w:rsid w:val="00220824"/>
    <w:rsid w:val="00221138"/>
    <w:rsid w:val="002234DF"/>
    <w:rsid w:val="002235AD"/>
    <w:rsid w:val="00226E67"/>
    <w:rsid w:val="002300BD"/>
    <w:rsid w:val="002321BC"/>
    <w:rsid w:val="002321D4"/>
    <w:rsid w:val="00233A61"/>
    <w:rsid w:val="00237453"/>
    <w:rsid w:val="00237753"/>
    <w:rsid w:val="00237F58"/>
    <w:rsid w:val="002404E5"/>
    <w:rsid w:val="0024278B"/>
    <w:rsid w:val="00243BE2"/>
    <w:rsid w:val="00243D17"/>
    <w:rsid w:val="00244066"/>
    <w:rsid w:val="002441AF"/>
    <w:rsid w:val="0024425C"/>
    <w:rsid w:val="00244CEB"/>
    <w:rsid w:val="00244E34"/>
    <w:rsid w:val="00244F72"/>
    <w:rsid w:val="00245A01"/>
    <w:rsid w:val="0024624C"/>
    <w:rsid w:val="00246C08"/>
    <w:rsid w:val="00247BAB"/>
    <w:rsid w:val="00250ED9"/>
    <w:rsid w:val="00251C4B"/>
    <w:rsid w:val="00251F19"/>
    <w:rsid w:val="00252149"/>
    <w:rsid w:val="00252C0A"/>
    <w:rsid w:val="0025523B"/>
    <w:rsid w:val="00255328"/>
    <w:rsid w:val="0025537B"/>
    <w:rsid w:val="00255A2B"/>
    <w:rsid w:val="002562A2"/>
    <w:rsid w:val="002562B4"/>
    <w:rsid w:val="00256674"/>
    <w:rsid w:val="00256E90"/>
    <w:rsid w:val="00257E14"/>
    <w:rsid w:val="00260C02"/>
    <w:rsid w:val="002618DB"/>
    <w:rsid w:val="00262727"/>
    <w:rsid w:val="0026319A"/>
    <w:rsid w:val="00263AF2"/>
    <w:rsid w:val="00263EA1"/>
    <w:rsid w:val="00263EBD"/>
    <w:rsid w:val="00264DDE"/>
    <w:rsid w:val="00264F37"/>
    <w:rsid w:val="00265086"/>
    <w:rsid w:val="00265E74"/>
    <w:rsid w:val="00266154"/>
    <w:rsid w:val="00270651"/>
    <w:rsid w:val="0027197F"/>
    <w:rsid w:val="00271EDE"/>
    <w:rsid w:val="00272934"/>
    <w:rsid w:val="00272E4B"/>
    <w:rsid w:val="00273343"/>
    <w:rsid w:val="002751DA"/>
    <w:rsid w:val="0027670E"/>
    <w:rsid w:val="0028281D"/>
    <w:rsid w:val="00282A5C"/>
    <w:rsid w:val="00282C45"/>
    <w:rsid w:val="00284AF4"/>
    <w:rsid w:val="00284CB2"/>
    <w:rsid w:val="00284E0E"/>
    <w:rsid w:val="0028616E"/>
    <w:rsid w:val="00286209"/>
    <w:rsid w:val="00286DFE"/>
    <w:rsid w:val="00290914"/>
    <w:rsid w:val="00290E79"/>
    <w:rsid w:val="00291EFA"/>
    <w:rsid w:val="00292FFD"/>
    <w:rsid w:val="00293FA4"/>
    <w:rsid w:val="0029414F"/>
    <w:rsid w:val="00294BEE"/>
    <w:rsid w:val="00294CBA"/>
    <w:rsid w:val="00294D5C"/>
    <w:rsid w:val="00295E3B"/>
    <w:rsid w:val="00296311"/>
    <w:rsid w:val="00297AFA"/>
    <w:rsid w:val="00297BE3"/>
    <w:rsid w:val="00297F9E"/>
    <w:rsid w:val="002A00BF"/>
    <w:rsid w:val="002A16AE"/>
    <w:rsid w:val="002A2562"/>
    <w:rsid w:val="002A34B2"/>
    <w:rsid w:val="002A358C"/>
    <w:rsid w:val="002A35A3"/>
    <w:rsid w:val="002A45CC"/>
    <w:rsid w:val="002A5151"/>
    <w:rsid w:val="002A5356"/>
    <w:rsid w:val="002A53B2"/>
    <w:rsid w:val="002A690C"/>
    <w:rsid w:val="002A6A73"/>
    <w:rsid w:val="002A74CF"/>
    <w:rsid w:val="002B1E30"/>
    <w:rsid w:val="002B286A"/>
    <w:rsid w:val="002B37D6"/>
    <w:rsid w:val="002B3A08"/>
    <w:rsid w:val="002B3C38"/>
    <w:rsid w:val="002B6297"/>
    <w:rsid w:val="002B6F2A"/>
    <w:rsid w:val="002B7315"/>
    <w:rsid w:val="002B7613"/>
    <w:rsid w:val="002B7DEF"/>
    <w:rsid w:val="002C098D"/>
    <w:rsid w:val="002C09A4"/>
    <w:rsid w:val="002C55B8"/>
    <w:rsid w:val="002C55E2"/>
    <w:rsid w:val="002C5676"/>
    <w:rsid w:val="002C5B29"/>
    <w:rsid w:val="002C6A47"/>
    <w:rsid w:val="002C76BF"/>
    <w:rsid w:val="002D0037"/>
    <w:rsid w:val="002D0209"/>
    <w:rsid w:val="002D0BD9"/>
    <w:rsid w:val="002D101A"/>
    <w:rsid w:val="002D146B"/>
    <w:rsid w:val="002D14AB"/>
    <w:rsid w:val="002D2509"/>
    <w:rsid w:val="002D2654"/>
    <w:rsid w:val="002D2A88"/>
    <w:rsid w:val="002D2D54"/>
    <w:rsid w:val="002D30A1"/>
    <w:rsid w:val="002D5238"/>
    <w:rsid w:val="002D5BE4"/>
    <w:rsid w:val="002D5D8E"/>
    <w:rsid w:val="002D5E30"/>
    <w:rsid w:val="002D6326"/>
    <w:rsid w:val="002D6B8E"/>
    <w:rsid w:val="002D6E39"/>
    <w:rsid w:val="002D72D5"/>
    <w:rsid w:val="002E1890"/>
    <w:rsid w:val="002E2926"/>
    <w:rsid w:val="002E3559"/>
    <w:rsid w:val="002E57F1"/>
    <w:rsid w:val="002E5F61"/>
    <w:rsid w:val="002E6CF4"/>
    <w:rsid w:val="002F040E"/>
    <w:rsid w:val="002F1551"/>
    <w:rsid w:val="002F17CB"/>
    <w:rsid w:val="002F2810"/>
    <w:rsid w:val="002F30B6"/>
    <w:rsid w:val="002F37E3"/>
    <w:rsid w:val="002F50D5"/>
    <w:rsid w:val="002F5D71"/>
    <w:rsid w:val="002F7980"/>
    <w:rsid w:val="002F7BE8"/>
    <w:rsid w:val="003004F0"/>
    <w:rsid w:val="00300D86"/>
    <w:rsid w:val="00300EC4"/>
    <w:rsid w:val="0030141D"/>
    <w:rsid w:val="00301C2B"/>
    <w:rsid w:val="0030217C"/>
    <w:rsid w:val="0030285F"/>
    <w:rsid w:val="00302864"/>
    <w:rsid w:val="00302E08"/>
    <w:rsid w:val="00303B6E"/>
    <w:rsid w:val="00304F04"/>
    <w:rsid w:val="00305DE2"/>
    <w:rsid w:val="00307ACF"/>
    <w:rsid w:val="00307C53"/>
    <w:rsid w:val="00307E3D"/>
    <w:rsid w:val="00310394"/>
    <w:rsid w:val="00310AEF"/>
    <w:rsid w:val="00311F24"/>
    <w:rsid w:val="00312352"/>
    <w:rsid w:val="00312818"/>
    <w:rsid w:val="0031445E"/>
    <w:rsid w:val="0031596C"/>
    <w:rsid w:val="00315AB8"/>
    <w:rsid w:val="00316358"/>
    <w:rsid w:val="00316D0C"/>
    <w:rsid w:val="0032140F"/>
    <w:rsid w:val="00321438"/>
    <w:rsid w:val="00322A2D"/>
    <w:rsid w:val="00323619"/>
    <w:rsid w:val="00323740"/>
    <w:rsid w:val="00325591"/>
    <w:rsid w:val="00327261"/>
    <w:rsid w:val="00327A41"/>
    <w:rsid w:val="0033047E"/>
    <w:rsid w:val="00331052"/>
    <w:rsid w:val="00331892"/>
    <w:rsid w:val="00331F35"/>
    <w:rsid w:val="0033278A"/>
    <w:rsid w:val="003336BF"/>
    <w:rsid w:val="00333792"/>
    <w:rsid w:val="0033417D"/>
    <w:rsid w:val="00335C33"/>
    <w:rsid w:val="003368B4"/>
    <w:rsid w:val="00337110"/>
    <w:rsid w:val="003371CF"/>
    <w:rsid w:val="00337854"/>
    <w:rsid w:val="00340748"/>
    <w:rsid w:val="00340ADF"/>
    <w:rsid w:val="003412DD"/>
    <w:rsid w:val="00343A0F"/>
    <w:rsid w:val="00346098"/>
    <w:rsid w:val="0034622D"/>
    <w:rsid w:val="003470A8"/>
    <w:rsid w:val="00347904"/>
    <w:rsid w:val="0035068B"/>
    <w:rsid w:val="00351C0C"/>
    <w:rsid w:val="003520C8"/>
    <w:rsid w:val="00352AB9"/>
    <w:rsid w:val="0035415D"/>
    <w:rsid w:val="003542FA"/>
    <w:rsid w:val="00354C23"/>
    <w:rsid w:val="003553AB"/>
    <w:rsid w:val="00355CE1"/>
    <w:rsid w:val="003563A2"/>
    <w:rsid w:val="00356AF6"/>
    <w:rsid w:val="0036024B"/>
    <w:rsid w:val="00361178"/>
    <w:rsid w:val="00361632"/>
    <w:rsid w:val="00362B7C"/>
    <w:rsid w:val="00362D1C"/>
    <w:rsid w:val="00363B23"/>
    <w:rsid w:val="00365412"/>
    <w:rsid w:val="003658F1"/>
    <w:rsid w:val="003659C0"/>
    <w:rsid w:val="00367F4D"/>
    <w:rsid w:val="003711FC"/>
    <w:rsid w:val="00372893"/>
    <w:rsid w:val="00373108"/>
    <w:rsid w:val="00381792"/>
    <w:rsid w:val="00381C2E"/>
    <w:rsid w:val="003844B6"/>
    <w:rsid w:val="00384DB0"/>
    <w:rsid w:val="00386449"/>
    <w:rsid w:val="003877FB"/>
    <w:rsid w:val="003902AA"/>
    <w:rsid w:val="003907CD"/>
    <w:rsid w:val="003908D3"/>
    <w:rsid w:val="00391C5D"/>
    <w:rsid w:val="00392211"/>
    <w:rsid w:val="00393856"/>
    <w:rsid w:val="0039546C"/>
    <w:rsid w:val="0039641A"/>
    <w:rsid w:val="00397F90"/>
    <w:rsid w:val="003A4875"/>
    <w:rsid w:val="003A4B9A"/>
    <w:rsid w:val="003A5147"/>
    <w:rsid w:val="003A55D4"/>
    <w:rsid w:val="003A64BF"/>
    <w:rsid w:val="003A6757"/>
    <w:rsid w:val="003A686B"/>
    <w:rsid w:val="003A6B7A"/>
    <w:rsid w:val="003A75CE"/>
    <w:rsid w:val="003B0164"/>
    <w:rsid w:val="003B1642"/>
    <w:rsid w:val="003B1740"/>
    <w:rsid w:val="003B1C7A"/>
    <w:rsid w:val="003B1C95"/>
    <w:rsid w:val="003B2529"/>
    <w:rsid w:val="003B3902"/>
    <w:rsid w:val="003B5A5E"/>
    <w:rsid w:val="003B6A7E"/>
    <w:rsid w:val="003B7347"/>
    <w:rsid w:val="003B79A6"/>
    <w:rsid w:val="003B7FC1"/>
    <w:rsid w:val="003C028C"/>
    <w:rsid w:val="003C087C"/>
    <w:rsid w:val="003C13F6"/>
    <w:rsid w:val="003C1AB8"/>
    <w:rsid w:val="003C1BAF"/>
    <w:rsid w:val="003C242B"/>
    <w:rsid w:val="003C28CF"/>
    <w:rsid w:val="003C2FC6"/>
    <w:rsid w:val="003C3621"/>
    <w:rsid w:val="003C4A14"/>
    <w:rsid w:val="003C5554"/>
    <w:rsid w:val="003C5716"/>
    <w:rsid w:val="003C58AA"/>
    <w:rsid w:val="003C591C"/>
    <w:rsid w:val="003C6F73"/>
    <w:rsid w:val="003C75F8"/>
    <w:rsid w:val="003D0380"/>
    <w:rsid w:val="003D25A7"/>
    <w:rsid w:val="003D2D4D"/>
    <w:rsid w:val="003D2DD9"/>
    <w:rsid w:val="003D2EC6"/>
    <w:rsid w:val="003D3C69"/>
    <w:rsid w:val="003D3E33"/>
    <w:rsid w:val="003D56B6"/>
    <w:rsid w:val="003D677F"/>
    <w:rsid w:val="003E2098"/>
    <w:rsid w:val="003E2D1B"/>
    <w:rsid w:val="003E38E4"/>
    <w:rsid w:val="003E397D"/>
    <w:rsid w:val="003E3DCA"/>
    <w:rsid w:val="003E45A0"/>
    <w:rsid w:val="003E45DF"/>
    <w:rsid w:val="003E478D"/>
    <w:rsid w:val="003E6717"/>
    <w:rsid w:val="003E6F7F"/>
    <w:rsid w:val="003F0BFC"/>
    <w:rsid w:val="003F10EC"/>
    <w:rsid w:val="003F2AD6"/>
    <w:rsid w:val="003F3533"/>
    <w:rsid w:val="003F4D98"/>
    <w:rsid w:val="003F5431"/>
    <w:rsid w:val="003F5571"/>
    <w:rsid w:val="003F56FA"/>
    <w:rsid w:val="003F6233"/>
    <w:rsid w:val="003F6EF0"/>
    <w:rsid w:val="003F78A9"/>
    <w:rsid w:val="00400281"/>
    <w:rsid w:val="00400382"/>
    <w:rsid w:val="00400967"/>
    <w:rsid w:val="0040121F"/>
    <w:rsid w:val="004014EB"/>
    <w:rsid w:val="00401D04"/>
    <w:rsid w:val="00402E0D"/>
    <w:rsid w:val="004030A6"/>
    <w:rsid w:val="0040394E"/>
    <w:rsid w:val="004049E5"/>
    <w:rsid w:val="00404C5C"/>
    <w:rsid w:val="00404E68"/>
    <w:rsid w:val="00405719"/>
    <w:rsid w:val="00406330"/>
    <w:rsid w:val="00407478"/>
    <w:rsid w:val="00407C28"/>
    <w:rsid w:val="00410873"/>
    <w:rsid w:val="0041298E"/>
    <w:rsid w:val="00412B15"/>
    <w:rsid w:val="00412E69"/>
    <w:rsid w:val="00413175"/>
    <w:rsid w:val="0041326F"/>
    <w:rsid w:val="00413613"/>
    <w:rsid w:val="004148F7"/>
    <w:rsid w:val="00415620"/>
    <w:rsid w:val="0041618F"/>
    <w:rsid w:val="00417D88"/>
    <w:rsid w:val="00420641"/>
    <w:rsid w:val="00421412"/>
    <w:rsid w:val="004225C7"/>
    <w:rsid w:val="00422783"/>
    <w:rsid w:val="004241DD"/>
    <w:rsid w:val="0042595B"/>
    <w:rsid w:val="00425ACC"/>
    <w:rsid w:val="00426B02"/>
    <w:rsid w:val="0042788E"/>
    <w:rsid w:val="00427E73"/>
    <w:rsid w:val="004320EF"/>
    <w:rsid w:val="00432310"/>
    <w:rsid w:val="00432A23"/>
    <w:rsid w:val="004331FC"/>
    <w:rsid w:val="00433947"/>
    <w:rsid w:val="00433F01"/>
    <w:rsid w:val="00434085"/>
    <w:rsid w:val="00440262"/>
    <w:rsid w:val="004409B2"/>
    <w:rsid w:val="0044505C"/>
    <w:rsid w:val="00446F2B"/>
    <w:rsid w:val="00447307"/>
    <w:rsid w:val="00451442"/>
    <w:rsid w:val="00451AFA"/>
    <w:rsid w:val="0045329A"/>
    <w:rsid w:val="004533F7"/>
    <w:rsid w:val="0045345A"/>
    <w:rsid w:val="00455177"/>
    <w:rsid w:val="00456BA8"/>
    <w:rsid w:val="004610D4"/>
    <w:rsid w:val="0046164F"/>
    <w:rsid w:val="00461722"/>
    <w:rsid w:val="004619D7"/>
    <w:rsid w:val="00461DA7"/>
    <w:rsid w:val="00462CD0"/>
    <w:rsid w:val="00462FDF"/>
    <w:rsid w:val="00463433"/>
    <w:rsid w:val="004641DF"/>
    <w:rsid w:val="00465564"/>
    <w:rsid w:val="00466500"/>
    <w:rsid w:val="00467810"/>
    <w:rsid w:val="004700E9"/>
    <w:rsid w:val="00471A35"/>
    <w:rsid w:val="00473E97"/>
    <w:rsid w:val="00474191"/>
    <w:rsid w:val="00477468"/>
    <w:rsid w:val="00477695"/>
    <w:rsid w:val="00482F5E"/>
    <w:rsid w:val="0048395E"/>
    <w:rsid w:val="004857EF"/>
    <w:rsid w:val="00487D1E"/>
    <w:rsid w:val="00487E66"/>
    <w:rsid w:val="00487F04"/>
    <w:rsid w:val="00490822"/>
    <w:rsid w:val="00491E21"/>
    <w:rsid w:val="0049247C"/>
    <w:rsid w:val="0049359C"/>
    <w:rsid w:val="00493A5C"/>
    <w:rsid w:val="00493B9F"/>
    <w:rsid w:val="00493D05"/>
    <w:rsid w:val="00493F62"/>
    <w:rsid w:val="004940B3"/>
    <w:rsid w:val="004944DE"/>
    <w:rsid w:val="00496572"/>
    <w:rsid w:val="0049691B"/>
    <w:rsid w:val="004A303F"/>
    <w:rsid w:val="004A4012"/>
    <w:rsid w:val="004A44ED"/>
    <w:rsid w:val="004A5298"/>
    <w:rsid w:val="004A631E"/>
    <w:rsid w:val="004A6922"/>
    <w:rsid w:val="004A6949"/>
    <w:rsid w:val="004A775A"/>
    <w:rsid w:val="004B0ADD"/>
    <w:rsid w:val="004B0D17"/>
    <w:rsid w:val="004B2A63"/>
    <w:rsid w:val="004B2C5F"/>
    <w:rsid w:val="004B2F05"/>
    <w:rsid w:val="004B5040"/>
    <w:rsid w:val="004B5F6A"/>
    <w:rsid w:val="004B6200"/>
    <w:rsid w:val="004B721A"/>
    <w:rsid w:val="004B754A"/>
    <w:rsid w:val="004C058E"/>
    <w:rsid w:val="004C07ED"/>
    <w:rsid w:val="004C12DE"/>
    <w:rsid w:val="004C1D8F"/>
    <w:rsid w:val="004C3E0D"/>
    <w:rsid w:val="004C459F"/>
    <w:rsid w:val="004C57B2"/>
    <w:rsid w:val="004C5FF6"/>
    <w:rsid w:val="004C64C2"/>
    <w:rsid w:val="004C6C0C"/>
    <w:rsid w:val="004D1C56"/>
    <w:rsid w:val="004D2AA4"/>
    <w:rsid w:val="004D4047"/>
    <w:rsid w:val="004D430C"/>
    <w:rsid w:val="004D5A27"/>
    <w:rsid w:val="004D5A8B"/>
    <w:rsid w:val="004D6381"/>
    <w:rsid w:val="004D63A0"/>
    <w:rsid w:val="004D7195"/>
    <w:rsid w:val="004D7AB4"/>
    <w:rsid w:val="004D7B51"/>
    <w:rsid w:val="004D7BA7"/>
    <w:rsid w:val="004D7C2D"/>
    <w:rsid w:val="004E042B"/>
    <w:rsid w:val="004E05AF"/>
    <w:rsid w:val="004E1AF3"/>
    <w:rsid w:val="004E241F"/>
    <w:rsid w:val="004E34B0"/>
    <w:rsid w:val="004E41F9"/>
    <w:rsid w:val="004E4C65"/>
    <w:rsid w:val="004E53E8"/>
    <w:rsid w:val="004E64FC"/>
    <w:rsid w:val="004E6A8D"/>
    <w:rsid w:val="004F051B"/>
    <w:rsid w:val="004F0B49"/>
    <w:rsid w:val="004F11C8"/>
    <w:rsid w:val="004F160C"/>
    <w:rsid w:val="004F1975"/>
    <w:rsid w:val="004F1D33"/>
    <w:rsid w:val="004F2330"/>
    <w:rsid w:val="004F2791"/>
    <w:rsid w:val="004F4154"/>
    <w:rsid w:val="004F41CD"/>
    <w:rsid w:val="004F433E"/>
    <w:rsid w:val="004F585A"/>
    <w:rsid w:val="004F5A11"/>
    <w:rsid w:val="004F613E"/>
    <w:rsid w:val="004F78A0"/>
    <w:rsid w:val="00500026"/>
    <w:rsid w:val="005003A9"/>
    <w:rsid w:val="00501954"/>
    <w:rsid w:val="00501A88"/>
    <w:rsid w:val="0050384B"/>
    <w:rsid w:val="00503982"/>
    <w:rsid w:val="005043B3"/>
    <w:rsid w:val="0050469C"/>
    <w:rsid w:val="00505946"/>
    <w:rsid w:val="00506EF6"/>
    <w:rsid w:val="005072BD"/>
    <w:rsid w:val="00507603"/>
    <w:rsid w:val="0051060E"/>
    <w:rsid w:val="005106D5"/>
    <w:rsid w:val="00511EC1"/>
    <w:rsid w:val="005121DA"/>
    <w:rsid w:val="00512B33"/>
    <w:rsid w:val="00513DFC"/>
    <w:rsid w:val="00514001"/>
    <w:rsid w:val="00514687"/>
    <w:rsid w:val="00515331"/>
    <w:rsid w:val="0051589D"/>
    <w:rsid w:val="005175EC"/>
    <w:rsid w:val="005207C2"/>
    <w:rsid w:val="00520967"/>
    <w:rsid w:val="00521A30"/>
    <w:rsid w:val="0052268B"/>
    <w:rsid w:val="0052276D"/>
    <w:rsid w:val="005231D9"/>
    <w:rsid w:val="00523F5B"/>
    <w:rsid w:val="0052441B"/>
    <w:rsid w:val="00524664"/>
    <w:rsid w:val="005249E4"/>
    <w:rsid w:val="00525042"/>
    <w:rsid w:val="00530135"/>
    <w:rsid w:val="00530EA6"/>
    <w:rsid w:val="00531523"/>
    <w:rsid w:val="00531BEB"/>
    <w:rsid w:val="0053226E"/>
    <w:rsid w:val="00532E3B"/>
    <w:rsid w:val="00533BAD"/>
    <w:rsid w:val="005345DA"/>
    <w:rsid w:val="00534C0C"/>
    <w:rsid w:val="00534CE7"/>
    <w:rsid w:val="005350D8"/>
    <w:rsid w:val="00535B1E"/>
    <w:rsid w:val="00535E0B"/>
    <w:rsid w:val="00536234"/>
    <w:rsid w:val="00536313"/>
    <w:rsid w:val="00536C8A"/>
    <w:rsid w:val="00537DE2"/>
    <w:rsid w:val="00537E12"/>
    <w:rsid w:val="005411F9"/>
    <w:rsid w:val="00542AFE"/>
    <w:rsid w:val="00542F62"/>
    <w:rsid w:val="00543A49"/>
    <w:rsid w:val="00544083"/>
    <w:rsid w:val="0054427B"/>
    <w:rsid w:val="00544316"/>
    <w:rsid w:val="0054493D"/>
    <w:rsid w:val="00545611"/>
    <w:rsid w:val="00545D60"/>
    <w:rsid w:val="00547297"/>
    <w:rsid w:val="005472CC"/>
    <w:rsid w:val="005476B6"/>
    <w:rsid w:val="005518FC"/>
    <w:rsid w:val="005521B2"/>
    <w:rsid w:val="005528ED"/>
    <w:rsid w:val="005532BD"/>
    <w:rsid w:val="00554410"/>
    <w:rsid w:val="00554A5A"/>
    <w:rsid w:val="00554AA5"/>
    <w:rsid w:val="00555255"/>
    <w:rsid w:val="005563C7"/>
    <w:rsid w:val="005563F8"/>
    <w:rsid w:val="00556671"/>
    <w:rsid w:val="00556C4F"/>
    <w:rsid w:val="00556D26"/>
    <w:rsid w:val="00561171"/>
    <w:rsid w:val="00563282"/>
    <w:rsid w:val="00563785"/>
    <w:rsid w:val="00563B6F"/>
    <w:rsid w:val="00567193"/>
    <w:rsid w:val="00567487"/>
    <w:rsid w:val="00570DD0"/>
    <w:rsid w:val="00571A12"/>
    <w:rsid w:val="005721A4"/>
    <w:rsid w:val="00573287"/>
    <w:rsid w:val="00573DA7"/>
    <w:rsid w:val="00573F78"/>
    <w:rsid w:val="0057589A"/>
    <w:rsid w:val="00577A4E"/>
    <w:rsid w:val="00577BB0"/>
    <w:rsid w:val="00577EC7"/>
    <w:rsid w:val="00583CCA"/>
    <w:rsid w:val="00583EB1"/>
    <w:rsid w:val="005843A5"/>
    <w:rsid w:val="005864DA"/>
    <w:rsid w:val="00586B6C"/>
    <w:rsid w:val="00591ECB"/>
    <w:rsid w:val="005921C3"/>
    <w:rsid w:val="00592C50"/>
    <w:rsid w:val="00592E39"/>
    <w:rsid w:val="005930C5"/>
    <w:rsid w:val="0059371E"/>
    <w:rsid w:val="00594A87"/>
    <w:rsid w:val="00594D58"/>
    <w:rsid w:val="005956BD"/>
    <w:rsid w:val="00596D81"/>
    <w:rsid w:val="00597099"/>
    <w:rsid w:val="00597741"/>
    <w:rsid w:val="005A098F"/>
    <w:rsid w:val="005A0F09"/>
    <w:rsid w:val="005A21BE"/>
    <w:rsid w:val="005A457C"/>
    <w:rsid w:val="005A4D10"/>
    <w:rsid w:val="005A5538"/>
    <w:rsid w:val="005A6AA0"/>
    <w:rsid w:val="005A6BE7"/>
    <w:rsid w:val="005A77E8"/>
    <w:rsid w:val="005B036D"/>
    <w:rsid w:val="005B0BA7"/>
    <w:rsid w:val="005B0FCC"/>
    <w:rsid w:val="005B1398"/>
    <w:rsid w:val="005B2DE0"/>
    <w:rsid w:val="005B43E3"/>
    <w:rsid w:val="005B57F8"/>
    <w:rsid w:val="005B5CE6"/>
    <w:rsid w:val="005B7A86"/>
    <w:rsid w:val="005C01AA"/>
    <w:rsid w:val="005C1B7F"/>
    <w:rsid w:val="005C1DFC"/>
    <w:rsid w:val="005C216D"/>
    <w:rsid w:val="005C2848"/>
    <w:rsid w:val="005C289F"/>
    <w:rsid w:val="005C2A62"/>
    <w:rsid w:val="005C3203"/>
    <w:rsid w:val="005C6E91"/>
    <w:rsid w:val="005C72DF"/>
    <w:rsid w:val="005C78A4"/>
    <w:rsid w:val="005C7D46"/>
    <w:rsid w:val="005C7E77"/>
    <w:rsid w:val="005D0637"/>
    <w:rsid w:val="005D1CEB"/>
    <w:rsid w:val="005D301B"/>
    <w:rsid w:val="005D3EE1"/>
    <w:rsid w:val="005D4F17"/>
    <w:rsid w:val="005D57E5"/>
    <w:rsid w:val="005D606E"/>
    <w:rsid w:val="005D7489"/>
    <w:rsid w:val="005D778B"/>
    <w:rsid w:val="005E06BE"/>
    <w:rsid w:val="005E0A32"/>
    <w:rsid w:val="005E12AC"/>
    <w:rsid w:val="005E1446"/>
    <w:rsid w:val="005E214B"/>
    <w:rsid w:val="005E2329"/>
    <w:rsid w:val="005E3F1F"/>
    <w:rsid w:val="005E56BA"/>
    <w:rsid w:val="005E582B"/>
    <w:rsid w:val="005E6906"/>
    <w:rsid w:val="005E75E0"/>
    <w:rsid w:val="005E7D2C"/>
    <w:rsid w:val="005F1BCE"/>
    <w:rsid w:val="005F4801"/>
    <w:rsid w:val="005F5143"/>
    <w:rsid w:val="005F539A"/>
    <w:rsid w:val="005F5536"/>
    <w:rsid w:val="005F5B74"/>
    <w:rsid w:val="005F5F08"/>
    <w:rsid w:val="00600DBD"/>
    <w:rsid w:val="006017B3"/>
    <w:rsid w:val="0060187A"/>
    <w:rsid w:val="00601E17"/>
    <w:rsid w:val="00602EE4"/>
    <w:rsid w:val="00603667"/>
    <w:rsid w:val="00603FD1"/>
    <w:rsid w:val="00606CEF"/>
    <w:rsid w:val="00607D6D"/>
    <w:rsid w:val="00607DC1"/>
    <w:rsid w:val="006119BA"/>
    <w:rsid w:val="00613B49"/>
    <w:rsid w:val="00613D8B"/>
    <w:rsid w:val="006142C6"/>
    <w:rsid w:val="006144FE"/>
    <w:rsid w:val="00614529"/>
    <w:rsid w:val="006149A2"/>
    <w:rsid w:val="006164F9"/>
    <w:rsid w:val="00616632"/>
    <w:rsid w:val="006168A0"/>
    <w:rsid w:val="00616934"/>
    <w:rsid w:val="006179DC"/>
    <w:rsid w:val="00620635"/>
    <w:rsid w:val="00622A91"/>
    <w:rsid w:val="00622D00"/>
    <w:rsid w:val="00622D1D"/>
    <w:rsid w:val="00622E44"/>
    <w:rsid w:val="00623588"/>
    <w:rsid w:val="006244CA"/>
    <w:rsid w:val="00624B75"/>
    <w:rsid w:val="00624D27"/>
    <w:rsid w:val="00625ADD"/>
    <w:rsid w:val="00627615"/>
    <w:rsid w:val="00630342"/>
    <w:rsid w:val="0063225E"/>
    <w:rsid w:val="0063286E"/>
    <w:rsid w:val="006332F7"/>
    <w:rsid w:val="00633D78"/>
    <w:rsid w:val="00635F06"/>
    <w:rsid w:val="00636143"/>
    <w:rsid w:val="006366BA"/>
    <w:rsid w:val="006376C5"/>
    <w:rsid w:val="0064326A"/>
    <w:rsid w:val="00643541"/>
    <w:rsid w:val="006435A2"/>
    <w:rsid w:val="006435C1"/>
    <w:rsid w:val="00643F6E"/>
    <w:rsid w:val="006458CC"/>
    <w:rsid w:val="00650068"/>
    <w:rsid w:val="00652CFD"/>
    <w:rsid w:val="0065381C"/>
    <w:rsid w:val="00655567"/>
    <w:rsid w:val="00657DAB"/>
    <w:rsid w:val="00661612"/>
    <w:rsid w:val="00662621"/>
    <w:rsid w:val="006630C6"/>
    <w:rsid w:val="00664816"/>
    <w:rsid w:val="006676C5"/>
    <w:rsid w:val="00667C44"/>
    <w:rsid w:val="00670775"/>
    <w:rsid w:val="00670DB7"/>
    <w:rsid w:val="006714E4"/>
    <w:rsid w:val="00672437"/>
    <w:rsid w:val="00673A67"/>
    <w:rsid w:val="00673B26"/>
    <w:rsid w:val="006743F7"/>
    <w:rsid w:val="00675E0E"/>
    <w:rsid w:val="00680199"/>
    <w:rsid w:val="00680BED"/>
    <w:rsid w:val="00680F39"/>
    <w:rsid w:val="0068276B"/>
    <w:rsid w:val="00682DB1"/>
    <w:rsid w:val="006831A5"/>
    <w:rsid w:val="00683D9D"/>
    <w:rsid w:val="00683DD6"/>
    <w:rsid w:val="00684F09"/>
    <w:rsid w:val="006857FC"/>
    <w:rsid w:val="00685D30"/>
    <w:rsid w:val="00686F52"/>
    <w:rsid w:val="00687DBD"/>
    <w:rsid w:val="00692341"/>
    <w:rsid w:val="006923B6"/>
    <w:rsid w:val="006926DB"/>
    <w:rsid w:val="006941DD"/>
    <w:rsid w:val="006958CF"/>
    <w:rsid w:val="006966BB"/>
    <w:rsid w:val="00696D13"/>
    <w:rsid w:val="0069762F"/>
    <w:rsid w:val="0069799C"/>
    <w:rsid w:val="006979C6"/>
    <w:rsid w:val="006A0C40"/>
    <w:rsid w:val="006A0D34"/>
    <w:rsid w:val="006A2E67"/>
    <w:rsid w:val="006A5518"/>
    <w:rsid w:val="006A61D7"/>
    <w:rsid w:val="006A7746"/>
    <w:rsid w:val="006B0273"/>
    <w:rsid w:val="006B0D23"/>
    <w:rsid w:val="006B131E"/>
    <w:rsid w:val="006B1B78"/>
    <w:rsid w:val="006B4EFC"/>
    <w:rsid w:val="006B5D99"/>
    <w:rsid w:val="006B5E51"/>
    <w:rsid w:val="006B7A26"/>
    <w:rsid w:val="006B7A54"/>
    <w:rsid w:val="006C1056"/>
    <w:rsid w:val="006C194F"/>
    <w:rsid w:val="006C1B27"/>
    <w:rsid w:val="006C1FCD"/>
    <w:rsid w:val="006C2885"/>
    <w:rsid w:val="006C3476"/>
    <w:rsid w:val="006C3ED4"/>
    <w:rsid w:val="006C44B3"/>
    <w:rsid w:val="006C4974"/>
    <w:rsid w:val="006C4DEA"/>
    <w:rsid w:val="006C5AE8"/>
    <w:rsid w:val="006C6A0E"/>
    <w:rsid w:val="006D1570"/>
    <w:rsid w:val="006D27B7"/>
    <w:rsid w:val="006D5387"/>
    <w:rsid w:val="006D5523"/>
    <w:rsid w:val="006D746F"/>
    <w:rsid w:val="006D76E9"/>
    <w:rsid w:val="006D7B4F"/>
    <w:rsid w:val="006D7F10"/>
    <w:rsid w:val="006E1266"/>
    <w:rsid w:val="006E1626"/>
    <w:rsid w:val="006E185A"/>
    <w:rsid w:val="006E2A3C"/>
    <w:rsid w:val="006E3A1F"/>
    <w:rsid w:val="006E4635"/>
    <w:rsid w:val="006E600C"/>
    <w:rsid w:val="006E7624"/>
    <w:rsid w:val="006F150D"/>
    <w:rsid w:val="006F5D71"/>
    <w:rsid w:val="006F6ACE"/>
    <w:rsid w:val="006F7EBD"/>
    <w:rsid w:val="006F7F39"/>
    <w:rsid w:val="00700604"/>
    <w:rsid w:val="0070101C"/>
    <w:rsid w:val="0070246C"/>
    <w:rsid w:val="007029B8"/>
    <w:rsid w:val="00702A45"/>
    <w:rsid w:val="00704D90"/>
    <w:rsid w:val="0070517E"/>
    <w:rsid w:val="00705A37"/>
    <w:rsid w:val="00705B83"/>
    <w:rsid w:val="00707167"/>
    <w:rsid w:val="00710BBD"/>
    <w:rsid w:val="00710E7F"/>
    <w:rsid w:val="0071104E"/>
    <w:rsid w:val="00711CFF"/>
    <w:rsid w:val="00712611"/>
    <w:rsid w:val="00712653"/>
    <w:rsid w:val="00713CF7"/>
    <w:rsid w:val="00713F40"/>
    <w:rsid w:val="00714959"/>
    <w:rsid w:val="007165D7"/>
    <w:rsid w:val="00716E80"/>
    <w:rsid w:val="00717243"/>
    <w:rsid w:val="007241A3"/>
    <w:rsid w:val="007253D9"/>
    <w:rsid w:val="00725D07"/>
    <w:rsid w:val="00725FFC"/>
    <w:rsid w:val="007271C1"/>
    <w:rsid w:val="0072731E"/>
    <w:rsid w:val="00727582"/>
    <w:rsid w:val="0073018D"/>
    <w:rsid w:val="00732C0C"/>
    <w:rsid w:val="00733AA2"/>
    <w:rsid w:val="00735092"/>
    <w:rsid w:val="007362B3"/>
    <w:rsid w:val="00736A87"/>
    <w:rsid w:val="00740391"/>
    <w:rsid w:val="00740DB4"/>
    <w:rsid w:val="007414AC"/>
    <w:rsid w:val="007417B9"/>
    <w:rsid w:val="00741D7F"/>
    <w:rsid w:val="00743095"/>
    <w:rsid w:val="00744032"/>
    <w:rsid w:val="00744273"/>
    <w:rsid w:val="00744E23"/>
    <w:rsid w:val="00746B2F"/>
    <w:rsid w:val="00746EAE"/>
    <w:rsid w:val="007504C8"/>
    <w:rsid w:val="00750900"/>
    <w:rsid w:val="00751D9A"/>
    <w:rsid w:val="00751F9C"/>
    <w:rsid w:val="00754165"/>
    <w:rsid w:val="007544F8"/>
    <w:rsid w:val="00754D12"/>
    <w:rsid w:val="00754E00"/>
    <w:rsid w:val="00757610"/>
    <w:rsid w:val="00757EE1"/>
    <w:rsid w:val="00761541"/>
    <w:rsid w:val="0076203D"/>
    <w:rsid w:val="00764ABC"/>
    <w:rsid w:val="007655DE"/>
    <w:rsid w:val="00766AA7"/>
    <w:rsid w:val="00766FCD"/>
    <w:rsid w:val="00767A17"/>
    <w:rsid w:val="00767C76"/>
    <w:rsid w:val="00771D99"/>
    <w:rsid w:val="0077253F"/>
    <w:rsid w:val="00772F8E"/>
    <w:rsid w:val="007730F1"/>
    <w:rsid w:val="007737A6"/>
    <w:rsid w:val="00773E49"/>
    <w:rsid w:val="0077545A"/>
    <w:rsid w:val="007759BE"/>
    <w:rsid w:val="00775CC7"/>
    <w:rsid w:val="0077712E"/>
    <w:rsid w:val="007801B6"/>
    <w:rsid w:val="007817BA"/>
    <w:rsid w:val="00782B41"/>
    <w:rsid w:val="00783228"/>
    <w:rsid w:val="0078333A"/>
    <w:rsid w:val="007835E3"/>
    <w:rsid w:val="00783CBE"/>
    <w:rsid w:val="00786210"/>
    <w:rsid w:val="007864E4"/>
    <w:rsid w:val="007873A8"/>
    <w:rsid w:val="0079090D"/>
    <w:rsid w:val="0079117C"/>
    <w:rsid w:val="00792492"/>
    <w:rsid w:val="00794EF5"/>
    <w:rsid w:val="00794F14"/>
    <w:rsid w:val="00795D31"/>
    <w:rsid w:val="0079760D"/>
    <w:rsid w:val="007A0B68"/>
    <w:rsid w:val="007A1439"/>
    <w:rsid w:val="007A1A88"/>
    <w:rsid w:val="007A32A5"/>
    <w:rsid w:val="007A39F0"/>
    <w:rsid w:val="007A3CCC"/>
    <w:rsid w:val="007A41C2"/>
    <w:rsid w:val="007A443D"/>
    <w:rsid w:val="007A49CA"/>
    <w:rsid w:val="007A4B07"/>
    <w:rsid w:val="007A7DA1"/>
    <w:rsid w:val="007B0692"/>
    <w:rsid w:val="007B1148"/>
    <w:rsid w:val="007B2E07"/>
    <w:rsid w:val="007B2EA9"/>
    <w:rsid w:val="007B3CC9"/>
    <w:rsid w:val="007B4876"/>
    <w:rsid w:val="007B48F8"/>
    <w:rsid w:val="007B560A"/>
    <w:rsid w:val="007B5B42"/>
    <w:rsid w:val="007B67AA"/>
    <w:rsid w:val="007C03E4"/>
    <w:rsid w:val="007C080A"/>
    <w:rsid w:val="007C19A5"/>
    <w:rsid w:val="007C240D"/>
    <w:rsid w:val="007C3320"/>
    <w:rsid w:val="007C38DC"/>
    <w:rsid w:val="007C62A8"/>
    <w:rsid w:val="007C7ABA"/>
    <w:rsid w:val="007D0340"/>
    <w:rsid w:val="007D1C40"/>
    <w:rsid w:val="007D1DA8"/>
    <w:rsid w:val="007D3003"/>
    <w:rsid w:val="007D4112"/>
    <w:rsid w:val="007D5093"/>
    <w:rsid w:val="007D5562"/>
    <w:rsid w:val="007D6151"/>
    <w:rsid w:val="007D7605"/>
    <w:rsid w:val="007D77E1"/>
    <w:rsid w:val="007D79CB"/>
    <w:rsid w:val="007E01E0"/>
    <w:rsid w:val="007E0B94"/>
    <w:rsid w:val="007E155D"/>
    <w:rsid w:val="007E183D"/>
    <w:rsid w:val="007E1C4A"/>
    <w:rsid w:val="007E2A9B"/>
    <w:rsid w:val="007E3977"/>
    <w:rsid w:val="007E403C"/>
    <w:rsid w:val="007E7586"/>
    <w:rsid w:val="007E7745"/>
    <w:rsid w:val="007E7DB4"/>
    <w:rsid w:val="007E7FEA"/>
    <w:rsid w:val="007F01BD"/>
    <w:rsid w:val="007F0BFF"/>
    <w:rsid w:val="007F165C"/>
    <w:rsid w:val="007F1AC6"/>
    <w:rsid w:val="007F2B0F"/>
    <w:rsid w:val="007F5158"/>
    <w:rsid w:val="007F6605"/>
    <w:rsid w:val="007F6DB9"/>
    <w:rsid w:val="00800DA3"/>
    <w:rsid w:val="00801E16"/>
    <w:rsid w:val="008028F9"/>
    <w:rsid w:val="00803E28"/>
    <w:rsid w:val="008043FB"/>
    <w:rsid w:val="00804A70"/>
    <w:rsid w:val="00805E77"/>
    <w:rsid w:val="00806303"/>
    <w:rsid w:val="00807E5E"/>
    <w:rsid w:val="008103F4"/>
    <w:rsid w:val="00810590"/>
    <w:rsid w:val="00810E3E"/>
    <w:rsid w:val="00810E5C"/>
    <w:rsid w:val="00811195"/>
    <w:rsid w:val="00811926"/>
    <w:rsid w:val="008129C8"/>
    <w:rsid w:val="00813768"/>
    <w:rsid w:val="00813A89"/>
    <w:rsid w:val="00813D11"/>
    <w:rsid w:val="008142C5"/>
    <w:rsid w:val="0081528F"/>
    <w:rsid w:val="0081612D"/>
    <w:rsid w:val="008168BF"/>
    <w:rsid w:val="008202E3"/>
    <w:rsid w:val="00821921"/>
    <w:rsid w:val="00821B64"/>
    <w:rsid w:val="00821FF6"/>
    <w:rsid w:val="00822C94"/>
    <w:rsid w:val="00823081"/>
    <w:rsid w:val="0082369E"/>
    <w:rsid w:val="00825DD4"/>
    <w:rsid w:val="0082621B"/>
    <w:rsid w:val="008264EF"/>
    <w:rsid w:val="00827182"/>
    <w:rsid w:val="0082770E"/>
    <w:rsid w:val="00827E43"/>
    <w:rsid w:val="00830438"/>
    <w:rsid w:val="0083171A"/>
    <w:rsid w:val="00832361"/>
    <w:rsid w:val="00832CED"/>
    <w:rsid w:val="0083481B"/>
    <w:rsid w:val="008352F5"/>
    <w:rsid w:val="00835405"/>
    <w:rsid w:val="0083577E"/>
    <w:rsid w:val="008361F6"/>
    <w:rsid w:val="008366D9"/>
    <w:rsid w:val="00837217"/>
    <w:rsid w:val="00837525"/>
    <w:rsid w:val="00837AB3"/>
    <w:rsid w:val="00840C64"/>
    <w:rsid w:val="00840CBA"/>
    <w:rsid w:val="00842537"/>
    <w:rsid w:val="0084261D"/>
    <w:rsid w:val="00842A71"/>
    <w:rsid w:val="008458AA"/>
    <w:rsid w:val="0085205C"/>
    <w:rsid w:val="00852180"/>
    <w:rsid w:val="00853507"/>
    <w:rsid w:val="008553BD"/>
    <w:rsid w:val="00855755"/>
    <w:rsid w:val="008570B8"/>
    <w:rsid w:val="008571B5"/>
    <w:rsid w:val="0085733A"/>
    <w:rsid w:val="0085798C"/>
    <w:rsid w:val="00857FD4"/>
    <w:rsid w:val="008606BB"/>
    <w:rsid w:val="008609EF"/>
    <w:rsid w:val="0086231E"/>
    <w:rsid w:val="00863D79"/>
    <w:rsid w:val="00864E3F"/>
    <w:rsid w:val="008652C4"/>
    <w:rsid w:val="008658EC"/>
    <w:rsid w:val="00866794"/>
    <w:rsid w:val="008675FE"/>
    <w:rsid w:val="0087003D"/>
    <w:rsid w:val="00870EED"/>
    <w:rsid w:val="00871525"/>
    <w:rsid w:val="00873964"/>
    <w:rsid w:val="008740E0"/>
    <w:rsid w:val="00875EB7"/>
    <w:rsid w:val="00877EAB"/>
    <w:rsid w:val="00880669"/>
    <w:rsid w:val="0088172F"/>
    <w:rsid w:val="008827EA"/>
    <w:rsid w:val="008831DF"/>
    <w:rsid w:val="0088321E"/>
    <w:rsid w:val="0088403C"/>
    <w:rsid w:val="00885315"/>
    <w:rsid w:val="008859EB"/>
    <w:rsid w:val="00885D1F"/>
    <w:rsid w:val="00886B41"/>
    <w:rsid w:val="00887695"/>
    <w:rsid w:val="00891B79"/>
    <w:rsid w:val="00891D42"/>
    <w:rsid w:val="0089375B"/>
    <w:rsid w:val="008946A7"/>
    <w:rsid w:val="00895015"/>
    <w:rsid w:val="008957F3"/>
    <w:rsid w:val="00895E7F"/>
    <w:rsid w:val="00895FB5"/>
    <w:rsid w:val="0089686E"/>
    <w:rsid w:val="00897C11"/>
    <w:rsid w:val="008A058E"/>
    <w:rsid w:val="008A05EA"/>
    <w:rsid w:val="008A2485"/>
    <w:rsid w:val="008A2B28"/>
    <w:rsid w:val="008A36E6"/>
    <w:rsid w:val="008A4787"/>
    <w:rsid w:val="008A59AC"/>
    <w:rsid w:val="008A5EB9"/>
    <w:rsid w:val="008A65DB"/>
    <w:rsid w:val="008A7F38"/>
    <w:rsid w:val="008B04CE"/>
    <w:rsid w:val="008B0678"/>
    <w:rsid w:val="008B2785"/>
    <w:rsid w:val="008B3156"/>
    <w:rsid w:val="008B3D63"/>
    <w:rsid w:val="008B3EDB"/>
    <w:rsid w:val="008B41F3"/>
    <w:rsid w:val="008B4E86"/>
    <w:rsid w:val="008B589B"/>
    <w:rsid w:val="008B5FC9"/>
    <w:rsid w:val="008B7288"/>
    <w:rsid w:val="008C00E4"/>
    <w:rsid w:val="008C0285"/>
    <w:rsid w:val="008C1C85"/>
    <w:rsid w:val="008C2318"/>
    <w:rsid w:val="008C3916"/>
    <w:rsid w:val="008C5593"/>
    <w:rsid w:val="008C66F8"/>
    <w:rsid w:val="008C726C"/>
    <w:rsid w:val="008C7F1F"/>
    <w:rsid w:val="008D0201"/>
    <w:rsid w:val="008D0A15"/>
    <w:rsid w:val="008D1BD1"/>
    <w:rsid w:val="008D2749"/>
    <w:rsid w:val="008D2B3E"/>
    <w:rsid w:val="008D3F14"/>
    <w:rsid w:val="008D42C6"/>
    <w:rsid w:val="008D460B"/>
    <w:rsid w:val="008D4797"/>
    <w:rsid w:val="008D53F7"/>
    <w:rsid w:val="008D57A1"/>
    <w:rsid w:val="008D5A60"/>
    <w:rsid w:val="008D6149"/>
    <w:rsid w:val="008D7C9B"/>
    <w:rsid w:val="008E0B26"/>
    <w:rsid w:val="008E1553"/>
    <w:rsid w:val="008E2A66"/>
    <w:rsid w:val="008E5543"/>
    <w:rsid w:val="008E5628"/>
    <w:rsid w:val="008E6E88"/>
    <w:rsid w:val="008E7207"/>
    <w:rsid w:val="008E7310"/>
    <w:rsid w:val="008E7726"/>
    <w:rsid w:val="008F1A36"/>
    <w:rsid w:val="008F37D1"/>
    <w:rsid w:val="008F573D"/>
    <w:rsid w:val="008F6722"/>
    <w:rsid w:val="008F678A"/>
    <w:rsid w:val="008F691F"/>
    <w:rsid w:val="008F756B"/>
    <w:rsid w:val="008F75E5"/>
    <w:rsid w:val="008F7692"/>
    <w:rsid w:val="0090087F"/>
    <w:rsid w:val="00900BB9"/>
    <w:rsid w:val="009026F4"/>
    <w:rsid w:val="00904600"/>
    <w:rsid w:val="0090605C"/>
    <w:rsid w:val="009063C5"/>
    <w:rsid w:val="00906464"/>
    <w:rsid w:val="00906FA2"/>
    <w:rsid w:val="00913023"/>
    <w:rsid w:val="00913FDB"/>
    <w:rsid w:val="009142B7"/>
    <w:rsid w:val="0091557A"/>
    <w:rsid w:val="0091587B"/>
    <w:rsid w:val="009158E6"/>
    <w:rsid w:val="00916098"/>
    <w:rsid w:val="00917760"/>
    <w:rsid w:val="009179D9"/>
    <w:rsid w:val="00921358"/>
    <w:rsid w:val="00922621"/>
    <w:rsid w:val="00925207"/>
    <w:rsid w:val="0092579C"/>
    <w:rsid w:val="00925F02"/>
    <w:rsid w:val="0092616F"/>
    <w:rsid w:val="00926DDA"/>
    <w:rsid w:val="009271DE"/>
    <w:rsid w:val="00927B5E"/>
    <w:rsid w:val="0093028F"/>
    <w:rsid w:val="00930E1A"/>
    <w:rsid w:val="009311AD"/>
    <w:rsid w:val="00933DF9"/>
    <w:rsid w:val="009354ED"/>
    <w:rsid w:val="00935586"/>
    <w:rsid w:val="009364EF"/>
    <w:rsid w:val="00936841"/>
    <w:rsid w:val="00941F7E"/>
    <w:rsid w:val="00942A0A"/>
    <w:rsid w:val="00943F9F"/>
    <w:rsid w:val="0094410F"/>
    <w:rsid w:val="00946027"/>
    <w:rsid w:val="00947F11"/>
    <w:rsid w:val="00950590"/>
    <w:rsid w:val="00950FAD"/>
    <w:rsid w:val="009521CD"/>
    <w:rsid w:val="009535C6"/>
    <w:rsid w:val="0095393B"/>
    <w:rsid w:val="00953B4B"/>
    <w:rsid w:val="0095579A"/>
    <w:rsid w:val="00955F1E"/>
    <w:rsid w:val="00956123"/>
    <w:rsid w:val="00960501"/>
    <w:rsid w:val="00960B5C"/>
    <w:rsid w:val="0096424F"/>
    <w:rsid w:val="009671B0"/>
    <w:rsid w:val="009672BE"/>
    <w:rsid w:val="009677E2"/>
    <w:rsid w:val="00967F2A"/>
    <w:rsid w:val="009703D9"/>
    <w:rsid w:val="00970990"/>
    <w:rsid w:val="0097140C"/>
    <w:rsid w:val="0097475C"/>
    <w:rsid w:val="0097481F"/>
    <w:rsid w:val="00974B79"/>
    <w:rsid w:val="009755EF"/>
    <w:rsid w:val="00977161"/>
    <w:rsid w:val="00980270"/>
    <w:rsid w:val="00980D18"/>
    <w:rsid w:val="00983173"/>
    <w:rsid w:val="0098321F"/>
    <w:rsid w:val="00983450"/>
    <w:rsid w:val="00984431"/>
    <w:rsid w:val="0098563D"/>
    <w:rsid w:val="00986612"/>
    <w:rsid w:val="00986843"/>
    <w:rsid w:val="00986B02"/>
    <w:rsid w:val="00987E71"/>
    <w:rsid w:val="00991572"/>
    <w:rsid w:val="00992362"/>
    <w:rsid w:val="0099275F"/>
    <w:rsid w:val="0099403E"/>
    <w:rsid w:val="009951D5"/>
    <w:rsid w:val="009958BB"/>
    <w:rsid w:val="00995A28"/>
    <w:rsid w:val="009960B2"/>
    <w:rsid w:val="00997287"/>
    <w:rsid w:val="00997485"/>
    <w:rsid w:val="00997550"/>
    <w:rsid w:val="0099764D"/>
    <w:rsid w:val="00997705"/>
    <w:rsid w:val="009A0540"/>
    <w:rsid w:val="009A1E98"/>
    <w:rsid w:val="009A1F44"/>
    <w:rsid w:val="009A35B3"/>
    <w:rsid w:val="009A476E"/>
    <w:rsid w:val="009A50AF"/>
    <w:rsid w:val="009A58C2"/>
    <w:rsid w:val="009A7721"/>
    <w:rsid w:val="009B143A"/>
    <w:rsid w:val="009B1C51"/>
    <w:rsid w:val="009B20D7"/>
    <w:rsid w:val="009B4B39"/>
    <w:rsid w:val="009B5729"/>
    <w:rsid w:val="009B5737"/>
    <w:rsid w:val="009B58F7"/>
    <w:rsid w:val="009B761E"/>
    <w:rsid w:val="009C0457"/>
    <w:rsid w:val="009C1257"/>
    <w:rsid w:val="009C203E"/>
    <w:rsid w:val="009C21CE"/>
    <w:rsid w:val="009C240F"/>
    <w:rsid w:val="009C2AAA"/>
    <w:rsid w:val="009C419F"/>
    <w:rsid w:val="009C571D"/>
    <w:rsid w:val="009C6597"/>
    <w:rsid w:val="009C66F0"/>
    <w:rsid w:val="009C6E5C"/>
    <w:rsid w:val="009C705C"/>
    <w:rsid w:val="009D0460"/>
    <w:rsid w:val="009D0770"/>
    <w:rsid w:val="009D1A13"/>
    <w:rsid w:val="009D1D28"/>
    <w:rsid w:val="009D30F5"/>
    <w:rsid w:val="009D31F2"/>
    <w:rsid w:val="009D463D"/>
    <w:rsid w:val="009D4A8C"/>
    <w:rsid w:val="009D61A8"/>
    <w:rsid w:val="009E0952"/>
    <w:rsid w:val="009E0E2A"/>
    <w:rsid w:val="009E167F"/>
    <w:rsid w:val="009E2B4F"/>
    <w:rsid w:val="009E3089"/>
    <w:rsid w:val="009E4140"/>
    <w:rsid w:val="009E47E2"/>
    <w:rsid w:val="009E4925"/>
    <w:rsid w:val="009E5297"/>
    <w:rsid w:val="009E657D"/>
    <w:rsid w:val="009E6735"/>
    <w:rsid w:val="009E6988"/>
    <w:rsid w:val="009F0457"/>
    <w:rsid w:val="009F113A"/>
    <w:rsid w:val="009F1B46"/>
    <w:rsid w:val="009F20AF"/>
    <w:rsid w:val="009F2FEF"/>
    <w:rsid w:val="009F3149"/>
    <w:rsid w:val="009F3CAE"/>
    <w:rsid w:val="009F3EDB"/>
    <w:rsid w:val="009F4663"/>
    <w:rsid w:val="009F4CE7"/>
    <w:rsid w:val="009F57EB"/>
    <w:rsid w:val="009F751C"/>
    <w:rsid w:val="00A00366"/>
    <w:rsid w:val="00A00952"/>
    <w:rsid w:val="00A00A40"/>
    <w:rsid w:val="00A00C19"/>
    <w:rsid w:val="00A0172C"/>
    <w:rsid w:val="00A024D5"/>
    <w:rsid w:val="00A03820"/>
    <w:rsid w:val="00A04884"/>
    <w:rsid w:val="00A04FD1"/>
    <w:rsid w:val="00A059E3"/>
    <w:rsid w:val="00A07D49"/>
    <w:rsid w:val="00A10B27"/>
    <w:rsid w:val="00A11462"/>
    <w:rsid w:val="00A1247B"/>
    <w:rsid w:val="00A12D49"/>
    <w:rsid w:val="00A12DDA"/>
    <w:rsid w:val="00A14F35"/>
    <w:rsid w:val="00A154AD"/>
    <w:rsid w:val="00A17324"/>
    <w:rsid w:val="00A17FC0"/>
    <w:rsid w:val="00A21058"/>
    <w:rsid w:val="00A2142E"/>
    <w:rsid w:val="00A2193A"/>
    <w:rsid w:val="00A22227"/>
    <w:rsid w:val="00A224A1"/>
    <w:rsid w:val="00A22A49"/>
    <w:rsid w:val="00A22B70"/>
    <w:rsid w:val="00A26A64"/>
    <w:rsid w:val="00A27B0A"/>
    <w:rsid w:val="00A27B19"/>
    <w:rsid w:val="00A300A2"/>
    <w:rsid w:val="00A30C21"/>
    <w:rsid w:val="00A30FED"/>
    <w:rsid w:val="00A31167"/>
    <w:rsid w:val="00A314B0"/>
    <w:rsid w:val="00A3212B"/>
    <w:rsid w:val="00A32637"/>
    <w:rsid w:val="00A3371E"/>
    <w:rsid w:val="00A3405F"/>
    <w:rsid w:val="00A3441C"/>
    <w:rsid w:val="00A34D3E"/>
    <w:rsid w:val="00A354D9"/>
    <w:rsid w:val="00A36C91"/>
    <w:rsid w:val="00A37527"/>
    <w:rsid w:val="00A403A6"/>
    <w:rsid w:val="00A42563"/>
    <w:rsid w:val="00A46753"/>
    <w:rsid w:val="00A46A08"/>
    <w:rsid w:val="00A50F92"/>
    <w:rsid w:val="00A51282"/>
    <w:rsid w:val="00A517DE"/>
    <w:rsid w:val="00A5409A"/>
    <w:rsid w:val="00A540CB"/>
    <w:rsid w:val="00A5413C"/>
    <w:rsid w:val="00A5546F"/>
    <w:rsid w:val="00A55587"/>
    <w:rsid w:val="00A56774"/>
    <w:rsid w:val="00A57649"/>
    <w:rsid w:val="00A604CD"/>
    <w:rsid w:val="00A6051B"/>
    <w:rsid w:val="00A60A64"/>
    <w:rsid w:val="00A61B64"/>
    <w:rsid w:val="00A639AB"/>
    <w:rsid w:val="00A65E58"/>
    <w:rsid w:val="00A66A38"/>
    <w:rsid w:val="00A70941"/>
    <w:rsid w:val="00A709F7"/>
    <w:rsid w:val="00A71184"/>
    <w:rsid w:val="00A74F9E"/>
    <w:rsid w:val="00A75E24"/>
    <w:rsid w:val="00A765E4"/>
    <w:rsid w:val="00A77D4A"/>
    <w:rsid w:val="00A80AED"/>
    <w:rsid w:val="00A848DE"/>
    <w:rsid w:val="00A8610A"/>
    <w:rsid w:val="00A86601"/>
    <w:rsid w:val="00A87376"/>
    <w:rsid w:val="00A90008"/>
    <w:rsid w:val="00A91180"/>
    <w:rsid w:val="00A92600"/>
    <w:rsid w:val="00A93546"/>
    <w:rsid w:val="00A9438E"/>
    <w:rsid w:val="00A94972"/>
    <w:rsid w:val="00A95F2F"/>
    <w:rsid w:val="00A961E1"/>
    <w:rsid w:val="00A96388"/>
    <w:rsid w:val="00A96684"/>
    <w:rsid w:val="00A969B7"/>
    <w:rsid w:val="00A97DF6"/>
    <w:rsid w:val="00AA2394"/>
    <w:rsid w:val="00AA23DA"/>
    <w:rsid w:val="00AA300E"/>
    <w:rsid w:val="00AA315B"/>
    <w:rsid w:val="00AA544E"/>
    <w:rsid w:val="00AA639D"/>
    <w:rsid w:val="00AA641E"/>
    <w:rsid w:val="00AB060F"/>
    <w:rsid w:val="00AB1A73"/>
    <w:rsid w:val="00AB1BC4"/>
    <w:rsid w:val="00AB22C9"/>
    <w:rsid w:val="00AB27FE"/>
    <w:rsid w:val="00AB3AEB"/>
    <w:rsid w:val="00AB3DD9"/>
    <w:rsid w:val="00AB5973"/>
    <w:rsid w:val="00AB621B"/>
    <w:rsid w:val="00AB7488"/>
    <w:rsid w:val="00AC0EFE"/>
    <w:rsid w:val="00AC10B4"/>
    <w:rsid w:val="00AC1359"/>
    <w:rsid w:val="00AC1D71"/>
    <w:rsid w:val="00AC248D"/>
    <w:rsid w:val="00AC2770"/>
    <w:rsid w:val="00AC5279"/>
    <w:rsid w:val="00AC5AEF"/>
    <w:rsid w:val="00AC5DFF"/>
    <w:rsid w:val="00AC5E56"/>
    <w:rsid w:val="00AC734F"/>
    <w:rsid w:val="00AD0189"/>
    <w:rsid w:val="00AD27FC"/>
    <w:rsid w:val="00AD28E5"/>
    <w:rsid w:val="00AD4161"/>
    <w:rsid w:val="00AD46BC"/>
    <w:rsid w:val="00AD59C0"/>
    <w:rsid w:val="00AD6AC0"/>
    <w:rsid w:val="00AD7A58"/>
    <w:rsid w:val="00AE07F6"/>
    <w:rsid w:val="00AE0C91"/>
    <w:rsid w:val="00AE2852"/>
    <w:rsid w:val="00AE32AD"/>
    <w:rsid w:val="00AE3A0C"/>
    <w:rsid w:val="00AE5639"/>
    <w:rsid w:val="00AE572F"/>
    <w:rsid w:val="00AE5C9D"/>
    <w:rsid w:val="00AE5F65"/>
    <w:rsid w:val="00AE5FF9"/>
    <w:rsid w:val="00AE637F"/>
    <w:rsid w:val="00AE6CF9"/>
    <w:rsid w:val="00AE6D97"/>
    <w:rsid w:val="00AE7A8E"/>
    <w:rsid w:val="00AE7F30"/>
    <w:rsid w:val="00AE7FB2"/>
    <w:rsid w:val="00AF0C55"/>
    <w:rsid w:val="00AF1256"/>
    <w:rsid w:val="00AF12E7"/>
    <w:rsid w:val="00AF44E0"/>
    <w:rsid w:val="00AF4EA7"/>
    <w:rsid w:val="00AF4F27"/>
    <w:rsid w:val="00AF5759"/>
    <w:rsid w:val="00AF6137"/>
    <w:rsid w:val="00AF6379"/>
    <w:rsid w:val="00AF66F7"/>
    <w:rsid w:val="00AF70E5"/>
    <w:rsid w:val="00AF75C1"/>
    <w:rsid w:val="00B040AF"/>
    <w:rsid w:val="00B05691"/>
    <w:rsid w:val="00B0592C"/>
    <w:rsid w:val="00B06C20"/>
    <w:rsid w:val="00B06D0D"/>
    <w:rsid w:val="00B1188C"/>
    <w:rsid w:val="00B11C16"/>
    <w:rsid w:val="00B11F00"/>
    <w:rsid w:val="00B120A2"/>
    <w:rsid w:val="00B121BD"/>
    <w:rsid w:val="00B137A3"/>
    <w:rsid w:val="00B1715D"/>
    <w:rsid w:val="00B17273"/>
    <w:rsid w:val="00B177B6"/>
    <w:rsid w:val="00B2028D"/>
    <w:rsid w:val="00B20303"/>
    <w:rsid w:val="00B20EBD"/>
    <w:rsid w:val="00B21855"/>
    <w:rsid w:val="00B21B1E"/>
    <w:rsid w:val="00B23DCA"/>
    <w:rsid w:val="00B23F34"/>
    <w:rsid w:val="00B243F9"/>
    <w:rsid w:val="00B25558"/>
    <w:rsid w:val="00B27932"/>
    <w:rsid w:val="00B27EA6"/>
    <w:rsid w:val="00B3021A"/>
    <w:rsid w:val="00B30A3F"/>
    <w:rsid w:val="00B335E1"/>
    <w:rsid w:val="00B34893"/>
    <w:rsid w:val="00B34978"/>
    <w:rsid w:val="00B35B14"/>
    <w:rsid w:val="00B3780C"/>
    <w:rsid w:val="00B379DE"/>
    <w:rsid w:val="00B4137D"/>
    <w:rsid w:val="00B415A2"/>
    <w:rsid w:val="00B41718"/>
    <w:rsid w:val="00B41A5D"/>
    <w:rsid w:val="00B4226D"/>
    <w:rsid w:val="00B42F14"/>
    <w:rsid w:val="00B43478"/>
    <w:rsid w:val="00B4356C"/>
    <w:rsid w:val="00B43746"/>
    <w:rsid w:val="00B437AE"/>
    <w:rsid w:val="00B43B61"/>
    <w:rsid w:val="00B442CF"/>
    <w:rsid w:val="00B45684"/>
    <w:rsid w:val="00B45BC7"/>
    <w:rsid w:val="00B45EEB"/>
    <w:rsid w:val="00B46E9E"/>
    <w:rsid w:val="00B47429"/>
    <w:rsid w:val="00B4756B"/>
    <w:rsid w:val="00B4772F"/>
    <w:rsid w:val="00B47DFE"/>
    <w:rsid w:val="00B501D5"/>
    <w:rsid w:val="00B50EB8"/>
    <w:rsid w:val="00B51A0D"/>
    <w:rsid w:val="00B53550"/>
    <w:rsid w:val="00B539B5"/>
    <w:rsid w:val="00B53BBF"/>
    <w:rsid w:val="00B53DE0"/>
    <w:rsid w:val="00B540F5"/>
    <w:rsid w:val="00B54777"/>
    <w:rsid w:val="00B5565E"/>
    <w:rsid w:val="00B578A4"/>
    <w:rsid w:val="00B578ED"/>
    <w:rsid w:val="00B63A2D"/>
    <w:rsid w:val="00B64CE0"/>
    <w:rsid w:val="00B711E3"/>
    <w:rsid w:val="00B71683"/>
    <w:rsid w:val="00B71CA6"/>
    <w:rsid w:val="00B71CDD"/>
    <w:rsid w:val="00B72329"/>
    <w:rsid w:val="00B72704"/>
    <w:rsid w:val="00B7388A"/>
    <w:rsid w:val="00B7436F"/>
    <w:rsid w:val="00B75A45"/>
    <w:rsid w:val="00B77400"/>
    <w:rsid w:val="00B80303"/>
    <w:rsid w:val="00B8120C"/>
    <w:rsid w:val="00B828F6"/>
    <w:rsid w:val="00B82C55"/>
    <w:rsid w:val="00B84478"/>
    <w:rsid w:val="00B84C85"/>
    <w:rsid w:val="00B85F6D"/>
    <w:rsid w:val="00B860B0"/>
    <w:rsid w:val="00B868E7"/>
    <w:rsid w:val="00B91925"/>
    <w:rsid w:val="00B9363E"/>
    <w:rsid w:val="00B94C36"/>
    <w:rsid w:val="00B94D0D"/>
    <w:rsid w:val="00B97312"/>
    <w:rsid w:val="00BA07B8"/>
    <w:rsid w:val="00BA08A7"/>
    <w:rsid w:val="00BA2B1E"/>
    <w:rsid w:val="00BA49E9"/>
    <w:rsid w:val="00BA5443"/>
    <w:rsid w:val="00BA59CD"/>
    <w:rsid w:val="00BA5B11"/>
    <w:rsid w:val="00BA6045"/>
    <w:rsid w:val="00BA7114"/>
    <w:rsid w:val="00BA7302"/>
    <w:rsid w:val="00BA78D0"/>
    <w:rsid w:val="00BB053A"/>
    <w:rsid w:val="00BB0D77"/>
    <w:rsid w:val="00BB0E80"/>
    <w:rsid w:val="00BB0EE2"/>
    <w:rsid w:val="00BB172E"/>
    <w:rsid w:val="00BB294D"/>
    <w:rsid w:val="00BB32CC"/>
    <w:rsid w:val="00BB3B8F"/>
    <w:rsid w:val="00BB4FD5"/>
    <w:rsid w:val="00BB5849"/>
    <w:rsid w:val="00BB6EBA"/>
    <w:rsid w:val="00BC0B8A"/>
    <w:rsid w:val="00BC24EA"/>
    <w:rsid w:val="00BC25D7"/>
    <w:rsid w:val="00BC33CA"/>
    <w:rsid w:val="00BC364C"/>
    <w:rsid w:val="00BC42C6"/>
    <w:rsid w:val="00BC4572"/>
    <w:rsid w:val="00BC464D"/>
    <w:rsid w:val="00BC46B3"/>
    <w:rsid w:val="00BC4BCA"/>
    <w:rsid w:val="00BC54B7"/>
    <w:rsid w:val="00BC5F40"/>
    <w:rsid w:val="00BC6AC3"/>
    <w:rsid w:val="00BC6F40"/>
    <w:rsid w:val="00BC7000"/>
    <w:rsid w:val="00BC7137"/>
    <w:rsid w:val="00BD0352"/>
    <w:rsid w:val="00BD0736"/>
    <w:rsid w:val="00BD2915"/>
    <w:rsid w:val="00BD5A1E"/>
    <w:rsid w:val="00BD6E8A"/>
    <w:rsid w:val="00BD7548"/>
    <w:rsid w:val="00BD78DA"/>
    <w:rsid w:val="00BE01E5"/>
    <w:rsid w:val="00BE0E6C"/>
    <w:rsid w:val="00BE17FB"/>
    <w:rsid w:val="00BE192C"/>
    <w:rsid w:val="00BE1D77"/>
    <w:rsid w:val="00BE3D8C"/>
    <w:rsid w:val="00BE5141"/>
    <w:rsid w:val="00BE5CB4"/>
    <w:rsid w:val="00BE7784"/>
    <w:rsid w:val="00BE7F6F"/>
    <w:rsid w:val="00BF0D8E"/>
    <w:rsid w:val="00BF1605"/>
    <w:rsid w:val="00BF479E"/>
    <w:rsid w:val="00BF4850"/>
    <w:rsid w:val="00BF4920"/>
    <w:rsid w:val="00BF54F7"/>
    <w:rsid w:val="00C00DDB"/>
    <w:rsid w:val="00C016DA"/>
    <w:rsid w:val="00C023BF"/>
    <w:rsid w:val="00C02C7D"/>
    <w:rsid w:val="00C0332C"/>
    <w:rsid w:val="00C03F2F"/>
    <w:rsid w:val="00C0541C"/>
    <w:rsid w:val="00C059F7"/>
    <w:rsid w:val="00C05A2C"/>
    <w:rsid w:val="00C06EE9"/>
    <w:rsid w:val="00C075EE"/>
    <w:rsid w:val="00C07F4A"/>
    <w:rsid w:val="00C1174D"/>
    <w:rsid w:val="00C1204B"/>
    <w:rsid w:val="00C12E6E"/>
    <w:rsid w:val="00C13276"/>
    <w:rsid w:val="00C133AB"/>
    <w:rsid w:val="00C144FC"/>
    <w:rsid w:val="00C14C63"/>
    <w:rsid w:val="00C1518A"/>
    <w:rsid w:val="00C16C10"/>
    <w:rsid w:val="00C17CFB"/>
    <w:rsid w:val="00C205F3"/>
    <w:rsid w:val="00C212AE"/>
    <w:rsid w:val="00C228C2"/>
    <w:rsid w:val="00C22AFE"/>
    <w:rsid w:val="00C2485E"/>
    <w:rsid w:val="00C24FE1"/>
    <w:rsid w:val="00C25821"/>
    <w:rsid w:val="00C26489"/>
    <w:rsid w:val="00C26C6D"/>
    <w:rsid w:val="00C2717E"/>
    <w:rsid w:val="00C31612"/>
    <w:rsid w:val="00C32858"/>
    <w:rsid w:val="00C32AC6"/>
    <w:rsid w:val="00C33F5E"/>
    <w:rsid w:val="00C348D0"/>
    <w:rsid w:val="00C41B38"/>
    <w:rsid w:val="00C41B73"/>
    <w:rsid w:val="00C41E3D"/>
    <w:rsid w:val="00C42346"/>
    <w:rsid w:val="00C42DED"/>
    <w:rsid w:val="00C430C8"/>
    <w:rsid w:val="00C4446D"/>
    <w:rsid w:val="00C44504"/>
    <w:rsid w:val="00C44E4D"/>
    <w:rsid w:val="00C500CE"/>
    <w:rsid w:val="00C50408"/>
    <w:rsid w:val="00C50CD5"/>
    <w:rsid w:val="00C5186C"/>
    <w:rsid w:val="00C51A7D"/>
    <w:rsid w:val="00C53AB8"/>
    <w:rsid w:val="00C55412"/>
    <w:rsid w:val="00C56964"/>
    <w:rsid w:val="00C57F36"/>
    <w:rsid w:val="00C6090C"/>
    <w:rsid w:val="00C630BE"/>
    <w:rsid w:val="00C6324B"/>
    <w:rsid w:val="00C63709"/>
    <w:rsid w:val="00C637E0"/>
    <w:rsid w:val="00C63E91"/>
    <w:rsid w:val="00C65FC8"/>
    <w:rsid w:val="00C6624A"/>
    <w:rsid w:val="00C66822"/>
    <w:rsid w:val="00C66B48"/>
    <w:rsid w:val="00C67647"/>
    <w:rsid w:val="00C70CD9"/>
    <w:rsid w:val="00C71E6A"/>
    <w:rsid w:val="00C73B0B"/>
    <w:rsid w:val="00C73E95"/>
    <w:rsid w:val="00C749AC"/>
    <w:rsid w:val="00C74A11"/>
    <w:rsid w:val="00C75BA8"/>
    <w:rsid w:val="00C76515"/>
    <w:rsid w:val="00C80130"/>
    <w:rsid w:val="00C80DE4"/>
    <w:rsid w:val="00C81D46"/>
    <w:rsid w:val="00C85483"/>
    <w:rsid w:val="00C85ECB"/>
    <w:rsid w:val="00C86409"/>
    <w:rsid w:val="00C8685D"/>
    <w:rsid w:val="00C87342"/>
    <w:rsid w:val="00C9259C"/>
    <w:rsid w:val="00C926CE"/>
    <w:rsid w:val="00C95264"/>
    <w:rsid w:val="00C975BF"/>
    <w:rsid w:val="00C97B35"/>
    <w:rsid w:val="00CA2A3B"/>
    <w:rsid w:val="00CA2C01"/>
    <w:rsid w:val="00CA2F75"/>
    <w:rsid w:val="00CA2F96"/>
    <w:rsid w:val="00CA3F03"/>
    <w:rsid w:val="00CA4529"/>
    <w:rsid w:val="00CA4D52"/>
    <w:rsid w:val="00CA4D6F"/>
    <w:rsid w:val="00CA50B8"/>
    <w:rsid w:val="00CA51FB"/>
    <w:rsid w:val="00CA5217"/>
    <w:rsid w:val="00CA549D"/>
    <w:rsid w:val="00CA667D"/>
    <w:rsid w:val="00CB04C7"/>
    <w:rsid w:val="00CB245F"/>
    <w:rsid w:val="00CB246D"/>
    <w:rsid w:val="00CB25EC"/>
    <w:rsid w:val="00CB2F9D"/>
    <w:rsid w:val="00CB3086"/>
    <w:rsid w:val="00CB327B"/>
    <w:rsid w:val="00CB3F3B"/>
    <w:rsid w:val="00CB4ABF"/>
    <w:rsid w:val="00CB5F98"/>
    <w:rsid w:val="00CB62B8"/>
    <w:rsid w:val="00CB6844"/>
    <w:rsid w:val="00CB6EAB"/>
    <w:rsid w:val="00CB79C6"/>
    <w:rsid w:val="00CB7E18"/>
    <w:rsid w:val="00CC08ED"/>
    <w:rsid w:val="00CC1C10"/>
    <w:rsid w:val="00CC3116"/>
    <w:rsid w:val="00CC35BB"/>
    <w:rsid w:val="00CC380C"/>
    <w:rsid w:val="00CC39B2"/>
    <w:rsid w:val="00CC6736"/>
    <w:rsid w:val="00CC6E97"/>
    <w:rsid w:val="00CD08F9"/>
    <w:rsid w:val="00CD0ECC"/>
    <w:rsid w:val="00CD15FF"/>
    <w:rsid w:val="00CD2623"/>
    <w:rsid w:val="00CD464C"/>
    <w:rsid w:val="00CD489B"/>
    <w:rsid w:val="00CD5521"/>
    <w:rsid w:val="00CD602C"/>
    <w:rsid w:val="00CD7B3F"/>
    <w:rsid w:val="00CD7D86"/>
    <w:rsid w:val="00CE032C"/>
    <w:rsid w:val="00CE1A2B"/>
    <w:rsid w:val="00CE27A4"/>
    <w:rsid w:val="00CE3281"/>
    <w:rsid w:val="00CE363D"/>
    <w:rsid w:val="00CE4098"/>
    <w:rsid w:val="00CE40CD"/>
    <w:rsid w:val="00CE44B1"/>
    <w:rsid w:val="00CE50D4"/>
    <w:rsid w:val="00CE5F7E"/>
    <w:rsid w:val="00CE6085"/>
    <w:rsid w:val="00CE7455"/>
    <w:rsid w:val="00CF041B"/>
    <w:rsid w:val="00CF0F7C"/>
    <w:rsid w:val="00CF18AC"/>
    <w:rsid w:val="00CF4C10"/>
    <w:rsid w:val="00CF4CEB"/>
    <w:rsid w:val="00CF5A8F"/>
    <w:rsid w:val="00CF5E3C"/>
    <w:rsid w:val="00CF675D"/>
    <w:rsid w:val="00CF693A"/>
    <w:rsid w:val="00CF7037"/>
    <w:rsid w:val="00CF777B"/>
    <w:rsid w:val="00CF7BE7"/>
    <w:rsid w:val="00D006C2"/>
    <w:rsid w:val="00D016A2"/>
    <w:rsid w:val="00D01908"/>
    <w:rsid w:val="00D01D94"/>
    <w:rsid w:val="00D02097"/>
    <w:rsid w:val="00D03CA0"/>
    <w:rsid w:val="00D0497A"/>
    <w:rsid w:val="00D0499A"/>
    <w:rsid w:val="00D05DD4"/>
    <w:rsid w:val="00D06470"/>
    <w:rsid w:val="00D06ECC"/>
    <w:rsid w:val="00D10F48"/>
    <w:rsid w:val="00D1131F"/>
    <w:rsid w:val="00D11944"/>
    <w:rsid w:val="00D12303"/>
    <w:rsid w:val="00D1383F"/>
    <w:rsid w:val="00D14714"/>
    <w:rsid w:val="00D14D65"/>
    <w:rsid w:val="00D14E1C"/>
    <w:rsid w:val="00D1660E"/>
    <w:rsid w:val="00D16F7E"/>
    <w:rsid w:val="00D21C84"/>
    <w:rsid w:val="00D21CF1"/>
    <w:rsid w:val="00D2258F"/>
    <w:rsid w:val="00D22F12"/>
    <w:rsid w:val="00D233A2"/>
    <w:rsid w:val="00D24D01"/>
    <w:rsid w:val="00D25A46"/>
    <w:rsid w:val="00D25C7C"/>
    <w:rsid w:val="00D2616E"/>
    <w:rsid w:val="00D262FF"/>
    <w:rsid w:val="00D26986"/>
    <w:rsid w:val="00D30099"/>
    <w:rsid w:val="00D3015E"/>
    <w:rsid w:val="00D30702"/>
    <w:rsid w:val="00D310B3"/>
    <w:rsid w:val="00D31C06"/>
    <w:rsid w:val="00D33067"/>
    <w:rsid w:val="00D336A0"/>
    <w:rsid w:val="00D34128"/>
    <w:rsid w:val="00D36068"/>
    <w:rsid w:val="00D369A3"/>
    <w:rsid w:val="00D36F2E"/>
    <w:rsid w:val="00D37153"/>
    <w:rsid w:val="00D378E4"/>
    <w:rsid w:val="00D37A85"/>
    <w:rsid w:val="00D4016D"/>
    <w:rsid w:val="00D42D96"/>
    <w:rsid w:val="00D4637D"/>
    <w:rsid w:val="00D4643A"/>
    <w:rsid w:val="00D464DC"/>
    <w:rsid w:val="00D4658C"/>
    <w:rsid w:val="00D46CBC"/>
    <w:rsid w:val="00D47065"/>
    <w:rsid w:val="00D471DF"/>
    <w:rsid w:val="00D47622"/>
    <w:rsid w:val="00D50102"/>
    <w:rsid w:val="00D50B6C"/>
    <w:rsid w:val="00D52E54"/>
    <w:rsid w:val="00D53014"/>
    <w:rsid w:val="00D54510"/>
    <w:rsid w:val="00D5494F"/>
    <w:rsid w:val="00D553E5"/>
    <w:rsid w:val="00D556D4"/>
    <w:rsid w:val="00D5796A"/>
    <w:rsid w:val="00D6392E"/>
    <w:rsid w:val="00D642B9"/>
    <w:rsid w:val="00D648BA"/>
    <w:rsid w:val="00D65038"/>
    <w:rsid w:val="00D65707"/>
    <w:rsid w:val="00D667D9"/>
    <w:rsid w:val="00D66A40"/>
    <w:rsid w:val="00D67193"/>
    <w:rsid w:val="00D674E9"/>
    <w:rsid w:val="00D70809"/>
    <w:rsid w:val="00D7117C"/>
    <w:rsid w:val="00D72EAE"/>
    <w:rsid w:val="00D72FE8"/>
    <w:rsid w:val="00D738DA"/>
    <w:rsid w:val="00D73E3A"/>
    <w:rsid w:val="00D74936"/>
    <w:rsid w:val="00D759E0"/>
    <w:rsid w:val="00D75A5A"/>
    <w:rsid w:val="00D800F3"/>
    <w:rsid w:val="00D803B3"/>
    <w:rsid w:val="00D808F0"/>
    <w:rsid w:val="00D8154B"/>
    <w:rsid w:val="00D81D90"/>
    <w:rsid w:val="00D8232C"/>
    <w:rsid w:val="00D829A6"/>
    <w:rsid w:val="00D84235"/>
    <w:rsid w:val="00D84A6F"/>
    <w:rsid w:val="00D8577B"/>
    <w:rsid w:val="00D8579F"/>
    <w:rsid w:val="00D85894"/>
    <w:rsid w:val="00D85A69"/>
    <w:rsid w:val="00D86154"/>
    <w:rsid w:val="00D86C7E"/>
    <w:rsid w:val="00D90661"/>
    <w:rsid w:val="00D92704"/>
    <w:rsid w:val="00D938B7"/>
    <w:rsid w:val="00D94875"/>
    <w:rsid w:val="00D94889"/>
    <w:rsid w:val="00D9572C"/>
    <w:rsid w:val="00D95DFB"/>
    <w:rsid w:val="00D96482"/>
    <w:rsid w:val="00D96AAF"/>
    <w:rsid w:val="00D96F02"/>
    <w:rsid w:val="00D9761C"/>
    <w:rsid w:val="00D97B4E"/>
    <w:rsid w:val="00D97DD7"/>
    <w:rsid w:val="00DA0C60"/>
    <w:rsid w:val="00DA2012"/>
    <w:rsid w:val="00DA2938"/>
    <w:rsid w:val="00DA3486"/>
    <w:rsid w:val="00DA387E"/>
    <w:rsid w:val="00DA564F"/>
    <w:rsid w:val="00DA66C2"/>
    <w:rsid w:val="00DA73B1"/>
    <w:rsid w:val="00DB0EEC"/>
    <w:rsid w:val="00DB1BC9"/>
    <w:rsid w:val="00DB23F6"/>
    <w:rsid w:val="00DB37C8"/>
    <w:rsid w:val="00DB4115"/>
    <w:rsid w:val="00DB43AB"/>
    <w:rsid w:val="00DB4677"/>
    <w:rsid w:val="00DB587B"/>
    <w:rsid w:val="00DB6411"/>
    <w:rsid w:val="00DB699D"/>
    <w:rsid w:val="00DB7059"/>
    <w:rsid w:val="00DB74DB"/>
    <w:rsid w:val="00DB756E"/>
    <w:rsid w:val="00DB7ECC"/>
    <w:rsid w:val="00DC00B8"/>
    <w:rsid w:val="00DC0894"/>
    <w:rsid w:val="00DC2CFD"/>
    <w:rsid w:val="00DC2EB5"/>
    <w:rsid w:val="00DC3409"/>
    <w:rsid w:val="00DC41E4"/>
    <w:rsid w:val="00DC4A73"/>
    <w:rsid w:val="00DC59D2"/>
    <w:rsid w:val="00DC6093"/>
    <w:rsid w:val="00DC68BC"/>
    <w:rsid w:val="00DC7596"/>
    <w:rsid w:val="00DD02E3"/>
    <w:rsid w:val="00DD06F7"/>
    <w:rsid w:val="00DD239B"/>
    <w:rsid w:val="00DD2733"/>
    <w:rsid w:val="00DD30CF"/>
    <w:rsid w:val="00DD313E"/>
    <w:rsid w:val="00DD369A"/>
    <w:rsid w:val="00DD3CF6"/>
    <w:rsid w:val="00DD44A2"/>
    <w:rsid w:val="00DD51A9"/>
    <w:rsid w:val="00DD6928"/>
    <w:rsid w:val="00DD6F48"/>
    <w:rsid w:val="00DE2199"/>
    <w:rsid w:val="00DE4779"/>
    <w:rsid w:val="00DE4B9F"/>
    <w:rsid w:val="00DE5DDC"/>
    <w:rsid w:val="00DE69BE"/>
    <w:rsid w:val="00DF013A"/>
    <w:rsid w:val="00DF0955"/>
    <w:rsid w:val="00DF7206"/>
    <w:rsid w:val="00DF7C4B"/>
    <w:rsid w:val="00E0377D"/>
    <w:rsid w:val="00E04F1E"/>
    <w:rsid w:val="00E05ECA"/>
    <w:rsid w:val="00E063DB"/>
    <w:rsid w:val="00E06844"/>
    <w:rsid w:val="00E06E09"/>
    <w:rsid w:val="00E07844"/>
    <w:rsid w:val="00E102D9"/>
    <w:rsid w:val="00E1171B"/>
    <w:rsid w:val="00E1198C"/>
    <w:rsid w:val="00E16242"/>
    <w:rsid w:val="00E20CF6"/>
    <w:rsid w:val="00E2124B"/>
    <w:rsid w:val="00E22D97"/>
    <w:rsid w:val="00E22EE1"/>
    <w:rsid w:val="00E23380"/>
    <w:rsid w:val="00E23F28"/>
    <w:rsid w:val="00E2404F"/>
    <w:rsid w:val="00E2454F"/>
    <w:rsid w:val="00E24880"/>
    <w:rsid w:val="00E2501C"/>
    <w:rsid w:val="00E26E91"/>
    <w:rsid w:val="00E270FF"/>
    <w:rsid w:val="00E2733E"/>
    <w:rsid w:val="00E276C4"/>
    <w:rsid w:val="00E30B6A"/>
    <w:rsid w:val="00E30B6B"/>
    <w:rsid w:val="00E32401"/>
    <w:rsid w:val="00E34050"/>
    <w:rsid w:val="00E37655"/>
    <w:rsid w:val="00E40C48"/>
    <w:rsid w:val="00E41382"/>
    <w:rsid w:val="00E41AC8"/>
    <w:rsid w:val="00E421DB"/>
    <w:rsid w:val="00E4318F"/>
    <w:rsid w:val="00E445C5"/>
    <w:rsid w:val="00E44A40"/>
    <w:rsid w:val="00E45F81"/>
    <w:rsid w:val="00E47466"/>
    <w:rsid w:val="00E477A9"/>
    <w:rsid w:val="00E5159F"/>
    <w:rsid w:val="00E51B64"/>
    <w:rsid w:val="00E527FE"/>
    <w:rsid w:val="00E564E2"/>
    <w:rsid w:val="00E56740"/>
    <w:rsid w:val="00E60D8A"/>
    <w:rsid w:val="00E62011"/>
    <w:rsid w:val="00E6457A"/>
    <w:rsid w:val="00E6478D"/>
    <w:rsid w:val="00E648AF"/>
    <w:rsid w:val="00E64A0A"/>
    <w:rsid w:val="00E65EDD"/>
    <w:rsid w:val="00E673BD"/>
    <w:rsid w:val="00E6755F"/>
    <w:rsid w:val="00E715D8"/>
    <w:rsid w:val="00E72B51"/>
    <w:rsid w:val="00E7346F"/>
    <w:rsid w:val="00E7426D"/>
    <w:rsid w:val="00E74284"/>
    <w:rsid w:val="00E74878"/>
    <w:rsid w:val="00E75555"/>
    <w:rsid w:val="00E7603C"/>
    <w:rsid w:val="00E768B0"/>
    <w:rsid w:val="00E77A5E"/>
    <w:rsid w:val="00E80C72"/>
    <w:rsid w:val="00E81E4A"/>
    <w:rsid w:val="00E82EC1"/>
    <w:rsid w:val="00E83912"/>
    <w:rsid w:val="00E83A23"/>
    <w:rsid w:val="00E83A7B"/>
    <w:rsid w:val="00E9300B"/>
    <w:rsid w:val="00E93B3D"/>
    <w:rsid w:val="00E94A4D"/>
    <w:rsid w:val="00E94E41"/>
    <w:rsid w:val="00E95413"/>
    <w:rsid w:val="00E95ADF"/>
    <w:rsid w:val="00E95B9B"/>
    <w:rsid w:val="00EA12DC"/>
    <w:rsid w:val="00EA16C5"/>
    <w:rsid w:val="00EA1DCA"/>
    <w:rsid w:val="00EA2259"/>
    <w:rsid w:val="00EA2ACA"/>
    <w:rsid w:val="00EA2E70"/>
    <w:rsid w:val="00EA2FA7"/>
    <w:rsid w:val="00EA3FEB"/>
    <w:rsid w:val="00EA44D1"/>
    <w:rsid w:val="00EA5AD3"/>
    <w:rsid w:val="00EA637C"/>
    <w:rsid w:val="00EA69E9"/>
    <w:rsid w:val="00EA7D77"/>
    <w:rsid w:val="00EA7E18"/>
    <w:rsid w:val="00EB04F3"/>
    <w:rsid w:val="00EB33DA"/>
    <w:rsid w:val="00EB49E7"/>
    <w:rsid w:val="00EB6160"/>
    <w:rsid w:val="00EB67CF"/>
    <w:rsid w:val="00EB6BB6"/>
    <w:rsid w:val="00EB7674"/>
    <w:rsid w:val="00EB78E5"/>
    <w:rsid w:val="00EC0CFF"/>
    <w:rsid w:val="00EC0E13"/>
    <w:rsid w:val="00EC2624"/>
    <w:rsid w:val="00EC318F"/>
    <w:rsid w:val="00EC394C"/>
    <w:rsid w:val="00EC44A6"/>
    <w:rsid w:val="00EC63F0"/>
    <w:rsid w:val="00EC65A9"/>
    <w:rsid w:val="00EC6E97"/>
    <w:rsid w:val="00EC7953"/>
    <w:rsid w:val="00ED10ED"/>
    <w:rsid w:val="00ED207D"/>
    <w:rsid w:val="00ED2656"/>
    <w:rsid w:val="00ED3EAB"/>
    <w:rsid w:val="00ED4145"/>
    <w:rsid w:val="00ED4472"/>
    <w:rsid w:val="00ED59C6"/>
    <w:rsid w:val="00ED5AE0"/>
    <w:rsid w:val="00ED6DF5"/>
    <w:rsid w:val="00EE0405"/>
    <w:rsid w:val="00EE062F"/>
    <w:rsid w:val="00EE133D"/>
    <w:rsid w:val="00EE1741"/>
    <w:rsid w:val="00EE30C5"/>
    <w:rsid w:val="00EE3477"/>
    <w:rsid w:val="00EE4009"/>
    <w:rsid w:val="00EE4406"/>
    <w:rsid w:val="00EE4547"/>
    <w:rsid w:val="00EE46A4"/>
    <w:rsid w:val="00EE4792"/>
    <w:rsid w:val="00EE5871"/>
    <w:rsid w:val="00EE6B38"/>
    <w:rsid w:val="00EE6FE4"/>
    <w:rsid w:val="00EE7385"/>
    <w:rsid w:val="00EE7C18"/>
    <w:rsid w:val="00EF0891"/>
    <w:rsid w:val="00EF20F9"/>
    <w:rsid w:val="00EF2CC6"/>
    <w:rsid w:val="00EF32EF"/>
    <w:rsid w:val="00EF34DC"/>
    <w:rsid w:val="00EF4A54"/>
    <w:rsid w:val="00EF5396"/>
    <w:rsid w:val="00EF55C0"/>
    <w:rsid w:val="00EF673A"/>
    <w:rsid w:val="00EF6B3C"/>
    <w:rsid w:val="00EF7209"/>
    <w:rsid w:val="00F007F7"/>
    <w:rsid w:val="00F00E0C"/>
    <w:rsid w:val="00F01963"/>
    <w:rsid w:val="00F02AB7"/>
    <w:rsid w:val="00F02F32"/>
    <w:rsid w:val="00F04C4A"/>
    <w:rsid w:val="00F06B20"/>
    <w:rsid w:val="00F07C5A"/>
    <w:rsid w:val="00F10F9D"/>
    <w:rsid w:val="00F11A3D"/>
    <w:rsid w:val="00F12706"/>
    <w:rsid w:val="00F12843"/>
    <w:rsid w:val="00F12979"/>
    <w:rsid w:val="00F130CC"/>
    <w:rsid w:val="00F15187"/>
    <w:rsid w:val="00F15B66"/>
    <w:rsid w:val="00F170A8"/>
    <w:rsid w:val="00F17306"/>
    <w:rsid w:val="00F173EC"/>
    <w:rsid w:val="00F175B7"/>
    <w:rsid w:val="00F17A74"/>
    <w:rsid w:val="00F204CF"/>
    <w:rsid w:val="00F23A0E"/>
    <w:rsid w:val="00F2426E"/>
    <w:rsid w:val="00F25477"/>
    <w:rsid w:val="00F26049"/>
    <w:rsid w:val="00F27365"/>
    <w:rsid w:val="00F273EE"/>
    <w:rsid w:val="00F300A8"/>
    <w:rsid w:val="00F30308"/>
    <w:rsid w:val="00F31997"/>
    <w:rsid w:val="00F31BC0"/>
    <w:rsid w:val="00F329FA"/>
    <w:rsid w:val="00F33CD4"/>
    <w:rsid w:val="00F354DA"/>
    <w:rsid w:val="00F367FF"/>
    <w:rsid w:val="00F37DA1"/>
    <w:rsid w:val="00F40B0B"/>
    <w:rsid w:val="00F41438"/>
    <w:rsid w:val="00F41918"/>
    <w:rsid w:val="00F42573"/>
    <w:rsid w:val="00F44C71"/>
    <w:rsid w:val="00F47613"/>
    <w:rsid w:val="00F51AAF"/>
    <w:rsid w:val="00F51C7A"/>
    <w:rsid w:val="00F51C93"/>
    <w:rsid w:val="00F5208A"/>
    <w:rsid w:val="00F527F0"/>
    <w:rsid w:val="00F5317C"/>
    <w:rsid w:val="00F5342B"/>
    <w:rsid w:val="00F53595"/>
    <w:rsid w:val="00F54659"/>
    <w:rsid w:val="00F5516E"/>
    <w:rsid w:val="00F5583D"/>
    <w:rsid w:val="00F56047"/>
    <w:rsid w:val="00F56143"/>
    <w:rsid w:val="00F57252"/>
    <w:rsid w:val="00F574C5"/>
    <w:rsid w:val="00F60712"/>
    <w:rsid w:val="00F62318"/>
    <w:rsid w:val="00F62421"/>
    <w:rsid w:val="00F62AC7"/>
    <w:rsid w:val="00F62D8E"/>
    <w:rsid w:val="00F62FA7"/>
    <w:rsid w:val="00F630DB"/>
    <w:rsid w:val="00F638EB"/>
    <w:rsid w:val="00F63CD7"/>
    <w:rsid w:val="00F63EE4"/>
    <w:rsid w:val="00F63FBC"/>
    <w:rsid w:val="00F65080"/>
    <w:rsid w:val="00F66709"/>
    <w:rsid w:val="00F70443"/>
    <w:rsid w:val="00F70B6E"/>
    <w:rsid w:val="00F73028"/>
    <w:rsid w:val="00F736DD"/>
    <w:rsid w:val="00F73714"/>
    <w:rsid w:val="00F73EAC"/>
    <w:rsid w:val="00F741F0"/>
    <w:rsid w:val="00F75120"/>
    <w:rsid w:val="00F75EAE"/>
    <w:rsid w:val="00F75F95"/>
    <w:rsid w:val="00F76294"/>
    <w:rsid w:val="00F76B63"/>
    <w:rsid w:val="00F76F0F"/>
    <w:rsid w:val="00F770C2"/>
    <w:rsid w:val="00F7713C"/>
    <w:rsid w:val="00F77254"/>
    <w:rsid w:val="00F779DE"/>
    <w:rsid w:val="00F8188D"/>
    <w:rsid w:val="00F81EEB"/>
    <w:rsid w:val="00F8272D"/>
    <w:rsid w:val="00F83498"/>
    <w:rsid w:val="00F83BC4"/>
    <w:rsid w:val="00F84198"/>
    <w:rsid w:val="00F84FB7"/>
    <w:rsid w:val="00F8513F"/>
    <w:rsid w:val="00F85FDF"/>
    <w:rsid w:val="00F86EB7"/>
    <w:rsid w:val="00F87765"/>
    <w:rsid w:val="00F87CF6"/>
    <w:rsid w:val="00F9045A"/>
    <w:rsid w:val="00F912AB"/>
    <w:rsid w:val="00F92FBD"/>
    <w:rsid w:val="00F937B6"/>
    <w:rsid w:val="00F93A5F"/>
    <w:rsid w:val="00F93A9D"/>
    <w:rsid w:val="00F947A2"/>
    <w:rsid w:val="00F96981"/>
    <w:rsid w:val="00FA1AC8"/>
    <w:rsid w:val="00FA2CEF"/>
    <w:rsid w:val="00FA3296"/>
    <w:rsid w:val="00FA5542"/>
    <w:rsid w:val="00FA59B9"/>
    <w:rsid w:val="00FA615D"/>
    <w:rsid w:val="00FA6251"/>
    <w:rsid w:val="00FA64DA"/>
    <w:rsid w:val="00FA6FBF"/>
    <w:rsid w:val="00FA7549"/>
    <w:rsid w:val="00FA79B6"/>
    <w:rsid w:val="00FB0879"/>
    <w:rsid w:val="00FB0C73"/>
    <w:rsid w:val="00FB1BCF"/>
    <w:rsid w:val="00FB2823"/>
    <w:rsid w:val="00FB2F35"/>
    <w:rsid w:val="00FB3E23"/>
    <w:rsid w:val="00FB467B"/>
    <w:rsid w:val="00FB479B"/>
    <w:rsid w:val="00FB4EAD"/>
    <w:rsid w:val="00FB5021"/>
    <w:rsid w:val="00FB6E40"/>
    <w:rsid w:val="00FB7877"/>
    <w:rsid w:val="00FC08C3"/>
    <w:rsid w:val="00FC1D90"/>
    <w:rsid w:val="00FC1FB8"/>
    <w:rsid w:val="00FC2A4D"/>
    <w:rsid w:val="00FC3186"/>
    <w:rsid w:val="00FC4859"/>
    <w:rsid w:val="00FC52DB"/>
    <w:rsid w:val="00FC560E"/>
    <w:rsid w:val="00FC6FC8"/>
    <w:rsid w:val="00FC6FC9"/>
    <w:rsid w:val="00FD0582"/>
    <w:rsid w:val="00FD0B96"/>
    <w:rsid w:val="00FD1922"/>
    <w:rsid w:val="00FD1F52"/>
    <w:rsid w:val="00FD30E3"/>
    <w:rsid w:val="00FD3D15"/>
    <w:rsid w:val="00FD4D93"/>
    <w:rsid w:val="00FD5DF0"/>
    <w:rsid w:val="00FD5F57"/>
    <w:rsid w:val="00FD6262"/>
    <w:rsid w:val="00FD6823"/>
    <w:rsid w:val="00FD789F"/>
    <w:rsid w:val="00FE0346"/>
    <w:rsid w:val="00FE25BE"/>
    <w:rsid w:val="00FE26A2"/>
    <w:rsid w:val="00FE4CEC"/>
    <w:rsid w:val="00FE5BC7"/>
    <w:rsid w:val="00FF34E2"/>
    <w:rsid w:val="00FF362E"/>
    <w:rsid w:val="00FF3A53"/>
    <w:rsid w:val="00FF4552"/>
    <w:rsid w:val="00FF6519"/>
    <w:rsid w:val="00FF7096"/>
    <w:rsid w:val="00FF7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682119"/>
  <w15:docId w15:val="{84C66384-3B85-40FA-ABFE-08FC5027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6F7"/>
    <w:pPr>
      <w:overflowPunct w:val="0"/>
      <w:autoSpaceDE w:val="0"/>
      <w:autoSpaceDN w:val="0"/>
      <w:adjustRightInd w:val="0"/>
      <w:spacing w:line="360" w:lineRule="auto"/>
      <w:jc w:val="both"/>
      <w:textAlignment w:val="baseline"/>
    </w:pPr>
    <w:rPr>
      <w:rFonts w:ascii="Arial" w:hAnsi="Arial" w:cs="Arial"/>
      <w:sz w:val="24"/>
    </w:rPr>
  </w:style>
  <w:style w:type="paragraph" w:styleId="Heading1">
    <w:name w:val="heading 1"/>
    <w:basedOn w:val="Normal"/>
    <w:next w:val="Normal"/>
    <w:qFormat/>
    <w:rsid w:val="00FC4859"/>
    <w:pPr>
      <w:keepNext/>
      <w:overflowPunct/>
      <w:autoSpaceDE/>
      <w:autoSpaceDN/>
      <w:adjustRightInd/>
      <w:textAlignment w:val="auto"/>
      <w:outlineLvl w:val="0"/>
    </w:pPr>
    <w:rPr>
      <w:u w:val="single"/>
    </w:rPr>
  </w:style>
  <w:style w:type="paragraph" w:styleId="Heading2">
    <w:name w:val="heading 2"/>
    <w:basedOn w:val="Normal"/>
    <w:next w:val="Normal"/>
    <w:link w:val="Heading2Char"/>
    <w:unhideWhenUsed/>
    <w:qFormat/>
    <w:locked/>
    <w:rsid w:val="00FC4859"/>
    <w:pPr>
      <w:numPr>
        <w:numId w:val="3"/>
      </w:numPr>
      <w:jc w:val="center"/>
      <w:outlineLvl w:val="1"/>
    </w:pPr>
    <w:rPr>
      <w:szCs w:val="24"/>
      <w:u w:val="single"/>
    </w:rPr>
  </w:style>
  <w:style w:type="paragraph" w:styleId="Heading3">
    <w:name w:val="heading 3"/>
    <w:basedOn w:val="Normal"/>
    <w:next w:val="Text3"/>
    <w:link w:val="Heading3Char"/>
    <w:unhideWhenUsed/>
    <w:qFormat/>
    <w:locked/>
    <w:rsid w:val="00F5583D"/>
    <w:pPr>
      <w:keepNext/>
      <w:keepLines/>
      <w:numPr>
        <w:ilvl w:val="1"/>
        <w:numId w:val="3"/>
      </w:numPr>
      <w:overflowPunct/>
      <w:autoSpaceDE/>
      <w:autoSpaceDN/>
      <w:adjustRightInd/>
      <w:textAlignment w:val="auto"/>
      <w:outlineLvl w:val="2"/>
    </w:pPr>
    <w:rPr>
      <w:rFonts w:eastAsiaTheme="majorEastAsia"/>
      <w:szCs w:val="24"/>
      <w:u w:val="single"/>
    </w:rPr>
  </w:style>
  <w:style w:type="paragraph" w:styleId="Heading4">
    <w:name w:val="heading 4"/>
    <w:basedOn w:val="Normal"/>
    <w:next w:val="Normal"/>
    <w:link w:val="Heading4Char"/>
    <w:unhideWhenUsed/>
    <w:qFormat/>
    <w:locked/>
    <w:rsid w:val="008D4797"/>
    <w:pPr>
      <w:spacing w:line="240" w:lineRule="auto"/>
      <w:jc w:val="left"/>
      <w:outlineLvl w:val="3"/>
    </w:pPr>
    <w:rPr>
      <w:b/>
      <w:sz w:val="20"/>
    </w:rPr>
  </w:style>
  <w:style w:type="paragraph" w:styleId="Heading5">
    <w:name w:val="heading 5"/>
    <w:next w:val="BlockText2"/>
    <w:link w:val="Heading5Char"/>
    <w:unhideWhenUsed/>
    <w:qFormat/>
    <w:locked/>
    <w:rsid w:val="002B1E30"/>
    <w:pPr>
      <w:outlineLvl w:val="4"/>
    </w:pPr>
    <w:rPr>
      <w:rFonts w:ascii="Arial" w:hAnsi="Arial" w:cs="Arial"/>
      <w:u w:val="single"/>
    </w:rPr>
  </w:style>
  <w:style w:type="paragraph" w:styleId="Heading6">
    <w:name w:val="heading 6"/>
    <w:basedOn w:val="Normal"/>
    <w:next w:val="Normal"/>
    <w:link w:val="Heading6Char"/>
    <w:unhideWhenUsed/>
    <w:locked/>
    <w:rsid w:val="003368B4"/>
    <w:pPr>
      <w:jc w:val="center"/>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0384B"/>
    <w:pPr>
      <w:textAlignment w:val="auto"/>
    </w:pPr>
  </w:style>
  <w:style w:type="paragraph" w:styleId="Header">
    <w:name w:val="header"/>
    <w:basedOn w:val="Normal"/>
    <w:rsid w:val="00813768"/>
    <w:pPr>
      <w:tabs>
        <w:tab w:val="center" w:pos="4320"/>
        <w:tab w:val="right" w:pos="8640"/>
      </w:tabs>
    </w:pPr>
  </w:style>
  <w:style w:type="paragraph" w:styleId="Footer">
    <w:name w:val="footer"/>
    <w:basedOn w:val="BodyText"/>
    <w:rsid w:val="0050384B"/>
    <w:pPr>
      <w:jc w:val="center"/>
    </w:pPr>
    <w:rPr>
      <w:sz w:val="16"/>
      <w:szCs w:val="16"/>
    </w:rPr>
  </w:style>
  <w:style w:type="character" w:styleId="PageNumber">
    <w:name w:val="page number"/>
    <w:rsid w:val="00813768"/>
    <w:rPr>
      <w:rFonts w:cs="Times New Roman"/>
    </w:rPr>
  </w:style>
  <w:style w:type="paragraph" w:styleId="NormalWeb">
    <w:name w:val="Normal (Web)"/>
    <w:basedOn w:val="Normal"/>
    <w:uiPriority w:val="99"/>
    <w:rsid w:val="00D471DF"/>
    <w:rPr>
      <w:szCs w:val="24"/>
    </w:rPr>
  </w:style>
  <w:style w:type="character" w:styleId="Hyperlink">
    <w:name w:val="Hyperlink"/>
    <w:rsid w:val="004F585A"/>
    <w:rPr>
      <w:color w:val="0000FF"/>
      <w:u w:val="single"/>
    </w:rPr>
  </w:style>
  <w:style w:type="paragraph" w:styleId="FootnoteText">
    <w:name w:val="footnote text"/>
    <w:basedOn w:val="Normal"/>
    <w:semiHidden/>
    <w:rsid w:val="00A9438E"/>
  </w:style>
  <w:style w:type="character" w:styleId="FootnoteReference">
    <w:name w:val="footnote reference"/>
    <w:semiHidden/>
    <w:rsid w:val="00A9438E"/>
    <w:rPr>
      <w:vertAlign w:val="superscript"/>
    </w:rPr>
  </w:style>
  <w:style w:type="table" w:styleId="TableGrid">
    <w:name w:val="Table Grid"/>
    <w:basedOn w:val="TableNormal"/>
    <w:rsid w:val="009C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2E4B"/>
    <w:rPr>
      <w:rFonts w:ascii="Tahoma" w:hAnsi="Tahoma" w:cs="Tahoma"/>
      <w:sz w:val="16"/>
      <w:szCs w:val="16"/>
    </w:rPr>
  </w:style>
  <w:style w:type="character" w:customStyle="1" w:styleId="BalloonTextChar">
    <w:name w:val="Balloon Text Char"/>
    <w:link w:val="BalloonText"/>
    <w:rsid w:val="00272E4B"/>
    <w:rPr>
      <w:rFonts w:ascii="Tahoma" w:hAnsi="Tahoma" w:cs="Tahoma"/>
      <w:sz w:val="16"/>
      <w:szCs w:val="16"/>
    </w:rPr>
  </w:style>
  <w:style w:type="character" w:styleId="CommentReference">
    <w:name w:val="annotation reference"/>
    <w:rsid w:val="00272E4B"/>
    <w:rPr>
      <w:sz w:val="16"/>
      <w:szCs w:val="16"/>
    </w:rPr>
  </w:style>
  <w:style w:type="paragraph" w:styleId="CommentText">
    <w:name w:val="annotation text"/>
    <w:basedOn w:val="Normal"/>
    <w:link w:val="CommentTextChar"/>
    <w:rsid w:val="00272E4B"/>
  </w:style>
  <w:style w:type="character" w:customStyle="1" w:styleId="CommentTextChar">
    <w:name w:val="Comment Text Char"/>
    <w:basedOn w:val="DefaultParagraphFont"/>
    <w:link w:val="CommentText"/>
    <w:rsid w:val="00272E4B"/>
  </w:style>
  <w:style w:type="paragraph" w:styleId="CommentSubject">
    <w:name w:val="annotation subject"/>
    <w:basedOn w:val="CommentText"/>
    <w:next w:val="CommentText"/>
    <w:link w:val="CommentSubjectChar"/>
    <w:rsid w:val="00272E4B"/>
    <w:rPr>
      <w:b/>
      <w:bCs/>
    </w:rPr>
  </w:style>
  <w:style w:type="character" w:customStyle="1" w:styleId="CommentSubjectChar">
    <w:name w:val="Comment Subject Char"/>
    <w:link w:val="CommentSubject"/>
    <w:rsid w:val="00272E4B"/>
    <w:rPr>
      <w:b/>
      <w:bCs/>
    </w:rPr>
  </w:style>
  <w:style w:type="paragraph" w:styleId="ListParagraph">
    <w:name w:val="List Paragraph"/>
    <w:basedOn w:val="Normal"/>
    <w:uiPriority w:val="34"/>
    <w:qFormat/>
    <w:rsid w:val="004B6200"/>
    <w:pPr>
      <w:numPr>
        <w:numId w:val="5"/>
      </w:numPr>
      <w:contextualSpacing/>
      <w:jc w:val="left"/>
    </w:pPr>
    <w:rPr>
      <w:sz w:val="20"/>
    </w:rPr>
  </w:style>
  <w:style w:type="character" w:customStyle="1" w:styleId="BodyTextChar">
    <w:name w:val="Body Text Char"/>
    <w:basedOn w:val="DefaultParagraphFont"/>
    <w:link w:val="BodyText"/>
    <w:uiPriority w:val="99"/>
    <w:rsid w:val="0050384B"/>
    <w:rPr>
      <w:rFonts w:ascii="Arial" w:hAnsi="Arial"/>
      <w:sz w:val="24"/>
    </w:rPr>
  </w:style>
  <w:style w:type="character" w:customStyle="1" w:styleId="Heading2Char">
    <w:name w:val="Heading 2 Char"/>
    <w:basedOn w:val="DefaultParagraphFont"/>
    <w:link w:val="Heading2"/>
    <w:rsid w:val="00FC4859"/>
    <w:rPr>
      <w:rFonts w:ascii="Arial" w:hAnsi="Arial" w:cs="Arial"/>
      <w:sz w:val="24"/>
      <w:szCs w:val="24"/>
      <w:u w:val="single"/>
    </w:rPr>
  </w:style>
  <w:style w:type="paragraph" w:customStyle="1" w:styleId="Style1">
    <w:name w:val="Style1"/>
    <w:basedOn w:val="Heading3"/>
    <w:link w:val="Style1Char"/>
    <w:rsid w:val="004D6381"/>
    <w:pPr>
      <w:ind w:hanging="540"/>
    </w:pPr>
  </w:style>
  <w:style w:type="paragraph" w:styleId="Title">
    <w:name w:val="Title"/>
    <w:basedOn w:val="BodyText"/>
    <w:next w:val="Normal"/>
    <w:link w:val="TitleChar"/>
    <w:qFormat/>
    <w:locked/>
    <w:rsid w:val="00237F58"/>
    <w:pPr>
      <w:jc w:val="center"/>
    </w:pPr>
    <w:rPr>
      <w:szCs w:val="24"/>
    </w:rPr>
  </w:style>
  <w:style w:type="character" w:customStyle="1" w:styleId="Heading3Char">
    <w:name w:val="Heading 3 Char"/>
    <w:basedOn w:val="DefaultParagraphFont"/>
    <w:link w:val="Heading3"/>
    <w:rsid w:val="00F5583D"/>
    <w:rPr>
      <w:rFonts w:ascii="Arial" w:eastAsiaTheme="majorEastAsia" w:hAnsi="Arial" w:cs="Arial"/>
      <w:sz w:val="24"/>
      <w:szCs w:val="24"/>
      <w:u w:val="single"/>
    </w:rPr>
  </w:style>
  <w:style w:type="character" w:customStyle="1" w:styleId="Style1Char">
    <w:name w:val="Style1 Char"/>
    <w:basedOn w:val="Heading3Char"/>
    <w:link w:val="Style1"/>
    <w:rsid w:val="004D6381"/>
    <w:rPr>
      <w:rFonts w:ascii="Arial" w:eastAsiaTheme="majorEastAsia" w:hAnsi="Arial" w:cs="Arial"/>
      <w:sz w:val="24"/>
      <w:szCs w:val="24"/>
      <w:u w:val="single"/>
    </w:rPr>
  </w:style>
  <w:style w:type="character" w:customStyle="1" w:styleId="TitleChar">
    <w:name w:val="Title Char"/>
    <w:basedOn w:val="DefaultParagraphFont"/>
    <w:link w:val="Title"/>
    <w:rsid w:val="00237F58"/>
    <w:rPr>
      <w:rFonts w:ascii="Arial" w:hAnsi="Arial" w:cs="Arial"/>
      <w:sz w:val="24"/>
      <w:szCs w:val="24"/>
    </w:rPr>
  </w:style>
  <w:style w:type="paragraph" w:styleId="List">
    <w:name w:val="List"/>
    <w:basedOn w:val="Normal"/>
    <w:unhideWhenUsed/>
    <w:rsid w:val="00E421DB"/>
    <w:pPr>
      <w:numPr>
        <w:numId w:val="1"/>
      </w:numPr>
      <w:overflowPunct/>
      <w:autoSpaceDE/>
      <w:autoSpaceDN/>
      <w:adjustRightInd/>
      <w:textAlignment w:val="auto"/>
    </w:pPr>
    <w:rPr>
      <w:szCs w:val="24"/>
    </w:rPr>
  </w:style>
  <w:style w:type="paragraph" w:styleId="EndnoteText">
    <w:name w:val="endnote text"/>
    <w:basedOn w:val="NormalWeb"/>
    <w:link w:val="EndnoteTextChar"/>
    <w:unhideWhenUsed/>
    <w:rsid w:val="00E421DB"/>
    <w:rPr>
      <w:sz w:val="16"/>
      <w:szCs w:val="16"/>
    </w:rPr>
  </w:style>
  <w:style w:type="character" w:customStyle="1" w:styleId="EndnoteTextChar">
    <w:name w:val="Endnote Text Char"/>
    <w:basedOn w:val="DefaultParagraphFont"/>
    <w:link w:val="EndnoteText"/>
    <w:rsid w:val="00E421DB"/>
    <w:rPr>
      <w:rFonts w:ascii="Arial" w:hAnsi="Arial"/>
      <w:sz w:val="16"/>
      <w:szCs w:val="16"/>
    </w:rPr>
  </w:style>
  <w:style w:type="paragraph" w:styleId="ListBullet">
    <w:name w:val="List Bullet"/>
    <w:basedOn w:val="ListParagraph"/>
    <w:unhideWhenUsed/>
    <w:qFormat/>
    <w:rsid w:val="000A683C"/>
    <w:pPr>
      <w:keepNext/>
      <w:numPr>
        <w:numId w:val="4"/>
      </w:numPr>
      <w:overflowPunct/>
      <w:autoSpaceDE/>
      <w:autoSpaceDN/>
      <w:adjustRightInd/>
      <w:spacing w:line="276" w:lineRule="auto"/>
      <w:jc w:val="both"/>
      <w:textAlignment w:val="auto"/>
    </w:pPr>
  </w:style>
  <w:style w:type="paragraph" w:styleId="ListBullet2">
    <w:name w:val="List Bullet 2"/>
    <w:basedOn w:val="List"/>
    <w:unhideWhenUsed/>
    <w:qFormat/>
    <w:rsid w:val="009E6735"/>
  </w:style>
  <w:style w:type="paragraph" w:styleId="NoteHeading">
    <w:name w:val="Note Heading"/>
    <w:basedOn w:val="BodyText"/>
    <w:next w:val="Normal"/>
    <w:link w:val="NoteHeadingChar"/>
    <w:unhideWhenUsed/>
    <w:rsid w:val="008C5593"/>
    <w:pPr>
      <w:jc w:val="right"/>
    </w:pPr>
    <w:rPr>
      <w:b/>
      <w:color w:val="FF0000"/>
      <w:sz w:val="28"/>
      <w:szCs w:val="28"/>
    </w:rPr>
  </w:style>
  <w:style w:type="character" w:customStyle="1" w:styleId="NoteHeadingChar">
    <w:name w:val="Note Heading Char"/>
    <w:basedOn w:val="DefaultParagraphFont"/>
    <w:link w:val="NoteHeading"/>
    <w:rsid w:val="008C5593"/>
    <w:rPr>
      <w:rFonts w:ascii="Arial" w:hAnsi="Arial" w:cs="Arial"/>
      <w:b/>
      <w:color w:val="FF0000"/>
      <w:sz w:val="28"/>
      <w:szCs w:val="28"/>
    </w:rPr>
  </w:style>
  <w:style w:type="paragraph" w:customStyle="1" w:styleId="Text3">
    <w:name w:val="Text3"/>
    <w:basedOn w:val="Normal"/>
    <w:link w:val="Text3Char"/>
    <w:qFormat/>
    <w:rsid w:val="00E40C48"/>
    <w:pPr>
      <w:ind w:left="547"/>
    </w:pPr>
  </w:style>
  <w:style w:type="character" w:customStyle="1" w:styleId="Text3Char">
    <w:name w:val="Text3 Char"/>
    <w:basedOn w:val="DefaultParagraphFont"/>
    <w:link w:val="Text3"/>
    <w:rsid w:val="00E40C48"/>
    <w:rPr>
      <w:rFonts w:ascii="Arial" w:hAnsi="Arial" w:cs="Arial"/>
      <w:sz w:val="24"/>
    </w:rPr>
  </w:style>
  <w:style w:type="numbering" w:customStyle="1" w:styleId="Style2">
    <w:name w:val="Style2"/>
    <w:uiPriority w:val="99"/>
    <w:rsid w:val="00E40C48"/>
    <w:pPr>
      <w:numPr>
        <w:numId w:val="2"/>
      </w:numPr>
    </w:pPr>
  </w:style>
  <w:style w:type="character" w:styleId="Emphasis">
    <w:name w:val="Emphasis"/>
    <w:qFormat/>
    <w:locked/>
    <w:rsid w:val="009E6735"/>
    <w:rPr>
      <w:i/>
    </w:rPr>
  </w:style>
  <w:style w:type="character" w:customStyle="1" w:styleId="Heading4Char">
    <w:name w:val="Heading 4 Char"/>
    <w:basedOn w:val="DefaultParagraphFont"/>
    <w:link w:val="Heading4"/>
    <w:rsid w:val="008D4797"/>
    <w:rPr>
      <w:rFonts w:ascii="Arial" w:hAnsi="Arial" w:cs="Arial"/>
      <w:b/>
    </w:rPr>
  </w:style>
  <w:style w:type="character" w:customStyle="1" w:styleId="Heading5Char">
    <w:name w:val="Heading 5 Char"/>
    <w:basedOn w:val="DefaultParagraphFont"/>
    <w:link w:val="Heading5"/>
    <w:rsid w:val="002B1E30"/>
    <w:rPr>
      <w:rFonts w:ascii="Arial" w:hAnsi="Arial" w:cs="Arial"/>
      <w:u w:val="single"/>
    </w:rPr>
  </w:style>
  <w:style w:type="table" w:customStyle="1" w:styleId="TableGrid1">
    <w:name w:val="Table Grid1"/>
    <w:basedOn w:val="TableNormal"/>
    <w:next w:val="TableGrid"/>
    <w:rsid w:val="00107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nhideWhenUsed/>
    <w:rsid w:val="00C133AB"/>
    <w:rPr>
      <w:sz w:val="16"/>
      <w:szCs w:val="16"/>
    </w:rPr>
  </w:style>
  <w:style w:type="paragraph" w:customStyle="1" w:styleId="Criteria">
    <w:name w:val="Criteria"/>
    <w:qFormat/>
    <w:rsid w:val="000A683C"/>
    <w:pPr>
      <w:jc w:val="both"/>
    </w:pPr>
    <w:rPr>
      <w:rFonts w:ascii="Arial" w:hAnsi="Arial"/>
      <w:sz w:val="16"/>
    </w:rPr>
  </w:style>
  <w:style w:type="paragraph" w:styleId="BlockText">
    <w:name w:val="Block Text"/>
    <w:basedOn w:val="Normal"/>
    <w:unhideWhenUsed/>
    <w:qFormat/>
    <w:rsid w:val="00625ADD"/>
    <w:pPr>
      <w:spacing w:line="276" w:lineRule="auto"/>
    </w:pPr>
    <w:rPr>
      <w:sz w:val="20"/>
    </w:rPr>
  </w:style>
  <w:style w:type="paragraph" w:customStyle="1" w:styleId="BlockText2">
    <w:name w:val="Block Text 2"/>
    <w:basedOn w:val="Normal"/>
    <w:qFormat/>
    <w:rsid w:val="000A683C"/>
    <w:pPr>
      <w:spacing w:line="240" w:lineRule="auto"/>
    </w:pPr>
    <w:rPr>
      <w:sz w:val="20"/>
    </w:rPr>
  </w:style>
  <w:style w:type="character" w:customStyle="1" w:styleId="Heading6Char">
    <w:name w:val="Heading 6 Char"/>
    <w:basedOn w:val="DefaultParagraphFont"/>
    <w:link w:val="Heading6"/>
    <w:rsid w:val="003368B4"/>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36857133">
      <w:bodyDiv w:val="1"/>
      <w:marLeft w:val="0"/>
      <w:marRight w:val="0"/>
      <w:marTop w:val="0"/>
      <w:marBottom w:val="0"/>
      <w:divBdr>
        <w:top w:val="none" w:sz="0" w:space="0" w:color="auto"/>
        <w:left w:val="none" w:sz="0" w:space="0" w:color="auto"/>
        <w:bottom w:val="none" w:sz="0" w:space="0" w:color="auto"/>
        <w:right w:val="none" w:sz="0" w:space="0" w:color="auto"/>
      </w:divBdr>
    </w:div>
    <w:div w:id="124006136">
      <w:bodyDiv w:val="1"/>
      <w:marLeft w:val="0"/>
      <w:marRight w:val="0"/>
      <w:marTop w:val="0"/>
      <w:marBottom w:val="0"/>
      <w:divBdr>
        <w:top w:val="none" w:sz="0" w:space="0" w:color="auto"/>
        <w:left w:val="none" w:sz="0" w:space="0" w:color="auto"/>
        <w:bottom w:val="none" w:sz="0" w:space="0" w:color="auto"/>
        <w:right w:val="none" w:sz="0" w:space="0" w:color="auto"/>
      </w:divBdr>
    </w:div>
    <w:div w:id="148637749">
      <w:bodyDiv w:val="1"/>
      <w:marLeft w:val="0"/>
      <w:marRight w:val="0"/>
      <w:marTop w:val="0"/>
      <w:marBottom w:val="0"/>
      <w:divBdr>
        <w:top w:val="none" w:sz="0" w:space="0" w:color="auto"/>
        <w:left w:val="none" w:sz="0" w:space="0" w:color="auto"/>
        <w:bottom w:val="none" w:sz="0" w:space="0" w:color="auto"/>
        <w:right w:val="none" w:sz="0" w:space="0" w:color="auto"/>
      </w:divBdr>
    </w:div>
    <w:div w:id="184447990">
      <w:bodyDiv w:val="1"/>
      <w:marLeft w:val="0"/>
      <w:marRight w:val="0"/>
      <w:marTop w:val="0"/>
      <w:marBottom w:val="0"/>
      <w:divBdr>
        <w:top w:val="none" w:sz="0" w:space="0" w:color="auto"/>
        <w:left w:val="none" w:sz="0" w:space="0" w:color="auto"/>
        <w:bottom w:val="none" w:sz="0" w:space="0" w:color="auto"/>
        <w:right w:val="none" w:sz="0" w:space="0" w:color="auto"/>
      </w:divBdr>
    </w:div>
    <w:div w:id="204762060">
      <w:bodyDiv w:val="1"/>
      <w:marLeft w:val="0"/>
      <w:marRight w:val="0"/>
      <w:marTop w:val="0"/>
      <w:marBottom w:val="0"/>
      <w:divBdr>
        <w:top w:val="none" w:sz="0" w:space="0" w:color="auto"/>
        <w:left w:val="none" w:sz="0" w:space="0" w:color="auto"/>
        <w:bottom w:val="none" w:sz="0" w:space="0" w:color="auto"/>
        <w:right w:val="none" w:sz="0" w:space="0" w:color="auto"/>
      </w:divBdr>
    </w:div>
    <w:div w:id="213539856">
      <w:bodyDiv w:val="1"/>
      <w:marLeft w:val="0"/>
      <w:marRight w:val="0"/>
      <w:marTop w:val="0"/>
      <w:marBottom w:val="0"/>
      <w:divBdr>
        <w:top w:val="none" w:sz="0" w:space="0" w:color="auto"/>
        <w:left w:val="none" w:sz="0" w:space="0" w:color="auto"/>
        <w:bottom w:val="none" w:sz="0" w:space="0" w:color="auto"/>
        <w:right w:val="none" w:sz="0" w:space="0" w:color="auto"/>
      </w:divBdr>
    </w:div>
    <w:div w:id="219286551">
      <w:bodyDiv w:val="1"/>
      <w:marLeft w:val="0"/>
      <w:marRight w:val="0"/>
      <w:marTop w:val="0"/>
      <w:marBottom w:val="0"/>
      <w:divBdr>
        <w:top w:val="none" w:sz="0" w:space="0" w:color="auto"/>
        <w:left w:val="none" w:sz="0" w:space="0" w:color="auto"/>
        <w:bottom w:val="none" w:sz="0" w:space="0" w:color="auto"/>
        <w:right w:val="none" w:sz="0" w:space="0" w:color="auto"/>
      </w:divBdr>
    </w:div>
    <w:div w:id="237860445">
      <w:bodyDiv w:val="1"/>
      <w:marLeft w:val="0"/>
      <w:marRight w:val="0"/>
      <w:marTop w:val="0"/>
      <w:marBottom w:val="0"/>
      <w:divBdr>
        <w:top w:val="none" w:sz="0" w:space="0" w:color="auto"/>
        <w:left w:val="none" w:sz="0" w:space="0" w:color="auto"/>
        <w:bottom w:val="none" w:sz="0" w:space="0" w:color="auto"/>
        <w:right w:val="none" w:sz="0" w:space="0" w:color="auto"/>
      </w:divBdr>
    </w:div>
    <w:div w:id="245726150">
      <w:bodyDiv w:val="1"/>
      <w:marLeft w:val="0"/>
      <w:marRight w:val="0"/>
      <w:marTop w:val="0"/>
      <w:marBottom w:val="0"/>
      <w:divBdr>
        <w:top w:val="none" w:sz="0" w:space="0" w:color="auto"/>
        <w:left w:val="none" w:sz="0" w:space="0" w:color="auto"/>
        <w:bottom w:val="none" w:sz="0" w:space="0" w:color="auto"/>
        <w:right w:val="none" w:sz="0" w:space="0" w:color="auto"/>
      </w:divBdr>
    </w:div>
    <w:div w:id="272136256">
      <w:bodyDiv w:val="1"/>
      <w:marLeft w:val="0"/>
      <w:marRight w:val="0"/>
      <w:marTop w:val="0"/>
      <w:marBottom w:val="0"/>
      <w:divBdr>
        <w:top w:val="none" w:sz="0" w:space="0" w:color="auto"/>
        <w:left w:val="none" w:sz="0" w:space="0" w:color="auto"/>
        <w:bottom w:val="none" w:sz="0" w:space="0" w:color="auto"/>
        <w:right w:val="none" w:sz="0" w:space="0" w:color="auto"/>
      </w:divBdr>
    </w:div>
    <w:div w:id="309598993">
      <w:bodyDiv w:val="1"/>
      <w:marLeft w:val="0"/>
      <w:marRight w:val="0"/>
      <w:marTop w:val="0"/>
      <w:marBottom w:val="0"/>
      <w:divBdr>
        <w:top w:val="none" w:sz="0" w:space="0" w:color="auto"/>
        <w:left w:val="none" w:sz="0" w:space="0" w:color="auto"/>
        <w:bottom w:val="none" w:sz="0" w:space="0" w:color="auto"/>
        <w:right w:val="none" w:sz="0" w:space="0" w:color="auto"/>
      </w:divBdr>
    </w:div>
    <w:div w:id="315034663">
      <w:bodyDiv w:val="1"/>
      <w:marLeft w:val="0"/>
      <w:marRight w:val="0"/>
      <w:marTop w:val="0"/>
      <w:marBottom w:val="0"/>
      <w:divBdr>
        <w:top w:val="none" w:sz="0" w:space="0" w:color="auto"/>
        <w:left w:val="none" w:sz="0" w:space="0" w:color="auto"/>
        <w:bottom w:val="none" w:sz="0" w:space="0" w:color="auto"/>
        <w:right w:val="none" w:sz="0" w:space="0" w:color="auto"/>
      </w:divBdr>
    </w:div>
    <w:div w:id="364017994">
      <w:bodyDiv w:val="1"/>
      <w:marLeft w:val="0"/>
      <w:marRight w:val="0"/>
      <w:marTop w:val="0"/>
      <w:marBottom w:val="0"/>
      <w:divBdr>
        <w:top w:val="none" w:sz="0" w:space="0" w:color="auto"/>
        <w:left w:val="none" w:sz="0" w:space="0" w:color="auto"/>
        <w:bottom w:val="none" w:sz="0" w:space="0" w:color="auto"/>
        <w:right w:val="none" w:sz="0" w:space="0" w:color="auto"/>
      </w:divBdr>
    </w:div>
    <w:div w:id="369651690">
      <w:bodyDiv w:val="1"/>
      <w:marLeft w:val="0"/>
      <w:marRight w:val="0"/>
      <w:marTop w:val="0"/>
      <w:marBottom w:val="0"/>
      <w:divBdr>
        <w:top w:val="none" w:sz="0" w:space="0" w:color="auto"/>
        <w:left w:val="none" w:sz="0" w:space="0" w:color="auto"/>
        <w:bottom w:val="none" w:sz="0" w:space="0" w:color="auto"/>
        <w:right w:val="none" w:sz="0" w:space="0" w:color="auto"/>
      </w:divBdr>
    </w:div>
    <w:div w:id="390273277">
      <w:bodyDiv w:val="1"/>
      <w:marLeft w:val="0"/>
      <w:marRight w:val="0"/>
      <w:marTop w:val="0"/>
      <w:marBottom w:val="0"/>
      <w:divBdr>
        <w:top w:val="none" w:sz="0" w:space="0" w:color="auto"/>
        <w:left w:val="none" w:sz="0" w:space="0" w:color="auto"/>
        <w:bottom w:val="none" w:sz="0" w:space="0" w:color="auto"/>
        <w:right w:val="none" w:sz="0" w:space="0" w:color="auto"/>
      </w:divBdr>
    </w:div>
    <w:div w:id="437407811">
      <w:bodyDiv w:val="1"/>
      <w:marLeft w:val="0"/>
      <w:marRight w:val="0"/>
      <w:marTop w:val="0"/>
      <w:marBottom w:val="0"/>
      <w:divBdr>
        <w:top w:val="none" w:sz="0" w:space="0" w:color="auto"/>
        <w:left w:val="none" w:sz="0" w:space="0" w:color="auto"/>
        <w:bottom w:val="none" w:sz="0" w:space="0" w:color="auto"/>
        <w:right w:val="none" w:sz="0" w:space="0" w:color="auto"/>
      </w:divBdr>
    </w:div>
    <w:div w:id="474568250">
      <w:bodyDiv w:val="1"/>
      <w:marLeft w:val="0"/>
      <w:marRight w:val="0"/>
      <w:marTop w:val="0"/>
      <w:marBottom w:val="0"/>
      <w:divBdr>
        <w:top w:val="none" w:sz="0" w:space="0" w:color="auto"/>
        <w:left w:val="none" w:sz="0" w:space="0" w:color="auto"/>
        <w:bottom w:val="none" w:sz="0" w:space="0" w:color="auto"/>
        <w:right w:val="none" w:sz="0" w:space="0" w:color="auto"/>
      </w:divBdr>
    </w:div>
    <w:div w:id="480194028">
      <w:bodyDiv w:val="1"/>
      <w:marLeft w:val="0"/>
      <w:marRight w:val="0"/>
      <w:marTop w:val="0"/>
      <w:marBottom w:val="0"/>
      <w:divBdr>
        <w:top w:val="none" w:sz="0" w:space="0" w:color="auto"/>
        <w:left w:val="none" w:sz="0" w:space="0" w:color="auto"/>
        <w:bottom w:val="none" w:sz="0" w:space="0" w:color="auto"/>
        <w:right w:val="none" w:sz="0" w:space="0" w:color="auto"/>
      </w:divBdr>
    </w:div>
    <w:div w:id="497505815">
      <w:bodyDiv w:val="1"/>
      <w:marLeft w:val="0"/>
      <w:marRight w:val="0"/>
      <w:marTop w:val="0"/>
      <w:marBottom w:val="0"/>
      <w:divBdr>
        <w:top w:val="none" w:sz="0" w:space="0" w:color="auto"/>
        <w:left w:val="none" w:sz="0" w:space="0" w:color="auto"/>
        <w:bottom w:val="none" w:sz="0" w:space="0" w:color="auto"/>
        <w:right w:val="none" w:sz="0" w:space="0" w:color="auto"/>
      </w:divBdr>
    </w:div>
    <w:div w:id="567305729">
      <w:bodyDiv w:val="1"/>
      <w:marLeft w:val="0"/>
      <w:marRight w:val="0"/>
      <w:marTop w:val="0"/>
      <w:marBottom w:val="0"/>
      <w:divBdr>
        <w:top w:val="none" w:sz="0" w:space="0" w:color="auto"/>
        <w:left w:val="none" w:sz="0" w:space="0" w:color="auto"/>
        <w:bottom w:val="none" w:sz="0" w:space="0" w:color="auto"/>
        <w:right w:val="none" w:sz="0" w:space="0" w:color="auto"/>
      </w:divBdr>
    </w:div>
    <w:div w:id="581455832">
      <w:bodyDiv w:val="1"/>
      <w:marLeft w:val="0"/>
      <w:marRight w:val="0"/>
      <w:marTop w:val="0"/>
      <w:marBottom w:val="0"/>
      <w:divBdr>
        <w:top w:val="none" w:sz="0" w:space="0" w:color="auto"/>
        <w:left w:val="none" w:sz="0" w:space="0" w:color="auto"/>
        <w:bottom w:val="none" w:sz="0" w:space="0" w:color="auto"/>
        <w:right w:val="none" w:sz="0" w:space="0" w:color="auto"/>
      </w:divBdr>
    </w:div>
    <w:div w:id="602543020">
      <w:bodyDiv w:val="1"/>
      <w:marLeft w:val="0"/>
      <w:marRight w:val="0"/>
      <w:marTop w:val="0"/>
      <w:marBottom w:val="0"/>
      <w:divBdr>
        <w:top w:val="none" w:sz="0" w:space="0" w:color="auto"/>
        <w:left w:val="none" w:sz="0" w:space="0" w:color="auto"/>
        <w:bottom w:val="none" w:sz="0" w:space="0" w:color="auto"/>
        <w:right w:val="none" w:sz="0" w:space="0" w:color="auto"/>
      </w:divBdr>
    </w:div>
    <w:div w:id="616371739">
      <w:bodyDiv w:val="1"/>
      <w:marLeft w:val="0"/>
      <w:marRight w:val="0"/>
      <w:marTop w:val="0"/>
      <w:marBottom w:val="0"/>
      <w:divBdr>
        <w:top w:val="none" w:sz="0" w:space="0" w:color="auto"/>
        <w:left w:val="none" w:sz="0" w:space="0" w:color="auto"/>
        <w:bottom w:val="none" w:sz="0" w:space="0" w:color="auto"/>
        <w:right w:val="none" w:sz="0" w:space="0" w:color="auto"/>
      </w:divBdr>
    </w:div>
    <w:div w:id="630138267">
      <w:bodyDiv w:val="1"/>
      <w:marLeft w:val="0"/>
      <w:marRight w:val="0"/>
      <w:marTop w:val="0"/>
      <w:marBottom w:val="0"/>
      <w:divBdr>
        <w:top w:val="none" w:sz="0" w:space="0" w:color="auto"/>
        <w:left w:val="none" w:sz="0" w:space="0" w:color="auto"/>
        <w:bottom w:val="none" w:sz="0" w:space="0" w:color="auto"/>
        <w:right w:val="none" w:sz="0" w:space="0" w:color="auto"/>
      </w:divBdr>
      <w:divsChild>
        <w:div w:id="989865923">
          <w:marLeft w:val="0"/>
          <w:marRight w:val="0"/>
          <w:marTop w:val="0"/>
          <w:marBottom w:val="0"/>
          <w:divBdr>
            <w:top w:val="none" w:sz="0" w:space="0" w:color="auto"/>
            <w:left w:val="none" w:sz="0" w:space="0" w:color="auto"/>
            <w:bottom w:val="none" w:sz="0" w:space="0" w:color="auto"/>
            <w:right w:val="none" w:sz="0" w:space="0" w:color="auto"/>
          </w:divBdr>
        </w:div>
        <w:div w:id="2008512476">
          <w:marLeft w:val="0"/>
          <w:marRight w:val="0"/>
          <w:marTop w:val="0"/>
          <w:marBottom w:val="0"/>
          <w:divBdr>
            <w:top w:val="none" w:sz="0" w:space="0" w:color="auto"/>
            <w:left w:val="none" w:sz="0" w:space="0" w:color="auto"/>
            <w:bottom w:val="none" w:sz="0" w:space="0" w:color="auto"/>
            <w:right w:val="none" w:sz="0" w:space="0" w:color="auto"/>
          </w:divBdr>
        </w:div>
        <w:div w:id="1544319675">
          <w:marLeft w:val="0"/>
          <w:marRight w:val="0"/>
          <w:marTop w:val="0"/>
          <w:marBottom w:val="0"/>
          <w:divBdr>
            <w:top w:val="none" w:sz="0" w:space="0" w:color="auto"/>
            <w:left w:val="none" w:sz="0" w:space="0" w:color="auto"/>
            <w:bottom w:val="none" w:sz="0" w:space="0" w:color="auto"/>
            <w:right w:val="none" w:sz="0" w:space="0" w:color="auto"/>
          </w:divBdr>
        </w:div>
      </w:divsChild>
    </w:div>
    <w:div w:id="663628830">
      <w:bodyDiv w:val="1"/>
      <w:marLeft w:val="0"/>
      <w:marRight w:val="0"/>
      <w:marTop w:val="0"/>
      <w:marBottom w:val="0"/>
      <w:divBdr>
        <w:top w:val="none" w:sz="0" w:space="0" w:color="auto"/>
        <w:left w:val="none" w:sz="0" w:space="0" w:color="auto"/>
        <w:bottom w:val="none" w:sz="0" w:space="0" w:color="auto"/>
        <w:right w:val="none" w:sz="0" w:space="0" w:color="auto"/>
      </w:divBdr>
    </w:div>
    <w:div w:id="735589394">
      <w:bodyDiv w:val="1"/>
      <w:marLeft w:val="0"/>
      <w:marRight w:val="0"/>
      <w:marTop w:val="0"/>
      <w:marBottom w:val="0"/>
      <w:divBdr>
        <w:top w:val="none" w:sz="0" w:space="0" w:color="auto"/>
        <w:left w:val="none" w:sz="0" w:space="0" w:color="auto"/>
        <w:bottom w:val="none" w:sz="0" w:space="0" w:color="auto"/>
        <w:right w:val="none" w:sz="0" w:space="0" w:color="auto"/>
      </w:divBdr>
    </w:div>
    <w:div w:id="809831510">
      <w:bodyDiv w:val="1"/>
      <w:marLeft w:val="0"/>
      <w:marRight w:val="0"/>
      <w:marTop w:val="0"/>
      <w:marBottom w:val="0"/>
      <w:divBdr>
        <w:top w:val="none" w:sz="0" w:space="0" w:color="auto"/>
        <w:left w:val="none" w:sz="0" w:space="0" w:color="auto"/>
        <w:bottom w:val="none" w:sz="0" w:space="0" w:color="auto"/>
        <w:right w:val="none" w:sz="0" w:space="0" w:color="auto"/>
      </w:divBdr>
    </w:div>
    <w:div w:id="820462922">
      <w:bodyDiv w:val="1"/>
      <w:marLeft w:val="0"/>
      <w:marRight w:val="0"/>
      <w:marTop w:val="0"/>
      <w:marBottom w:val="0"/>
      <w:divBdr>
        <w:top w:val="none" w:sz="0" w:space="0" w:color="auto"/>
        <w:left w:val="none" w:sz="0" w:space="0" w:color="auto"/>
        <w:bottom w:val="none" w:sz="0" w:space="0" w:color="auto"/>
        <w:right w:val="none" w:sz="0" w:space="0" w:color="auto"/>
      </w:divBdr>
    </w:div>
    <w:div w:id="903836206">
      <w:bodyDiv w:val="1"/>
      <w:marLeft w:val="0"/>
      <w:marRight w:val="0"/>
      <w:marTop w:val="0"/>
      <w:marBottom w:val="0"/>
      <w:divBdr>
        <w:top w:val="none" w:sz="0" w:space="0" w:color="auto"/>
        <w:left w:val="none" w:sz="0" w:space="0" w:color="auto"/>
        <w:bottom w:val="none" w:sz="0" w:space="0" w:color="auto"/>
        <w:right w:val="none" w:sz="0" w:space="0" w:color="auto"/>
      </w:divBdr>
    </w:div>
    <w:div w:id="927738186">
      <w:bodyDiv w:val="1"/>
      <w:marLeft w:val="0"/>
      <w:marRight w:val="0"/>
      <w:marTop w:val="0"/>
      <w:marBottom w:val="0"/>
      <w:divBdr>
        <w:top w:val="none" w:sz="0" w:space="0" w:color="auto"/>
        <w:left w:val="none" w:sz="0" w:space="0" w:color="auto"/>
        <w:bottom w:val="none" w:sz="0" w:space="0" w:color="auto"/>
        <w:right w:val="none" w:sz="0" w:space="0" w:color="auto"/>
      </w:divBdr>
    </w:div>
    <w:div w:id="966206693">
      <w:bodyDiv w:val="1"/>
      <w:marLeft w:val="0"/>
      <w:marRight w:val="0"/>
      <w:marTop w:val="0"/>
      <w:marBottom w:val="0"/>
      <w:divBdr>
        <w:top w:val="none" w:sz="0" w:space="0" w:color="auto"/>
        <w:left w:val="none" w:sz="0" w:space="0" w:color="auto"/>
        <w:bottom w:val="none" w:sz="0" w:space="0" w:color="auto"/>
        <w:right w:val="none" w:sz="0" w:space="0" w:color="auto"/>
      </w:divBdr>
    </w:div>
    <w:div w:id="991832094">
      <w:bodyDiv w:val="1"/>
      <w:marLeft w:val="0"/>
      <w:marRight w:val="0"/>
      <w:marTop w:val="0"/>
      <w:marBottom w:val="0"/>
      <w:divBdr>
        <w:top w:val="none" w:sz="0" w:space="0" w:color="auto"/>
        <w:left w:val="none" w:sz="0" w:space="0" w:color="auto"/>
        <w:bottom w:val="none" w:sz="0" w:space="0" w:color="auto"/>
        <w:right w:val="none" w:sz="0" w:space="0" w:color="auto"/>
      </w:divBdr>
    </w:div>
    <w:div w:id="998385704">
      <w:bodyDiv w:val="1"/>
      <w:marLeft w:val="0"/>
      <w:marRight w:val="0"/>
      <w:marTop w:val="0"/>
      <w:marBottom w:val="0"/>
      <w:divBdr>
        <w:top w:val="none" w:sz="0" w:space="0" w:color="auto"/>
        <w:left w:val="none" w:sz="0" w:space="0" w:color="auto"/>
        <w:bottom w:val="none" w:sz="0" w:space="0" w:color="auto"/>
        <w:right w:val="none" w:sz="0" w:space="0" w:color="auto"/>
      </w:divBdr>
    </w:div>
    <w:div w:id="1218276440">
      <w:bodyDiv w:val="1"/>
      <w:marLeft w:val="0"/>
      <w:marRight w:val="0"/>
      <w:marTop w:val="0"/>
      <w:marBottom w:val="0"/>
      <w:divBdr>
        <w:top w:val="none" w:sz="0" w:space="0" w:color="auto"/>
        <w:left w:val="none" w:sz="0" w:space="0" w:color="auto"/>
        <w:bottom w:val="none" w:sz="0" w:space="0" w:color="auto"/>
        <w:right w:val="none" w:sz="0" w:space="0" w:color="auto"/>
      </w:divBdr>
    </w:div>
    <w:div w:id="1244337542">
      <w:bodyDiv w:val="1"/>
      <w:marLeft w:val="0"/>
      <w:marRight w:val="0"/>
      <w:marTop w:val="0"/>
      <w:marBottom w:val="0"/>
      <w:divBdr>
        <w:top w:val="none" w:sz="0" w:space="0" w:color="auto"/>
        <w:left w:val="none" w:sz="0" w:space="0" w:color="auto"/>
        <w:bottom w:val="none" w:sz="0" w:space="0" w:color="auto"/>
        <w:right w:val="none" w:sz="0" w:space="0" w:color="auto"/>
      </w:divBdr>
    </w:div>
    <w:div w:id="1249851118">
      <w:bodyDiv w:val="1"/>
      <w:marLeft w:val="0"/>
      <w:marRight w:val="0"/>
      <w:marTop w:val="0"/>
      <w:marBottom w:val="0"/>
      <w:divBdr>
        <w:top w:val="none" w:sz="0" w:space="0" w:color="auto"/>
        <w:left w:val="none" w:sz="0" w:space="0" w:color="auto"/>
        <w:bottom w:val="none" w:sz="0" w:space="0" w:color="auto"/>
        <w:right w:val="none" w:sz="0" w:space="0" w:color="auto"/>
      </w:divBdr>
    </w:div>
    <w:div w:id="1251082827">
      <w:bodyDiv w:val="1"/>
      <w:marLeft w:val="0"/>
      <w:marRight w:val="0"/>
      <w:marTop w:val="0"/>
      <w:marBottom w:val="0"/>
      <w:divBdr>
        <w:top w:val="none" w:sz="0" w:space="0" w:color="auto"/>
        <w:left w:val="none" w:sz="0" w:space="0" w:color="auto"/>
        <w:bottom w:val="none" w:sz="0" w:space="0" w:color="auto"/>
        <w:right w:val="none" w:sz="0" w:space="0" w:color="auto"/>
      </w:divBdr>
    </w:div>
    <w:div w:id="1281492647">
      <w:bodyDiv w:val="1"/>
      <w:marLeft w:val="0"/>
      <w:marRight w:val="0"/>
      <w:marTop w:val="0"/>
      <w:marBottom w:val="0"/>
      <w:divBdr>
        <w:top w:val="none" w:sz="0" w:space="0" w:color="auto"/>
        <w:left w:val="none" w:sz="0" w:space="0" w:color="auto"/>
        <w:bottom w:val="none" w:sz="0" w:space="0" w:color="auto"/>
        <w:right w:val="none" w:sz="0" w:space="0" w:color="auto"/>
      </w:divBdr>
    </w:div>
    <w:div w:id="1284196451">
      <w:bodyDiv w:val="1"/>
      <w:marLeft w:val="0"/>
      <w:marRight w:val="0"/>
      <w:marTop w:val="0"/>
      <w:marBottom w:val="0"/>
      <w:divBdr>
        <w:top w:val="none" w:sz="0" w:space="0" w:color="auto"/>
        <w:left w:val="none" w:sz="0" w:space="0" w:color="auto"/>
        <w:bottom w:val="none" w:sz="0" w:space="0" w:color="auto"/>
        <w:right w:val="none" w:sz="0" w:space="0" w:color="auto"/>
      </w:divBdr>
    </w:div>
    <w:div w:id="1306199510">
      <w:bodyDiv w:val="1"/>
      <w:marLeft w:val="0"/>
      <w:marRight w:val="0"/>
      <w:marTop w:val="0"/>
      <w:marBottom w:val="0"/>
      <w:divBdr>
        <w:top w:val="none" w:sz="0" w:space="0" w:color="auto"/>
        <w:left w:val="none" w:sz="0" w:space="0" w:color="auto"/>
        <w:bottom w:val="none" w:sz="0" w:space="0" w:color="auto"/>
        <w:right w:val="none" w:sz="0" w:space="0" w:color="auto"/>
      </w:divBdr>
    </w:div>
    <w:div w:id="1449621235">
      <w:bodyDiv w:val="1"/>
      <w:marLeft w:val="0"/>
      <w:marRight w:val="0"/>
      <w:marTop w:val="0"/>
      <w:marBottom w:val="0"/>
      <w:divBdr>
        <w:top w:val="none" w:sz="0" w:space="0" w:color="auto"/>
        <w:left w:val="none" w:sz="0" w:space="0" w:color="auto"/>
        <w:bottom w:val="none" w:sz="0" w:space="0" w:color="auto"/>
        <w:right w:val="none" w:sz="0" w:space="0" w:color="auto"/>
      </w:divBdr>
    </w:div>
    <w:div w:id="1525557842">
      <w:bodyDiv w:val="1"/>
      <w:marLeft w:val="0"/>
      <w:marRight w:val="0"/>
      <w:marTop w:val="0"/>
      <w:marBottom w:val="0"/>
      <w:divBdr>
        <w:top w:val="none" w:sz="0" w:space="0" w:color="auto"/>
        <w:left w:val="none" w:sz="0" w:space="0" w:color="auto"/>
        <w:bottom w:val="none" w:sz="0" w:space="0" w:color="auto"/>
        <w:right w:val="none" w:sz="0" w:space="0" w:color="auto"/>
      </w:divBdr>
    </w:div>
    <w:div w:id="1530412477">
      <w:bodyDiv w:val="1"/>
      <w:marLeft w:val="0"/>
      <w:marRight w:val="0"/>
      <w:marTop w:val="0"/>
      <w:marBottom w:val="0"/>
      <w:divBdr>
        <w:top w:val="none" w:sz="0" w:space="0" w:color="auto"/>
        <w:left w:val="none" w:sz="0" w:space="0" w:color="auto"/>
        <w:bottom w:val="none" w:sz="0" w:space="0" w:color="auto"/>
        <w:right w:val="none" w:sz="0" w:space="0" w:color="auto"/>
      </w:divBdr>
    </w:div>
    <w:div w:id="1594512674">
      <w:bodyDiv w:val="1"/>
      <w:marLeft w:val="0"/>
      <w:marRight w:val="0"/>
      <w:marTop w:val="0"/>
      <w:marBottom w:val="0"/>
      <w:divBdr>
        <w:top w:val="none" w:sz="0" w:space="0" w:color="auto"/>
        <w:left w:val="none" w:sz="0" w:space="0" w:color="auto"/>
        <w:bottom w:val="none" w:sz="0" w:space="0" w:color="auto"/>
        <w:right w:val="none" w:sz="0" w:space="0" w:color="auto"/>
      </w:divBdr>
    </w:div>
    <w:div w:id="1655331835">
      <w:bodyDiv w:val="1"/>
      <w:marLeft w:val="0"/>
      <w:marRight w:val="0"/>
      <w:marTop w:val="0"/>
      <w:marBottom w:val="0"/>
      <w:divBdr>
        <w:top w:val="none" w:sz="0" w:space="0" w:color="auto"/>
        <w:left w:val="none" w:sz="0" w:space="0" w:color="auto"/>
        <w:bottom w:val="none" w:sz="0" w:space="0" w:color="auto"/>
        <w:right w:val="none" w:sz="0" w:space="0" w:color="auto"/>
      </w:divBdr>
    </w:div>
    <w:div w:id="1672414228">
      <w:bodyDiv w:val="1"/>
      <w:marLeft w:val="0"/>
      <w:marRight w:val="0"/>
      <w:marTop w:val="0"/>
      <w:marBottom w:val="0"/>
      <w:divBdr>
        <w:top w:val="none" w:sz="0" w:space="0" w:color="auto"/>
        <w:left w:val="none" w:sz="0" w:space="0" w:color="auto"/>
        <w:bottom w:val="none" w:sz="0" w:space="0" w:color="auto"/>
        <w:right w:val="none" w:sz="0" w:space="0" w:color="auto"/>
      </w:divBdr>
    </w:div>
    <w:div w:id="1683974759">
      <w:bodyDiv w:val="1"/>
      <w:marLeft w:val="0"/>
      <w:marRight w:val="0"/>
      <w:marTop w:val="0"/>
      <w:marBottom w:val="0"/>
      <w:divBdr>
        <w:top w:val="none" w:sz="0" w:space="0" w:color="auto"/>
        <w:left w:val="none" w:sz="0" w:space="0" w:color="auto"/>
        <w:bottom w:val="none" w:sz="0" w:space="0" w:color="auto"/>
        <w:right w:val="none" w:sz="0" w:space="0" w:color="auto"/>
      </w:divBdr>
    </w:div>
    <w:div w:id="1689596020">
      <w:bodyDiv w:val="1"/>
      <w:marLeft w:val="0"/>
      <w:marRight w:val="0"/>
      <w:marTop w:val="0"/>
      <w:marBottom w:val="0"/>
      <w:divBdr>
        <w:top w:val="none" w:sz="0" w:space="0" w:color="auto"/>
        <w:left w:val="none" w:sz="0" w:space="0" w:color="auto"/>
        <w:bottom w:val="none" w:sz="0" w:space="0" w:color="auto"/>
        <w:right w:val="none" w:sz="0" w:space="0" w:color="auto"/>
      </w:divBdr>
    </w:div>
    <w:div w:id="1698508379">
      <w:bodyDiv w:val="1"/>
      <w:marLeft w:val="0"/>
      <w:marRight w:val="0"/>
      <w:marTop w:val="0"/>
      <w:marBottom w:val="0"/>
      <w:divBdr>
        <w:top w:val="none" w:sz="0" w:space="0" w:color="auto"/>
        <w:left w:val="none" w:sz="0" w:space="0" w:color="auto"/>
        <w:bottom w:val="none" w:sz="0" w:space="0" w:color="auto"/>
        <w:right w:val="none" w:sz="0" w:space="0" w:color="auto"/>
      </w:divBdr>
    </w:div>
    <w:div w:id="1738556010">
      <w:bodyDiv w:val="1"/>
      <w:marLeft w:val="0"/>
      <w:marRight w:val="0"/>
      <w:marTop w:val="0"/>
      <w:marBottom w:val="0"/>
      <w:divBdr>
        <w:top w:val="none" w:sz="0" w:space="0" w:color="auto"/>
        <w:left w:val="none" w:sz="0" w:space="0" w:color="auto"/>
        <w:bottom w:val="none" w:sz="0" w:space="0" w:color="auto"/>
        <w:right w:val="none" w:sz="0" w:space="0" w:color="auto"/>
      </w:divBdr>
    </w:div>
    <w:div w:id="1765685006">
      <w:bodyDiv w:val="1"/>
      <w:marLeft w:val="0"/>
      <w:marRight w:val="0"/>
      <w:marTop w:val="0"/>
      <w:marBottom w:val="0"/>
      <w:divBdr>
        <w:top w:val="none" w:sz="0" w:space="0" w:color="auto"/>
        <w:left w:val="none" w:sz="0" w:space="0" w:color="auto"/>
        <w:bottom w:val="none" w:sz="0" w:space="0" w:color="auto"/>
        <w:right w:val="none" w:sz="0" w:space="0" w:color="auto"/>
      </w:divBdr>
    </w:div>
    <w:div w:id="1771663805">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803384853">
      <w:bodyDiv w:val="1"/>
      <w:marLeft w:val="0"/>
      <w:marRight w:val="0"/>
      <w:marTop w:val="0"/>
      <w:marBottom w:val="0"/>
      <w:divBdr>
        <w:top w:val="none" w:sz="0" w:space="0" w:color="auto"/>
        <w:left w:val="none" w:sz="0" w:space="0" w:color="auto"/>
        <w:bottom w:val="none" w:sz="0" w:space="0" w:color="auto"/>
        <w:right w:val="none" w:sz="0" w:space="0" w:color="auto"/>
      </w:divBdr>
      <w:divsChild>
        <w:div w:id="1922059136">
          <w:marLeft w:val="720"/>
          <w:marRight w:val="0"/>
          <w:marTop w:val="0"/>
          <w:marBottom w:val="0"/>
          <w:divBdr>
            <w:top w:val="none" w:sz="0" w:space="0" w:color="auto"/>
            <w:left w:val="none" w:sz="0" w:space="0" w:color="auto"/>
            <w:bottom w:val="none" w:sz="0" w:space="0" w:color="auto"/>
            <w:right w:val="none" w:sz="0" w:space="0" w:color="auto"/>
          </w:divBdr>
        </w:div>
        <w:div w:id="219946624">
          <w:marLeft w:val="720"/>
          <w:marRight w:val="0"/>
          <w:marTop w:val="0"/>
          <w:marBottom w:val="0"/>
          <w:divBdr>
            <w:top w:val="none" w:sz="0" w:space="0" w:color="auto"/>
            <w:left w:val="none" w:sz="0" w:space="0" w:color="auto"/>
            <w:bottom w:val="none" w:sz="0" w:space="0" w:color="auto"/>
            <w:right w:val="none" w:sz="0" w:space="0" w:color="auto"/>
          </w:divBdr>
        </w:div>
        <w:div w:id="658775813">
          <w:marLeft w:val="720"/>
          <w:marRight w:val="0"/>
          <w:marTop w:val="0"/>
          <w:marBottom w:val="0"/>
          <w:divBdr>
            <w:top w:val="none" w:sz="0" w:space="0" w:color="auto"/>
            <w:left w:val="none" w:sz="0" w:space="0" w:color="auto"/>
            <w:bottom w:val="none" w:sz="0" w:space="0" w:color="auto"/>
            <w:right w:val="none" w:sz="0" w:space="0" w:color="auto"/>
          </w:divBdr>
        </w:div>
        <w:div w:id="428552092">
          <w:marLeft w:val="720"/>
          <w:marRight w:val="0"/>
          <w:marTop w:val="0"/>
          <w:marBottom w:val="0"/>
          <w:divBdr>
            <w:top w:val="none" w:sz="0" w:space="0" w:color="auto"/>
            <w:left w:val="none" w:sz="0" w:space="0" w:color="auto"/>
            <w:bottom w:val="none" w:sz="0" w:space="0" w:color="auto"/>
            <w:right w:val="none" w:sz="0" w:space="0" w:color="auto"/>
          </w:divBdr>
        </w:div>
        <w:div w:id="473714363">
          <w:marLeft w:val="720"/>
          <w:marRight w:val="0"/>
          <w:marTop w:val="0"/>
          <w:marBottom w:val="0"/>
          <w:divBdr>
            <w:top w:val="none" w:sz="0" w:space="0" w:color="auto"/>
            <w:left w:val="none" w:sz="0" w:space="0" w:color="auto"/>
            <w:bottom w:val="none" w:sz="0" w:space="0" w:color="auto"/>
            <w:right w:val="none" w:sz="0" w:space="0" w:color="auto"/>
          </w:divBdr>
        </w:div>
      </w:divsChild>
    </w:div>
    <w:div w:id="1804158280">
      <w:bodyDiv w:val="1"/>
      <w:marLeft w:val="0"/>
      <w:marRight w:val="0"/>
      <w:marTop w:val="0"/>
      <w:marBottom w:val="0"/>
      <w:divBdr>
        <w:top w:val="none" w:sz="0" w:space="0" w:color="auto"/>
        <w:left w:val="none" w:sz="0" w:space="0" w:color="auto"/>
        <w:bottom w:val="none" w:sz="0" w:space="0" w:color="auto"/>
        <w:right w:val="none" w:sz="0" w:space="0" w:color="auto"/>
      </w:divBdr>
    </w:div>
    <w:div w:id="1813012003">
      <w:bodyDiv w:val="1"/>
      <w:marLeft w:val="0"/>
      <w:marRight w:val="0"/>
      <w:marTop w:val="0"/>
      <w:marBottom w:val="0"/>
      <w:divBdr>
        <w:top w:val="none" w:sz="0" w:space="0" w:color="auto"/>
        <w:left w:val="none" w:sz="0" w:space="0" w:color="auto"/>
        <w:bottom w:val="none" w:sz="0" w:space="0" w:color="auto"/>
        <w:right w:val="none" w:sz="0" w:space="0" w:color="auto"/>
      </w:divBdr>
    </w:div>
    <w:div w:id="1835795925">
      <w:bodyDiv w:val="1"/>
      <w:marLeft w:val="0"/>
      <w:marRight w:val="0"/>
      <w:marTop w:val="0"/>
      <w:marBottom w:val="0"/>
      <w:divBdr>
        <w:top w:val="none" w:sz="0" w:space="0" w:color="auto"/>
        <w:left w:val="none" w:sz="0" w:space="0" w:color="auto"/>
        <w:bottom w:val="none" w:sz="0" w:space="0" w:color="auto"/>
        <w:right w:val="none" w:sz="0" w:space="0" w:color="auto"/>
      </w:divBdr>
    </w:div>
    <w:div w:id="1839232053">
      <w:bodyDiv w:val="1"/>
      <w:marLeft w:val="0"/>
      <w:marRight w:val="0"/>
      <w:marTop w:val="0"/>
      <w:marBottom w:val="0"/>
      <w:divBdr>
        <w:top w:val="none" w:sz="0" w:space="0" w:color="auto"/>
        <w:left w:val="none" w:sz="0" w:space="0" w:color="auto"/>
        <w:bottom w:val="none" w:sz="0" w:space="0" w:color="auto"/>
        <w:right w:val="none" w:sz="0" w:space="0" w:color="auto"/>
      </w:divBdr>
    </w:div>
    <w:div w:id="1845167513">
      <w:bodyDiv w:val="1"/>
      <w:marLeft w:val="0"/>
      <w:marRight w:val="0"/>
      <w:marTop w:val="0"/>
      <w:marBottom w:val="0"/>
      <w:divBdr>
        <w:top w:val="none" w:sz="0" w:space="0" w:color="auto"/>
        <w:left w:val="none" w:sz="0" w:space="0" w:color="auto"/>
        <w:bottom w:val="none" w:sz="0" w:space="0" w:color="auto"/>
        <w:right w:val="none" w:sz="0" w:space="0" w:color="auto"/>
      </w:divBdr>
    </w:div>
    <w:div w:id="1872264388">
      <w:bodyDiv w:val="1"/>
      <w:marLeft w:val="0"/>
      <w:marRight w:val="0"/>
      <w:marTop w:val="0"/>
      <w:marBottom w:val="0"/>
      <w:divBdr>
        <w:top w:val="none" w:sz="0" w:space="0" w:color="auto"/>
        <w:left w:val="none" w:sz="0" w:space="0" w:color="auto"/>
        <w:bottom w:val="none" w:sz="0" w:space="0" w:color="auto"/>
        <w:right w:val="none" w:sz="0" w:space="0" w:color="auto"/>
      </w:divBdr>
    </w:div>
    <w:div w:id="1888761286">
      <w:bodyDiv w:val="1"/>
      <w:marLeft w:val="0"/>
      <w:marRight w:val="0"/>
      <w:marTop w:val="0"/>
      <w:marBottom w:val="0"/>
      <w:divBdr>
        <w:top w:val="none" w:sz="0" w:space="0" w:color="auto"/>
        <w:left w:val="none" w:sz="0" w:space="0" w:color="auto"/>
        <w:bottom w:val="none" w:sz="0" w:space="0" w:color="auto"/>
        <w:right w:val="none" w:sz="0" w:space="0" w:color="auto"/>
      </w:divBdr>
    </w:div>
    <w:div w:id="1889368326">
      <w:bodyDiv w:val="1"/>
      <w:marLeft w:val="0"/>
      <w:marRight w:val="0"/>
      <w:marTop w:val="0"/>
      <w:marBottom w:val="0"/>
      <w:divBdr>
        <w:top w:val="none" w:sz="0" w:space="0" w:color="auto"/>
        <w:left w:val="none" w:sz="0" w:space="0" w:color="auto"/>
        <w:bottom w:val="none" w:sz="0" w:space="0" w:color="auto"/>
        <w:right w:val="none" w:sz="0" w:space="0" w:color="auto"/>
      </w:divBdr>
    </w:div>
    <w:div w:id="1916235628">
      <w:bodyDiv w:val="1"/>
      <w:marLeft w:val="0"/>
      <w:marRight w:val="0"/>
      <w:marTop w:val="0"/>
      <w:marBottom w:val="0"/>
      <w:divBdr>
        <w:top w:val="none" w:sz="0" w:space="0" w:color="auto"/>
        <w:left w:val="none" w:sz="0" w:space="0" w:color="auto"/>
        <w:bottom w:val="none" w:sz="0" w:space="0" w:color="auto"/>
        <w:right w:val="none" w:sz="0" w:space="0" w:color="auto"/>
      </w:divBdr>
    </w:div>
    <w:div w:id="1994945044">
      <w:bodyDiv w:val="1"/>
      <w:marLeft w:val="0"/>
      <w:marRight w:val="0"/>
      <w:marTop w:val="0"/>
      <w:marBottom w:val="0"/>
      <w:divBdr>
        <w:top w:val="none" w:sz="0" w:space="0" w:color="auto"/>
        <w:left w:val="none" w:sz="0" w:space="0" w:color="auto"/>
        <w:bottom w:val="none" w:sz="0" w:space="0" w:color="auto"/>
        <w:right w:val="none" w:sz="0" w:space="0" w:color="auto"/>
      </w:divBdr>
    </w:div>
    <w:div w:id="2054185710">
      <w:bodyDiv w:val="1"/>
      <w:marLeft w:val="0"/>
      <w:marRight w:val="0"/>
      <w:marTop w:val="0"/>
      <w:marBottom w:val="0"/>
      <w:divBdr>
        <w:top w:val="none" w:sz="0" w:space="0" w:color="auto"/>
        <w:left w:val="none" w:sz="0" w:space="0" w:color="auto"/>
        <w:bottom w:val="none" w:sz="0" w:space="0" w:color="auto"/>
        <w:right w:val="none" w:sz="0" w:space="0" w:color="auto"/>
      </w:divBdr>
    </w:div>
    <w:div w:id="2069641770">
      <w:bodyDiv w:val="1"/>
      <w:marLeft w:val="0"/>
      <w:marRight w:val="0"/>
      <w:marTop w:val="0"/>
      <w:marBottom w:val="0"/>
      <w:divBdr>
        <w:top w:val="none" w:sz="0" w:space="0" w:color="auto"/>
        <w:left w:val="none" w:sz="0" w:space="0" w:color="auto"/>
        <w:bottom w:val="none" w:sz="0" w:space="0" w:color="auto"/>
        <w:right w:val="none" w:sz="0" w:space="0" w:color="auto"/>
      </w:divBdr>
    </w:div>
    <w:div w:id="2081169064">
      <w:bodyDiv w:val="1"/>
      <w:marLeft w:val="0"/>
      <w:marRight w:val="0"/>
      <w:marTop w:val="0"/>
      <w:marBottom w:val="0"/>
      <w:divBdr>
        <w:top w:val="none" w:sz="0" w:space="0" w:color="auto"/>
        <w:left w:val="none" w:sz="0" w:space="0" w:color="auto"/>
        <w:bottom w:val="none" w:sz="0" w:space="0" w:color="auto"/>
        <w:right w:val="none" w:sz="0" w:space="0" w:color="auto"/>
      </w:divBdr>
    </w:div>
    <w:div w:id="208706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947F2-99E7-4F9A-9C65-28B57C704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32FE7988</Template>
  <TotalTime>0</TotalTime>
  <Pages>27</Pages>
  <Words>7815</Words>
  <Characters>44488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CONFIDENTIAL</vt:lpstr>
    </vt:vector>
  </TitlesOfParts>
  <Company>UCLA</Company>
  <LinksUpToDate>false</LinksUpToDate>
  <CharactersWithSpaces>52199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TeamMate Development</dc:creator>
  <cp:lastModifiedBy>Paulina Nuñez</cp:lastModifiedBy>
  <cp:revision>2</cp:revision>
  <cp:lastPrinted>2018-10-18T13:51:00Z</cp:lastPrinted>
  <dcterms:created xsi:type="dcterms:W3CDTF">2018-10-18T19:09:00Z</dcterms:created>
  <dcterms:modified xsi:type="dcterms:W3CDTF">2018-10-18T19:09:00Z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