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046"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086753" w:rsidRPr="0058540E" w:rsidRDefault="00086753" w:rsidP="0058540E">
      <w:pPr>
        <w:spacing w:line="360" w:lineRule="auto"/>
        <w:jc w:val="center"/>
        <w:rPr>
          <w:rFonts w:ascii="Arial" w:hAnsi="Arial" w:cs="Arial"/>
        </w:rPr>
      </w:pPr>
    </w:p>
    <w:p w:rsidR="00086753" w:rsidRPr="0058540E" w:rsidRDefault="00086753" w:rsidP="0058540E">
      <w:pPr>
        <w:spacing w:line="360" w:lineRule="auto"/>
        <w:jc w:val="center"/>
        <w:rPr>
          <w:rFonts w:ascii="Arial" w:hAnsi="Arial" w:cs="Arial"/>
        </w:rPr>
      </w:pPr>
    </w:p>
    <w:p w:rsidR="00086753" w:rsidRPr="0058540E" w:rsidRDefault="00086753" w:rsidP="0058540E">
      <w:pPr>
        <w:spacing w:line="360" w:lineRule="auto"/>
        <w:jc w:val="center"/>
        <w:rPr>
          <w:rFonts w:ascii="Arial" w:hAnsi="Arial" w:cs="Arial"/>
        </w:rPr>
      </w:pPr>
    </w:p>
    <w:p w:rsidR="009B65D0" w:rsidRDefault="009B65D0" w:rsidP="0058540E">
      <w:pPr>
        <w:spacing w:line="360" w:lineRule="auto"/>
        <w:jc w:val="center"/>
        <w:rPr>
          <w:rFonts w:ascii="Arial" w:hAnsi="Arial" w:cs="Arial"/>
        </w:rPr>
      </w:pPr>
    </w:p>
    <w:p w:rsidR="0058540E" w:rsidRPr="0058540E" w:rsidRDefault="0058540E" w:rsidP="0058540E">
      <w:pPr>
        <w:spacing w:line="360" w:lineRule="auto"/>
        <w:jc w:val="center"/>
        <w:rPr>
          <w:rFonts w:ascii="Arial" w:hAnsi="Arial" w:cs="Arial"/>
        </w:rPr>
      </w:pPr>
    </w:p>
    <w:p w:rsidR="00BD7046" w:rsidRPr="0058540E" w:rsidRDefault="00EB597A" w:rsidP="0058540E">
      <w:pPr>
        <w:spacing w:line="360" w:lineRule="auto"/>
        <w:jc w:val="center"/>
        <w:rPr>
          <w:rFonts w:ascii="Arial" w:hAnsi="Arial" w:cs="Arial"/>
        </w:rPr>
      </w:pPr>
      <w:r w:rsidRPr="0058540E">
        <w:rPr>
          <w:rFonts w:ascii="Arial" w:hAnsi="Arial" w:cs="Arial"/>
        </w:rPr>
        <w:t>CAPITAL PROGRAMS</w:t>
      </w:r>
    </w:p>
    <w:p w:rsidR="00BD7046" w:rsidRPr="0058540E" w:rsidRDefault="001045E7" w:rsidP="0058540E">
      <w:pPr>
        <w:spacing w:line="360" w:lineRule="auto"/>
        <w:jc w:val="center"/>
        <w:rPr>
          <w:rFonts w:ascii="Arial" w:hAnsi="Arial" w:cs="Arial"/>
        </w:rPr>
      </w:pPr>
      <w:r w:rsidRPr="0058540E">
        <w:rPr>
          <w:rFonts w:ascii="Arial" w:hAnsi="Arial" w:cs="Arial"/>
        </w:rPr>
        <w:t>CONTRAC</w:t>
      </w:r>
      <w:r w:rsidR="009248E8" w:rsidRPr="0058540E">
        <w:rPr>
          <w:rFonts w:ascii="Arial" w:hAnsi="Arial" w:cs="Arial"/>
        </w:rPr>
        <w:t xml:space="preserve">T </w:t>
      </w:r>
      <w:r w:rsidR="001675FB" w:rsidRPr="0058540E">
        <w:rPr>
          <w:rFonts w:ascii="Arial" w:hAnsi="Arial" w:cs="Arial"/>
        </w:rPr>
        <w:t>MANAGEMENT</w:t>
      </w:r>
    </w:p>
    <w:p w:rsidR="00BD7046" w:rsidRPr="0058540E" w:rsidRDefault="00BB68DB" w:rsidP="0058540E">
      <w:pPr>
        <w:spacing w:line="360" w:lineRule="auto"/>
        <w:jc w:val="center"/>
        <w:rPr>
          <w:rFonts w:ascii="Arial" w:hAnsi="Arial" w:cs="Arial"/>
        </w:rPr>
      </w:pPr>
      <w:r w:rsidRPr="0058540E">
        <w:rPr>
          <w:rFonts w:ascii="Arial" w:hAnsi="Arial" w:cs="Arial"/>
        </w:rPr>
        <w:t>AUDIT REPORT #</w:t>
      </w:r>
      <w:r w:rsidR="001675FB" w:rsidRPr="0058540E">
        <w:rPr>
          <w:rFonts w:ascii="Arial" w:hAnsi="Arial" w:cs="Arial"/>
        </w:rPr>
        <w:t>1</w:t>
      </w:r>
      <w:r w:rsidR="001045E7" w:rsidRPr="0058540E">
        <w:rPr>
          <w:rFonts w:ascii="Arial" w:hAnsi="Arial" w:cs="Arial"/>
        </w:rPr>
        <w:t>9-2101</w:t>
      </w: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Default="00BD7046" w:rsidP="0058540E">
      <w:pPr>
        <w:spacing w:line="360" w:lineRule="auto"/>
        <w:jc w:val="center"/>
        <w:rPr>
          <w:rFonts w:ascii="Arial" w:hAnsi="Arial" w:cs="Arial"/>
        </w:rPr>
      </w:pPr>
    </w:p>
    <w:p w:rsidR="00B67EBC" w:rsidRPr="0058540E" w:rsidRDefault="00B67EBC"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BD7046" w:rsidRPr="0058540E" w:rsidRDefault="00BD7046" w:rsidP="0058540E">
      <w:pPr>
        <w:spacing w:line="360" w:lineRule="auto"/>
        <w:jc w:val="center"/>
        <w:rPr>
          <w:rFonts w:ascii="Arial" w:hAnsi="Arial" w:cs="Arial"/>
        </w:rPr>
      </w:pPr>
    </w:p>
    <w:p w:rsidR="00D17E96" w:rsidRDefault="009248E8" w:rsidP="00A232B8">
      <w:pPr>
        <w:spacing w:line="276" w:lineRule="auto"/>
        <w:jc w:val="center"/>
        <w:rPr>
          <w:rFonts w:ascii="Arial" w:hAnsi="Arial" w:cs="Arial"/>
          <w:sz w:val="16"/>
          <w:szCs w:val="16"/>
        </w:rPr>
      </w:pPr>
      <w:r w:rsidRPr="0058540E">
        <w:rPr>
          <w:rFonts w:ascii="Arial" w:hAnsi="Arial" w:cs="Arial"/>
          <w:sz w:val="16"/>
          <w:szCs w:val="16"/>
        </w:rPr>
        <w:t>Audit &amp; Advisory Services</w:t>
      </w:r>
    </w:p>
    <w:p w:rsidR="00A232B8" w:rsidRDefault="005F378F" w:rsidP="001675FB">
      <w:pPr>
        <w:spacing w:line="360" w:lineRule="auto"/>
        <w:jc w:val="center"/>
        <w:rPr>
          <w:rFonts w:ascii="Arial" w:hAnsi="Arial" w:cs="Arial"/>
          <w:sz w:val="16"/>
          <w:szCs w:val="16"/>
        </w:rPr>
      </w:pPr>
      <w:r>
        <w:rPr>
          <w:rFonts w:ascii="Arial" w:hAnsi="Arial" w:cs="Arial"/>
          <w:sz w:val="16"/>
          <w:szCs w:val="16"/>
        </w:rPr>
        <w:t xml:space="preserve">August </w:t>
      </w:r>
      <w:r w:rsidR="00A232B8">
        <w:rPr>
          <w:rFonts w:ascii="Arial" w:hAnsi="Arial" w:cs="Arial"/>
          <w:sz w:val="16"/>
          <w:szCs w:val="16"/>
        </w:rPr>
        <w:t>2019</w:t>
      </w:r>
    </w:p>
    <w:p w:rsidR="00EB28FE" w:rsidRDefault="00EB28FE" w:rsidP="001675FB">
      <w:pPr>
        <w:spacing w:line="360" w:lineRule="auto"/>
        <w:jc w:val="center"/>
        <w:rPr>
          <w:rFonts w:ascii="Arial" w:hAnsi="Arial" w:cs="Arial"/>
          <w:sz w:val="16"/>
          <w:szCs w:val="16"/>
        </w:rPr>
        <w:sectPr w:rsidR="00EB28FE" w:rsidSect="00F458CB">
          <w:pgSz w:w="12240" w:h="15840" w:code="1"/>
          <w:pgMar w:top="1440" w:right="1440" w:bottom="1440" w:left="1440" w:header="720" w:footer="720" w:gutter="0"/>
          <w:pgNumType w:start="1"/>
          <w:cols w:space="720"/>
          <w:docGrid w:linePitch="360"/>
        </w:sectPr>
      </w:pPr>
    </w:p>
    <w:p w:rsidR="001675FB" w:rsidRPr="0058540E" w:rsidRDefault="001675FB" w:rsidP="001675FB">
      <w:pPr>
        <w:spacing w:line="360" w:lineRule="auto"/>
        <w:jc w:val="center"/>
        <w:rPr>
          <w:rFonts w:ascii="Arial" w:hAnsi="Arial" w:cs="Arial"/>
        </w:rPr>
      </w:pPr>
      <w:r w:rsidRPr="0058540E">
        <w:rPr>
          <w:rFonts w:ascii="Arial" w:hAnsi="Arial" w:cs="Arial"/>
        </w:rPr>
        <w:lastRenderedPageBreak/>
        <w:t>CAPITAL PROGRAMS</w:t>
      </w:r>
    </w:p>
    <w:p w:rsidR="001675FB" w:rsidRPr="0058540E" w:rsidRDefault="00D30288" w:rsidP="001675FB">
      <w:pPr>
        <w:spacing w:line="360" w:lineRule="auto"/>
        <w:jc w:val="center"/>
        <w:rPr>
          <w:rFonts w:ascii="Arial" w:hAnsi="Arial" w:cs="Arial"/>
        </w:rPr>
      </w:pPr>
      <w:r w:rsidRPr="0058540E">
        <w:rPr>
          <w:rFonts w:ascii="Arial" w:hAnsi="Arial" w:cs="Arial"/>
        </w:rPr>
        <w:t>CONTRA</w:t>
      </w:r>
      <w:r w:rsidR="001675FB" w:rsidRPr="0058540E">
        <w:rPr>
          <w:rFonts w:ascii="Arial" w:hAnsi="Arial" w:cs="Arial"/>
        </w:rPr>
        <w:t>CT MANAGEMENT</w:t>
      </w:r>
    </w:p>
    <w:p w:rsidR="001675FB" w:rsidRPr="0058540E" w:rsidRDefault="001675FB" w:rsidP="001675FB">
      <w:pPr>
        <w:spacing w:line="360" w:lineRule="auto"/>
        <w:jc w:val="center"/>
        <w:rPr>
          <w:rFonts w:ascii="Arial" w:hAnsi="Arial" w:cs="Arial"/>
        </w:rPr>
      </w:pPr>
      <w:r w:rsidRPr="0058540E">
        <w:rPr>
          <w:rFonts w:ascii="Arial" w:hAnsi="Arial" w:cs="Arial"/>
        </w:rPr>
        <w:t>AUDIT REPORT #1</w:t>
      </w:r>
      <w:r w:rsidR="00D30288" w:rsidRPr="0058540E">
        <w:rPr>
          <w:rFonts w:ascii="Arial" w:hAnsi="Arial" w:cs="Arial"/>
        </w:rPr>
        <w:t>9</w:t>
      </w:r>
      <w:r w:rsidRPr="0058540E">
        <w:rPr>
          <w:rFonts w:ascii="Arial" w:hAnsi="Arial" w:cs="Arial"/>
        </w:rPr>
        <w:t>-210</w:t>
      </w:r>
      <w:r w:rsidR="00D30288" w:rsidRPr="0058540E">
        <w:rPr>
          <w:rFonts w:ascii="Arial" w:hAnsi="Arial" w:cs="Arial"/>
        </w:rPr>
        <w:t>1</w:t>
      </w:r>
    </w:p>
    <w:p w:rsidR="00BD7046" w:rsidRPr="0058540E" w:rsidRDefault="00BD7046" w:rsidP="00190C23">
      <w:pPr>
        <w:spacing w:line="360" w:lineRule="auto"/>
        <w:jc w:val="both"/>
        <w:rPr>
          <w:rFonts w:ascii="Arial" w:hAnsi="Arial" w:cs="Arial"/>
        </w:rPr>
      </w:pPr>
    </w:p>
    <w:p w:rsidR="00BD7046" w:rsidRPr="0058540E" w:rsidRDefault="009248E8" w:rsidP="00190C23">
      <w:pPr>
        <w:spacing w:line="360" w:lineRule="auto"/>
        <w:jc w:val="both"/>
        <w:rPr>
          <w:rFonts w:ascii="Arial" w:hAnsi="Arial" w:cs="Arial"/>
        </w:rPr>
      </w:pPr>
      <w:r w:rsidRPr="0058540E">
        <w:rPr>
          <w:rFonts w:ascii="Arial" w:hAnsi="Arial" w:cs="Arial"/>
          <w:u w:val="single"/>
        </w:rPr>
        <w:t>Background</w:t>
      </w:r>
      <w:r w:rsidR="0058540E">
        <w:rPr>
          <w:rFonts w:ascii="Arial" w:hAnsi="Arial" w:cs="Arial"/>
        </w:rPr>
        <w:t xml:space="preserve"> </w:t>
      </w:r>
    </w:p>
    <w:p w:rsidR="00BD7046" w:rsidRPr="0058540E" w:rsidRDefault="00BD7046" w:rsidP="00190C23">
      <w:pPr>
        <w:spacing w:line="360" w:lineRule="auto"/>
        <w:jc w:val="both"/>
        <w:rPr>
          <w:rFonts w:ascii="Arial" w:hAnsi="Arial" w:cs="Arial"/>
        </w:rPr>
      </w:pPr>
    </w:p>
    <w:p w:rsidR="00BD7046" w:rsidRPr="0058540E" w:rsidRDefault="009248E8" w:rsidP="00190C23">
      <w:pPr>
        <w:spacing w:line="360" w:lineRule="auto"/>
        <w:jc w:val="both"/>
        <w:rPr>
          <w:rFonts w:ascii="Arial" w:hAnsi="Arial" w:cs="Arial"/>
        </w:rPr>
      </w:pPr>
      <w:r w:rsidRPr="0058540E">
        <w:rPr>
          <w:rFonts w:ascii="Arial" w:hAnsi="Arial" w:cs="Arial"/>
        </w:rPr>
        <w:t xml:space="preserve">In accordance with the </w:t>
      </w:r>
      <w:r w:rsidR="00466FD2" w:rsidRPr="0058540E">
        <w:rPr>
          <w:rFonts w:ascii="Arial" w:hAnsi="Arial" w:cs="Arial"/>
        </w:rPr>
        <w:t xml:space="preserve">Campus </w:t>
      </w:r>
      <w:r w:rsidRPr="0058540E">
        <w:rPr>
          <w:rFonts w:ascii="Arial" w:hAnsi="Arial" w:cs="Arial"/>
        </w:rPr>
        <w:t>fiscal year 20</w:t>
      </w:r>
      <w:r w:rsidR="00B770CA" w:rsidRPr="0058540E">
        <w:rPr>
          <w:rFonts w:ascii="Arial" w:hAnsi="Arial" w:cs="Arial"/>
        </w:rPr>
        <w:t>1</w:t>
      </w:r>
      <w:r w:rsidR="00D30288" w:rsidRPr="0058540E">
        <w:rPr>
          <w:rFonts w:ascii="Arial" w:hAnsi="Arial" w:cs="Arial"/>
        </w:rPr>
        <w:t>8</w:t>
      </w:r>
      <w:r w:rsidR="004F0128" w:rsidRPr="0058540E">
        <w:rPr>
          <w:rFonts w:ascii="Arial" w:hAnsi="Arial" w:cs="Arial"/>
        </w:rPr>
        <w:t>-1</w:t>
      </w:r>
      <w:r w:rsidR="00D30288" w:rsidRPr="0058540E">
        <w:rPr>
          <w:rFonts w:ascii="Arial" w:hAnsi="Arial" w:cs="Arial"/>
        </w:rPr>
        <w:t>9</w:t>
      </w:r>
      <w:r w:rsidR="004F0128" w:rsidRPr="0058540E">
        <w:rPr>
          <w:rFonts w:ascii="Arial" w:hAnsi="Arial" w:cs="Arial"/>
        </w:rPr>
        <w:t xml:space="preserve"> </w:t>
      </w:r>
      <w:r w:rsidRPr="0058540E">
        <w:rPr>
          <w:rFonts w:ascii="Arial" w:hAnsi="Arial" w:cs="Arial"/>
        </w:rPr>
        <w:t xml:space="preserve">audit plan, Audit &amp; Advisory Services (A&amp;AS) </w:t>
      </w:r>
      <w:r w:rsidR="007335D0" w:rsidRPr="0058540E">
        <w:rPr>
          <w:rFonts w:ascii="Arial" w:hAnsi="Arial" w:cs="Arial"/>
        </w:rPr>
        <w:t>conducted</w:t>
      </w:r>
      <w:r w:rsidRPr="0058540E">
        <w:rPr>
          <w:rFonts w:ascii="Arial" w:hAnsi="Arial" w:cs="Arial"/>
        </w:rPr>
        <w:t xml:space="preserve"> a</w:t>
      </w:r>
      <w:r w:rsidR="007335D0" w:rsidRPr="0058540E">
        <w:rPr>
          <w:rFonts w:ascii="Arial" w:hAnsi="Arial" w:cs="Arial"/>
        </w:rPr>
        <w:t>n</w:t>
      </w:r>
      <w:r w:rsidRPr="0058540E">
        <w:rPr>
          <w:rFonts w:ascii="Arial" w:hAnsi="Arial" w:cs="Arial"/>
        </w:rPr>
        <w:t xml:space="preserve"> </w:t>
      </w:r>
      <w:r w:rsidR="007335D0" w:rsidRPr="0058540E">
        <w:rPr>
          <w:rFonts w:ascii="Arial" w:hAnsi="Arial" w:cs="Arial"/>
        </w:rPr>
        <w:t>audit</w:t>
      </w:r>
      <w:r w:rsidRPr="0058540E">
        <w:rPr>
          <w:rFonts w:ascii="Arial" w:hAnsi="Arial" w:cs="Arial"/>
        </w:rPr>
        <w:t xml:space="preserve"> of </w:t>
      </w:r>
      <w:r w:rsidR="00D7181D" w:rsidRPr="0058540E">
        <w:rPr>
          <w:rFonts w:ascii="Arial" w:hAnsi="Arial" w:cs="Arial"/>
        </w:rPr>
        <w:t xml:space="preserve">internal controls and business practices over key </w:t>
      </w:r>
      <w:r w:rsidR="00D45D7F" w:rsidRPr="0058540E">
        <w:rPr>
          <w:rFonts w:ascii="Arial" w:hAnsi="Arial" w:cs="Arial"/>
        </w:rPr>
        <w:t>contract</w:t>
      </w:r>
      <w:r w:rsidR="00D7181D" w:rsidRPr="0058540E">
        <w:rPr>
          <w:rFonts w:ascii="Arial" w:hAnsi="Arial" w:cs="Arial"/>
        </w:rPr>
        <w:t xml:space="preserve"> management functions within </w:t>
      </w:r>
      <w:r w:rsidR="00B770CA" w:rsidRPr="0058540E">
        <w:rPr>
          <w:rFonts w:ascii="Arial" w:hAnsi="Arial" w:cs="Arial"/>
          <w:color w:val="000000" w:themeColor="text1"/>
        </w:rPr>
        <w:t>the UCLA Capital Programs</w:t>
      </w:r>
      <w:r w:rsidR="00793231" w:rsidRPr="0058540E">
        <w:rPr>
          <w:rFonts w:ascii="Arial" w:hAnsi="Arial" w:cs="Arial"/>
          <w:color w:val="000000" w:themeColor="text1"/>
        </w:rPr>
        <w:t xml:space="preserve"> </w:t>
      </w:r>
      <w:r w:rsidR="00D145DE" w:rsidRPr="0058540E">
        <w:rPr>
          <w:rFonts w:ascii="Arial" w:hAnsi="Arial" w:cs="Arial"/>
          <w:color w:val="000000" w:themeColor="text1"/>
        </w:rPr>
        <w:t>department.</w:t>
      </w:r>
      <w:r w:rsidRPr="0058540E">
        <w:rPr>
          <w:rFonts w:ascii="Arial" w:hAnsi="Arial" w:cs="Arial"/>
        </w:rPr>
        <w:t xml:space="preserve"> </w:t>
      </w:r>
    </w:p>
    <w:p w:rsidR="00BD7046" w:rsidRPr="0058540E" w:rsidRDefault="00BD7046" w:rsidP="00190C23">
      <w:pPr>
        <w:spacing w:line="360" w:lineRule="auto"/>
        <w:jc w:val="both"/>
        <w:rPr>
          <w:rFonts w:ascii="Arial" w:hAnsi="Arial" w:cs="Arial"/>
        </w:rPr>
      </w:pPr>
    </w:p>
    <w:p w:rsidR="00606B28" w:rsidRPr="0058540E" w:rsidRDefault="00606B28" w:rsidP="00190C23">
      <w:pPr>
        <w:spacing w:line="360" w:lineRule="auto"/>
        <w:jc w:val="both"/>
        <w:rPr>
          <w:rFonts w:ascii="Arial" w:hAnsi="Arial" w:cs="Arial"/>
          <w:i/>
          <w:u w:val="single"/>
        </w:rPr>
      </w:pPr>
      <w:r w:rsidRPr="0058540E">
        <w:rPr>
          <w:rFonts w:ascii="Arial" w:hAnsi="Arial" w:cs="Arial"/>
          <w:i/>
          <w:u w:val="single"/>
        </w:rPr>
        <w:t>Capital Programs Overview</w:t>
      </w:r>
    </w:p>
    <w:p w:rsidR="00606B28" w:rsidRPr="0058540E" w:rsidRDefault="00606B28" w:rsidP="00190C23">
      <w:pPr>
        <w:spacing w:line="360" w:lineRule="auto"/>
        <w:jc w:val="both"/>
        <w:rPr>
          <w:rFonts w:ascii="Arial" w:hAnsi="Arial" w:cs="Arial"/>
        </w:rPr>
      </w:pPr>
    </w:p>
    <w:p w:rsidR="00606B28" w:rsidRPr="0058540E" w:rsidRDefault="00606B28" w:rsidP="00190C23">
      <w:pPr>
        <w:spacing w:line="360" w:lineRule="auto"/>
        <w:jc w:val="both"/>
        <w:rPr>
          <w:rFonts w:ascii="Arial" w:hAnsi="Arial" w:cs="Arial"/>
        </w:rPr>
      </w:pPr>
      <w:r w:rsidRPr="0058540E">
        <w:rPr>
          <w:rFonts w:ascii="Arial" w:hAnsi="Arial" w:cs="Arial"/>
        </w:rPr>
        <w:t>The C</w:t>
      </w:r>
      <w:r w:rsidR="00B770CA" w:rsidRPr="0058540E">
        <w:rPr>
          <w:rFonts w:ascii="Arial" w:hAnsi="Arial" w:cs="Arial"/>
        </w:rPr>
        <w:t xml:space="preserve">apital </w:t>
      </w:r>
      <w:r w:rsidRPr="0058540E">
        <w:rPr>
          <w:rFonts w:ascii="Arial" w:hAnsi="Arial" w:cs="Arial"/>
        </w:rPr>
        <w:t>P</w:t>
      </w:r>
      <w:r w:rsidR="00B770CA" w:rsidRPr="0058540E">
        <w:rPr>
          <w:rFonts w:ascii="Arial" w:hAnsi="Arial" w:cs="Arial"/>
        </w:rPr>
        <w:t>rograms</w:t>
      </w:r>
      <w:r w:rsidRPr="0058540E">
        <w:rPr>
          <w:rFonts w:ascii="Arial" w:hAnsi="Arial" w:cs="Arial"/>
        </w:rPr>
        <w:t xml:space="preserve"> department is responsible for conceptualizing, planning, designing, and constructing major capital construction and renovation projects at UCLA.  Projects having total costs of $</w:t>
      </w:r>
      <w:r w:rsidR="00B83F53">
        <w:rPr>
          <w:rFonts w:ascii="Arial" w:hAnsi="Arial" w:cs="Arial"/>
        </w:rPr>
        <w:t xml:space="preserve">1 million </w:t>
      </w:r>
      <w:r w:rsidRPr="0058540E">
        <w:rPr>
          <w:rFonts w:ascii="Arial" w:hAnsi="Arial" w:cs="Arial"/>
        </w:rPr>
        <w:t xml:space="preserve">and above </w:t>
      </w:r>
      <w:proofErr w:type="gramStart"/>
      <w:r w:rsidRPr="0058540E">
        <w:rPr>
          <w:rFonts w:ascii="Arial" w:hAnsi="Arial" w:cs="Arial"/>
        </w:rPr>
        <w:t>are considered</w:t>
      </w:r>
      <w:proofErr w:type="gramEnd"/>
      <w:r w:rsidRPr="0058540E">
        <w:rPr>
          <w:rFonts w:ascii="Arial" w:hAnsi="Arial" w:cs="Arial"/>
        </w:rPr>
        <w:t xml:space="preserve"> major capital construction.  C</w:t>
      </w:r>
      <w:r w:rsidR="00B770CA" w:rsidRPr="0058540E">
        <w:rPr>
          <w:rFonts w:ascii="Arial" w:hAnsi="Arial" w:cs="Arial"/>
        </w:rPr>
        <w:t xml:space="preserve">apital </w:t>
      </w:r>
      <w:r w:rsidRPr="0058540E">
        <w:rPr>
          <w:rFonts w:ascii="Arial" w:hAnsi="Arial" w:cs="Arial"/>
        </w:rPr>
        <w:t>P</w:t>
      </w:r>
      <w:r w:rsidR="00B770CA" w:rsidRPr="0058540E">
        <w:rPr>
          <w:rFonts w:ascii="Arial" w:hAnsi="Arial" w:cs="Arial"/>
        </w:rPr>
        <w:t>rograms</w:t>
      </w:r>
      <w:r w:rsidRPr="0058540E">
        <w:rPr>
          <w:rFonts w:ascii="Arial" w:hAnsi="Arial" w:cs="Arial"/>
        </w:rPr>
        <w:t xml:space="preserve"> develops financial strategies, obtains project approvals, reviews plans and specifications, completes environmental reviews, prepares and negotiates construction contracts, coordinates staging plans, and serves as a repository for project records and as-built plans.</w:t>
      </w:r>
    </w:p>
    <w:p w:rsidR="00606B28" w:rsidRPr="0058540E" w:rsidRDefault="00606B28" w:rsidP="00190C23">
      <w:pPr>
        <w:spacing w:line="360" w:lineRule="auto"/>
        <w:jc w:val="both"/>
        <w:rPr>
          <w:rFonts w:ascii="Arial" w:hAnsi="Arial" w:cs="Arial"/>
        </w:rPr>
      </w:pPr>
    </w:p>
    <w:p w:rsidR="00606B28" w:rsidRPr="0058540E" w:rsidRDefault="00606B28" w:rsidP="00190C23">
      <w:pPr>
        <w:spacing w:line="360" w:lineRule="auto"/>
        <w:jc w:val="both"/>
        <w:rPr>
          <w:rFonts w:ascii="Arial" w:hAnsi="Arial" w:cs="Arial"/>
        </w:rPr>
      </w:pPr>
      <w:r w:rsidRPr="0058540E">
        <w:rPr>
          <w:rFonts w:ascii="Arial" w:hAnsi="Arial" w:cs="Arial"/>
        </w:rPr>
        <w:t xml:space="preserve">The department’s mission is to create projects that “support the instruction and research mission of the University by providing a physical campus environment that fosters excellence, creativity, and a sense of community.”  Capital projects </w:t>
      </w:r>
      <w:proofErr w:type="gramStart"/>
      <w:r w:rsidRPr="0058540E">
        <w:rPr>
          <w:rFonts w:ascii="Arial" w:hAnsi="Arial" w:cs="Arial"/>
        </w:rPr>
        <w:t>are developed</w:t>
      </w:r>
      <w:proofErr w:type="gramEnd"/>
      <w:r w:rsidRPr="0058540E">
        <w:rPr>
          <w:rFonts w:ascii="Arial" w:hAnsi="Arial" w:cs="Arial"/>
        </w:rPr>
        <w:t xml:space="preserve"> to take into account UCLA land use priorities, established physical designs, University policies and procedures, environmental and regulatory requirements, and community interests.</w:t>
      </w:r>
    </w:p>
    <w:p w:rsidR="00611208" w:rsidRPr="0058540E" w:rsidRDefault="00611208" w:rsidP="00190C23">
      <w:pPr>
        <w:spacing w:line="360" w:lineRule="auto"/>
        <w:jc w:val="both"/>
        <w:rPr>
          <w:rFonts w:ascii="Arial" w:hAnsi="Arial" w:cs="Arial"/>
        </w:rPr>
      </w:pPr>
    </w:p>
    <w:p w:rsidR="00606B28" w:rsidRPr="0058540E" w:rsidRDefault="00606B28" w:rsidP="00190C23">
      <w:pPr>
        <w:spacing w:line="360" w:lineRule="auto"/>
        <w:jc w:val="both"/>
        <w:rPr>
          <w:rFonts w:ascii="Arial" w:hAnsi="Arial" w:cs="Arial"/>
        </w:rPr>
      </w:pPr>
      <w:r w:rsidRPr="0058540E">
        <w:rPr>
          <w:rFonts w:ascii="Arial" w:hAnsi="Arial" w:cs="Arial"/>
        </w:rPr>
        <w:t>The C</w:t>
      </w:r>
      <w:r w:rsidR="00B770CA" w:rsidRPr="0058540E">
        <w:rPr>
          <w:rFonts w:ascii="Arial" w:hAnsi="Arial" w:cs="Arial"/>
        </w:rPr>
        <w:t xml:space="preserve">apital </w:t>
      </w:r>
      <w:r w:rsidRPr="0058540E">
        <w:rPr>
          <w:rFonts w:ascii="Arial" w:hAnsi="Arial" w:cs="Arial"/>
        </w:rPr>
        <w:t>P</w:t>
      </w:r>
      <w:r w:rsidR="00B770CA" w:rsidRPr="0058540E">
        <w:rPr>
          <w:rFonts w:ascii="Arial" w:hAnsi="Arial" w:cs="Arial"/>
        </w:rPr>
        <w:t>rograms</w:t>
      </w:r>
      <w:r w:rsidRPr="0058540E">
        <w:rPr>
          <w:rFonts w:ascii="Arial" w:hAnsi="Arial" w:cs="Arial"/>
        </w:rPr>
        <w:t xml:space="preserve"> department</w:t>
      </w:r>
      <w:r w:rsidR="00A368FC" w:rsidRPr="0058540E">
        <w:rPr>
          <w:rFonts w:ascii="Arial" w:hAnsi="Arial" w:cs="Arial"/>
        </w:rPr>
        <w:t xml:space="preserve"> consists of the following two</w:t>
      </w:r>
      <w:r w:rsidRPr="0058540E">
        <w:rPr>
          <w:rFonts w:ascii="Arial" w:hAnsi="Arial" w:cs="Arial"/>
        </w:rPr>
        <w:t xml:space="preserve"> areas:</w:t>
      </w:r>
    </w:p>
    <w:p w:rsidR="00606B28" w:rsidRPr="0058540E" w:rsidRDefault="00606B28" w:rsidP="00190C23">
      <w:pPr>
        <w:spacing w:line="360" w:lineRule="auto"/>
        <w:jc w:val="both"/>
        <w:rPr>
          <w:rFonts w:ascii="Arial" w:hAnsi="Arial" w:cs="Arial"/>
        </w:rPr>
      </w:pPr>
    </w:p>
    <w:p w:rsidR="00B770CA" w:rsidRDefault="00606B28" w:rsidP="00190C23">
      <w:pPr>
        <w:spacing w:line="360" w:lineRule="auto"/>
        <w:jc w:val="both"/>
        <w:rPr>
          <w:rFonts w:ascii="Arial" w:hAnsi="Arial" w:cs="Arial"/>
        </w:rPr>
      </w:pPr>
      <w:r w:rsidRPr="0058540E">
        <w:rPr>
          <w:rFonts w:ascii="Arial" w:hAnsi="Arial" w:cs="Arial"/>
          <w:i/>
        </w:rPr>
        <w:t>Capital Planning and Finance</w:t>
      </w:r>
      <w:r w:rsidRPr="0058540E">
        <w:rPr>
          <w:rFonts w:ascii="Arial" w:hAnsi="Arial" w:cs="Arial"/>
        </w:rPr>
        <w:t xml:space="preserve"> – responsible for planning, environmental assessment, project budgeting, and project financial services including contracts administration.  </w:t>
      </w:r>
      <w:proofErr w:type="gramStart"/>
      <w:r w:rsidRPr="0058540E">
        <w:rPr>
          <w:rFonts w:ascii="Arial" w:hAnsi="Arial" w:cs="Arial"/>
        </w:rPr>
        <w:t xml:space="preserve">This </w:t>
      </w:r>
      <w:r w:rsidRPr="0058540E">
        <w:rPr>
          <w:rFonts w:ascii="Arial" w:hAnsi="Arial" w:cs="Arial"/>
        </w:rPr>
        <w:lastRenderedPageBreak/>
        <w:t>area is led by an Associate Vice Chancellor who reports to the Vice Chancellor and Chief Financial Officer</w:t>
      </w:r>
      <w:proofErr w:type="gramEnd"/>
      <w:r w:rsidRPr="0058540E">
        <w:rPr>
          <w:rFonts w:ascii="Arial" w:hAnsi="Arial" w:cs="Arial"/>
        </w:rPr>
        <w:t>.</w:t>
      </w:r>
      <w:r w:rsidR="00F458CB">
        <w:rPr>
          <w:rFonts w:ascii="Arial" w:hAnsi="Arial" w:cs="Arial"/>
        </w:rPr>
        <w:t xml:space="preserve">  </w:t>
      </w:r>
    </w:p>
    <w:p w:rsidR="00F458CB" w:rsidRPr="0058540E" w:rsidRDefault="00F458CB" w:rsidP="00190C23">
      <w:pPr>
        <w:spacing w:line="360" w:lineRule="auto"/>
        <w:jc w:val="both"/>
        <w:rPr>
          <w:rFonts w:ascii="Arial" w:hAnsi="Arial" w:cs="Arial"/>
        </w:rPr>
      </w:pPr>
    </w:p>
    <w:p w:rsidR="00606B28" w:rsidRPr="0058540E" w:rsidRDefault="00606B28" w:rsidP="00190C23">
      <w:pPr>
        <w:spacing w:line="360" w:lineRule="auto"/>
        <w:jc w:val="both"/>
        <w:rPr>
          <w:rFonts w:ascii="Arial" w:hAnsi="Arial" w:cs="Arial"/>
        </w:rPr>
      </w:pPr>
      <w:r w:rsidRPr="0058540E">
        <w:rPr>
          <w:rFonts w:ascii="Arial" w:hAnsi="Arial" w:cs="Arial"/>
          <w:i/>
        </w:rPr>
        <w:t>Design and Construction</w:t>
      </w:r>
      <w:r w:rsidRPr="0058540E">
        <w:rPr>
          <w:rFonts w:ascii="Arial" w:hAnsi="Arial" w:cs="Arial"/>
        </w:rPr>
        <w:t xml:space="preserve"> – responsible for project design, engineering, permitting and inspection services, project management, and construction management activities.  </w:t>
      </w:r>
      <w:proofErr w:type="gramStart"/>
      <w:r w:rsidRPr="0058540E">
        <w:rPr>
          <w:rFonts w:ascii="Arial" w:hAnsi="Arial" w:cs="Arial"/>
        </w:rPr>
        <w:t>This area is led by an Associate Vice Chancellor who reports to the Vice Chancellor and Chief Financial Officer</w:t>
      </w:r>
      <w:proofErr w:type="gramEnd"/>
      <w:r w:rsidRPr="0058540E">
        <w:rPr>
          <w:rFonts w:ascii="Arial" w:hAnsi="Arial" w:cs="Arial"/>
        </w:rPr>
        <w:t>.</w:t>
      </w:r>
    </w:p>
    <w:p w:rsidR="00611208" w:rsidRPr="0058540E" w:rsidRDefault="00611208" w:rsidP="00190C23">
      <w:pPr>
        <w:spacing w:line="360" w:lineRule="auto"/>
        <w:jc w:val="both"/>
        <w:rPr>
          <w:rFonts w:ascii="Arial" w:hAnsi="Arial" w:cs="Arial"/>
        </w:rPr>
      </w:pPr>
    </w:p>
    <w:p w:rsidR="005C3ABA" w:rsidRPr="0058540E" w:rsidRDefault="00B97364" w:rsidP="00190C23">
      <w:pPr>
        <w:pStyle w:val="NoSpacing"/>
        <w:spacing w:line="360" w:lineRule="auto"/>
        <w:jc w:val="both"/>
        <w:rPr>
          <w:i/>
          <w:u w:val="single"/>
        </w:rPr>
      </w:pPr>
      <w:r w:rsidRPr="0058540E">
        <w:rPr>
          <w:i/>
          <w:u w:val="single"/>
        </w:rPr>
        <w:t>Contract Management</w:t>
      </w:r>
      <w:r w:rsidR="0016190D" w:rsidRPr="0058540E">
        <w:rPr>
          <w:i/>
          <w:u w:val="single"/>
        </w:rPr>
        <w:t xml:space="preserve"> Services</w:t>
      </w:r>
      <w:r w:rsidR="00611208" w:rsidRPr="0058540E">
        <w:rPr>
          <w:i/>
          <w:u w:val="single"/>
        </w:rPr>
        <w:t xml:space="preserve"> – Overview</w:t>
      </w:r>
    </w:p>
    <w:p w:rsidR="00B770CA" w:rsidRPr="0058540E" w:rsidRDefault="00B770CA" w:rsidP="00190C23">
      <w:pPr>
        <w:pStyle w:val="NoSpacing"/>
        <w:spacing w:line="360" w:lineRule="auto"/>
        <w:jc w:val="both"/>
        <w:rPr>
          <w:highlight w:val="yellow"/>
        </w:rPr>
      </w:pPr>
    </w:p>
    <w:p w:rsidR="007A42EA" w:rsidRPr="0058540E" w:rsidRDefault="00B97364" w:rsidP="00B97364">
      <w:pPr>
        <w:spacing w:line="360" w:lineRule="auto"/>
        <w:jc w:val="both"/>
        <w:rPr>
          <w:rFonts w:ascii="Arial" w:hAnsi="Arial" w:cs="Arial"/>
        </w:rPr>
      </w:pPr>
      <w:r w:rsidRPr="0058540E">
        <w:rPr>
          <w:rFonts w:ascii="Arial" w:hAnsi="Arial" w:cs="Arial"/>
        </w:rPr>
        <w:t>The primary objective of the Capital Programs contracts management function is to help ensure that the procurement of capital construction related services conform to the California Public Contract Code and University of California (UC) Facilities Manual.  Although some campus departments</w:t>
      </w:r>
      <w:r w:rsidR="0058540E">
        <w:rPr>
          <w:rFonts w:ascii="Arial" w:hAnsi="Arial" w:cs="Arial"/>
        </w:rPr>
        <w:t>,</w:t>
      </w:r>
      <w:r w:rsidRPr="0058540E">
        <w:rPr>
          <w:rFonts w:ascii="Arial" w:hAnsi="Arial" w:cs="Arial"/>
        </w:rPr>
        <w:t xml:space="preserve"> such as Facilities Management, Housing &amp; Hospitality Services, </w:t>
      </w:r>
      <w:r w:rsidR="0009706C" w:rsidRPr="0058540E">
        <w:rPr>
          <w:rFonts w:ascii="Arial" w:hAnsi="Arial" w:cs="Arial"/>
        </w:rPr>
        <w:t xml:space="preserve">and </w:t>
      </w:r>
      <w:r w:rsidRPr="0058540E">
        <w:rPr>
          <w:rFonts w:ascii="Arial" w:hAnsi="Arial" w:cs="Arial"/>
        </w:rPr>
        <w:t xml:space="preserve">the UCLA Medical Center, have been delegated authority to </w:t>
      </w:r>
      <w:proofErr w:type="gramStart"/>
      <w:r w:rsidR="00CE1255" w:rsidRPr="0058540E">
        <w:rPr>
          <w:rFonts w:ascii="Arial" w:hAnsi="Arial" w:cs="Arial"/>
        </w:rPr>
        <w:t>conduct project management activities for</w:t>
      </w:r>
      <w:r w:rsidRPr="0058540E">
        <w:rPr>
          <w:rFonts w:ascii="Arial" w:hAnsi="Arial" w:cs="Arial"/>
        </w:rPr>
        <w:t xml:space="preserve"> capital construction projects</w:t>
      </w:r>
      <w:r w:rsidR="00CE1255" w:rsidRPr="0058540E">
        <w:rPr>
          <w:rFonts w:ascii="Arial" w:hAnsi="Arial" w:cs="Arial"/>
        </w:rPr>
        <w:t xml:space="preserve"> up to their delegation limit</w:t>
      </w:r>
      <w:r w:rsidRPr="0058540E">
        <w:rPr>
          <w:rFonts w:ascii="Arial" w:hAnsi="Arial" w:cs="Arial"/>
        </w:rPr>
        <w:t xml:space="preserve">, all bidding and awarding requirements are handled by the </w:t>
      </w:r>
      <w:r w:rsidR="00A93B58" w:rsidRPr="0058540E">
        <w:rPr>
          <w:rFonts w:ascii="Arial" w:hAnsi="Arial" w:cs="Arial"/>
        </w:rPr>
        <w:t>C</w:t>
      </w:r>
      <w:r w:rsidRPr="0058540E">
        <w:rPr>
          <w:rFonts w:ascii="Arial" w:hAnsi="Arial" w:cs="Arial"/>
        </w:rPr>
        <w:t xml:space="preserve">ontracts </w:t>
      </w:r>
      <w:r w:rsidR="00A93B58" w:rsidRPr="0058540E">
        <w:rPr>
          <w:rFonts w:ascii="Arial" w:hAnsi="Arial" w:cs="Arial"/>
        </w:rPr>
        <w:t>&amp; Records M</w:t>
      </w:r>
      <w:r w:rsidRPr="0058540E">
        <w:rPr>
          <w:rFonts w:ascii="Arial" w:hAnsi="Arial" w:cs="Arial"/>
        </w:rPr>
        <w:t xml:space="preserve">anagement </w:t>
      </w:r>
      <w:r w:rsidR="002A02B1" w:rsidRPr="0058540E">
        <w:rPr>
          <w:rFonts w:ascii="Arial" w:hAnsi="Arial" w:cs="Arial"/>
        </w:rPr>
        <w:t>unit</w:t>
      </w:r>
      <w:r w:rsidRPr="0058540E">
        <w:rPr>
          <w:rFonts w:ascii="Arial" w:hAnsi="Arial" w:cs="Arial"/>
        </w:rPr>
        <w:t xml:space="preserve"> within </w:t>
      </w:r>
      <w:r w:rsidR="002A02B1" w:rsidRPr="0058540E">
        <w:rPr>
          <w:rFonts w:ascii="Arial" w:hAnsi="Arial" w:cs="Arial"/>
        </w:rPr>
        <w:t xml:space="preserve">the </w:t>
      </w:r>
      <w:r w:rsidRPr="0058540E">
        <w:rPr>
          <w:rFonts w:ascii="Arial" w:hAnsi="Arial" w:cs="Arial"/>
        </w:rPr>
        <w:t>Capital Programs</w:t>
      </w:r>
      <w:r w:rsidR="002A02B1" w:rsidRPr="0058540E">
        <w:rPr>
          <w:rFonts w:ascii="Arial" w:hAnsi="Arial" w:cs="Arial"/>
        </w:rPr>
        <w:t xml:space="preserve"> department</w:t>
      </w:r>
      <w:proofErr w:type="gramEnd"/>
      <w:r w:rsidRPr="0058540E">
        <w:rPr>
          <w:rFonts w:ascii="Arial" w:hAnsi="Arial" w:cs="Arial"/>
        </w:rPr>
        <w:t xml:space="preserve">.  </w:t>
      </w:r>
    </w:p>
    <w:p w:rsidR="007A42EA" w:rsidRPr="0058540E" w:rsidRDefault="007A42EA" w:rsidP="00B97364">
      <w:pPr>
        <w:spacing w:line="360" w:lineRule="auto"/>
        <w:jc w:val="both"/>
        <w:rPr>
          <w:rFonts w:ascii="Arial" w:hAnsi="Arial" w:cs="Arial"/>
        </w:rPr>
      </w:pPr>
    </w:p>
    <w:p w:rsidR="00B97364" w:rsidRPr="0058540E" w:rsidRDefault="00B97364" w:rsidP="00B97364">
      <w:pPr>
        <w:spacing w:line="360" w:lineRule="auto"/>
        <w:jc w:val="both"/>
        <w:rPr>
          <w:rFonts w:ascii="Arial" w:hAnsi="Arial" w:cs="Arial"/>
          <w:u w:val="single"/>
        </w:rPr>
      </w:pPr>
      <w:r w:rsidRPr="0058540E">
        <w:rPr>
          <w:rFonts w:ascii="Arial" w:hAnsi="Arial" w:cs="Arial"/>
        </w:rPr>
        <w:t>Pre-award responsibilities include reviewing all contract</w:t>
      </w:r>
      <w:r w:rsidR="002217FE" w:rsidRPr="0058540E">
        <w:rPr>
          <w:rFonts w:ascii="Arial" w:hAnsi="Arial" w:cs="Arial"/>
        </w:rPr>
        <w:t>-</w:t>
      </w:r>
      <w:r w:rsidRPr="0058540E">
        <w:rPr>
          <w:rFonts w:ascii="Arial" w:hAnsi="Arial" w:cs="Arial"/>
        </w:rPr>
        <w:t xml:space="preserve">related documents such as prequalification questionnaires, bid documents, “best value” selection criteria, bid advertisements, receiving and opening bids, verifying </w:t>
      </w:r>
      <w:r w:rsidR="001D5197" w:rsidRPr="0058540E">
        <w:rPr>
          <w:rFonts w:ascii="Arial" w:hAnsi="Arial" w:cs="Arial"/>
        </w:rPr>
        <w:t xml:space="preserve">that </w:t>
      </w:r>
      <w:r w:rsidRPr="0058540E">
        <w:rPr>
          <w:rFonts w:ascii="Arial" w:hAnsi="Arial" w:cs="Arial"/>
        </w:rPr>
        <w:t xml:space="preserve">all required items are submitted by bidders, reviewing bid protests, posting bid results, and coordinating the execution of contracts.  Post-award responsibilities include verifying all required insurance and bonds </w:t>
      </w:r>
      <w:proofErr w:type="gramStart"/>
      <w:r w:rsidRPr="0058540E">
        <w:rPr>
          <w:rFonts w:ascii="Arial" w:hAnsi="Arial" w:cs="Arial"/>
        </w:rPr>
        <w:t>are obtained</w:t>
      </w:r>
      <w:proofErr w:type="gramEnd"/>
      <w:r w:rsidRPr="0058540E">
        <w:rPr>
          <w:rFonts w:ascii="Arial" w:hAnsi="Arial" w:cs="Arial"/>
        </w:rPr>
        <w:t xml:space="preserve"> to cover construction projects, handling requests for subcontractor substitutions, and reviewing payroll records for prevailing wages.  </w:t>
      </w:r>
      <w:proofErr w:type="gramStart"/>
      <w:r w:rsidRPr="0058540E">
        <w:rPr>
          <w:rFonts w:ascii="Arial" w:hAnsi="Arial" w:cs="Arial"/>
        </w:rPr>
        <w:t xml:space="preserve">This area is </w:t>
      </w:r>
      <w:r w:rsidR="0058540E" w:rsidRPr="0058540E">
        <w:rPr>
          <w:rFonts w:ascii="Arial" w:hAnsi="Arial" w:cs="Arial"/>
        </w:rPr>
        <w:t>led</w:t>
      </w:r>
      <w:r w:rsidRPr="0058540E">
        <w:rPr>
          <w:rFonts w:ascii="Arial" w:hAnsi="Arial" w:cs="Arial"/>
        </w:rPr>
        <w:t xml:space="preserve"> by the Director of Contracts &amp; Records Management, who reports to the Associate Vice Chancellor of Capital Planning and Finance</w:t>
      </w:r>
      <w:proofErr w:type="gramEnd"/>
      <w:r w:rsidRPr="0058540E">
        <w:rPr>
          <w:rFonts w:ascii="Arial" w:hAnsi="Arial" w:cs="Arial"/>
        </w:rPr>
        <w:t xml:space="preserve">.  </w:t>
      </w:r>
    </w:p>
    <w:p w:rsidR="00BD7046" w:rsidRPr="0058540E" w:rsidRDefault="00BD7046" w:rsidP="00190C23">
      <w:pPr>
        <w:spacing w:line="360" w:lineRule="auto"/>
        <w:jc w:val="both"/>
        <w:rPr>
          <w:rFonts w:ascii="Arial" w:hAnsi="Arial" w:cs="Arial"/>
        </w:rPr>
      </w:pPr>
    </w:p>
    <w:p w:rsidR="00BD7046" w:rsidRPr="0058540E" w:rsidRDefault="009248E8" w:rsidP="00F458CB">
      <w:pPr>
        <w:keepNext/>
        <w:spacing w:line="360" w:lineRule="auto"/>
        <w:jc w:val="both"/>
        <w:rPr>
          <w:rFonts w:ascii="Arial" w:hAnsi="Arial" w:cs="Arial"/>
          <w:u w:val="single"/>
        </w:rPr>
      </w:pPr>
      <w:r w:rsidRPr="0058540E">
        <w:rPr>
          <w:rFonts w:ascii="Arial" w:hAnsi="Arial" w:cs="Arial"/>
          <w:u w:val="single"/>
        </w:rPr>
        <w:lastRenderedPageBreak/>
        <w:t>Purpose and Scope</w:t>
      </w:r>
    </w:p>
    <w:p w:rsidR="00BD7046" w:rsidRPr="0058540E" w:rsidRDefault="00BD7046" w:rsidP="00F458CB">
      <w:pPr>
        <w:keepNext/>
        <w:spacing w:line="360" w:lineRule="auto"/>
        <w:jc w:val="both"/>
        <w:rPr>
          <w:rFonts w:ascii="Arial" w:hAnsi="Arial" w:cs="Arial"/>
        </w:rPr>
      </w:pPr>
    </w:p>
    <w:p w:rsidR="00BD7046" w:rsidRPr="0058540E" w:rsidRDefault="009248E8" w:rsidP="00F458CB">
      <w:pPr>
        <w:keepNext/>
        <w:spacing w:line="360" w:lineRule="auto"/>
        <w:jc w:val="both"/>
        <w:rPr>
          <w:rFonts w:ascii="Arial" w:hAnsi="Arial" w:cs="Arial"/>
        </w:rPr>
      </w:pPr>
      <w:r w:rsidRPr="0058540E">
        <w:rPr>
          <w:rFonts w:ascii="Arial" w:hAnsi="Arial" w:cs="Arial"/>
        </w:rPr>
        <w:t xml:space="preserve">The primary purpose of the review was to </w:t>
      </w:r>
      <w:r w:rsidR="00EB7900" w:rsidRPr="0058540E">
        <w:rPr>
          <w:rFonts w:ascii="Arial" w:hAnsi="Arial" w:cs="Arial"/>
        </w:rPr>
        <w:t xml:space="preserve">ensure that </w:t>
      </w:r>
      <w:r w:rsidR="00B770CA" w:rsidRPr="0058540E">
        <w:rPr>
          <w:rFonts w:ascii="Arial" w:hAnsi="Arial" w:cs="Arial"/>
        </w:rPr>
        <w:t>the Capital Programs</w:t>
      </w:r>
      <w:r w:rsidR="00B30168" w:rsidRPr="0058540E">
        <w:rPr>
          <w:rFonts w:ascii="Arial" w:hAnsi="Arial" w:cs="Arial"/>
        </w:rPr>
        <w:t xml:space="preserve"> organizational structure and </w:t>
      </w:r>
      <w:r w:rsidR="00EB7900" w:rsidRPr="0058540E">
        <w:rPr>
          <w:rFonts w:ascii="Arial" w:hAnsi="Arial" w:cs="Arial"/>
        </w:rPr>
        <w:t xml:space="preserve">controls surrounding </w:t>
      </w:r>
      <w:r w:rsidR="00E17E78" w:rsidRPr="0058540E">
        <w:rPr>
          <w:rFonts w:ascii="Arial" w:hAnsi="Arial" w:cs="Arial"/>
        </w:rPr>
        <w:t xml:space="preserve">its </w:t>
      </w:r>
      <w:r w:rsidR="00653AB1" w:rsidRPr="0058540E">
        <w:rPr>
          <w:rFonts w:ascii="Arial" w:hAnsi="Arial" w:cs="Arial"/>
        </w:rPr>
        <w:t>contract</w:t>
      </w:r>
      <w:r w:rsidR="00EB7900" w:rsidRPr="0058540E">
        <w:rPr>
          <w:rFonts w:ascii="Arial" w:hAnsi="Arial" w:cs="Arial"/>
        </w:rPr>
        <w:t xml:space="preserve"> </w:t>
      </w:r>
      <w:r w:rsidR="001675FB" w:rsidRPr="0058540E">
        <w:rPr>
          <w:rFonts w:ascii="Arial" w:hAnsi="Arial" w:cs="Arial"/>
        </w:rPr>
        <w:t>man</w:t>
      </w:r>
      <w:r w:rsidR="007C3C9B" w:rsidRPr="0058540E">
        <w:rPr>
          <w:rFonts w:ascii="Arial" w:hAnsi="Arial" w:cs="Arial"/>
        </w:rPr>
        <w:t>ag</w:t>
      </w:r>
      <w:r w:rsidR="00E45FCC" w:rsidRPr="0058540E">
        <w:rPr>
          <w:rFonts w:ascii="Arial" w:hAnsi="Arial" w:cs="Arial"/>
        </w:rPr>
        <w:t>e</w:t>
      </w:r>
      <w:r w:rsidR="007C3C9B" w:rsidRPr="0058540E">
        <w:rPr>
          <w:rFonts w:ascii="Arial" w:hAnsi="Arial" w:cs="Arial"/>
        </w:rPr>
        <w:t>ment</w:t>
      </w:r>
      <w:r w:rsidR="00EB7900" w:rsidRPr="0058540E">
        <w:rPr>
          <w:rFonts w:ascii="Arial" w:hAnsi="Arial" w:cs="Arial"/>
        </w:rPr>
        <w:t xml:space="preserve"> </w:t>
      </w:r>
      <w:r w:rsidR="007A0C0F" w:rsidRPr="0058540E">
        <w:rPr>
          <w:rFonts w:ascii="Arial" w:hAnsi="Arial" w:cs="Arial"/>
        </w:rPr>
        <w:t xml:space="preserve">processes </w:t>
      </w:r>
      <w:r w:rsidR="00EB7900" w:rsidRPr="0058540E">
        <w:rPr>
          <w:rFonts w:ascii="Arial" w:hAnsi="Arial" w:cs="Arial"/>
        </w:rPr>
        <w:t xml:space="preserve">are conducive to accomplishing </w:t>
      </w:r>
      <w:r w:rsidR="004B78F1" w:rsidRPr="0058540E">
        <w:rPr>
          <w:rFonts w:ascii="Arial" w:hAnsi="Arial" w:cs="Arial"/>
        </w:rPr>
        <w:t>its</w:t>
      </w:r>
      <w:r w:rsidR="00EB7900" w:rsidRPr="0058540E">
        <w:rPr>
          <w:rFonts w:ascii="Arial" w:hAnsi="Arial" w:cs="Arial"/>
        </w:rPr>
        <w:t xml:space="preserve"> business objectives. </w:t>
      </w:r>
      <w:r w:rsidR="000467C0" w:rsidRPr="0058540E">
        <w:rPr>
          <w:rFonts w:ascii="Arial" w:hAnsi="Arial" w:cs="Arial"/>
        </w:rPr>
        <w:t xml:space="preserve"> </w:t>
      </w:r>
      <w:r w:rsidR="00EB7900" w:rsidRPr="0058540E">
        <w:rPr>
          <w:rFonts w:ascii="Arial" w:hAnsi="Arial" w:cs="Arial"/>
        </w:rPr>
        <w:t>Where applicable, c</w:t>
      </w:r>
      <w:r w:rsidRPr="0058540E">
        <w:rPr>
          <w:rFonts w:ascii="Arial" w:hAnsi="Arial" w:cs="Arial"/>
        </w:rPr>
        <w:t xml:space="preserve">ompliance with campus </w:t>
      </w:r>
      <w:r w:rsidR="00E329B4" w:rsidRPr="0058540E">
        <w:rPr>
          <w:rFonts w:ascii="Arial" w:hAnsi="Arial" w:cs="Arial"/>
        </w:rPr>
        <w:t xml:space="preserve">and </w:t>
      </w:r>
      <w:r w:rsidR="00DE4606" w:rsidRPr="0058540E">
        <w:rPr>
          <w:rFonts w:ascii="Arial" w:hAnsi="Arial" w:cs="Arial"/>
        </w:rPr>
        <w:t>University</w:t>
      </w:r>
      <w:r w:rsidR="00E329B4" w:rsidRPr="0058540E">
        <w:rPr>
          <w:rFonts w:ascii="Arial" w:hAnsi="Arial" w:cs="Arial"/>
        </w:rPr>
        <w:t xml:space="preserve"> requirements</w:t>
      </w:r>
      <w:r w:rsidRPr="0058540E">
        <w:rPr>
          <w:rFonts w:ascii="Arial" w:hAnsi="Arial" w:cs="Arial"/>
        </w:rPr>
        <w:t xml:space="preserve"> </w:t>
      </w:r>
      <w:proofErr w:type="gramStart"/>
      <w:r w:rsidR="005F681C" w:rsidRPr="0058540E">
        <w:rPr>
          <w:rFonts w:ascii="Arial" w:hAnsi="Arial" w:cs="Arial"/>
        </w:rPr>
        <w:t>were</w:t>
      </w:r>
      <w:r w:rsidRPr="0058540E">
        <w:rPr>
          <w:rFonts w:ascii="Arial" w:hAnsi="Arial" w:cs="Arial"/>
        </w:rPr>
        <w:t xml:space="preserve"> also evaluated</w:t>
      </w:r>
      <w:proofErr w:type="gramEnd"/>
      <w:r w:rsidRPr="0058540E">
        <w:rPr>
          <w:rFonts w:ascii="Arial" w:hAnsi="Arial" w:cs="Arial"/>
        </w:rPr>
        <w:t>. The scope of the audit focused on the following areas:</w:t>
      </w:r>
    </w:p>
    <w:p w:rsidR="00BD7046" w:rsidRPr="0058540E" w:rsidRDefault="00BD7046" w:rsidP="00F67C0C">
      <w:pPr>
        <w:spacing w:line="360" w:lineRule="auto"/>
        <w:jc w:val="both"/>
        <w:rPr>
          <w:rFonts w:ascii="Arial" w:hAnsi="Arial" w:cs="Arial"/>
        </w:rPr>
      </w:pPr>
    </w:p>
    <w:p w:rsidR="007C3C9B" w:rsidRPr="0058540E" w:rsidRDefault="003843D0" w:rsidP="00F67C0C">
      <w:pPr>
        <w:pStyle w:val="ListParagraph"/>
        <w:numPr>
          <w:ilvl w:val="0"/>
          <w:numId w:val="10"/>
        </w:numPr>
        <w:overflowPunct w:val="0"/>
        <w:autoSpaceDE w:val="0"/>
        <w:spacing w:line="360" w:lineRule="auto"/>
        <w:ind w:left="540" w:hanging="540"/>
        <w:jc w:val="both"/>
        <w:rPr>
          <w:rFonts w:ascii="Arial" w:hAnsi="Arial" w:cs="Arial"/>
        </w:rPr>
      </w:pPr>
      <w:r w:rsidRPr="0058540E">
        <w:rPr>
          <w:rFonts w:ascii="Arial" w:hAnsi="Arial" w:cs="Arial"/>
        </w:rPr>
        <w:t>Bidding and Contracts Administration</w:t>
      </w:r>
    </w:p>
    <w:p w:rsidR="002E3665" w:rsidRPr="0058540E" w:rsidRDefault="003843D0" w:rsidP="00F67C0C">
      <w:pPr>
        <w:pStyle w:val="ListParagraph"/>
        <w:numPr>
          <w:ilvl w:val="0"/>
          <w:numId w:val="10"/>
        </w:numPr>
        <w:overflowPunct w:val="0"/>
        <w:autoSpaceDE w:val="0"/>
        <w:spacing w:line="360" w:lineRule="auto"/>
        <w:ind w:left="540" w:hanging="540"/>
        <w:jc w:val="both"/>
        <w:rPr>
          <w:rFonts w:ascii="Arial" w:hAnsi="Arial" w:cs="Arial"/>
        </w:rPr>
      </w:pPr>
      <w:r w:rsidRPr="0058540E">
        <w:rPr>
          <w:rFonts w:ascii="Arial" w:hAnsi="Arial" w:cs="Arial"/>
        </w:rPr>
        <w:t>Licenses, Insurance, and Bonds</w:t>
      </w:r>
    </w:p>
    <w:p w:rsidR="009556E1" w:rsidRPr="0058540E" w:rsidRDefault="003843D0" w:rsidP="00F67C0C">
      <w:pPr>
        <w:pStyle w:val="ListParagraph"/>
        <w:numPr>
          <w:ilvl w:val="0"/>
          <w:numId w:val="10"/>
        </w:numPr>
        <w:overflowPunct w:val="0"/>
        <w:autoSpaceDE w:val="0"/>
        <w:spacing w:line="360" w:lineRule="auto"/>
        <w:ind w:left="540" w:hanging="540"/>
        <w:jc w:val="both"/>
        <w:rPr>
          <w:rFonts w:ascii="Arial" w:hAnsi="Arial" w:cs="Arial"/>
        </w:rPr>
      </w:pPr>
      <w:r w:rsidRPr="0058540E">
        <w:rPr>
          <w:rFonts w:ascii="Arial" w:hAnsi="Arial" w:cs="Arial"/>
        </w:rPr>
        <w:t>Substitu</w:t>
      </w:r>
      <w:r w:rsidR="00B97364" w:rsidRPr="0058540E">
        <w:rPr>
          <w:rFonts w:ascii="Arial" w:hAnsi="Arial" w:cs="Arial"/>
        </w:rPr>
        <w:t>t</w:t>
      </w:r>
      <w:r w:rsidRPr="0058540E">
        <w:rPr>
          <w:rFonts w:ascii="Arial" w:hAnsi="Arial" w:cs="Arial"/>
        </w:rPr>
        <w:t>ion of Subcontractors</w:t>
      </w:r>
    </w:p>
    <w:p w:rsidR="003843D0" w:rsidRPr="0058540E" w:rsidRDefault="003843D0" w:rsidP="00F67C0C">
      <w:pPr>
        <w:pStyle w:val="ListParagraph"/>
        <w:numPr>
          <w:ilvl w:val="0"/>
          <w:numId w:val="10"/>
        </w:numPr>
        <w:overflowPunct w:val="0"/>
        <w:autoSpaceDE w:val="0"/>
        <w:spacing w:line="360" w:lineRule="auto"/>
        <w:ind w:left="540" w:hanging="540"/>
        <w:jc w:val="both"/>
        <w:rPr>
          <w:rFonts w:ascii="Arial" w:hAnsi="Arial" w:cs="Arial"/>
        </w:rPr>
      </w:pPr>
      <w:r w:rsidRPr="0058540E">
        <w:rPr>
          <w:rFonts w:ascii="Arial" w:hAnsi="Arial" w:cs="Arial"/>
        </w:rPr>
        <w:t>Professional Services and Executive Design Professional Agreements</w:t>
      </w:r>
    </w:p>
    <w:p w:rsidR="007C3C9B" w:rsidRPr="0058540E" w:rsidRDefault="007C3C9B" w:rsidP="00F67C0C">
      <w:pPr>
        <w:pStyle w:val="ListParagraph"/>
        <w:overflowPunct w:val="0"/>
        <w:autoSpaceDE w:val="0"/>
        <w:spacing w:line="360" w:lineRule="auto"/>
        <w:ind w:left="540"/>
        <w:jc w:val="both"/>
        <w:rPr>
          <w:rFonts w:ascii="Arial" w:hAnsi="Arial" w:cs="Arial"/>
        </w:rPr>
      </w:pPr>
    </w:p>
    <w:p w:rsidR="00BD7046" w:rsidRPr="0058540E" w:rsidRDefault="00311A7A" w:rsidP="00F67C0C">
      <w:pPr>
        <w:spacing w:line="360" w:lineRule="auto"/>
        <w:jc w:val="both"/>
        <w:rPr>
          <w:rFonts w:ascii="Arial" w:hAnsi="Arial" w:cs="Arial"/>
        </w:rPr>
      </w:pPr>
      <w:r w:rsidRPr="0058540E">
        <w:rPr>
          <w:rFonts w:ascii="Arial" w:hAnsi="Arial" w:cs="Arial"/>
        </w:rPr>
        <w:t xml:space="preserve">The review </w:t>
      </w:r>
      <w:proofErr w:type="gramStart"/>
      <w:r w:rsidRPr="0058540E">
        <w:rPr>
          <w:rFonts w:ascii="Arial" w:hAnsi="Arial" w:cs="Arial"/>
        </w:rPr>
        <w:t>was conducted</w:t>
      </w:r>
      <w:proofErr w:type="gramEnd"/>
      <w:r w:rsidRPr="0058540E">
        <w:rPr>
          <w:rFonts w:ascii="Arial" w:hAnsi="Arial" w:cs="Arial"/>
        </w:rPr>
        <w:t xml:space="preserve"> in conformance with the </w:t>
      </w:r>
      <w:r w:rsidRPr="0058540E">
        <w:rPr>
          <w:rFonts w:ascii="Arial" w:hAnsi="Arial" w:cs="Arial"/>
          <w:i/>
        </w:rPr>
        <w:t>International Standards for the Professional Practice of Internal Auditing</w:t>
      </w:r>
      <w:r w:rsidRPr="0058540E">
        <w:rPr>
          <w:rFonts w:ascii="Arial" w:hAnsi="Arial" w:cs="Arial"/>
        </w:rPr>
        <w:t xml:space="preserve"> and included interviews, </w:t>
      </w:r>
      <w:r w:rsidR="00B61DF4" w:rsidRPr="0058540E">
        <w:rPr>
          <w:rFonts w:ascii="Arial" w:hAnsi="Arial" w:cs="Arial"/>
        </w:rPr>
        <w:t xml:space="preserve">tests, </w:t>
      </w:r>
      <w:r w:rsidRPr="0058540E">
        <w:rPr>
          <w:rFonts w:ascii="Arial" w:hAnsi="Arial" w:cs="Arial"/>
        </w:rPr>
        <w:t xml:space="preserve">and other procedures considered necessary </w:t>
      </w:r>
      <w:r w:rsidR="00B61DF4" w:rsidRPr="0058540E">
        <w:rPr>
          <w:rFonts w:ascii="Arial" w:hAnsi="Arial" w:cs="Arial"/>
        </w:rPr>
        <w:t>to</w:t>
      </w:r>
      <w:r w:rsidRPr="0058540E">
        <w:rPr>
          <w:rFonts w:ascii="Arial" w:hAnsi="Arial" w:cs="Arial"/>
        </w:rPr>
        <w:t xml:space="preserve"> achiev</w:t>
      </w:r>
      <w:r w:rsidR="00B61DF4" w:rsidRPr="0058540E">
        <w:rPr>
          <w:rFonts w:ascii="Arial" w:hAnsi="Arial" w:cs="Arial"/>
        </w:rPr>
        <w:t>e</w:t>
      </w:r>
      <w:r w:rsidRPr="0058540E">
        <w:rPr>
          <w:rFonts w:ascii="Arial" w:hAnsi="Arial" w:cs="Arial"/>
        </w:rPr>
        <w:t xml:space="preserve"> the </w:t>
      </w:r>
      <w:r w:rsidR="00B61DF4" w:rsidRPr="0058540E">
        <w:rPr>
          <w:rFonts w:ascii="Arial" w:hAnsi="Arial" w:cs="Arial"/>
        </w:rPr>
        <w:t>objective.</w:t>
      </w:r>
    </w:p>
    <w:p w:rsidR="00BD7046" w:rsidRPr="0058540E" w:rsidRDefault="00BD7046" w:rsidP="00F67C0C">
      <w:pPr>
        <w:spacing w:line="360" w:lineRule="auto"/>
        <w:jc w:val="both"/>
        <w:rPr>
          <w:rFonts w:ascii="Arial" w:hAnsi="Arial" w:cs="Arial"/>
          <w:u w:val="single"/>
          <w:shd w:val="clear" w:color="auto" w:fill="C0C0C0"/>
        </w:rPr>
      </w:pPr>
    </w:p>
    <w:p w:rsidR="00BD7046" w:rsidRPr="0058540E" w:rsidRDefault="001214F6" w:rsidP="00F67C0C">
      <w:pPr>
        <w:spacing w:line="360" w:lineRule="auto"/>
        <w:jc w:val="both"/>
        <w:rPr>
          <w:rFonts w:ascii="Arial" w:hAnsi="Arial" w:cs="Arial"/>
          <w:u w:val="single"/>
        </w:rPr>
      </w:pPr>
      <w:r w:rsidRPr="0058540E">
        <w:rPr>
          <w:rFonts w:ascii="Arial" w:hAnsi="Arial" w:cs="Arial"/>
          <w:u w:val="single"/>
        </w:rPr>
        <w:t>Summary Opinion</w:t>
      </w:r>
    </w:p>
    <w:p w:rsidR="008C69F7" w:rsidRPr="0058540E" w:rsidRDefault="008C69F7" w:rsidP="00F67C0C">
      <w:pPr>
        <w:spacing w:line="360" w:lineRule="auto"/>
        <w:jc w:val="both"/>
        <w:rPr>
          <w:rFonts w:ascii="Arial" w:hAnsi="Arial" w:cs="Arial"/>
        </w:rPr>
      </w:pPr>
    </w:p>
    <w:p w:rsidR="00F002E2" w:rsidRPr="0058540E" w:rsidRDefault="00F002E2" w:rsidP="00F67C0C">
      <w:pPr>
        <w:spacing w:line="360" w:lineRule="auto"/>
        <w:jc w:val="both"/>
        <w:rPr>
          <w:rFonts w:ascii="Arial" w:hAnsi="Arial" w:cs="Arial"/>
        </w:rPr>
      </w:pPr>
      <w:r w:rsidRPr="0058540E">
        <w:rPr>
          <w:rFonts w:ascii="Arial" w:hAnsi="Arial" w:cs="Arial"/>
        </w:rPr>
        <w:t>Based on the results of the work performed within the scope of the audit, C</w:t>
      </w:r>
      <w:r w:rsidR="00B770CA" w:rsidRPr="0058540E">
        <w:rPr>
          <w:rFonts w:ascii="Arial" w:hAnsi="Arial" w:cs="Arial"/>
        </w:rPr>
        <w:t xml:space="preserve">apital </w:t>
      </w:r>
      <w:r w:rsidRPr="0058540E">
        <w:rPr>
          <w:rFonts w:ascii="Arial" w:hAnsi="Arial" w:cs="Arial"/>
        </w:rPr>
        <w:t>P</w:t>
      </w:r>
      <w:r w:rsidR="00B770CA" w:rsidRPr="0058540E">
        <w:rPr>
          <w:rFonts w:ascii="Arial" w:hAnsi="Arial" w:cs="Arial"/>
        </w:rPr>
        <w:t>rogram</w:t>
      </w:r>
      <w:r w:rsidRPr="0058540E">
        <w:rPr>
          <w:rFonts w:ascii="Arial" w:hAnsi="Arial" w:cs="Arial"/>
        </w:rPr>
        <w:t>s</w:t>
      </w:r>
      <w:r w:rsidR="004D6521" w:rsidRPr="0058540E">
        <w:rPr>
          <w:rFonts w:ascii="Arial" w:hAnsi="Arial" w:cs="Arial"/>
        </w:rPr>
        <w:t>’</w:t>
      </w:r>
      <w:r w:rsidRPr="0058540E">
        <w:rPr>
          <w:rFonts w:ascii="Arial" w:hAnsi="Arial" w:cs="Arial"/>
        </w:rPr>
        <w:t xml:space="preserve"> organizational structure and controls are generally conducive to accomplishing </w:t>
      </w:r>
      <w:r w:rsidR="004D6521" w:rsidRPr="0058540E">
        <w:rPr>
          <w:rFonts w:ascii="Arial" w:hAnsi="Arial" w:cs="Arial"/>
        </w:rPr>
        <w:t xml:space="preserve">the department’s </w:t>
      </w:r>
      <w:r w:rsidRPr="0058540E">
        <w:rPr>
          <w:rFonts w:ascii="Arial" w:hAnsi="Arial" w:cs="Arial"/>
        </w:rPr>
        <w:t xml:space="preserve">business objectives related to </w:t>
      </w:r>
      <w:r w:rsidR="003B74B1" w:rsidRPr="0058540E">
        <w:rPr>
          <w:rFonts w:ascii="Arial" w:hAnsi="Arial" w:cs="Arial"/>
        </w:rPr>
        <w:t xml:space="preserve">contract </w:t>
      </w:r>
      <w:r w:rsidR="007C3C9B" w:rsidRPr="0058540E">
        <w:rPr>
          <w:rFonts w:ascii="Arial" w:hAnsi="Arial" w:cs="Arial"/>
        </w:rPr>
        <w:t>management</w:t>
      </w:r>
      <w:r w:rsidR="00993337" w:rsidRPr="0058540E">
        <w:rPr>
          <w:rFonts w:ascii="Arial" w:hAnsi="Arial" w:cs="Arial"/>
        </w:rPr>
        <w:t xml:space="preserve"> processes</w:t>
      </w:r>
      <w:r w:rsidRPr="0058540E">
        <w:rPr>
          <w:rFonts w:ascii="Arial" w:hAnsi="Arial" w:cs="Arial"/>
        </w:rPr>
        <w:t xml:space="preserve">.  However, controls and business practices </w:t>
      </w:r>
      <w:proofErr w:type="gramStart"/>
      <w:r w:rsidRPr="0058540E">
        <w:rPr>
          <w:rFonts w:ascii="Arial" w:hAnsi="Arial" w:cs="Arial"/>
        </w:rPr>
        <w:t>could be further strengthened</w:t>
      </w:r>
      <w:proofErr w:type="gramEnd"/>
      <w:r w:rsidRPr="0058540E">
        <w:rPr>
          <w:rFonts w:ascii="Arial" w:hAnsi="Arial" w:cs="Arial"/>
        </w:rPr>
        <w:t xml:space="preserve"> by implementing the following:</w:t>
      </w:r>
    </w:p>
    <w:p w:rsidR="00F002E2" w:rsidRPr="0058540E" w:rsidRDefault="00F002E2" w:rsidP="00F67C0C">
      <w:pPr>
        <w:spacing w:line="360" w:lineRule="auto"/>
        <w:jc w:val="both"/>
        <w:rPr>
          <w:rFonts w:ascii="Arial" w:hAnsi="Arial" w:cs="Arial"/>
        </w:rPr>
      </w:pPr>
    </w:p>
    <w:p w:rsidR="000F4F6E" w:rsidRPr="0058540E" w:rsidRDefault="000F4F6E" w:rsidP="00F67C0C">
      <w:pPr>
        <w:spacing w:line="360" w:lineRule="auto"/>
        <w:jc w:val="both"/>
        <w:rPr>
          <w:rFonts w:ascii="Arial" w:hAnsi="Arial" w:cs="Arial"/>
          <w:i/>
        </w:rPr>
      </w:pPr>
      <w:r w:rsidRPr="0058540E">
        <w:rPr>
          <w:rFonts w:ascii="Arial" w:hAnsi="Arial" w:cs="Arial"/>
          <w:i/>
        </w:rPr>
        <w:t>Subcontractor Substitutions</w:t>
      </w:r>
    </w:p>
    <w:p w:rsidR="007C3C9B" w:rsidRPr="0058540E" w:rsidRDefault="0005315C" w:rsidP="00F67C0C">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58540E">
        <w:rPr>
          <w:rFonts w:ascii="Arial" w:hAnsi="Arial" w:cs="Arial"/>
        </w:rPr>
        <w:t xml:space="preserve">Capital Programs’ </w:t>
      </w:r>
      <w:r w:rsidR="00786D78" w:rsidRPr="0058540E">
        <w:rPr>
          <w:rFonts w:ascii="Arial" w:hAnsi="Arial" w:cs="Arial"/>
        </w:rPr>
        <w:t xml:space="preserve">Contracts Administration </w:t>
      </w:r>
      <w:r w:rsidRPr="0058540E">
        <w:rPr>
          <w:rFonts w:ascii="Arial" w:hAnsi="Arial" w:cs="Arial"/>
        </w:rPr>
        <w:t xml:space="preserve">and </w:t>
      </w:r>
      <w:r w:rsidR="00786D78" w:rsidRPr="0058540E">
        <w:rPr>
          <w:rFonts w:ascii="Arial" w:hAnsi="Arial" w:cs="Arial"/>
        </w:rPr>
        <w:t xml:space="preserve">Project Management </w:t>
      </w:r>
      <w:r w:rsidRPr="0058540E">
        <w:rPr>
          <w:rFonts w:ascii="Arial" w:hAnsi="Arial" w:cs="Arial"/>
        </w:rPr>
        <w:t xml:space="preserve">units should coordinate </w:t>
      </w:r>
      <w:proofErr w:type="gramStart"/>
      <w:r w:rsidR="00786D78" w:rsidRPr="0058540E">
        <w:rPr>
          <w:rFonts w:ascii="Arial" w:hAnsi="Arial" w:cs="Arial"/>
        </w:rPr>
        <w:t xml:space="preserve">to </w:t>
      </w:r>
      <w:r w:rsidR="00033662" w:rsidRPr="0058540E">
        <w:rPr>
          <w:rFonts w:ascii="Arial" w:hAnsi="Arial" w:cs="Arial"/>
        </w:rPr>
        <w:t xml:space="preserve">periodically </w:t>
      </w:r>
      <w:r w:rsidRPr="0058540E">
        <w:rPr>
          <w:rFonts w:ascii="Arial" w:hAnsi="Arial" w:cs="Arial"/>
        </w:rPr>
        <w:t>review</w:t>
      </w:r>
      <w:proofErr w:type="gramEnd"/>
      <w:r w:rsidRPr="0058540E">
        <w:rPr>
          <w:rFonts w:ascii="Arial" w:hAnsi="Arial" w:cs="Arial"/>
        </w:rPr>
        <w:t xml:space="preserve"> a sample of </w:t>
      </w:r>
      <w:r w:rsidR="00786D78" w:rsidRPr="0058540E">
        <w:rPr>
          <w:rFonts w:ascii="Arial" w:hAnsi="Arial" w:cs="Arial"/>
        </w:rPr>
        <w:t xml:space="preserve">payment applications to verify </w:t>
      </w:r>
      <w:r w:rsidRPr="0058540E">
        <w:rPr>
          <w:rFonts w:ascii="Arial" w:hAnsi="Arial" w:cs="Arial"/>
        </w:rPr>
        <w:t xml:space="preserve">whether </w:t>
      </w:r>
      <w:r w:rsidR="00786D78" w:rsidRPr="0058540E">
        <w:rPr>
          <w:rFonts w:ascii="Arial" w:hAnsi="Arial" w:cs="Arial"/>
        </w:rPr>
        <w:t xml:space="preserve">a subcontractor substitution </w:t>
      </w:r>
      <w:r w:rsidRPr="0058540E">
        <w:rPr>
          <w:rFonts w:ascii="Arial" w:hAnsi="Arial" w:cs="Arial"/>
        </w:rPr>
        <w:t>may have</w:t>
      </w:r>
      <w:r w:rsidR="00786D78" w:rsidRPr="0058540E">
        <w:rPr>
          <w:rFonts w:ascii="Arial" w:hAnsi="Arial" w:cs="Arial"/>
        </w:rPr>
        <w:t xml:space="preserve"> occurred</w:t>
      </w:r>
      <w:r w:rsidRPr="0058540E">
        <w:rPr>
          <w:rFonts w:ascii="Arial" w:hAnsi="Arial" w:cs="Arial"/>
        </w:rPr>
        <w:t xml:space="preserve"> without prior approval from the University</w:t>
      </w:r>
      <w:r w:rsidR="00786D78" w:rsidRPr="0058540E">
        <w:rPr>
          <w:rFonts w:ascii="Arial" w:hAnsi="Arial" w:cs="Arial"/>
        </w:rPr>
        <w:t xml:space="preserve">.  Additionally, </w:t>
      </w:r>
      <w:r w:rsidR="00C6440F" w:rsidRPr="0058540E">
        <w:rPr>
          <w:rFonts w:ascii="Arial" w:hAnsi="Arial" w:cs="Arial"/>
        </w:rPr>
        <w:t xml:space="preserve">in those cases </w:t>
      </w:r>
      <w:r w:rsidR="00786D78" w:rsidRPr="0058540E">
        <w:rPr>
          <w:rFonts w:ascii="Arial" w:hAnsi="Arial" w:cs="Arial"/>
        </w:rPr>
        <w:t xml:space="preserve">when a contractor </w:t>
      </w:r>
      <w:r w:rsidR="00E82E65" w:rsidRPr="0058540E">
        <w:rPr>
          <w:rFonts w:ascii="Arial" w:hAnsi="Arial" w:cs="Arial"/>
        </w:rPr>
        <w:t xml:space="preserve">has </w:t>
      </w:r>
      <w:r w:rsidR="00786D78" w:rsidRPr="0058540E">
        <w:rPr>
          <w:rFonts w:ascii="Arial" w:hAnsi="Arial" w:cs="Arial"/>
        </w:rPr>
        <w:t>violate</w:t>
      </w:r>
      <w:r w:rsidR="00E82E65" w:rsidRPr="0058540E">
        <w:rPr>
          <w:rFonts w:ascii="Arial" w:hAnsi="Arial" w:cs="Arial"/>
        </w:rPr>
        <w:t>d</w:t>
      </w:r>
      <w:r w:rsidR="00786D78" w:rsidRPr="0058540E">
        <w:rPr>
          <w:rFonts w:ascii="Arial" w:hAnsi="Arial" w:cs="Arial"/>
        </w:rPr>
        <w:t xml:space="preserve"> the Subletting and Subcontracting Fair Practices Act, the University should consider exercising </w:t>
      </w:r>
      <w:r w:rsidR="009B22C0" w:rsidRPr="0058540E">
        <w:rPr>
          <w:rFonts w:ascii="Arial" w:hAnsi="Arial" w:cs="Arial"/>
        </w:rPr>
        <w:t>its</w:t>
      </w:r>
      <w:r w:rsidR="00786D78" w:rsidRPr="0058540E">
        <w:rPr>
          <w:rFonts w:ascii="Arial" w:hAnsi="Arial" w:cs="Arial"/>
        </w:rPr>
        <w:t xml:space="preserve"> </w:t>
      </w:r>
      <w:r w:rsidR="00786D78" w:rsidRPr="0058540E">
        <w:rPr>
          <w:rFonts w:ascii="Arial" w:hAnsi="Arial" w:cs="Arial"/>
        </w:rPr>
        <w:lastRenderedPageBreak/>
        <w:t>options to</w:t>
      </w:r>
      <w:r w:rsidR="00C6440F" w:rsidRPr="0058540E">
        <w:rPr>
          <w:rFonts w:ascii="Arial" w:hAnsi="Arial" w:cs="Arial"/>
        </w:rPr>
        <w:t xml:space="preserve"> either</w:t>
      </w:r>
      <w:r w:rsidR="00786D78" w:rsidRPr="0058540E">
        <w:rPr>
          <w:rFonts w:ascii="Arial" w:hAnsi="Arial" w:cs="Arial"/>
        </w:rPr>
        <w:t xml:space="preserve"> (1) cancel the contract</w:t>
      </w:r>
      <w:r w:rsidR="00C6440F" w:rsidRPr="0058540E">
        <w:rPr>
          <w:rFonts w:ascii="Arial" w:hAnsi="Arial" w:cs="Arial"/>
        </w:rPr>
        <w:t>,</w:t>
      </w:r>
      <w:r w:rsidR="00786D78" w:rsidRPr="0058540E">
        <w:rPr>
          <w:rFonts w:ascii="Arial" w:hAnsi="Arial" w:cs="Arial"/>
        </w:rPr>
        <w:t xml:space="preserve"> or (2) assess a penalty </w:t>
      </w:r>
      <w:r w:rsidR="00C6440F" w:rsidRPr="0058540E">
        <w:rPr>
          <w:rFonts w:ascii="Arial" w:hAnsi="Arial" w:cs="Arial"/>
        </w:rPr>
        <w:t xml:space="preserve">on the contractor </w:t>
      </w:r>
      <w:r w:rsidR="00786D78" w:rsidRPr="0058540E">
        <w:rPr>
          <w:rFonts w:ascii="Arial" w:hAnsi="Arial" w:cs="Arial"/>
        </w:rPr>
        <w:t xml:space="preserve">of not more than 10 percent of the amount of the subcontract involved, as </w:t>
      </w:r>
      <w:r w:rsidR="001839F4" w:rsidRPr="0058540E">
        <w:rPr>
          <w:rFonts w:ascii="Arial" w:hAnsi="Arial" w:cs="Arial"/>
        </w:rPr>
        <w:t>stated</w:t>
      </w:r>
      <w:r w:rsidR="00786D78" w:rsidRPr="0058540E">
        <w:rPr>
          <w:rFonts w:ascii="Arial" w:hAnsi="Arial" w:cs="Arial"/>
        </w:rPr>
        <w:t xml:space="preserve"> in </w:t>
      </w:r>
      <w:r w:rsidR="00C5729C" w:rsidRPr="0058540E">
        <w:rPr>
          <w:rFonts w:ascii="Arial" w:hAnsi="Arial" w:cs="Arial"/>
        </w:rPr>
        <w:t xml:space="preserve">Section 11.5.5 of </w:t>
      </w:r>
      <w:r w:rsidR="00786D78" w:rsidRPr="0058540E">
        <w:rPr>
          <w:rFonts w:ascii="Arial" w:hAnsi="Arial" w:cs="Arial"/>
        </w:rPr>
        <w:t>the UC Facilities Manual.</w:t>
      </w:r>
    </w:p>
    <w:p w:rsidR="00B2238C" w:rsidRPr="0058540E" w:rsidRDefault="00B2238C" w:rsidP="00B2238C">
      <w:pPr>
        <w:suppressAutoHyphens w:val="0"/>
        <w:overflowPunct w:val="0"/>
        <w:autoSpaceDE w:val="0"/>
        <w:autoSpaceDN w:val="0"/>
        <w:adjustRightInd w:val="0"/>
        <w:spacing w:line="360" w:lineRule="auto"/>
        <w:contextualSpacing/>
        <w:jc w:val="both"/>
        <w:textAlignment w:val="baseline"/>
        <w:rPr>
          <w:rFonts w:ascii="Arial" w:hAnsi="Arial" w:cs="Arial"/>
        </w:rPr>
      </w:pPr>
    </w:p>
    <w:p w:rsidR="00BD7046" w:rsidRPr="0058540E" w:rsidRDefault="00F002E2" w:rsidP="00A72B68">
      <w:pPr>
        <w:suppressAutoHyphens w:val="0"/>
        <w:overflowPunct w:val="0"/>
        <w:autoSpaceDE w:val="0"/>
        <w:autoSpaceDN w:val="0"/>
        <w:adjustRightInd w:val="0"/>
        <w:spacing w:line="360" w:lineRule="auto"/>
        <w:contextualSpacing/>
        <w:jc w:val="both"/>
        <w:textAlignment w:val="baseline"/>
        <w:rPr>
          <w:rFonts w:ascii="Arial" w:hAnsi="Arial" w:cs="Arial"/>
          <w:u w:val="single"/>
          <w:shd w:val="clear" w:color="auto" w:fill="C0C0C0"/>
        </w:rPr>
      </w:pPr>
      <w:r w:rsidRPr="0058540E">
        <w:rPr>
          <w:rFonts w:ascii="Arial" w:hAnsi="Arial" w:cs="Arial"/>
        </w:rPr>
        <w:t xml:space="preserve">The audit results and corresponding recommendations </w:t>
      </w:r>
      <w:proofErr w:type="gramStart"/>
      <w:r w:rsidRPr="0058540E">
        <w:rPr>
          <w:rFonts w:ascii="Arial" w:hAnsi="Arial" w:cs="Arial"/>
        </w:rPr>
        <w:t>are detailed</w:t>
      </w:r>
      <w:proofErr w:type="gramEnd"/>
      <w:r w:rsidRPr="0058540E">
        <w:rPr>
          <w:rFonts w:ascii="Arial" w:hAnsi="Arial" w:cs="Arial"/>
        </w:rPr>
        <w:t xml:space="preserve"> in the following sections of the report.</w:t>
      </w:r>
    </w:p>
    <w:p w:rsidR="00BD7046" w:rsidRPr="0058540E" w:rsidRDefault="00CC2577" w:rsidP="0058540E">
      <w:pPr>
        <w:suppressAutoHyphens w:val="0"/>
        <w:spacing w:line="360" w:lineRule="auto"/>
        <w:jc w:val="both"/>
        <w:rPr>
          <w:rFonts w:ascii="Arial" w:hAnsi="Arial" w:cs="Arial"/>
          <w:u w:val="single"/>
        </w:rPr>
      </w:pPr>
      <w:r w:rsidRPr="0058540E">
        <w:rPr>
          <w:rFonts w:ascii="Arial" w:hAnsi="Arial" w:cs="Arial"/>
          <w:u w:val="single"/>
          <w:shd w:val="clear" w:color="auto" w:fill="C0C0C0"/>
        </w:rPr>
        <w:br w:type="page"/>
      </w:r>
      <w:r w:rsidR="009248E8" w:rsidRPr="0058540E">
        <w:rPr>
          <w:rFonts w:ascii="Arial" w:hAnsi="Arial" w:cs="Arial"/>
          <w:u w:val="single"/>
        </w:rPr>
        <w:lastRenderedPageBreak/>
        <w:t>Audit Results and Recommendations</w:t>
      </w:r>
    </w:p>
    <w:p w:rsidR="00B276E0" w:rsidRPr="0058540E" w:rsidRDefault="00B276E0" w:rsidP="0058540E">
      <w:pPr>
        <w:pStyle w:val="NoSpacing"/>
        <w:spacing w:line="360" w:lineRule="auto"/>
        <w:jc w:val="both"/>
      </w:pPr>
    </w:p>
    <w:p w:rsidR="00B97364" w:rsidRPr="0058540E" w:rsidRDefault="00B97364" w:rsidP="0058540E">
      <w:pPr>
        <w:pStyle w:val="Heading3"/>
        <w:tabs>
          <w:tab w:val="clear" w:pos="0"/>
        </w:tabs>
        <w:spacing w:line="360" w:lineRule="auto"/>
        <w:ind w:firstLine="0"/>
        <w:jc w:val="center"/>
        <w:rPr>
          <w:rFonts w:cs="Arial"/>
          <w:szCs w:val="24"/>
        </w:rPr>
      </w:pPr>
      <w:r w:rsidRPr="0058540E">
        <w:rPr>
          <w:rFonts w:cs="Arial"/>
          <w:szCs w:val="24"/>
        </w:rPr>
        <w:t>Bidding and Contracts Administration</w:t>
      </w:r>
    </w:p>
    <w:p w:rsidR="00B97364" w:rsidRPr="0058540E" w:rsidRDefault="00B97364" w:rsidP="0058540E">
      <w:pPr>
        <w:spacing w:line="360" w:lineRule="auto"/>
        <w:jc w:val="both"/>
        <w:rPr>
          <w:rFonts w:ascii="Arial" w:hAnsi="Arial" w:cs="Arial"/>
        </w:rPr>
      </w:pPr>
    </w:p>
    <w:p w:rsidR="00B97364" w:rsidRPr="0058540E" w:rsidRDefault="00B70ACC" w:rsidP="0058540E">
      <w:pPr>
        <w:spacing w:line="360" w:lineRule="auto"/>
        <w:jc w:val="both"/>
        <w:rPr>
          <w:rFonts w:ascii="Arial" w:hAnsi="Arial" w:cs="Arial"/>
          <w:u w:val="single"/>
        </w:rPr>
      </w:pPr>
      <w:r w:rsidRPr="0058540E">
        <w:rPr>
          <w:rFonts w:ascii="Arial" w:hAnsi="Arial" w:cs="Arial"/>
          <w:u w:val="single"/>
        </w:rPr>
        <w:t>Construction Contracts</w:t>
      </w:r>
    </w:p>
    <w:p w:rsidR="00335CA0" w:rsidRPr="0058540E" w:rsidRDefault="00335CA0" w:rsidP="0058540E">
      <w:pPr>
        <w:spacing w:line="360" w:lineRule="auto"/>
        <w:jc w:val="both"/>
        <w:rPr>
          <w:rFonts w:ascii="Arial" w:hAnsi="Arial" w:cs="Arial"/>
        </w:rPr>
      </w:pPr>
    </w:p>
    <w:p w:rsidR="00A970D7" w:rsidRPr="0058540E" w:rsidRDefault="00335CA0" w:rsidP="0058540E">
      <w:pPr>
        <w:spacing w:line="360" w:lineRule="auto"/>
        <w:jc w:val="both"/>
        <w:rPr>
          <w:rFonts w:ascii="Arial" w:hAnsi="Arial" w:cs="Arial"/>
        </w:rPr>
      </w:pPr>
      <w:r w:rsidRPr="0058540E">
        <w:rPr>
          <w:rFonts w:ascii="Arial" w:hAnsi="Arial" w:cs="Arial"/>
        </w:rPr>
        <w:t>A</w:t>
      </w:r>
      <w:r w:rsidR="005F097C" w:rsidRPr="0058540E">
        <w:rPr>
          <w:rFonts w:ascii="Arial" w:hAnsi="Arial" w:cs="Arial"/>
        </w:rPr>
        <w:t>udit &amp; Advisory Services</w:t>
      </w:r>
      <w:r w:rsidRPr="0058540E">
        <w:rPr>
          <w:rFonts w:ascii="Arial" w:hAnsi="Arial" w:cs="Arial"/>
        </w:rPr>
        <w:t xml:space="preserve"> reviewed the UC Facilities Manual</w:t>
      </w:r>
      <w:r w:rsidR="00AD57AE" w:rsidRPr="0058540E">
        <w:rPr>
          <w:rFonts w:ascii="Arial" w:hAnsi="Arial" w:cs="Arial"/>
        </w:rPr>
        <w:t xml:space="preserve"> and the </w:t>
      </w:r>
      <w:r w:rsidR="00FF06CE" w:rsidRPr="0058540E">
        <w:rPr>
          <w:rFonts w:ascii="Arial" w:hAnsi="Arial" w:cs="Arial"/>
        </w:rPr>
        <w:t xml:space="preserve">California </w:t>
      </w:r>
      <w:r w:rsidR="00AD57AE" w:rsidRPr="0058540E">
        <w:rPr>
          <w:rFonts w:ascii="Arial" w:hAnsi="Arial" w:cs="Arial"/>
        </w:rPr>
        <w:t>Public Contract Code</w:t>
      </w:r>
      <w:r w:rsidRPr="0058540E">
        <w:rPr>
          <w:rFonts w:ascii="Arial" w:hAnsi="Arial" w:cs="Arial"/>
        </w:rPr>
        <w:t xml:space="preserve"> to identify the policies, procedures, and guidelines for bidding and awarding construction contracts.</w:t>
      </w:r>
      <w:r w:rsidR="000B3C4F" w:rsidRPr="0058540E">
        <w:rPr>
          <w:rFonts w:ascii="Arial" w:hAnsi="Arial" w:cs="Arial"/>
        </w:rPr>
        <w:t xml:space="preserve">  Once the permission to solicit bids </w:t>
      </w:r>
      <w:proofErr w:type="gramStart"/>
      <w:r w:rsidR="000B3C4F" w:rsidRPr="0058540E">
        <w:rPr>
          <w:rFonts w:ascii="Arial" w:hAnsi="Arial" w:cs="Arial"/>
        </w:rPr>
        <w:t>is approved</w:t>
      </w:r>
      <w:proofErr w:type="gramEnd"/>
      <w:r w:rsidR="000B3C4F" w:rsidRPr="0058540E">
        <w:rPr>
          <w:rFonts w:ascii="Arial" w:hAnsi="Arial" w:cs="Arial"/>
        </w:rPr>
        <w:t xml:space="preserve">, the bid must be advertised </w:t>
      </w:r>
      <w:r w:rsidR="009B22C0" w:rsidRPr="0058540E">
        <w:rPr>
          <w:rFonts w:ascii="Arial" w:hAnsi="Arial" w:cs="Arial"/>
        </w:rPr>
        <w:t xml:space="preserve">publicly </w:t>
      </w:r>
      <w:r w:rsidR="000B3C4F" w:rsidRPr="0058540E">
        <w:rPr>
          <w:rFonts w:ascii="Arial" w:hAnsi="Arial" w:cs="Arial"/>
        </w:rPr>
        <w:t xml:space="preserve">with the option to prequalify bidders.  Bidders are required to attend a pre-bid conference and are then eligible to submit a bid.  Contracts Administration </w:t>
      </w:r>
      <w:r w:rsidR="00543EB5" w:rsidRPr="0058540E">
        <w:rPr>
          <w:rFonts w:ascii="Arial" w:hAnsi="Arial" w:cs="Arial"/>
        </w:rPr>
        <w:t xml:space="preserve">staff </w:t>
      </w:r>
      <w:r w:rsidR="000B3C4F" w:rsidRPr="0058540E">
        <w:rPr>
          <w:rFonts w:ascii="Arial" w:hAnsi="Arial" w:cs="Arial"/>
        </w:rPr>
        <w:t>receives, opens, and reviews the bids publicly and identifies the apparent lowest</w:t>
      </w:r>
      <w:r w:rsidR="00126587" w:rsidRPr="0058540E">
        <w:rPr>
          <w:rFonts w:ascii="Arial" w:hAnsi="Arial" w:cs="Arial"/>
        </w:rPr>
        <w:t xml:space="preserve"> responsible</w:t>
      </w:r>
      <w:r w:rsidR="000B3C4F" w:rsidRPr="0058540E">
        <w:rPr>
          <w:rFonts w:ascii="Arial" w:hAnsi="Arial" w:cs="Arial"/>
        </w:rPr>
        <w:t xml:space="preserve"> bidder.  Once the lowest bidder is selected after further review, the contract is awarded, executed, and the Notice to Proceed is issued.  </w:t>
      </w:r>
      <w:r w:rsidRPr="0058540E">
        <w:rPr>
          <w:rFonts w:ascii="Arial" w:hAnsi="Arial" w:cs="Arial"/>
        </w:rPr>
        <w:t xml:space="preserve">  </w:t>
      </w:r>
    </w:p>
    <w:p w:rsidR="00A970D7" w:rsidRPr="0058540E" w:rsidRDefault="00A970D7" w:rsidP="0058540E">
      <w:pPr>
        <w:spacing w:line="360" w:lineRule="auto"/>
        <w:jc w:val="both"/>
        <w:rPr>
          <w:rFonts w:ascii="Arial" w:hAnsi="Arial" w:cs="Arial"/>
        </w:rPr>
      </w:pPr>
    </w:p>
    <w:p w:rsidR="00AD57AE" w:rsidRPr="0058540E" w:rsidRDefault="00AD57AE" w:rsidP="0058540E">
      <w:pPr>
        <w:spacing w:line="360" w:lineRule="auto"/>
        <w:jc w:val="both"/>
        <w:rPr>
          <w:rFonts w:ascii="Arial" w:hAnsi="Arial" w:cs="Arial"/>
        </w:rPr>
      </w:pPr>
      <w:r w:rsidRPr="0058540E">
        <w:rPr>
          <w:rFonts w:ascii="Arial" w:hAnsi="Arial" w:cs="Arial"/>
        </w:rPr>
        <w:t>Audit work included d</w:t>
      </w:r>
      <w:r w:rsidR="00335CA0" w:rsidRPr="0058540E">
        <w:rPr>
          <w:rFonts w:ascii="Arial" w:hAnsi="Arial" w:cs="Arial"/>
        </w:rPr>
        <w:t xml:space="preserve">iscussions </w:t>
      </w:r>
      <w:r w:rsidRPr="0058540E">
        <w:rPr>
          <w:rFonts w:ascii="Arial" w:hAnsi="Arial" w:cs="Arial"/>
        </w:rPr>
        <w:t xml:space="preserve">with management and review of </w:t>
      </w:r>
      <w:r w:rsidR="009C6720" w:rsidRPr="0058540E">
        <w:rPr>
          <w:rFonts w:ascii="Arial" w:hAnsi="Arial" w:cs="Arial"/>
        </w:rPr>
        <w:t>10</w:t>
      </w:r>
      <w:r w:rsidRPr="0058540E">
        <w:rPr>
          <w:rFonts w:ascii="Arial" w:hAnsi="Arial" w:cs="Arial"/>
        </w:rPr>
        <w:t xml:space="preserve"> construction projects with a Notice to Proceed date in fiscal year </w:t>
      </w:r>
      <w:r w:rsidR="0062113C" w:rsidRPr="0058540E">
        <w:rPr>
          <w:rFonts w:ascii="Arial" w:hAnsi="Arial" w:cs="Arial"/>
        </w:rPr>
        <w:t>20</w:t>
      </w:r>
      <w:r w:rsidRPr="0058540E">
        <w:rPr>
          <w:rFonts w:ascii="Arial" w:hAnsi="Arial" w:cs="Arial"/>
        </w:rPr>
        <w:t>17-18</w:t>
      </w:r>
      <w:r w:rsidR="00335CA0" w:rsidRPr="0058540E">
        <w:rPr>
          <w:rFonts w:ascii="Arial" w:hAnsi="Arial" w:cs="Arial"/>
        </w:rPr>
        <w:t>.</w:t>
      </w:r>
      <w:r w:rsidRPr="0058540E">
        <w:rPr>
          <w:rFonts w:ascii="Arial" w:hAnsi="Arial" w:cs="Arial"/>
        </w:rPr>
        <w:t xml:space="preserve">  Where applicable, advertisements for bid, bid </w:t>
      </w:r>
      <w:r w:rsidR="009B22C0" w:rsidRPr="0058540E">
        <w:rPr>
          <w:rFonts w:ascii="Arial" w:hAnsi="Arial" w:cs="Arial"/>
        </w:rPr>
        <w:t>forms</w:t>
      </w:r>
      <w:r w:rsidRPr="0058540E">
        <w:rPr>
          <w:rFonts w:ascii="Arial" w:hAnsi="Arial" w:cs="Arial"/>
        </w:rPr>
        <w:t xml:space="preserve">, bid summary sheets, best value documentation, </w:t>
      </w:r>
      <w:proofErr w:type="gramStart"/>
      <w:r w:rsidRPr="0058540E">
        <w:rPr>
          <w:rFonts w:ascii="Arial" w:hAnsi="Arial" w:cs="Arial"/>
        </w:rPr>
        <w:t>notices</w:t>
      </w:r>
      <w:proofErr w:type="gramEnd"/>
      <w:r w:rsidRPr="0058540E">
        <w:rPr>
          <w:rFonts w:ascii="Arial" w:hAnsi="Arial" w:cs="Arial"/>
        </w:rPr>
        <w:t xml:space="preserve"> of selection, agreements, and other supporting documentation were reviewed.</w:t>
      </w:r>
      <w:r w:rsidR="00335CA0" w:rsidRPr="0058540E">
        <w:rPr>
          <w:rFonts w:ascii="Arial" w:hAnsi="Arial" w:cs="Arial"/>
        </w:rPr>
        <w:t xml:space="preserve">  </w:t>
      </w:r>
    </w:p>
    <w:p w:rsidR="00AD57AE" w:rsidRPr="0058540E" w:rsidRDefault="00AD57AE" w:rsidP="0058540E">
      <w:pPr>
        <w:spacing w:line="360" w:lineRule="auto"/>
        <w:jc w:val="both"/>
        <w:rPr>
          <w:rFonts w:ascii="Arial" w:hAnsi="Arial" w:cs="Arial"/>
        </w:rPr>
      </w:pPr>
    </w:p>
    <w:p w:rsidR="00335CA0" w:rsidRPr="0058540E" w:rsidRDefault="00AD57AE" w:rsidP="0058540E">
      <w:pPr>
        <w:spacing w:line="360" w:lineRule="auto"/>
        <w:jc w:val="both"/>
        <w:rPr>
          <w:rFonts w:ascii="Arial" w:hAnsi="Arial" w:cs="Arial"/>
        </w:rPr>
      </w:pPr>
      <w:r w:rsidRPr="0058540E">
        <w:rPr>
          <w:rFonts w:ascii="Arial" w:hAnsi="Arial" w:cs="Arial"/>
        </w:rPr>
        <w:t xml:space="preserve">Based on </w:t>
      </w:r>
      <w:r w:rsidR="006F1626" w:rsidRPr="0058540E">
        <w:rPr>
          <w:rFonts w:ascii="Arial" w:hAnsi="Arial" w:cs="Arial"/>
        </w:rPr>
        <w:t xml:space="preserve">the audit </w:t>
      </w:r>
      <w:r w:rsidR="0058540E" w:rsidRPr="0058540E">
        <w:rPr>
          <w:rFonts w:ascii="Arial" w:hAnsi="Arial" w:cs="Arial"/>
        </w:rPr>
        <w:t>test work</w:t>
      </w:r>
      <w:r w:rsidRPr="0058540E">
        <w:rPr>
          <w:rFonts w:ascii="Arial" w:hAnsi="Arial" w:cs="Arial"/>
        </w:rPr>
        <w:t xml:space="preserve"> performed, the following </w:t>
      </w:r>
      <w:proofErr w:type="gramStart"/>
      <w:r w:rsidRPr="0058540E">
        <w:rPr>
          <w:rFonts w:ascii="Arial" w:hAnsi="Arial" w:cs="Arial"/>
        </w:rPr>
        <w:t>was</w:t>
      </w:r>
      <w:r w:rsidR="00335CA0" w:rsidRPr="0058540E">
        <w:rPr>
          <w:rFonts w:ascii="Arial" w:hAnsi="Arial" w:cs="Arial"/>
        </w:rPr>
        <w:t xml:space="preserve"> noted</w:t>
      </w:r>
      <w:proofErr w:type="gramEnd"/>
      <w:r w:rsidR="00335CA0" w:rsidRPr="0058540E">
        <w:rPr>
          <w:rFonts w:ascii="Arial" w:hAnsi="Arial" w:cs="Arial"/>
        </w:rPr>
        <w:t xml:space="preserve">: </w:t>
      </w:r>
    </w:p>
    <w:p w:rsidR="00AD57AE" w:rsidRPr="0058540E" w:rsidRDefault="00AD57AE" w:rsidP="0058540E">
      <w:pPr>
        <w:spacing w:line="360" w:lineRule="auto"/>
        <w:jc w:val="both"/>
        <w:rPr>
          <w:rFonts w:ascii="Arial" w:hAnsi="Arial" w:cs="Arial"/>
        </w:rPr>
      </w:pPr>
    </w:p>
    <w:p w:rsidR="00AD57AE" w:rsidRPr="0058540E" w:rsidRDefault="00AD57AE" w:rsidP="0058540E">
      <w:pPr>
        <w:pStyle w:val="ListParagraph"/>
        <w:numPr>
          <w:ilvl w:val="0"/>
          <w:numId w:val="30"/>
        </w:numPr>
        <w:spacing w:line="360" w:lineRule="auto"/>
        <w:ind w:left="540" w:hanging="540"/>
        <w:jc w:val="both"/>
        <w:rPr>
          <w:rFonts w:ascii="Arial" w:hAnsi="Arial" w:cs="Arial"/>
        </w:rPr>
      </w:pPr>
      <w:r w:rsidRPr="0058540E">
        <w:rPr>
          <w:rFonts w:ascii="Arial" w:hAnsi="Arial" w:cs="Arial"/>
        </w:rPr>
        <w:t xml:space="preserve">Construction projects </w:t>
      </w:r>
      <w:proofErr w:type="gramStart"/>
      <w:r w:rsidRPr="0058540E">
        <w:rPr>
          <w:rFonts w:ascii="Arial" w:hAnsi="Arial" w:cs="Arial"/>
        </w:rPr>
        <w:t>were publicly advertised</w:t>
      </w:r>
      <w:proofErr w:type="gramEnd"/>
      <w:r w:rsidR="0082050F" w:rsidRPr="0058540E">
        <w:rPr>
          <w:rFonts w:ascii="Arial" w:hAnsi="Arial" w:cs="Arial"/>
        </w:rPr>
        <w:t>, as required</w:t>
      </w:r>
      <w:r w:rsidRPr="0058540E">
        <w:rPr>
          <w:rFonts w:ascii="Arial" w:hAnsi="Arial" w:cs="Arial"/>
        </w:rPr>
        <w:t>.</w:t>
      </w:r>
    </w:p>
    <w:p w:rsidR="00AD57AE" w:rsidRPr="0058540E" w:rsidRDefault="00AD57AE" w:rsidP="0058540E">
      <w:pPr>
        <w:pStyle w:val="ListParagraph"/>
        <w:numPr>
          <w:ilvl w:val="0"/>
          <w:numId w:val="30"/>
        </w:numPr>
        <w:spacing w:line="360" w:lineRule="auto"/>
        <w:ind w:left="540" w:hanging="540"/>
        <w:jc w:val="both"/>
        <w:rPr>
          <w:rFonts w:ascii="Arial" w:hAnsi="Arial" w:cs="Arial"/>
        </w:rPr>
      </w:pPr>
      <w:r w:rsidRPr="0058540E">
        <w:rPr>
          <w:rFonts w:ascii="Arial" w:hAnsi="Arial" w:cs="Arial"/>
        </w:rPr>
        <w:t xml:space="preserve">The advertisement for bids provided notice of the time and location for receiving and opening sealed bids, described the scope of work, and the method by which a bidder </w:t>
      </w:r>
      <w:proofErr w:type="gramStart"/>
      <w:r w:rsidRPr="0058540E">
        <w:rPr>
          <w:rFonts w:ascii="Arial" w:hAnsi="Arial" w:cs="Arial"/>
        </w:rPr>
        <w:t>would be selected</w:t>
      </w:r>
      <w:proofErr w:type="gramEnd"/>
      <w:r w:rsidRPr="0058540E">
        <w:rPr>
          <w:rFonts w:ascii="Arial" w:hAnsi="Arial" w:cs="Arial"/>
        </w:rPr>
        <w:t>.</w:t>
      </w:r>
    </w:p>
    <w:p w:rsidR="00AD57AE" w:rsidRPr="0058540E" w:rsidRDefault="00AD57AE" w:rsidP="0058540E">
      <w:pPr>
        <w:pStyle w:val="ListParagraph"/>
        <w:numPr>
          <w:ilvl w:val="0"/>
          <w:numId w:val="30"/>
        </w:numPr>
        <w:spacing w:line="360" w:lineRule="auto"/>
        <w:ind w:left="540" w:hanging="540"/>
        <w:jc w:val="both"/>
        <w:rPr>
          <w:rFonts w:ascii="Arial" w:hAnsi="Arial" w:cs="Arial"/>
        </w:rPr>
      </w:pPr>
      <w:r w:rsidRPr="0058540E">
        <w:rPr>
          <w:rFonts w:ascii="Arial" w:hAnsi="Arial" w:cs="Arial"/>
        </w:rPr>
        <w:t xml:space="preserve">Bids </w:t>
      </w:r>
      <w:proofErr w:type="gramStart"/>
      <w:r w:rsidRPr="0058540E">
        <w:rPr>
          <w:rFonts w:ascii="Arial" w:hAnsi="Arial" w:cs="Arial"/>
        </w:rPr>
        <w:t>were received</w:t>
      </w:r>
      <w:proofErr w:type="gramEnd"/>
      <w:r w:rsidRPr="0058540E">
        <w:rPr>
          <w:rFonts w:ascii="Arial" w:hAnsi="Arial" w:cs="Arial"/>
        </w:rPr>
        <w:t xml:space="preserve"> on or before the bid deadline and were opened publicly according to the bid instructions.</w:t>
      </w:r>
    </w:p>
    <w:p w:rsidR="00AD57AE" w:rsidRPr="0058540E" w:rsidRDefault="009B22C0" w:rsidP="0058540E">
      <w:pPr>
        <w:pStyle w:val="ListParagraph"/>
        <w:numPr>
          <w:ilvl w:val="0"/>
          <w:numId w:val="30"/>
        </w:numPr>
        <w:spacing w:line="360" w:lineRule="auto"/>
        <w:ind w:left="540" w:hanging="540"/>
        <w:jc w:val="both"/>
        <w:rPr>
          <w:rFonts w:ascii="Arial" w:hAnsi="Arial" w:cs="Arial"/>
        </w:rPr>
      </w:pPr>
      <w:r w:rsidRPr="0058540E">
        <w:rPr>
          <w:rFonts w:ascii="Arial" w:hAnsi="Arial" w:cs="Arial"/>
        </w:rPr>
        <w:t>Bidders submitted the r</w:t>
      </w:r>
      <w:r w:rsidR="00AD57AE" w:rsidRPr="0058540E">
        <w:rPr>
          <w:rFonts w:ascii="Arial" w:hAnsi="Arial" w:cs="Arial"/>
        </w:rPr>
        <w:t xml:space="preserve">equired documents </w:t>
      </w:r>
      <w:r w:rsidR="00A970D7" w:rsidRPr="0058540E">
        <w:rPr>
          <w:rFonts w:ascii="Arial" w:hAnsi="Arial" w:cs="Arial"/>
        </w:rPr>
        <w:t>in accordance with the contract documents</w:t>
      </w:r>
      <w:r w:rsidR="00AD57AE" w:rsidRPr="0058540E">
        <w:rPr>
          <w:rFonts w:ascii="Arial" w:hAnsi="Arial" w:cs="Arial"/>
        </w:rPr>
        <w:t>.</w:t>
      </w:r>
    </w:p>
    <w:p w:rsidR="00AD57AE" w:rsidRPr="0058540E" w:rsidRDefault="00AD57AE" w:rsidP="0058540E">
      <w:pPr>
        <w:pStyle w:val="ListParagraph"/>
        <w:numPr>
          <w:ilvl w:val="0"/>
          <w:numId w:val="30"/>
        </w:numPr>
        <w:spacing w:line="360" w:lineRule="auto"/>
        <w:ind w:left="540" w:hanging="540"/>
        <w:jc w:val="both"/>
        <w:rPr>
          <w:rFonts w:ascii="Arial" w:hAnsi="Arial" w:cs="Arial"/>
        </w:rPr>
      </w:pPr>
      <w:r w:rsidRPr="0058540E">
        <w:rPr>
          <w:rFonts w:ascii="Arial" w:hAnsi="Arial" w:cs="Arial"/>
        </w:rPr>
        <w:lastRenderedPageBreak/>
        <w:t>The contractors selected were appropriate based on the evaluation methods prescribed.</w:t>
      </w:r>
    </w:p>
    <w:p w:rsidR="00F458CB" w:rsidRDefault="00F458CB" w:rsidP="0058540E">
      <w:pPr>
        <w:spacing w:line="360" w:lineRule="auto"/>
        <w:jc w:val="both"/>
        <w:rPr>
          <w:rFonts w:ascii="Arial" w:hAnsi="Arial" w:cs="Arial"/>
          <w:color w:val="000000"/>
        </w:rPr>
      </w:pPr>
    </w:p>
    <w:p w:rsidR="00335CA0" w:rsidRPr="0058540E" w:rsidRDefault="00AD57AE" w:rsidP="0058540E">
      <w:pPr>
        <w:spacing w:line="360" w:lineRule="auto"/>
        <w:jc w:val="both"/>
        <w:rPr>
          <w:rFonts w:ascii="Arial" w:hAnsi="Arial" w:cs="Arial"/>
          <w:b/>
          <w:u w:val="single"/>
        </w:rPr>
      </w:pPr>
      <w:r w:rsidRPr="0058540E">
        <w:rPr>
          <w:rFonts w:ascii="Arial" w:hAnsi="Arial" w:cs="Arial"/>
          <w:color w:val="000000"/>
        </w:rPr>
        <w:t>There were n</w:t>
      </w:r>
      <w:r w:rsidR="00335CA0" w:rsidRPr="0058540E">
        <w:rPr>
          <w:rFonts w:ascii="Arial" w:hAnsi="Arial" w:cs="Arial"/>
          <w:color w:val="000000"/>
        </w:rPr>
        <w:t>o significant c</w:t>
      </w:r>
      <w:r w:rsidRPr="0058540E">
        <w:rPr>
          <w:rFonts w:ascii="Arial" w:hAnsi="Arial" w:cs="Arial"/>
          <w:color w:val="000000"/>
        </w:rPr>
        <w:t>ontrol weaknesses</w:t>
      </w:r>
      <w:r w:rsidR="00335CA0" w:rsidRPr="0058540E">
        <w:rPr>
          <w:rFonts w:ascii="Arial" w:hAnsi="Arial" w:cs="Arial"/>
          <w:color w:val="000000"/>
        </w:rPr>
        <w:t xml:space="preserve"> noted in this area.</w:t>
      </w:r>
    </w:p>
    <w:p w:rsidR="00B70ACC" w:rsidRPr="0058540E" w:rsidRDefault="00B70ACC" w:rsidP="0058540E">
      <w:pPr>
        <w:spacing w:line="360" w:lineRule="auto"/>
        <w:jc w:val="both"/>
        <w:rPr>
          <w:rFonts w:ascii="Arial" w:hAnsi="Arial" w:cs="Arial"/>
          <w:u w:val="single"/>
        </w:rPr>
      </w:pPr>
    </w:p>
    <w:p w:rsidR="00B70ACC" w:rsidRPr="0058540E" w:rsidRDefault="00B70ACC" w:rsidP="0058540E">
      <w:pPr>
        <w:spacing w:line="360" w:lineRule="auto"/>
        <w:jc w:val="both"/>
        <w:rPr>
          <w:rFonts w:ascii="Arial" w:hAnsi="Arial" w:cs="Arial"/>
          <w:u w:val="single"/>
        </w:rPr>
      </w:pPr>
      <w:r w:rsidRPr="0058540E">
        <w:rPr>
          <w:rFonts w:ascii="Arial" w:hAnsi="Arial" w:cs="Arial"/>
          <w:u w:val="single"/>
        </w:rPr>
        <w:t>Bid Protests</w:t>
      </w:r>
    </w:p>
    <w:p w:rsidR="00B70ACC" w:rsidRPr="0058540E" w:rsidRDefault="00B70ACC" w:rsidP="0058540E">
      <w:pPr>
        <w:spacing w:line="360" w:lineRule="auto"/>
        <w:jc w:val="both"/>
        <w:rPr>
          <w:rFonts w:ascii="Arial" w:hAnsi="Arial" w:cs="Arial"/>
        </w:rPr>
      </w:pPr>
    </w:p>
    <w:p w:rsidR="00AA6E25" w:rsidRPr="0058540E" w:rsidRDefault="009C5DDB" w:rsidP="0058540E">
      <w:pPr>
        <w:spacing w:line="360" w:lineRule="auto"/>
        <w:jc w:val="both"/>
        <w:rPr>
          <w:rFonts w:ascii="Arial" w:hAnsi="Arial" w:cs="Arial"/>
        </w:rPr>
      </w:pPr>
      <w:r w:rsidRPr="0058540E">
        <w:rPr>
          <w:rFonts w:ascii="Arial" w:hAnsi="Arial" w:cs="Arial"/>
        </w:rPr>
        <w:t>Per UC Facilities Manual, Volume 5, Chapter 9 “Bid Protests</w:t>
      </w:r>
      <w:r w:rsidR="009E1FE0" w:rsidRPr="0058540E">
        <w:rPr>
          <w:rFonts w:ascii="Arial" w:hAnsi="Arial" w:cs="Arial"/>
        </w:rPr>
        <w:t>,</w:t>
      </w:r>
      <w:r w:rsidRPr="0058540E">
        <w:rPr>
          <w:rFonts w:ascii="Arial" w:hAnsi="Arial" w:cs="Arial"/>
        </w:rPr>
        <w:t xml:space="preserve">” any person or entity may file a protest related to the selection of a </w:t>
      </w:r>
      <w:r w:rsidR="008902DB" w:rsidRPr="0058540E">
        <w:rPr>
          <w:rFonts w:ascii="Arial" w:hAnsi="Arial" w:cs="Arial"/>
        </w:rPr>
        <w:t xml:space="preserve">bidder by the University for the </w:t>
      </w:r>
      <w:proofErr w:type="gramStart"/>
      <w:r w:rsidR="008902DB" w:rsidRPr="0058540E">
        <w:rPr>
          <w:rFonts w:ascii="Arial" w:hAnsi="Arial" w:cs="Arial"/>
        </w:rPr>
        <w:t>award</w:t>
      </w:r>
      <w:proofErr w:type="gramEnd"/>
      <w:r w:rsidR="008902DB" w:rsidRPr="0058540E">
        <w:rPr>
          <w:rFonts w:ascii="Arial" w:hAnsi="Arial" w:cs="Arial"/>
        </w:rPr>
        <w:t xml:space="preserve"> of a contract. </w:t>
      </w:r>
      <w:r w:rsidR="0006645B" w:rsidRPr="0058540E">
        <w:rPr>
          <w:rFonts w:ascii="Arial" w:hAnsi="Arial" w:cs="Arial"/>
        </w:rPr>
        <w:t xml:space="preserve"> </w:t>
      </w:r>
      <w:r w:rsidR="00145E6D" w:rsidRPr="0058540E">
        <w:rPr>
          <w:rFonts w:ascii="Arial" w:hAnsi="Arial" w:cs="Arial"/>
        </w:rPr>
        <w:t>A</w:t>
      </w:r>
      <w:r w:rsidR="00972C74" w:rsidRPr="0058540E">
        <w:rPr>
          <w:rFonts w:ascii="Arial" w:hAnsi="Arial" w:cs="Arial"/>
        </w:rPr>
        <w:t xml:space="preserve"> judgmental sample of five projects</w:t>
      </w:r>
      <w:r w:rsidR="00145E6D" w:rsidRPr="0058540E">
        <w:rPr>
          <w:rFonts w:ascii="Arial" w:hAnsi="Arial" w:cs="Arial"/>
        </w:rPr>
        <w:t xml:space="preserve">, in which </w:t>
      </w:r>
      <w:r w:rsidR="00972C74" w:rsidRPr="0058540E">
        <w:rPr>
          <w:rFonts w:ascii="Arial" w:hAnsi="Arial" w:cs="Arial"/>
        </w:rPr>
        <w:t>bid protests</w:t>
      </w:r>
      <w:r w:rsidR="00145E6D" w:rsidRPr="0058540E">
        <w:rPr>
          <w:rFonts w:ascii="Arial" w:hAnsi="Arial" w:cs="Arial"/>
        </w:rPr>
        <w:t xml:space="preserve"> </w:t>
      </w:r>
      <w:proofErr w:type="gramStart"/>
      <w:r w:rsidR="00145E6D" w:rsidRPr="0058540E">
        <w:rPr>
          <w:rFonts w:ascii="Arial" w:hAnsi="Arial" w:cs="Arial"/>
        </w:rPr>
        <w:t>had been filed</w:t>
      </w:r>
      <w:proofErr w:type="gramEnd"/>
      <w:r w:rsidR="00145E6D" w:rsidRPr="0058540E">
        <w:rPr>
          <w:rFonts w:ascii="Arial" w:hAnsi="Arial" w:cs="Arial"/>
        </w:rPr>
        <w:t xml:space="preserve"> during</w:t>
      </w:r>
      <w:r w:rsidR="00972C74" w:rsidRPr="0058540E">
        <w:rPr>
          <w:rFonts w:ascii="Arial" w:hAnsi="Arial" w:cs="Arial"/>
        </w:rPr>
        <w:t xml:space="preserve"> fiscal year 2017-2018</w:t>
      </w:r>
      <w:r w:rsidR="00145E6D" w:rsidRPr="0058540E">
        <w:rPr>
          <w:rFonts w:ascii="Arial" w:hAnsi="Arial" w:cs="Arial"/>
        </w:rPr>
        <w:t xml:space="preserve">, was selected for detailed audit testing. </w:t>
      </w:r>
      <w:r w:rsidR="009E1FE0" w:rsidRPr="0058540E">
        <w:rPr>
          <w:rFonts w:ascii="Arial" w:hAnsi="Arial" w:cs="Arial"/>
        </w:rPr>
        <w:t xml:space="preserve"> </w:t>
      </w:r>
      <w:r w:rsidR="00145E6D" w:rsidRPr="0058540E">
        <w:rPr>
          <w:rFonts w:ascii="Arial" w:hAnsi="Arial" w:cs="Arial"/>
        </w:rPr>
        <w:t>A</w:t>
      </w:r>
      <w:r w:rsidR="005F097C" w:rsidRPr="0058540E">
        <w:rPr>
          <w:rFonts w:ascii="Arial" w:hAnsi="Arial" w:cs="Arial"/>
        </w:rPr>
        <w:t>udit &amp; Advisory Services</w:t>
      </w:r>
      <w:r w:rsidR="00145E6D" w:rsidRPr="0058540E">
        <w:rPr>
          <w:rFonts w:ascii="Arial" w:hAnsi="Arial" w:cs="Arial"/>
        </w:rPr>
        <w:t xml:space="preserve"> obtained and review</w:t>
      </w:r>
      <w:r w:rsidR="0015058C" w:rsidRPr="0058540E">
        <w:rPr>
          <w:rFonts w:ascii="Arial" w:hAnsi="Arial" w:cs="Arial"/>
        </w:rPr>
        <w:t>ed</w:t>
      </w:r>
      <w:r w:rsidR="00145E6D" w:rsidRPr="0058540E">
        <w:rPr>
          <w:rFonts w:ascii="Arial" w:hAnsi="Arial" w:cs="Arial"/>
        </w:rPr>
        <w:t xml:space="preserve"> supporting documentation for each bid protest including the written bid protest, the written decision issued by the </w:t>
      </w:r>
      <w:r w:rsidR="003B63E3" w:rsidRPr="0058540E">
        <w:rPr>
          <w:rFonts w:ascii="Arial" w:hAnsi="Arial" w:cs="Arial"/>
        </w:rPr>
        <w:t>University</w:t>
      </w:r>
      <w:r w:rsidR="00145E6D" w:rsidRPr="0058540E">
        <w:rPr>
          <w:rFonts w:ascii="Arial" w:hAnsi="Arial" w:cs="Arial"/>
        </w:rPr>
        <w:t xml:space="preserve">, the written appeal to the </w:t>
      </w:r>
      <w:r w:rsidR="005F097C" w:rsidRPr="0058540E">
        <w:rPr>
          <w:rFonts w:ascii="Arial" w:hAnsi="Arial" w:cs="Arial"/>
        </w:rPr>
        <w:t>University of California, Office of the President (</w:t>
      </w:r>
      <w:r w:rsidR="00145E6D" w:rsidRPr="0058540E">
        <w:rPr>
          <w:rFonts w:ascii="Arial" w:hAnsi="Arial" w:cs="Arial"/>
        </w:rPr>
        <w:t>UCOP</w:t>
      </w:r>
      <w:r w:rsidR="005F097C" w:rsidRPr="0058540E">
        <w:rPr>
          <w:rFonts w:ascii="Arial" w:hAnsi="Arial" w:cs="Arial"/>
        </w:rPr>
        <w:t>)</w:t>
      </w:r>
      <w:r w:rsidR="00145E6D" w:rsidRPr="0058540E">
        <w:rPr>
          <w:rFonts w:ascii="Arial" w:hAnsi="Arial" w:cs="Arial"/>
        </w:rPr>
        <w:t xml:space="preserve"> Chair of the Construction Review Board (CCRB) [if applicable], and the written decision issued by the UCOP CCRB [if applicable]. </w:t>
      </w:r>
    </w:p>
    <w:p w:rsidR="00026D1F" w:rsidRPr="0058540E" w:rsidRDefault="00026D1F" w:rsidP="0058540E">
      <w:pPr>
        <w:spacing w:line="360" w:lineRule="auto"/>
        <w:jc w:val="both"/>
        <w:rPr>
          <w:rFonts w:ascii="Arial" w:hAnsi="Arial" w:cs="Arial"/>
        </w:rPr>
      </w:pPr>
    </w:p>
    <w:p w:rsidR="00145E6D" w:rsidRPr="0058540E" w:rsidRDefault="00145E6D" w:rsidP="0058540E">
      <w:pPr>
        <w:spacing w:line="360" w:lineRule="auto"/>
        <w:jc w:val="both"/>
        <w:rPr>
          <w:rFonts w:ascii="Arial" w:hAnsi="Arial" w:cs="Arial"/>
        </w:rPr>
      </w:pPr>
      <w:r w:rsidRPr="0058540E">
        <w:rPr>
          <w:rFonts w:ascii="Arial" w:hAnsi="Arial" w:cs="Arial"/>
        </w:rPr>
        <w:t xml:space="preserve">Based on the testing performed, A&amp;AS noted the following: </w:t>
      </w:r>
    </w:p>
    <w:p w:rsidR="00026D1F" w:rsidRPr="0058540E" w:rsidRDefault="00026D1F" w:rsidP="0058540E">
      <w:pPr>
        <w:spacing w:line="360" w:lineRule="auto"/>
        <w:jc w:val="both"/>
        <w:rPr>
          <w:rFonts w:ascii="Arial" w:hAnsi="Arial" w:cs="Arial"/>
        </w:rPr>
      </w:pPr>
    </w:p>
    <w:p w:rsidR="00145E6D" w:rsidRPr="0058540E" w:rsidRDefault="00145E6D" w:rsidP="0058540E">
      <w:pPr>
        <w:pStyle w:val="ListParagraph"/>
        <w:numPr>
          <w:ilvl w:val="0"/>
          <w:numId w:val="29"/>
        </w:numPr>
        <w:suppressAutoHyphens w:val="0"/>
        <w:spacing w:line="360" w:lineRule="auto"/>
        <w:ind w:left="540" w:hanging="540"/>
        <w:contextualSpacing/>
        <w:jc w:val="both"/>
        <w:rPr>
          <w:rFonts w:ascii="Arial" w:hAnsi="Arial" w:cs="Arial"/>
          <w:lang w:eastAsia="en-US"/>
        </w:rPr>
      </w:pPr>
      <w:r w:rsidRPr="0058540E">
        <w:rPr>
          <w:rFonts w:ascii="Arial" w:hAnsi="Arial" w:cs="Arial"/>
          <w:lang w:eastAsia="en-US"/>
        </w:rPr>
        <w:t xml:space="preserve">All five written bid protests </w:t>
      </w:r>
      <w:proofErr w:type="gramStart"/>
      <w:r w:rsidRPr="0058540E">
        <w:rPr>
          <w:rFonts w:ascii="Arial" w:hAnsi="Arial" w:cs="Arial"/>
          <w:lang w:eastAsia="en-US"/>
        </w:rPr>
        <w:t>were filed</w:t>
      </w:r>
      <w:proofErr w:type="gramEnd"/>
      <w:r w:rsidRPr="0058540E">
        <w:rPr>
          <w:rFonts w:ascii="Arial" w:hAnsi="Arial" w:cs="Arial"/>
          <w:lang w:eastAsia="en-US"/>
        </w:rPr>
        <w:t xml:space="preserve"> in a timely manner with the </w:t>
      </w:r>
      <w:r w:rsidR="000458EA" w:rsidRPr="0058540E">
        <w:rPr>
          <w:rFonts w:ascii="Arial" w:hAnsi="Arial" w:cs="Arial"/>
          <w:lang w:eastAsia="en-US"/>
        </w:rPr>
        <w:t>University</w:t>
      </w:r>
      <w:r w:rsidRPr="0058540E">
        <w:rPr>
          <w:rFonts w:ascii="Arial" w:hAnsi="Arial" w:cs="Arial"/>
          <w:lang w:eastAsia="en-US"/>
        </w:rPr>
        <w:t xml:space="preserve"> and </w:t>
      </w:r>
      <w:r w:rsidRPr="0058540E">
        <w:rPr>
          <w:rFonts w:ascii="Arial" w:hAnsi="Arial" w:cs="Arial"/>
        </w:rPr>
        <w:t>stated specific reasons and facts as to why the protest was filed.</w:t>
      </w:r>
    </w:p>
    <w:p w:rsidR="00145E6D" w:rsidRPr="0058540E" w:rsidRDefault="00AC4B16" w:rsidP="0058540E">
      <w:pPr>
        <w:pStyle w:val="ListParagraph"/>
        <w:numPr>
          <w:ilvl w:val="0"/>
          <w:numId w:val="29"/>
        </w:numPr>
        <w:suppressAutoHyphens w:val="0"/>
        <w:spacing w:line="360" w:lineRule="auto"/>
        <w:ind w:left="540" w:hanging="540"/>
        <w:contextualSpacing/>
        <w:jc w:val="both"/>
        <w:rPr>
          <w:rFonts w:ascii="Arial" w:hAnsi="Arial" w:cs="Arial"/>
          <w:lang w:eastAsia="en-US"/>
        </w:rPr>
      </w:pPr>
      <w:r w:rsidRPr="0058540E">
        <w:rPr>
          <w:rFonts w:ascii="Arial" w:hAnsi="Arial" w:cs="Arial"/>
          <w:lang w:eastAsia="en-US"/>
        </w:rPr>
        <w:t>In</w:t>
      </w:r>
      <w:r w:rsidR="00026D1F" w:rsidRPr="0058540E">
        <w:rPr>
          <w:rFonts w:ascii="Arial" w:hAnsi="Arial" w:cs="Arial"/>
          <w:lang w:eastAsia="en-US"/>
        </w:rPr>
        <w:t xml:space="preserve"> all five bid protests, a written decision was issued within 15 days of bid protest and stated the reasons for the action taken and copied </w:t>
      </w:r>
      <w:r w:rsidR="000458EA" w:rsidRPr="0058540E">
        <w:rPr>
          <w:rFonts w:ascii="Arial" w:hAnsi="Arial" w:cs="Arial"/>
          <w:lang w:eastAsia="en-US"/>
        </w:rPr>
        <w:t xml:space="preserve">the </w:t>
      </w:r>
      <w:r w:rsidR="00977B47" w:rsidRPr="0058540E">
        <w:rPr>
          <w:rFonts w:ascii="Arial" w:hAnsi="Arial" w:cs="Arial"/>
          <w:lang w:eastAsia="en-US"/>
        </w:rPr>
        <w:t xml:space="preserve">UC Office of </w:t>
      </w:r>
      <w:r w:rsidR="00026D1F" w:rsidRPr="0058540E">
        <w:rPr>
          <w:rFonts w:ascii="Arial" w:hAnsi="Arial" w:cs="Arial"/>
          <w:lang w:eastAsia="en-US"/>
        </w:rPr>
        <w:t>General Counsel and other bidders.</w:t>
      </w:r>
    </w:p>
    <w:p w:rsidR="00026D1F" w:rsidRPr="0058540E" w:rsidRDefault="00AC4B16" w:rsidP="0058540E">
      <w:pPr>
        <w:pStyle w:val="ListParagraph"/>
        <w:numPr>
          <w:ilvl w:val="0"/>
          <w:numId w:val="29"/>
        </w:numPr>
        <w:suppressAutoHyphens w:val="0"/>
        <w:spacing w:line="360" w:lineRule="auto"/>
        <w:ind w:left="540" w:hanging="540"/>
        <w:contextualSpacing/>
        <w:jc w:val="both"/>
        <w:rPr>
          <w:rFonts w:ascii="Arial" w:hAnsi="Arial" w:cs="Arial"/>
          <w:lang w:eastAsia="en-US"/>
        </w:rPr>
      </w:pPr>
      <w:r w:rsidRPr="0058540E">
        <w:rPr>
          <w:rFonts w:ascii="Arial" w:hAnsi="Arial" w:cs="Arial"/>
          <w:lang w:eastAsia="en-US"/>
        </w:rPr>
        <w:t>In</w:t>
      </w:r>
      <w:r w:rsidR="00026D1F" w:rsidRPr="0058540E">
        <w:rPr>
          <w:rFonts w:ascii="Arial" w:hAnsi="Arial" w:cs="Arial"/>
          <w:lang w:eastAsia="en-US"/>
        </w:rPr>
        <w:t xml:space="preserve"> four of the five selections, the University responded to the protest with a denial of protest. </w:t>
      </w:r>
      <w:r w:rsidR="000458EA" w:rsidRPr="0058540E">
        <w:rPr>
          <w:rFonts w:ascii="Arial" w:hAnsi="Arial" w:cs="Arial"/>
          <w:lang w:eastAsia="en-US"/>
        </w:rPr>
        <w:t xml:space="preserve"> </w:t>
      </w:r>
      <w:r w:rsidR="00026D1F" w:rsidRPr="0058540E">
        <w:rPr>
          <w:rFonts w:ascii="Arial" w:hAnsi="Arial" w:cs="Arial"/>
          <w:lang w:eastAsia="en-US"/>
        </w:rPr>
        <w:t xml:space="preserve">For </w:t>
      </w:r>
      <w:r w:rsidR="00EB311C" w:rsidRPr="0058540E">
        <w:rPr>
          <w:rFonts w:ascii="Arial" w:hAnsi="Arial" w:cs="Arial"/>
          <w:lang w:eastAsia="en-US"/>
        </w:rPr>
        <w:t xml:space="preserve">the </w:t>
      </w:r>
      <w:r w:rsidR="00026D1F" w:rsidRPr="0058540E">
        <w:rPr>
          <w:rFonts w:ascii="Arial" w:hAnsi="Arial" w:cs="Arial"/>
          <w:lang w:eastAsia="en-US"/>
        </w:rPr>
        <w:t xml:space="preserve">one </w:t>
      </w:r>
      <w:r w:rsidR="00EB311C" w:rsidRPr="0058540E">
        <w:rPr>
          <w:rFonts w:ascii="Arial" w:hAnsi="Arial" w:cs="Arial"/>
          <w:lang w:eastAsia="en-US"/>
        </w:rPr>
        <w:t>remaining</w:t>
      </w:r>
      <w:r w:rsidR="00026D1F" w:rsidRPr="0058540E">
        <w:rPr>
          <w:rFonts w:ascii="Arial" w:hAnsi="Arial" w:cs="Arial"/>
          <w:lang w:eastAsia="en-US"/>
        </w:rPr>
        <w:t xml:space="preserve"> selection, the University responded to the protest with a rejection of all bids. </w:t>
      </w:r>
    </w:p>
    <w:p w:rsidR="00026D1F" w:rsidRPr="0058540E" w:rsidRDefault="00AC4B16" w:rsidP="0058540E">
      <w:pPr>
        <w:pStyle w:val="ListParagraph"/>
        <w:numPr>
          <w:ilvl w:val="0"/>
          <w:numId w:val="29"/>
        </w:numPr>
        <w:suppressAutoHyphens w:val="0"/>
        <w:spacing w:line="360" w:lineRule="auto"/>
        <w:ind w:left="540" w:hanging="540"/>
        <w:contextualSpacing/>
        <w:jc w:val="both"/>
        <w:rPr>
          <w:rFonts w:ascii="Arial" w:hAnsi="Arial" w:cs="Arial"/>
          <w:lang w:eastAsia="en-US"/>
        </w:rPr>
      </w:pPr>
      <w:r w:rsidRPr="0058540E">
        <w:rPr>
          <w:rFonts w:ascii="Arial" w:hAnsi="Arial" w:cs="Arial"/>
          <w:lang w:eastAsia="en-US"/>
        </w:rPr>
        <w:t>In</w:t>
      </w:r>
      <w:r w:rsidR="00026D1F" w:rsidRPr="0058540E">
        <w:rPr>
          <w:rFonts w:ascii="Arial" w:hAnsi="Arial" w:cs="Arial"/>
          <w:lang w:eastAsia="en-US"/>
        </w:rPr>
        <w:t xml:space="preserve"> three of the five selections, the </w:t>
      </w:r>
      <w:proofErr w:type="gramStart"/>
      <w:r w:rsidR="00026D1F" w:rsidRPr="0058540E">
        <w:rPr>
          <w:rFonts w:ascii="Arial" w:hAnsi="Arial" w:cs="Arial"/>
          <w:lang w:eastAsia="en-US"/>
        </w:rPr>
        <w:t>University's response was accepted by the protester</w:t>
      </w:r>
      <w:proofErr w:type="gramEnd"/>
      <w:r w:rsidR="00026D1F" w:rsidRPr="0058540E">
        <w:rPr>
          <w:rFonts w:ascii="Arial" w:hAnsi="Arial" w:cs="Arial"/>
          <w:lang w:eastAsia="en-US"/>
        </w:rPr>
        <w:t xml:space="preserve">. </w:t>
      </w:r>
      <w:r w:rsidR="001C71EF" w:rsidRPr="0058540E">
        <w:rPr>
          <w:rFonts w:ascii="Arial" w:hAnsi="Arial" w:cs="Arial"/>
          <w:lang w:eastAsia="en-US"/>
        </w:rPr>
        <w:t xml:space="preserve"> </w:t>
      </w:r>
      <w:r w:rsidR="00026D1F" w:rsidRPr="0058540E">
        <w:rPr>
          <w:rFonts w:ascii="Arial" w:hAnsi="Arial" w:cs="Arial"/>
          <w:lang w:eastAsia="en-US"/>
        </w:rPr>
        <w:t xml:space="preserve">For </w:t>
      </w:r>
      <w:r w:rsidR="00EB311C" w:rsidRPr="0058540E">
        <w:rPr>
          <w:rFonts w:ascii="Arial" w:hAnsi="Arial" w:cs="Arial"/>
          <w:lang w:eastAsia="en-US"/>
        </w:rPr>
        <w:t xml:space="preserve">the remaining </w:t>
      </w:r>
      <w:r w:rsidR="00026D1F" w:rsidRPr="0058540E">
        <w:rPr>
          <w:rFonts w:ascii="Arial" w:hAnsi="Arial" w:cs="Arial"/>
          <w:lang w:eastAsia="en-US"/>
        </w:rPr>
        <w:t xml:space="preserve">two selections, the University's response </w:t>
      </w:r>
      <w:proofErr w:type="gramStart"/>
      <w:r w:rsidR="00026D1F" w:rsidRPr="0058540E">
        <w:rPr>
          <w:rFonts w:ascii="Arial" w:hAnsi="Arial" w:cs="Arial"/>
          <w:lang w:eastAsia="en-US"/>
        </w:rPr>
        <w:t>was appealed</w:t>
      </w:r>
      <w:proofErr w:type="gramEnd"/>
      <w:r w:rsidR="00026D1F" w:rsidRPr="0058540E">
        <w:rPr>
          <w:rFonts w:ascii="Arial" w:hAnsi="Arial" w:cs="Arial"/>
          <w:lang w:eastAsia="en-US"/>
        </w:rPr>
        <w:t xml:space="preserve"> by the protest</w:t>
      </w:r>
      <w:r w:rsidR="00066F24" w:rsidRPr="0058540E">
        <w:rPr>
          <w:rFonts w:ascii="Arial" w:hAnsi="Arial" w:cs="Arial"/>
          <w:lang w:eastAsia="en-US"/>
        </w:rPr>
        <w:t>ing</w:t>
      </w:r>
      <w:r w:rsidR="00F01F46" w:rsidRPr="0058540E">
        <w:rPr>
          <w:rFonts w:ascii="Arial" w:hAnsi="Arial" w:cs="Arial"/>
          <w:lang w:eastAsia="en-US"/>
        </w:rPr>
        <w:t xml:space="preserve"> vendor</w:t>
      </w:r>
      <w:r w:rsidR="00026D1F" w:rsidRPr="0058540E">
        <w:rPr>
          <w:rFonts w:ascii="Arial" w:hAnsi="Arial" w:cs="Arial"/>
          <w:lang w:eastAsia="en-US"/>
        </w:rPr>
        <w:t xml:space="preserve"> to </w:t>
      </w:r>
      <w:r w:rsidR="006C2257" w:rsidRPr="0058540E">
        <w:rPr>
          <w:rFonts w:ascii="Arial" w:hAnsi="Arial" w:cs="Arial"/>
          <w:lang w:eastAsia="en-US"/>
        </w:rPr>
        <w:t xml:space="preserve">the </w:t>
      </w:r>
      <w:r w:rsidR="00026D1F" w:rsidRPr="0058540E">
        <w:rPr>
          <w:rFonts w:ascii="Arial" w:hAnsi="Arial" w:cs="Arial"/>
          <w:lang w:eastAsia="en-US"/>
        </w:rPr>
        <w:t xml:space="preserve">UCOP CCRB, which resulted in the University's </w:t>
      </w:r>
      <w:r w:rsidR="00026D1F" w:rsidRPr="0058540E">
        <w:rPr>
          <w:rFonts w:ascii="Arial" w:hAnsi="Arial" w:cs="Arial"/>
          <w:lang w:eastAsia="en-US"/>
        </w:rPr>
        <w:lastRenderedPageBreak/>
        <w:t xml:space="preserve">response being upheld in both cases.  For both of these selections, the contract was not awarded until the </w:t>
      </w:r>
      <w:proofErr w:type="gramStart"/>
      <w:r w:rsidR="00026D1F" w:rsidRPr="0058540E">
        <w:rPr>
          <w:rFonts w:ascii="Arial" w:hAnsi="Arial" w:cs="Arial"/>
          <w:lang w:eastAsia="en-US"/>
        </w:rPr>
        <w:t xml:space="preserve">final decision was made by </w:t>
      </w:r>
      <w:r w:rsidR="0002488B" w:rsidRPr="0058540E">
        <w:rPr>
          <w:rFonts w:ascii="Arial" w:hAnsi="Arial" w:cs="Arial"/>
          <w:lang w:eastAsia="en-US"/>
        </w:rPr>
        <w:t xml:space="preserve">the </w:t>
      </w:r>
      <w:r w:rsidR="00026D1F" w:rsidRPr="0058540E">
        <w:rPr>
          <w:rFonts w:ascii="Arial" w:hAnsi="Arial" w:cs="Arial"/>
          <w:lang w:eastAsia="en-US"/>
        </w:rPr>
        <w:t>UCOP CCRB</w:t>
      </w:r>
      <w:proofErr w:type="gramEnd"/>
      <w:r w:rsidR="00026D1F" w:rsidRPr="0058540E">
        <w:rPr>
          <w:rFonts w:ascii="Arial" w:hAnsi="Arial" w:cs="Arial"/>
          <w:lang w:eastAsia="en-US"/>
        </w:rPr>
        <w:t xml:space="preserve">. </w:t>
      </w:r>
    </w:p>
    <w:p w:rsidR="00026D1F" w:rsidRPr="0058540E" w:rsidRDefault="00026D1F" w:rsidP="0058540E">
      <w:pPr>
        <w:suppressAutoHyphens w:val="0"/>
        <w:spacing w:line="360" w:lineRule="auto"/>
        <w:contextualSpacing/>
        <w:jc w:val="both"/>
        <w:rPr>
          <w:rFonts w:ascii="Arial" w:hAnsi="Arial" w:cs="Arial"/>
          <w:lang w:eastAsia="en-US"/>
        </w:rPr>
      </w:pPr>
    </w:p>
    <w:p w:rsidR="00AA6E25" w:rsidRPr="0058540E" w:rsidRDefault="00AA6E25" w:rsidP="0058540E">
      <w:pPr>
        <w:spacing w:line="360" w:lineRule="auto"/>
        <w:jc w:val="both"/>
        <w:rPr>
          <w:rFonts w:ascii="Arial" w:hAnsi="Arial" w:cs="Arial"/>
        </w:rPr>
      </w:pPr>
      <w:r w:rsidRPr="0058540E">
        <w:rPr>
          <w:rFonts w:ascii="Arial" w:hAnsi="Arial" w:cs="Arial"/>
        </w:rPr>
        <w:t>There were no significant control weaknesses noted in this area.</w:t>
      </w:r>
    </w:p>
    <w:p w:rsidR="00D111FA" w:rsidRPr="0058540E" w:rsidRDefault="00D111FA" w:rsidP="0058540E">
      <w:pPr>
        <w:spacing w:line="360" w:lineRule="auto"/>
        <w:jc w:val="both"/>
        <w:rPr>
          <w:rFonts w:ascii="Arial" w:hAnsi="Arial" w:cs="Arial"/>
        </w:rPr>
      </w:pPr>
    </w:p>
    <w:p w:rsidR="00B97364" w:rsidRPr="0058540E" w:rsidRDefault="00B97364" w:rsidP="0058540E">
      <w:pPr>
        <w:pStyle w:val="Heading3"/>
        <w:keepNext w:val="0"/>
        <w:tabs>
          <w:tab w:val="clear" w:pos="0"/>
        </w:tabs>
        <w:suppressAutoHyphens w:val="0"/>
        <w:spacing w:line="360" w:lineRule="auto"/>
        <w:ind w:firstLine="0"/>
        <w:jc w:val="center"/>
        <w:rPr>
          <w:rFonts w:cs="Arial"/>
          <w:szCs w:val="24"/>
        </w:rPr>
      </w:pPr>
      <w:r w:rsidRPr="0058540E">
        <w:rPr>
          <w:rFonts w:cs="Arial"/>
          <w:szCs w:val="24"/>
        </w:rPr>
        <w:t>Licenses, Insurance, and Bonds</w:t>
      </w:r>
    </w:p>
    <w:p w:rsidR="00A72B68" w:rsidRPr="0058540E" w:rsidRDefault="00A72B68" w:rsidP="0058540E">
      <w:pPr>
        <w:spacing w:line="360" w:lineRule="auto"/>
        <w:jc w:val="both"/>
        <w:rPr>
          <w:rFonts w:ascii="Arial" w:hAnsi="Arial" w:cs="Arial"/>
        </w:rPr>
      </w:pPr>
    </w:p>
    <w:p w:rsidR="00335CA0" w:rsidRPr="0058540E" w:rsidRDefault="00335CA0" w:rsidP="0058540E">
      <w:pPr>
        <w:suppressAutoHyphens w:val="0"/>
        <w:spacing w:line="360" w:lineRule="auto"/>
        <w:jc w:val="both"/>
        <w:rPr>
          <w:rFonts w:ascii="Arial" w:hAnsi="Arial" w:cs="Arial"/>
          <w:color w:val="000000"/>
          <w:lang w:eastAsia="en-US"/>
        </w:rPr>
      </w:pPr>
      <w:r w:rsidRPr="0058540E">
        <w:rPr>
          <w:rFonts w:ascii="Arial" w:hAnsi="Arial" w:cs="Arial"/>
          <w:color w:val="000000"/>
          <w:lang w:eastAsia="en-US"/>
        </w:rPr>
        <w:t>Construction projects require various types of insurance coverage depending upon the type of work involved and</w:t>
      </w:r>
      <w:r w:rsidR="003835F7" w:rsidRPr="0058540E">
        <w:rPr>
          <w:rFonts w:ascii="Arial" w:hAnsi="Arial" w:cs="Arial"/>
          <w:color w:val="000000"/>
          <w:lang w:eastAsia="en-US"/>
        </w:rPr>
        <w:t xml:space="preserve"> total project costs.  General L</w:t>
      </w:r>
      <w:r w:rsidRPr="0058540E">
        <w:rPr>
          <w:rFonts w:ascii="Arial" w:hAnsi="Arial" w:cs="Arial"/>
          <w:color w:val="000000"/>
          <w:lang w:eastAsia="en-US"/>
        </w:rPr>
        <w:t>iabi</w:t>
      </w:r>
      <w:r w:rsidR="003835F7" w:rsidRPr="0058540E">
        <w:rPr>
          <w:rFonts w:ascii="Arial" w:hAnsi="Arial" w:cs="Arial"/>
          <w:color w:val="000000"/>
          <w:lang w:eastAsia="en-US"/>
        </w:rPr>
        <w:t>lity, Automobile Liability, and Workers’ C</w:t>
      </w:r>
      <w:r w:rsidRPr="0058540E">
        <w:rPr>
          <w:rFonts w:ascii="Arial" w:hAnsi="Arial" w:cs="Arial"/>
          <w:color w:val="000000"/>
          <w:lang w:eastAsia="en-US"/>
        </w:rPr>
        <w:t>ompensation insurance are required for all projects.</w:t>
      </w:r>
      <w:r w:rsidR="003835F7" w:rsidRPr="0058540E">
        <w:rPr>
          <w:rFonts w:ascii="Arial" w:hAnsi="Arial" w:cs="Arial"/>
          <w:color w:val="000000"/>
          <w:lang w:eastAsia="en-US"/>
        </w:rPr>
        <w:t xml:space="preserve">  Projects involving hazardous materials</w:t>
      </w:r>
      <w:r w:rsidR="009B22C0" w:rsidRPr="0058540E">
        <w:rPr>
          <w:rFonts w:ascii="Arial" w:hAnsi="Arial" w:cs="Arial"/>
          <w:color w:val="000000"/>
          <w:lang w:eastAsia="en-US"/>
        </w:rPr>
        <w:t xml:space="preserve"> also</w:t>
      </w:r>
      <w:r w:rsidR="003835F7" w:rsidRPr="0058540E">
        <w:rPr>
          <w:rFonts w:ascii="Arial" w:hAnsi="Arial" w:cs="Arial"/>
          <w:color w:val="000000"/>
          <w:lang w:eastAsia="en-US"/>
        </w:rPr>
        <w:t xml:space="preserve"> require Contractors Pollution Liability</w:t>
      </w:r>
      <w:r w:rsidR="00DD0552" w:rsidRPr="0058540E">
        <w:rPr>
          <w:rFonts w:ascii="Arial" w:hAnsi="Arial" w:cs="Arial"/>
          <w:color w:val="000000"/>
          <w:lang w:eastAsia="en-US"/>
        </w:rPr>
        <w:t xml:space="preserve"> insurance</w:t>
      </w:r>
      <w:r w:rsidR="003835F7" w:rsidRPr="0058540E">
        <w:rPr>
          <w:rFonts w:ascii="Arial" w:hAnsi="Arial" w:cs="Arial"/>
          <w:color w:val="000000"/>
          <w:lang w:eastAsia="en-US"/>
        </w:rPr>
        <w:t>.</w:t>
      </w:r>
      <w:r w:rsidRPr="0058540E">
        <w:rPr>
          <w:rFonts w:ascii="Arial" w:hAnsi="Arial" w:cs="Arial"/>
          <w:color w:val="000000"/>
          <w:lang w:eastAsia="en-US"/>
        </w:rPr>
        <w:t xml:space="preserve">  Builder’s Risk Insurance is required </w:t>
      </w:r>
      <w:r w:rsidR="009D44BC" w:rsidRPr="0058540E">
        <w:rPr>
          <w:rFonts w:ascii="Arial" w:hAnsi="Arial" w:cs="Arial"/>
          <w:color w:val="000000"/>
          <w:lang w:eastAsia="en-US"/>
        </w:rPr>
        <w:t>for all projects greater than $3</w:t>
      </w:r>
      <w:r w:rsidR="009B22C0" w:rsidRPr="0058540E">
        <w:rPr>
          <w:rFonts w:ascii="Arial" w:hAnsi="Arial" w:cs="Arial"/>
          <w:color w:val="000000"/>
          <w:lang w:eastAsia="en-US"/>
        </w:rPr>
        <w:t>00,000, and a</w:t>
      </w:r>
      <w:r w:rsidRPr="0058540E">
        <w:rPr>
          <w:rFonts w:ascii="Arial" w:hAnsi="Arial" w:cs="Arial"/>
          <w:color w:val="000000"/>
          <w:lang w:eastAsia="en-US"/>
        </w:rPr>
        <w:t xml:space="preserve">ll projects greater than $25 million are required to obtain coverage through the University Controlled Insurance Plan.  </w:t>
      </w:r>
      <w:r w:rsidR="009D44BC" w:rsidRPr="0058540E">
        <w:rPr>
          <w:rFonts w:ascii="Arial" w:hAnsi="Arial" w:cs="Arial"/>
          <w:color w:val="000000"/>
          <w:lang w:eastAsia="en-US"/>
        </w:rPr>
        <w:t>Additionally, b</w:t>
      </w:r>
      <w:r w:rsidRPr="0058540E">
        <w:rPr>
          <w:rFonts w:ascii="Arial" w:hAnsi="Arial" w:cs="Arial"/>
          <w:color w:val="000000"/>
          <w:lang w:eastAsia="en-US"/>
        </w:rPr>
        <w:t>id, payment, and performance bonds are required for all projects, with the amount based on the project costs.</w:t>
      </w:r>
      <w:r w:rsidR="009D44BC" w:rsidRPr="0058540E">
        <w:rPr>
          <w:rFonts w:ascii="Arial" w:hAnsi="Arial" w:cs="Arial"/>
          <w:color w:val="000000"/>
          <w:lang w:eastAsia="en-US"/>
        </w:rPr>
        <w:t xml:space="preserve">  Further, all contractors must have active licenses, as required in the Advertisement for Bids, at the time of submission of the bid.</w:t>
      </w:r>
    </w:p>
    <w:p w:rsidR="005149B3" w:rsidRDefault="005149B3" w:rsidP="0058540E">
      <w:pPr>
        <w:suppressAutoHyphens w:val="0"/>
        <w:spacing w:line="360" w:lineRule="auto"/>
        <w:jc w:val="both"/>
        <w:rPr>
          <w:rFonts w:ascii="Arial" w:hAnsi="Arial" w:cs="Arial"/>
        </w:rPr>
      </w:pPr>
    </w:p>
    <w:p w:rsidR="009D44BC" w:rsidRPr="0058540E" w:rsidRDefault="009D44BC" w:rsidP="0058540E">
      <w:pPr>
        <w:suppressAutoHyphens w:val="0"/>
        <w:spacing w:line="360" w:lineRule="auto"/>
        <w:jc w:val="both"/>
        <w:rPr>
          <w:rFonts w:ascii="Arial" w:hAnsi="Arial" w:cs="Arial"/>
        </w:rPr>
      </w:pPr>
      <w:r w:rsidRPr="0058540E">
        <w:rPr>
          <w:rFonts w:ascii="Arial" w:hAnsi="Arial" w:cs="Arial"/>
        </w:rPr>
        <w:t xml:space="preserve">Audit work included a review of </w:t>
      </w:r>
      <w:r w:rsidR="009F40B3" w:rsidRPr="0058540E">
        <w:rPr>
          <w:rFonts w:ascii="Arial" w:hAnsi="Arial" w:cs="Arial"/>
        </w:rPr>
        <w:t>10</w:t>
      </w:r>
      <w:r w:rsidRPr="0058540E">
        <w:rPr>
          <w:rFonts w:ascii="Arial" w:hAnsi="Arial" w:cs="Arial"/>
        </w:rPr>
        <w:t xml:space="preserve"> construction projects with a Notice to Proceed date in fiscal year 2107-18.  Where applicable, Certificates of Insurance, bond documents, bid forms, and licensing information from the Contractors State License Board </w:t>
      </w:r>
      <w:proofErr w:type="gramStart"/>
      <w:r w:rsidRPr="0058540E">
        <w:rPr>
          <w:rFonts w:ascii="Arial" w:hAnsi="Arial" w:cs="Arial"/>
        </w:rPr>
        <w:t>were reviewed</w:t>
      </w:r>
      <w:proofErr w:type="gramEnd"/>
      <w:r w:rsidRPr="0058540E">
        <w:rPr>
          <w:rFonts w:ascii="Arial" w:hAnsi="Arial" w:cs="Arial"/>
        </w:rPr>
        <w:t>.</w:t>
      </w:r>
      <w:r w:rsidR="00DB425A" w:rsidRPr="0058540E">
        <w:rPr>
          <w:rFonts w:ascii="Arial" w:hAnsi="Arial" w:cs="Arial"/>
        </w:rPr>
        <w:t xml:space="preserve">  </w:t>
      </w:r>
      <w:r w:rsidR="0058540E" w:rsidRPr="0058540E">
        <w:rPr>
          <w:rFonts w:ascii="Arial" w:hAnsi="Arial" w:cs="Arial"/>
        </w:rPr>
        <w:t>In addition</w:t>
      </w:r>
      <w:r w:rsidR="00DB425A" w:rsidRPr="0058540E">
        <w:rPr>
          <w:rFonts w:ascii="Arial" w:hAnsi="Arial" w:cs="Arial"/>
        </w:rPr>
        <w:t xml:space="preserve">, an analysis of expired licenses </w:t>
      </w:r>
      <w:proofErr w:type="gramStart"/>
      <w:r w:rsidR="00DB425A" w:rsidRPr="0058540E">
        <w:rPr>
          <w:rFonts w:ascii="Arial" w:hAnsi="Arial" w:cs="Arial"/>
        </w:rPr>
        <w:t>was performed</w:t>
      </w:r>
      <w:proofErr w:type="gramEnd"/>
      <w:r w:rsidR="00DB425A" w:rsidRPr="0058540E">
        <w:rPr>
          <w:rFonts w:ascii="Arial" w:hAnsi="Arial" w:cs="Arial"/>
        </w:rPr>
        <w:t xml:space="preserve"> with information obtained from </w:t>
      </w:r>
      <w:proofErr w:type="spellStart"/>
      <w:r w:rsidR="00DB425A" w:rsidRPr="0058540E">
        <w:rPr>
          <w:rFonts w:ascii="Arial" w:hAnsi="Arial" w:cs="Arial"/>
        </w:rPr>
        <w:t>CapSTAR</w:t>
      </w:r>
      <w:proofErr w:type="spellEnd"/>
      <w:r w:rsidR="00DB425A" w:rsidRPr="0058540E">
        <w:rPr>
          <w:rFonts w:ascii="Arial" w:hAnsi="Arial" w:cs="Arial"/>
        </w:rPr>
        <w:t xml:space="preserve"> as of July 31, 2018</w:t>
      </w:r>
      <w:r w:rsidR="00F11F72" w:rsidRPr="0058540E">
        <w:rPr>
          <w:rFonts w:ascii="Arial" w:hAnsi="Arial" w:cs="Arial"/>
        </w:rPr>
        <w:t>,</w:t>
      </w:r>
      <w:r w:rsidR="00DB425A" w:rsidRPr="0058540E">
        <w:rPr>
          <w:rFonts w:ascii="Arial" w:hAnsi="Arial" w:cs="Arial"/>
        </w:rPr>
        <w:t xml:space="preserve"> to determine whether active prim</w:t>
      </w:r>
      <w:r w:rsidR="00000102" w:rsidRPr="0058540E">
        <w:rPr>
          <w:rFonts w:ascii="Arial" w:hAnsi="Arial" w:cs="Arial"/>
        </w:rPr>
        <w:t>e</w:t>
      </w:r>
      <w:r w:rsidR="00DB425A" w:rsidRPr="0058540E">
        <w:rPr>
          <w:rFonts w:ascii="Arial" w:hAnsi="Arial" w:cs="Arial"/>
        </w:rPr>
        <w:t xml:space="preserve"> contractors with expired licenses performed work on construction projects.  Based on the testing performed, construction projects had the required insurance coverage, and bid, payment, and performance bonds, where applicable.  Contractors held the required licenses</w:t>
      </w:r>
      <w:r w:rsidR="0022063F" w:rsidRPr="0058540E">
        <w:rPr>
          <w:rFonts w:ascii="Arial" w:hAnsi="Arial" w:cs="Arial"/>
        </w:rPr>
        <w:t xml:space="preserve"> at the time of bid submission</w:t>
      </w:r>
      <w:r w:rsidR="00DB425A" w:rsidRPr="0058540E">
        <w:rPr>
          <w:rFonts w:ascii="Arial" w:hAnsi="Arial" w:cs="Arial"/>
        </w:rPr>
        <w:t xml:space="preserve"> and no </w:t>
      </w:r>
      <w:r w:rsidR="003835F7" w:rsidRPr="0058540E">
        <w:rPr>
          <w:rFonts w:ascii="Arial" w:hAnsi="Arial" w:cs="Arial"/>
        </w:rPr>
        <w:t>active prim</w:t>
      </w:r>
      <w:r w:rsidR="00000102" w:rsidRPr="0058540E">
        <w:rPr>
          <w:rFonts w:ascii="Arial" w:hAnsi="Arial" w:cs="Arial"/>
        </w:rPr>
        <w:t>e</w:t>
      </w:r>
      <w:r w:rsidR="003835F7" w:rsidRPr="0058540E">
        <w:rPr>
          <w:rFonts w:ascii="Arial" w:hAnsi="Arial" w:cs="Arial"/>
        </w:rPr>
        <w:t xml:space="preserve"> </w:t>
      </w:r>
      <w:r w:rsidR="00DB425A" w:rsidRPr="0058540E">
        <w:rPr>
          <w:rFonts w:ascii="Arial" w:hAnsi="Arial" w:cs="Arial"/>
        </w:rPr>
        <w:t>contractors with expired licenses perfo</w:t>
      </w:r>
      <w:r w:rsidR="004F08B2" w:rsidRPr="0058540E">
        <w:rPr>
          <w:rFonts w:ascii="Arial" w:hAnsi="Arial" w:cs="Arial"/>
        </w:rPr>
        <w:t>r</w:t>
      </w:r>
      <w:r w:rsidR="00DB425A" w:rsidRPr="0058540E">
        <w:rPr>
          <w:rFonts w:ascii="Arial" w:hAnsi="Arial" w:cs="Arial"/>
        </w:rPr>
        <w:t xml:space="preserve">med construction work. </w:t>
      </w:r>
      <w:r w:rsidRPr="0058540E">
        <w:rPr>
          <w:rFonts w:ascii="Arial" w:hAnsi="Arial" w:cs="Arial"/>
        </w:rPr>
        <w:t xml:space="preserve"> </w:t>
      </w:r>
    </w:p>
    <w:p w:rsidR="005149B3" w:rsidRDefault="005149B3" w:rsidP="0058540E">
      <w:pPr>
        <w:suppressAutoHyphens w:val="0"/>
        <w:spacing w:line="360" w:lineRule="auto"/>
        <w:jc w:val="both"/>
        <w:rPr>
          <w:rFonts w:ascii="Arial" w:hAnsi="Arial" w:cs="Arial"/>
          <w:color w:val="000000"/>
          <w:lang w:eastAsia="en-US"/>
        </w:rPr>
      </w:pPr>
    </w:p>
    <w:p w:rsidR="00B70ACC" w:rsidRDefault="003835F7" w:rsidP="0058540E">
      <w:pPr>
        <w:suppressAutoHyphens w:val="0"/>
        <w:spacing w:line="360" w:lineRule="auto"/>
        <w:jc w:val="both"/>
        <w:rPr>
          <w:rFonts w:ascii="Arial" w:hAnsi="Arial" w:cs="Arial"/>
          <w:u w:val="single"/>
        </w:rPr>
      </w:pPr>
      <w:r w:rsidRPr="0058540E">
        <w:rPr>
          <w:rFonts w:ascii="Arial" w:hAnsi="Arial" w:cs="Arial"/>
          <w:color w:val="000000"/>
          <w:lang w:eastAsia="en-US"/>
        </w:rPr>
        <w:t xml:space="preserve">There were no </w:t>
      </w:r>
      <w:r w:rsidR="00335CA0" w:rsidRPr="0058540E">
        <w:rPr>
          <w:rFonts w:ascii="Arial" w:hAnsi="Arial" w:cs="Arial"/>
          <w:color w:val="000000"/>
          <w:lang w:eastAsia="en-US"/>
        </w:rPr>
        <w:t xml:space="preserve">significant control </w:t>
      </w:r>
      <w:r w:rsidRPr="0058540E">
        <w:rPr>
          <w:rFonts w:ascii="Arial" w:hAnsi="Arial" w:cs="Arial"/>
          <w:color w:val="000000"/>
          <w:lang w:eastAsia="en-US"/>
        </w:rPr>
        <w:t>weaknesses</w:t>
      </w:r>
      <w:r w:rsidR="00335CA0" w:rsidRPr="0058540E">
        <w:rPr>
          <w:rFonts w:ascii="Arial" w:hAnsi="Arial" w:cs="Arial"/>
          <w:color w:val="000000"/>
          <w:lang w:eastAsia="en-US"/>
        </w:rPr>
        <w:t xml:space="preserve"> noted in this area.</w:t>
      </w:r>
      <w:r w:rsidR="00B70ACC" w:rsidRPr="0058540E">
        <w:rPr>
          <w:rFonts w:ascii="Arial" w:hAnsi="Arial" w:cs="Arial"/>
          <w:u w:val="single"/>
        </w:rPr>
        <w:t xml:space="preserve"> </w:t>
      </w:r>
    </w:p>
    <w:p w:rsidR="0058540E" w:rsidRPr="0058540E" w:rsidRDefault="0058540E" w:rsidP="0058540E">
      <w:pPr>
        <w:suppressAutoHyphens w:val="0"/>
        <w:spacing w:line="360" w:lineRule="auto"/>
        <w:jc w:val="both"/>
        <w:rPr>
          <w:rFonts w:ascii="Arial" w:hAnsi="Arial" w:cs="Arial"/>
        </w:rPr>
      </w:pPr>
    </w:p>
    <w:p w:rsidR="00B97364" w:rsidRPr="0058540E" w:rsidRDefault="00B97364" w:rsidP="00F458CB">
      <w:pPr>
        <w:pStyle w:val="Heading3"/>
        <w:widowControl w:val="0"/>
        <w:tabs>
          <w:tab w:val="clear" w:pos="0"/>
        </w:tabs>
        <w:spacing w:line="360" w:lineRule="auto"/>
        <w:ind w:firstLine="0"/>
        <w:jc w:val="center"/>
        <w:rPr>
          <w:rFonts w:cs="Arial"/>
          <w:szCs w:val="24"/>
        </w:rPr>
      </w:pPr>
      <w:r w:rsidRPr="0058540E">
        <w:rPr>
          <w:rFonts w:cs="Arial"/>
          <w:szCs w:val="24"/>
        </w:rPr>
        <w:lastRenderedPageBreak/>
        <w:t>Substitution of Subcontractors</w:t>
      </w:r>
    </w:p>
    <w:p w:rsidR="00B97364" w:rsidRPr="0058540E" w:rsidRDefault="00B97364" w:rsidP="00F458CB">
      <w:pPr>
        <w:keepNext/>
        <w:widowControl w:val="0"/>
        <w:spacing w:line="360" w:lineRule="auto"/>
        <w:jc w:val="both"/>
        <w:rPr>
          <w:rFonts w:ascii="Arial" w:hAnsi="Arial" w:cs="Arial"/>
        </w:rPr>
      </w:pPr>
    </w:p>
    <w:p w:rsidR="00C66BE8" w:rsidRPr="0058540E" w:rsidRDefault="00C66BE8" w:rsidP="00F458CB">
      <w:pPr>
        <w:keepNext/>
        <w:widowControl w:val="0"/>
        <w:spacing w:line="360" w:lineRule="auto"/>
        <w:jc w:val="both"/>
        <w:rPr>
          <w:rFonts w:ascii="Arial" w:hAnsi="Arial" w:cs="Arial"/>
        </w:rPr>
      </w:pPr>
      <w:r w:rsidRPr="0058540E">
        <w:rPr>
          <w:rFonts w:ascii="Arial" w:hAnsi="Arial" w:cs="Arial"/>
        </w:rPr>
        <w:t xml:space="preserve">The University </w:t>
      </w:r>
      <w:r w:rsidR="00472F4E" w:rsidRPr="0058540E">
        <w:rPr>
          <w:rFonts w:ascii="Arial" w:hAnsi="Arial" w:cs="Arial"/>
        </w:rPr>
        <w:t xml:space="preserve">of California </w:t>
      </w:r>
      <w:r w:rsidRPr="0058540E">
        <w:rPr>
          <w:rFonts w:ascii="Arial" w:hAnsi="Arial" w:cs="Arial"/>
        </w:rPr>
        <w:t>is subject to</w:t>
      </w:r>
      <w:r w:rsidR="00801112" w:rsidRPr="0058540E">
        <w:rPr>
          <w:rFonts w:ascii="Arial" w:hAnsi="Arial" w:cs="Arial"/>
        </w:rPr>
        <w:t>,</w:t>
      </w:r>
      <w:r w:rsidRPr="0058540E">
        <w:rPr>
          <w:rFonts w:ascii="Arial" w:hAnsi="Arial" w:cs="Arial"/>
        </w:rPr>
        <w:t xml:space="preserve"> and follows</w:t>
      </w:r>
      <w:r w:rsidR="00B20290" w:rsidRPr="0058540E">
        <w:rPr>
          <w:rFonts w:ascii="Arial" w:hAnsi="Arial" w:cs="Arial"/>
        </w:rPr>
        <w:t>,</w:t>
      </w:r>
      <w:r w:rsidRPr="0058540E">
        <w:rPr>
          <w:rFonts w:ascii="Arial" w:hAnsi="Arial" w:cs="Arial"/>
        </w:rPr>
        <w:t xml:space="preserve"> the requirements of the </w:t>
      </w:r>
      <w:r w:rsidR="00B20290" w:rsidRPr="0058540E">
        <w:rPr>
          <w:rFonts w:ascii="Arial" w:hAnsi="Arial" w:cs="Arial"/>
        </w:rPr>
        <w:t xml:space="preserve">state’s </w:t>
      </w:r>
      <w:r w:rsidRPr="0058540E">
        <w:rPr>
          <w:rFonts w:ascii="Arial" w:hAnsi="Arial" w:cs="Arial"/>
        </w:rPr>
        <w:t xml:space="preserve">Subletting and Subcontracting Fair Practices </w:t>
      </w:r>
      <w:r w:rsidR="005149B3" w:rsidRPr="0058540E">
        <w:rPr>
          <w:rFonts w:ascii="Arial" w:hAnsi="Arial" w:cs="Arial"/>
        </w:rPr>
        <w:t>Act, which</w:t>
      </w:r>
      <w:r w:rsidRPr="0058540E">
        <w:rPr>
          <w:rFonts w:ascii="Arial" w:hAnsi="Arial" w:cs="Arial"/>
        </w:rPr>
        <w:t xml:space="preserve"> prohibits the performance of</w:t>
      </w:r>
      <w:r w:rsidR="00D1469C" w:rsidRPr="0058540E">
        <w:rPr>
          <w:rFonts w:ascii="Arial" w:hAnsi="Arial" w:cs="Arial"/>
        </w:rPr>
        <w:t xml:space="preserve"> any work </w:t>
      </w:r>
      <w:r w:rsidRPr="0058540E">
        <w:rPr>
          <w:rFonts w:ascii="Arial" w:hAnsi="Arial" w:cs="Arial"/>
        </w:rPr>
        <w:t>other than the</w:t>
      </w:r>
      <w:r w:rsidR="00D1469C" w:rsidRPr="0058540E">
        <w:rPr>
          <w:rFonts w:ascii="Arial" w:hAnsi="Arial" w:cs="Arial"/>
        </w:rPr>
        <w:t xml:space="preserve"> subcontractor</w:t>
      </w:r>
      <w:r w:rsidRPr="0058540E">
        <w:rPr>
          <w:rFonts w:ascii="Arial" w:hAnsi="Arial" w:cs="Arial"/>
        </w:rPr>
        <w:t xml:space="preserve"> listed </w:t>
      </w:r>
      <w:r w:rsidR="00D1469C" w:rsidRPr="0058540E">
        <w:rPr>
          <w:rFonts w:ascii="Arial" w:hAnsi="Arial" w:cs="Arial"/>
        </w:rPr>
        <w:t>in the bid</w:t>
      </w:r>
      <w:r w:rsidRPr="0058540E">
        <w:rPr>
          <w:rFonts w:ascii="Arial" w:hAnsi="Arial" w:cs="Arial"/>
        </w:rPr>
        <w:t xml:space="preserve"> without the consent of the University</w:t>
      </w:r>
      <w:r w:rsidR="00D1469C" w:rsidRPr="0058540E">
        <w:rPr>
          <w:rFonts w:ascii="Arial" w:hAnsi="Arial" w:cs="Arial"/>
        </w:rPr>
        <w:t>.  The act also</w:t>
      </w:r>
      <w:r w:rsidRPr="0058540E">
        <w:rPr>
          <w:rFonts w:ascii="Arial" w:hAnsi="Arial" w:cs="Arial"/>
        </w:rPr>
        <w:t xml:space="preserve"> establishes procedures</w:t>
      </w:r>
      <w:r w:rsidR="00D1469C" w:rsidRPr="0058540E">
        <w:rPr>
          <w:rFonts w:ascii="Arial" w:hAnsi="Arial" w:cs="Arial"/>
        </w:rPr>
        <w:t xml:space="preserve"> for the University to approve subcontractor substitutions</w:t>
      </w:r>
      <w:r w:rsidRPr="0058540E">
        <w:rPr>
          <w:rFonts w:ascii="Arial" w:hAnsi="Arial" w:cs="Arial"/>
        </w:rPr>
        <w:t xml:space="preserve"> and limits the situations </w:t>
      </w:r>
      <w:r w:rsidR="00D1469C" w:rsidRPr="0058540E">
        <w:rPr>
          <w:rFonts w:ascii="Arial" w:hAnsi="Arial" w:cs="Arial"/>
        </w:rPr>
        <w:t>where</w:t>
      </w:r>
      <w:r w:rsidRPr="0058540E">
        <w:rPr>
          <w:rFonts w:ascii="Arial" w:hAnsi="Arial" w:cs="Arial"/>
        </w:rPr>
        <w:t xml:space="preserve"> the University can approve such requests.</w:t>
      </w:r>
    </w:p>
    <w:p w:rsidR="00F458CB" w:rsidRDefault="00F458CB" w:rsidP="0058540E">
      <w:pPr>
        <w:spacing w:line="360" w:lineRule="auto"/>
        <w:jc w:val="both"/>
        <w:rPr>
          <w:rFonts w:ascii="Arial" w:hAnsi="Arial" w:cs="Arial"/>
        </w:rPr>
      </w:pPr>
    </w:p>
    <w:p w:rsidR="00D70647" w:rsidRPr="0058540E" w:rsidRDefault="00D70647" w:rsidP="0058540E">
      <w:pPr>
        <w:spacing w:line="360" w:lineRule="auto"/>
        <w:jc w:val="both"/>
        <w:rPr>
          <w:rFonts w:ascii="Arial" w:hAnsi="Arial" w:cs="Arial"/>
        </w:rPr>
      </w:pPr>
      <w:r w:rsidRPr="0058540E">
        <w:rPr>
          <w:rFonts w:ascii="Arial" w:hAnsi="Arial" w:cs="Arial"/>
        </w:rPr>
        <w:t>Audit work included discussion</w:t>
      </w:r>
      <w:r w:rsidR="007213BC" w:rsidRPr="0058540E">
        <w:rPr>
          <w:rFonts w:ascii="Arial" w:hAnsi="Arial" w:cs="Arial"/>
        </w:rPr>
        <w:t>s</w:t>
      </w:r>
      <w:r w:rsidRPr="0058540E">
        <w:rPr>
          <w:rFonts w:ascii="Arial" w:hAnsi="Arial" w:cs="Arial"/>
        </w:rPr>
        <w:t xml:space="preserve"> with management and a review of </w:t>
      </w:r>
      <w:r w:rsidR="001611EC" w:rsidRPr="0058540E">
        <w:rPr>
          <w:rFonts w:ascii="Arial" w:hAnsi="Arial" w:cs="Arial"/>
        </w:rPr>
        <w:t>10</w:t>
      </w:r>
      <w:r w:rsidRPr="0058540E">
        <w:rPr>
          <w:rFonts w:ascii="Arial" w:hAnsi="Arial" w:cs="Arial"/>
        </w:rPr>
        <w:t xml:space="preserve"> construction contracts with a Notice to Proceed date in fiscal year 2017-18.  Where applicable, bid packages, payment applications, invoices, and change orders </w:t>
      </w:r>
      <w:proofErr w:type="gramStart"/>
      <w:r w:rsidRPr="0058540E">
        <w:rPr>
          <w:rFonts w:ascii="Arial" w:hAnsi="Arial" w:cs="Arial"/>
        </w:rPr>
        <w:t>were reviewed</w:t>
      </w:r>
      <w:proofErr w:type="gramEnd"/>
      <w:r w:rsidRPr="0058540E">
        <w:rPr>
          <w:rFonts w:ascii="Arial" w:hAnsi="Arial" w:cs="Arial"/>
        </w:rPr>
        <w:t xml:space="preserve">.  Out of </w:t>
      </w:r>
      <w:r w:rsidR="007213BC" w:rsidRPr="0058540E">
        <w:rPr>
          <w:rFonts w:ascii="Arial" w:hAnsi="Arial" w:cs="Arial"/>
        </w:rPr>
        <w:t>10</w:t>
      </w:r>
      <w:r w:rsidRPr="0058540E">
        <w:rPr>
          <w:rFonts w:ascii="Arial" w:hAnsi="Arial" w:cs="Arial"/>
        </w:rPr>
        <w:t xml:space="preserve"> projects, three projects had subcontractor substitutions.  Two of those projects did not have adequate </w:t>
      </w:r>
      <w:r w:rsidR="00FF081C" w:rsidRPr="0058540E">
        <w:rPr>
          <w:rFonts w:ascii="Arial" w:hAnsi="Arial" w:cs="Arial"/>
        </w:rPr>
        <w:t xml:space="preserve">prior </w:t>
      </w:r>
      <w:r w:rsidRPr="0058540E">
        <w:rPr>
          <w:rFonts w:ascii="Arial" w:hAnsi="Arial" w:cs="Arial"/>
        </w:rPr>
        <w:t xml:space="preserve">approval </w:t>
      </w:r>
      <w:r w:rsidR="007213BC" w:rsidRPr="0058540E">
        <w:rPr>
          <w:rFonts w:ascii="Arial" w:hAnsi="Arial" w:cs="Arial"/>
        </w:rPr>
        <w:t xml:space="preserve">from the University </w:t>
      </w:r>
      <w:r w:rsidRPr="0058540E">
        <w:rPr>
          <w:rFonts w:ascii="Arial" w:hAnsi="Arial" w:cs="Arial"/>
        </w:rPr>
        <w:t xml:space="preserve">for the </w:t>
      </w:r>
      <w:proofErr w:type="gramStart"/>
      <w:r w:rsidRPr="0058540E">
        <w:rPr>
          <w:rFonts w:ascii="Arial" w:hAnsi="Arial" w:cs="Arial"/>
        </w:rPr>
        <w:t>substitutions</w:t>
      </w:r>
      <w:proofErr w:type="gramEnd"/>
      <w:r w:rsidRPr="0058540E">
        <w:rPr>
          <w:rFonts w:ascii="Arial" w:hAnsi="Arial" w:cs="Arial"/>
        </w:rPr>
        <w:t xml:space="preserve">.  The following </w:t>
      </w:r>
      <w:proofErr w:type="gramStart"/>
      <w:r w:rsidRPr="0058540E">
        <w:rPr>
          <w:rFonts w:ascii="Arial" w:hAnsi="Arial" w:cs="Arial"/>
        </w:rPr>
        <w:t>was noted</w:t>
      </w:r>
      <w:proofErr w:type="gramEnd"/>
      <w:r w:rsidRPr="0058540E">
        <w:rPr>
          <w:rFonts w:ascii="Arial" w:hAnsi="Arial" w:cs="Arial"/>
        </w:rPr>
        <w:t>:</w:t>
      </w:r>
    </w:p>
    <w:p w:rsidR="00D1469C" w:rsidRPr="0058540E" w:rsidRDefault="00D1469C" w:rsidP="0058540E">
      <w:pPr>
        <w:spacing w:line="360" w:lineRule="auto"/>
        <w:jc w:val="both"/>
        <w:rPr>
          <w:rFonts w:ascii="Arial" w:hAnsi="Arial" w:cs="Arial"/>
        </w:rPr>
      </w:pPr>
    </w:p>
    <w:p w:rsidR="006E31AC" w:rsidRPr="0058540E" w:rsidRDefault="00DF31EC" w:rsidP="0058540E">
      <w:pPr>
        <w:pStyle w:val="ListParagraph"/>
        <w:numPr>
          <w:ilvl w:val="0"/>
          <w:numId w:val="31"/>
        </w:numPr>
        <w:spacing w:line="360" w:lineRule="auto"/>
        <w:ind w:left="540" w:hanging="540"/>
        <w:jc w:val="both"/>
        <w:rPr>
          <w:rFonts w:ascii="Arial" w:hAnsi="Arial" w:cs="Arial"/>
        </w:rPr>
      </w:pPr>
      <w:r w:rsidRPr="0058540E">
        <w:rPr>
          <w:rFonts w:ascii="Arial" w:hAnsi="Arial" w:cs="Arial"/>
        </w:rPr>
        <w:t>In</w:t>
      </w:r>
      <w:r w:rsidR="00D70647" w:rsidRPr="0058540E">
        <w:rPr>
          <w:rFonts w:ascii="Arial" w:hAnsi="Arial" w:cs="Arial"/>
        </w:rPr>
        <w:t xml:space="preserve"> one project, the </w:t>
      </w:r>
      <w:r w:rsidR="00EC543F" w:rsidRPr="0058540E">
        <w:rPr>
          <w:rFonts w:ascii="Arial" w:hAnsi="Arial" w:cs="Arial"/>
        </w:rPr>
        <w:t xml:space="preserve">substituted </w:t>
      </w:r>
      <w:r w:rsidR="00D70647" w:rsidRPr="0058540E">
        <w:rPr>
          <w:rFonts w:ascii="Arial" w:hAnsi="Arial" w:cs="Arial"/>
        </w:rPr>
        <w:t xml:space="preserve">subcontractor </w:t>
      </w:r>
      <w:proofErr w:type="gramStart"/>
      <w:r w:rsidR="00D70647" w:rsidRPr="0058540E">
        <w:rPr>
          <w:rFonts w:ascii="Arial" w:hAnsi="Arial" w:cs="Arial"/>
        </w:rPr>
        <w:t>was not listed</w:t>
      </w:r>
      <w:proofErr w:type="gramEnd"/>
      <w:r w:rsidR="00D70647" w:rsidRPr="0058540E">
        <w:rPr>
          <w:rFonts w:ascii="Arial" w:hAnsi="Arial" w:cs="Arial"/>
        </w:rPr>
        <w:t xml:space="preserve"> in the bid package </w:t>
      </w:r>
      <w:r w:rsidR="00EC543F" w:rsidRPr="0058540E">
        <w:rPr>
          <w:rFonts w:ascii="Arial" w:hAnsi="Arial" w:cs="Arial"/>
        </w:rPr>
        <w:t xml:space="preserve">but </w:t>
      </w:r>
      <w:r w:rsidR="00D70647" w:rsidRPr="0058540E">
        <w:rPr>
          <w:rFonts w:ascii="Arial" w:hAnsi="Arial" w:cs="Arial"/>
        </w:rPr>
        <w:t xml:space="preserve">was </w:t>
      </w:r>
      <w:r w:rsidR="00EC543F" w:rsidRPr="0058540E">
        <w:rPr>
          <w:rFonts w:ascii="Arial" w:hAnsi="Arial" w:cs="Arial"/>
        </w:rPr>
        <w:t xml:space="preserve">still </w:t>
      </w:r>
      <w:r w:rsidR="00D70647" w:rsidRPr="0058540E">
        <w:rPr>
          <w:rFonts w:ascii="Arial" w:hAnsi="Arial" w:cs="Arial"/>
        </w:rPr>
        <w:t xml:space="preserve">paid for work performed </w:t>
      </w:r>
      <w:r w:rsidR="00EC543F" w:rsidRPr="0058540E">
        <w:rPr>
          <w:rFonts w:ascii="Arial" w:hAnsi="Arial" w:cs="Arial"/>
        </w:rPr>
        <w:t xml:space="preserve">on the project; however, </w:t>
      </w:r>
      <w:r w:rsidR="00D70647" w:rsidRPr="0058540E">
        <w:rPr>
          <w:rFonts w:ascii="Arial" w:hAnsi="Arial" w:cs="Arial"/>
        </w:rPr>
        <w:t xml:space="preserve">a formal request </w:t>
      </w:r>
      <w:r w:rsidR="00EC543F" w:rsidRPr="0058540E">
        <w:rPr>
          <w:rFonts w:ascii="Arial" w:hAnsi="Arial" w:cs="Arial"/>
        </w:rPr>
        <w:t xml:space="preserve">authorizing the substitution </w:t>
      </w:r>
      <w:r w:rsidR="00D70647" w:rsidRPr="0058540E">
        <w:rPr>
          <w:rFonts w:ascii="Arial" w:hAnsi="Arial" w:cs="Arial"/>
        </w:rPr>
        <w:t>was not submitted to the University.</w:t>
      </w:r>
    </w:p>
    <w:p w:rsidR="00D70647" w:rsidRPr="0058540E" w:rsidRDefault="00DF31EC" w:rsidP="0058540E">
      <w:pPr>
        <w:pStyle w:val="ListParagraph"/>
        <w:numPr>
          <w:ilvl w:val="0"/>
          <w:numId w:val="31"/>
        </w:numPr>
        <w:spacing w:line="360" w:lineRule="auto"/>
        <w:ind w:left="540" w:hanging="540"/>
        <w:jc w:val="both"/>
        <w:rPr>
          <w:rFonts w:ascii="Arial" w:hAnsi="Arial" w:cs="Arial"/>
        </w:rPr>
      </w:pPr>
      <w:r w:rsidRPr="0058540E">
        <w:rPr>
          <w:rFonts w:ascii="Arial" w:hAnsi="Arial" w:cs="Arial"/>
        </w:rPr>
        <w:t>In</w:t>
      </w:r>
      <w:r w:rsidR="00D70647" w:rsidRPr="0058540E">
        <w:rPr>
          <w:rFonts w:ascii="Arial" w:hAnsi="Arial" w:cs="Arial"/>
        </w:rPr>
        <w:t xml:space="preserve"> </w:t>
      </w:r>
      <w:r w:rsidR="001A5EE0" w:rsidRPr="0058540E">
        <w:rPr>
          <w:rFonts w:ascii="Arial" w:hAnsi="Arial" w:cs="Arial"/>
        </w:rPr>
        <w:t>the second</w:t>
      </w:r>
      <w:r w:rsidR="00D70647" w:rsidRPr="0058540E">
        <w:rPr>
          <w:rFonts w:ascii="Arial" w:hAnsi="Arial" w:cs="Arial"/>
        </w:rPr>
        <w:t xml:space="preserve"> project, there were three subcontractor substitutions.  Two of the substitutions </w:t>
      </w:r>
      <w:proofErr w:type="gramStart"/>
      <w:r w:rsidR="00D1469C" w:rsidRPr="0058540E">
        <w:rPr>
          <w:rFonts w:ascii="Arial" w:hAnsi="Arial" w:cs="Arial"/>
        </w:rPr>
        <w:t>were formally requested</w:t>
      </w:r>
      <w:proofErr w:type="gramEnd"/>
      <w:r w:rsidR="00D70647" w:rsidRPr="0058540E">
        <w:rPr>
          <w:rFonts w:ascii="Arial" w:hAnsi="Arial" w:cs="Arial"/>
        </w:rPr>
        <w:t xml:space="preserve"> and were approved by the </w:t>
      </w:r>
      <w:r w:rsidR="00D1469C" w:rsidRPr="0058540E">
        <w:rPr>
          <w:rFonts w:ascii="Arial" w:hAnsi="Arial" w:cs="Arial"/>
        </w:rPr>
        <w:t>University;</w:t>
      </w:r>
      <w:r w:rsidR="00D70647" w:rsidRPr="0058540E">
        <w:rPr>
          <w:rFonts w:ascii="Arial" w:hAnsi="Arial" w:cs="Arial"/>
        </w:rPr>
        <w:t xml:space="preserve"> however, the substitution requests were </w:t>
      </w:r>
      <w:r w:rsidR="00ED135E" w:rsidRPr="0058540E">
        <w:rPr>
          <w:rFonts w:ascii="Arial" w:hAnsi="Arial" w:cs="Arial"/>
        </w:rPr>
        <w:t xml:space="preserve">only </w:t>
      </w:r>
      <w:r w:rsidR="00D70647" w:rsidRPr="0058540E">
        <w:rPr>
          <w:rFonts w:ascii="Arial" w:hAnsi="Arial" w:cs="Arial"/>
        </w:rPr>
        <w:t xml:space="preserve">approved after work had </w:t>
      </w:r>
      <w:r w:rsidR="00ED135E" w:rsidRPr="0058540E">
        <w:rPr>
          <w:rFonts w:ascii="Arial" w:hAnsi="Arial" w:cs="Arial"/>
        </w:rPr>
        <w:t xml:space="preserve">already </w:t>
      </w:r>
      <w:r w:rsidR="00D70647" w:rsidRPr="0058540E">
        <w:rPr>
          <w:rFonts w:ascii="Arial" w:hAnsi="Arial" w:cs="Arial"/>
        </w:rPr>
        <w:t xml:space="preserve">been performed on the project.  The third substitution was not formally requested by the contractor or approved by the University, although the subcontractor </w:t>
      </w:r>
      <w:proofErr w:type="gramStart"/>
      <w:r w:rsidR="00D70647" w:rsidRPr="0058540E">
        <w:rPr>
          <w:rFonts w:ascii="Arial" w:hAnsi="Arial" w:cs="Arial"/>
        </w:rPr>
        <w:t xml:space="preserve">was </w:t>
      </w:r>
      <w:r w:rsidR="009278DD" w:rsidRPr="0058540E">
        <w:rPr>
          <w:rFonts w:ascii="Arial" w:hAnsi="Arial" w:cs="Arial"/>
        </w:rPr>
        <w:t xml:space="preserve">still </w:t>
      </w:r>
      <w:r w:rsidR="00D70647" w:rsidRPr="0058540E">
        <w:rPr>
          <w:rFonts w:ascii="Arial" w:hAnsi="Arial" w:cs="Arial"/>
        </w:rPr>
        <w:t>paid</w:t>
      </w:r>
      <w:proofErr w:type="gramEnd"/>
      <w:r w:rsidR="00D70647" w:rsidRPr="0058540E">
        <w:rPr>
          <w:rFonts w:ascii="Arial" w:hAnsi="Arial" w:cs="Arial"/>
        </w:rPr>
        <w:t xml:space="preserve"> for work performed on the project.</w:t>
      </w:r>
      <w:r w:rsidR="00ED135E" w:rsidRPr="0058540E">
        <w:rPr>
          <w:rFonts w:ascii="Arial" w:hAnsi="Arial" w:cs="Arial"/>
        </w:rPr>
        <w:t xml:space="preserve"> </w:t>
      </w:r>
    </w:p>
    <w:p w:rsidR="00D70647" w:rsidRPr="0058540E" w:rsidRDefault="00D70647" w:rsidP="0058540E">
      <w:pPr>
        <w:spacing w:line="360" w:lineRule="auto"/>
        <w:jc w:val="both"/>
        <w:rPr>
          <w:rFonts w:ascii="Arial" w:hAnsi="Arial" w:cs="Arial"/>
        </w:rPr>
      </w:pPr>
    </w:p>
    <w:p w:rsidR="00D70647" w:rsidRDefault="00D70647" w:rsidP="0058540E">
      <w:pPr>
        <w:spacing w:line="360" w:lineRule="auto"/>
        <w:jc w:val="both"/>
        <w:rPr>
          <w:rFonts w:ascii="Arial" w:hAnsi="Arial" w:cs="Arial"/>
        </w:rPr>
      </w:pPr>
      <w:r w:rsidRPr="0058540E">
        <w:rPr>
          <w:rFonts w:ascii="Arial" w:hAnsi="Arial" w:cs="Arial"/>
        </w:rPr>
        <w:t xml:space="preserve">For the second project noted above, </w:t>
      </w:r>
      <w:r w:rsidR="00BC7A7B" w:rsidRPr="0058540E">
        <w:rPr>
          <w:rFonts w:ascii="Arial" w:hAnsi="Arial" w:cs="Arial"/>
        </w:rPr>
        <w:t xml:space="preserve">Capital Programs’ </w:t>
      </w:r>
      <w:r w:rsidRPr="0058540E">
        <w:rPr>
          <w:rFonts w:ascii="Arial" w:hAnsi="Arial" w:cs="Arial"/>
        </w:rPr>
        <w:t>Contracts Administration</w:t>
      </w:r>
      <w:r w:rsidR="00BC7A7B" w:rsidRPr="0058540E">
        <w:rPr>
          <w:rFonts w:ascii="Arial" w:hAnsi="Arial" w:cs="Arial"/>
        </w:rPr>
        <w:t xml:space="preserve"> staff</w:t>
      </w:r>
      <w:r w:rsidRPr="0058540E">
        <w:rPr>
          <w:rFonts w:ascii="Arial" w:hAnsi="Arial" w:cs="Arial"/>
        </w:rPr>
        <w:t xml:space="preserve"> actively </w:t>
      </w:r>
      <w:r w:rsidR="00743438" w:rsidRPr="0058540E">
        <w:rPr>
          <w:rFonts w:ascii="Arial" w:hAnsi="Arial" w:cs="Arial"/>
        </w:rPr>
        <w:t>sought</w:t>
      </w:r>
      <w:r w:rsidRPr="0058540E">
        <w:rPr>
          <w:rFonts w:ascii="Arial" w:hAnsi="Arial" w:cs="Arial"/>
        </w:rPr>
        <w:t xml:space="preserve"> to </w:t>
      </w:r>
      <w:r w:rsidR="002345C1" w:rsidRPr="0058540E">
        <w:rPr>
          <w:rFonts w:ascii="Arial" w:hAnsi="Arial" w:cs="Arial"/>
        </w:rPr>
        <w:t>have</w:t>
      </w:r>
      <w:r w:rsidRPr="0058540E">
        <w:rPr>
          <w:rFonts w:ascii="Arial" w:hAnsi="Arial" w:cs="Arial"/>
        </w:rPr>
        <w:t xml:space="preserve"> the contractor </w:t>
      </w:r>
      <w:r w:rsidR="00522905" w:rsidRPr="0058540E">
        <w:rPr>
          <w:rFonts w:ascii="Arial" w:hAnsi="Arial" w:cs="Arial"/>
        </w:rPr>
        <w:t>sign</w:t>
      </w:r>
      <w:r w:rsidRPr="0058540E">
        <w:rPr>
          <w:rFonts w:ascii="Arial" w:hAnsi="Arial" w:cs="Arial"/>
        </w:rPr>
        <w:t xml:space="preserve"> the two agreements </w:t>
      </w:r>
      <w:r w:rsidR="00522905" w:rsidRPr="0058540E">
        <w:rPr>
          <w:rFonts w:ascii="Arial" w:hAnsi="Arial" w:cs="Arial"/>
        </w:rPr>
        <w:t>to execute a substitution prior to work commencing</w:t>
      </w:r>
      <w:r w:rsidR="0085655A" w:rsidRPr="0058540E">
        <w:rPr>
          <w:rFonts w:ascii="Arial" w:hAnsi="Arial" w:cs="Arial"/>
        </w:rPr>
        <w:t xml:space="preserve">.  In addition, Contracts Administration staff </w:t>
      </w:r>
      <w:r w:rsidRPr="0058540E">
        <w:rPr>
          <w:rFonts w:ascii="Arial" w:hAnsi="Arial" w:cs="Arial"/>
        </w:rPr>
        <w:t xml:space="preserve">notified the </w:t>
      </w:r>
      <w:r w:rsidR="0085655A" w:rsidRPr="0058540E">
        <w:rPr>
          <w:rFonts w:ascii="Arial" w:hAnsi="Arial" w:cs="Arial"/>
        </w:rPr>
        <w:t xml:space="preserve">relevant </w:t>
      </w:r>
      <w:r w:rsidRPr="0058540E">
        <w:rPr>
          <w:rFonts w:ascii="Arial" w:hAnsi="Arial" w:cs="Arial"/>
        </w:rPr>
        <w:t>Project Manager that the subcontractor should not perform work on the project</w:t>
      </w:r>
      <w:r w:rsidR="0085655A" w:rsidRPr="0058540E">
        <w:rPr>
          <w:rFonts w:ascii="Arial" w:hAnsi="Arial" w:cs="Arial"/>
        </w:rPr>
        <w:t xml:space="preserve"> until the substitution agreements </w:t>
      </w:r>
      <w:proofErr w:type="gramStart"/>
      <w:r w:rsidR="0085655A" w:rsidRPr="0058540E">
        <w:rPr>
          <w:rFonts w:ascii="Arial" w:hAnsi="Arial" w:cs="Arial"/>
        </w:rPr>
        <w:t>had been approved</w:t>
      </w:r>
      <w:proofErr w:type="gramEnd"/>
      <w:r w:rsidR="0085655A" w:rsidRPr="0058540E">
        <w:rPr>
          <w:rFonts w:ascii="Arial" w:hAnsi="Arial" w:cs="Arial"/>
        </w:rPr>
        <w:t xml:space="preserve"> by the University.  Nevertheless</w:t>
      </w:r>
      <w:r w:rsidRPr="0058540E">
        <w:rPr>
          <w:rFonts w:ascii="Arial" w:hAnsi="Arial" w:cs="Arial"/>
        </w:rPr>
        <w:t xml:space="preserve">, the </w:t>
      </w:r>
      <w:r w:rsidR="0085655A" w:rsidRPr="0058540E">
        <w:rPr>
          <w:rFonts w:ascii="Arial" w:hAnsi="Arial" w:cs="Arial"/>
        </w:rPr>
        <w:t>replacement</w:t>
      </w:r>
      <w:r w:rsidRPr="0058540E">
        <w:rPr>
          <w:rFonts w:ascii="Arial" w:hAnsi="Arial" w:cs="Arial"/>
        </w:rPr>
        <w:t xml:space="preserve"> subcontractor</w:t>
      </w:r>
      <w:r w:rsidR="0085655A" w:rsidRPr="0058540E">
        <w:rPr>
          <w:rFonts w:ascii="Arial" w:hAnsi="Arial" w:cs="Arial"/>
        </w:rPr>
        <w:t>s</w:t>
      </w:r>
      <w:r w:rsidRPr="0058540E">
        <w:rPr>
          <w:rFonts w:ascii="Arial" w:hAnsi="Arial" w:cs="Arial"/>
        </w:rPr>
        <w:t xml:space="preserve"> continued to work on the project</w:t>
      </w:r>
      <w:r w:rsidR="0085655A" w:rsidRPr="0058540E">
        <w:rPr>
          <w:rFonts w:ascii="Arial" w:hAnsi="Arial" w:cs="Arial"/>
        </w:rPr>
        <w:t xml:space="preserve"> and incurring expenses</w:t>
      </w:r>
      <w:r w:rsidRPr="0058540E">
        <w:rPr>
          <w:rFonts w:ascii="Arial" w:hAnsi="Arial" w:cs="Arial"/>
        </w:rPr>
        <w:t xml:space="preserve">.  </w:t>
      </w:r>
      <w:r w:rsidRPr="0058540E">
        <w:rPr>
          <w:rFonts w:ascii="Arial" w:hAnsi="Arial" w:cs="Arial"/>
        </w:rPr>
        <w:lastRenderedPageBreak/>
        <w:t>According to the Public Contract Code 4107.b, "a prime contractor whose bid is accepted may not permit a subcontract to be voluntarily assigned or transferred or allow it to be performed by anyone other than the original subcontractor listed in the original bid, without the consent of the awarding authority, or its duly authorized officer."</w:t>
      </w:r>
      <w:r w:rsidR="00D75CA9" w:rsidRPr="0058540E">
        <w:rPr>
          <w:rFonts w:ascii="Arial" w:hAnsi="Arial" w:cs="Arial"/>
        </w:rPr>
        <w:t xml:space="preserve"> </w:t>
      </w:r>
      <w:r w:rsidRPr="0058540E">
        <w:rPr>
          <w:rFonts w:ascii="Arial" w:hAnsi="Arial" w:cs="Arial"/>
        </w:rPr>
        <w:t xml:space="preserve"> In these instances, the subcontractors </w:t>
      </w:r>
      <w:proofErr w:type="gramStart"/>
      <w:r w:rsidRPr="0058540E">
        <w:rPr>
          <w:rFonts w:ascii="Arial" w:hAnsi="Arial" w:cs="Arial"/>
        </w:rPr>
        <w:t>should have been prohibited</w:t>
      </w:r>
      <w:proofErr w:type="gramEnd"/>
      <w:r w:rsidRPr="0058540E">
        <w:rPr>
          <w:rFonts w:ascii="Arial" w:hAnsi="Arial" w:cs="Arial"/>
        </w:rPr>
        <w:t xml:space="preserve"> </w:t>
      </w:r>
      <w:r w:rsidR="00C166CD" w:rsidRPr="0058540E">
        <w:rPr>
          <w:rFonts w:ascii="Arial" w:hAnsi="Arial" w:cs="Arial"/>
        </w:rPr>
        <w:t xml:space="preserve">by the prime contractor </w:t>
      </w:r>
      <w:r w:rsidRPr="0058540E">
        <w:rPr>
          <w:rFonts w:ascii="Arial" w:hAnsi="Arial" w:cs="Arial"/>
        </w:rPr>
        <w:t>to work on the projects until the University formally approved the</w:t>
      </w:r>
      <w:r w:rsidR="005149B3">
        <w:rPr>
          <w:rFonts w:ascii="Arial" w:hAnsi="Arial" w:cs="Arial"/>
        </w:rPr>
        <w:t xml:space="preserve"> substitution.</w:t>
      </w:r>
    </w:p>
    <w:p w:rsidR="005149B3" w:rsidRPr="0058540E" w:rsidRDefault="005149B3" w:rsidP="0058540E">
      <w:pPr>
        <w:spacing w:line="360" w:lineRule="auto"/>
        <w:jc w:val="both"/>
        <w:rPr>
          <w:rFonts w:ascii="Arial" w:hAnsi="Arial" w:cs="Arial"/>
        </w:rPr>
      </w:pPr>
    </w:p>
    <w:p w:rsidR="00BF0154" w:rsidRDefault="00D70647" w:rsidP="0058540E">
      <w:pPr>
        <w:spacing w:line="360" w:lineRule="auto"/>
        <w:jc w:val="both"/>
        <w:rPr>
          <w:rFonts w:ascii="Arial" w:hAnsi="Arial" w:cs="Arial"/>
        </w:rPr>
      </w:pPr>
      <w:r w:rsidRPr="0058540E">
        <w:rPr>
          <w:rFonts w:ascii="Arial" w:hAnsi="Arial" w:cs="Arial"/>
          <w:u w:val="single"/>
        </w:rPr>
        <w:t>Recommendation:</w:t>
      </w:r>
      <w:r w:rsidRPr="0058540E">
        <w:rPr>
          <w:rFonts w:ascii="Arial" w:hAnsi="Arial" w:cs="Arial"/>
        </w:rPr>
        <w:t xml:space="preserve"> </w:t>
      </w:r>
      <w:r w:rsidR="00AF77B2" w:rsidRPr="0058540E">
        <w:rPr>
          <w:rFonts w:ascii="Arial" w:hAnsi="Arial" w:cs="Arial"/>
        </w:rPr>
        <w:t xml:space="preserve"> </w:t>
      </w:r>
      <w:r w:rsidR="002574CE" w:rsidRPr="0058540E">
        <w:rPr>
          <w:rFonts w:ascii="Arial" w:hAnsi="Arial" w:cs="Arial"/>
        </w:rPr>
        <w:t xml:space="preserve">Management should </w:t>
      </w:r>
      <w:r w:rsidR="00804E25" w:rsidRPr="0058540E">
        <w:rPr>
          <w:rFonts w:ascii="Arial" w:hAnsi="Arial" w:cs="Arial"/>
        </w:rPr>
        <w:t xml:space="preserve">explore </w:t>
      </w:r>
      <w:r w:rsidR="00EA7B85" w:rsidRPr="0058540E">
        <w:rPr>
          <w:rFonts w:ascii="Arial" w:hAnsi="Arial" w:cs="Arial"/>
        </w:rPr>
        <w:t xml:space="preserve">having the department’s </w:t>
      </w:r>
      <w:r w:rsidR="005341BF" w:rsidRPr="0058540E">
        <w:rPr>
          <w:rFonts w:ascii="Arial" w:hAnsi="Arial" w:cs="Arial"/>
        </w:rPr>
        <w:t xml:space="preserve">Contracts </w:t>
      </w:r>
      <w:r w:rsidR="00D1469C" w:rsidRPr="0058540E">
        <w:rPr>
          <w:rFonts w:ascii="Arial" w:hAnsi="Arial" w:cs="Arial"/>
        </w:rPr>
        <w:t>Administration</w:t>
      </w:r>
      <w:r w:rsidR="005341BF" w:rsidRPr="0058540E">
        <w:rPr>
          <w:rFonts w:ascii="Arial" w:hAnsi="Arial" w:cs="Arial"/>
        </w:rPr>
        <w:t xml:space="preserve"> </w:t>
      </w:r>
      <w:r w:rsidR="00EA7B85" w:rsidRPr="0058540E">
        <w:rPr>
          <w:rFonts w:ascii="Arial" w:hAnsi="Arial" w:cs="Arial"/>
        </w:rPr>
        <w:t xml:space="preserve">and </w:t>
      </w:r>
      <w:r w:rsidR="005341BF" w:rsidRPr="0058540E">
        <w:rPr>
          <w:rFonts w:ascii="Arial" w:hAnsi="Arial" w:cs="Arial"/>
        </w:rPr>
        <w:t xml:space="preserve">Project Management </w:t>
      </w:r>
      <w:r w:rsidR="00EA7B85" w:rsidRPr="0058540E">
        <w:rPr>
          <w:rFonts w:ascii="Arial" w:hAnsi="Arial" w:cs="Arial"/>
        </w:rPr>
        <w:t xml:space="preserve">units coordinate </w:t>
      </w:r>
      <w:proofErr w:type="gramStart"/>
      <w:r w:rsidR="005341BF" w:rsidRPr="0058540E">
        <w:rPr>
          <w:rFonts w:ascii="Arial" w:hAnsi="Arial" w:cs="Arial"/>
        </w:rPr>
        <w:t xml:space="preserve">to </w:t>
      </w:r>
      <w:r w:rsidR="00EA7B85" w:rsidRPr="0058540E">
        <w:rPr>
          <w:rFonts w:ascii="Arial" w:hAnsi="Arial" w:cs="Arial"/>
        </w:rPr>
        <w:t>periodically review</w:t>
      </w:r>
      <w:proofErr w:type="gramEnd"/>
      <w:r w:rsidR="005341BF" w:rsidRPr="0058540E">
        <w:rPr>
          <w:rFonts w:ascii="Arial" w:hAnsi="Arial" w:cs="Arial"/>
        </w:rPr>
        <w:t xml:space="preserve"> </w:t>
      </w:r>
      <w:r w:rsidR="00EA7B85" w:rsidRPr="0058540E">
        <w:rPr>
          <w:rFonts w:ascii="Arial" w:hAnsi="Arial" w:cs="Arial"/>
        </w:rPr>
        <w:t xml:space="preserve">a sample of </w:t>
      </w:r>
      <w:r w:rsidR="005341BF" w:rsidRPr="0058540E">
        <w:rPr>
          <w:rFonts w:ascii="Arial" w:hAnsi="Arial" w:cs="Arial"/>
        </w:rPr>
        <w:t xml:space="preserve">payment applications to verify </w:t>
      </w:r>
      <w:r w:rsidR="00B908B4" w:rsidRPr="0058540E">
        <w:rPr>
          <w:rFonts w:ascii="Arial" w:hAnsi="Arial" w:cs="Arial"/>
        </w:rPr>
        <w:t>whether</w:t>
      </w:r>
      <w:r w:rsidR="005341BF" w:rsidRPr="0058540E">
        <w:rPr>
          <w:rFonts w:ascii="Arial" w:hAnsi="Arial" w:cs="Arial"/>
        </w:rPr>
        <w:t xml:space="preserve"> a </w:t>
      </w:r>
      <w:r w:rsidR="000F4F6E" w:rsidRPr="0058540E">
        <w:rPr>
          <w:rFonts w:ascii="Arial" w:hAnsi="Arial" w:cs="Arial"/>
        </w:rPr>
        <w:t xml:space="preserve">subcontractor </w:t>
      </w:r>
      <w:r w:rsidR="005341BF" w:rsidRPr="0058540E">
        <w:rPr>
          <w:rFonts w:ascii="Arial" w:hAnsi="Arial" w:cs="Arial"/>
        </w:rPr>
        <w:t xml:space="preserve">substitution </w:t>
      </w:r>
      <w:r w:rsidR="00B908B4" w:rsidRPr="0058540E">
        <w:rPr>
          <w:rFonts w:ascii="Arial" w:hAnsi="Arial" w:cs="Arial"/>
        </w:rPr>
        <w:t>may have</w:t>
      </w:r>
      <w:r w:rsidR="005341BF" w:rsidRPr="0058540E">
        <w:rPr>
          <w:rFonts w:ascii="Arial" w:hAnsi="Arial" w:cs="Arial"/>
        </w:rPr>
        <w:t xml:space="preserve"> occurred</w:t>
      </w:r>
      <w:r w:rsidR="00B908B4" w:rsidRPr="0058540E">
        <w:rPr>
          <w:rFonts w:ascii="Arial" w:hAnsi="Arial" w:cs="Arial"/>
        </w:rPr>
        <w:t xml:space="preserve"> without prior approval from the University</w:t>
      </w:r>
      <w:r w:rsidR="005341BF" w:rsidRPr="0058540E">
        <w:rPr>
          <w:rFonts w:ascii="Arial" w:hAnsi="Arial" w:cs="Arial"/>
        </w:rPr>
        <w:t xml:space="preserve">.  Additionally, </w:t>
      </w:r>
      <w:r w:rsidR="003E553E" w:rsidRPr="0058540E">
        <w:rPr>
          <w:rFonts w:ascii="Arial" w:hAnsi="Arial" w:cs="Arial"/>
        </w:rPr>
        <w:t xml:space="preserve">in those cases </w:t>
      </w:r>
      <w:r w:rsidR="005341BF" w:rsidRPr="0058540E">
        <w:rPr>
          <w:rFonts w:ascii="Arial" w:hAnsi="Arial" w:cs="Arial"/>
        </w:rPr>
        <w:t xml:space="preserve">when </w:t>
      </w:r>
      <w:r w:rsidR="00D7540A" w:rsidRPr="0058540E">
        <w:rPr>
          <w:rFonts w:ascii="Arial" w:hAnsi="Arial" w:cs="Arial"/>
        </w:rPr>
        <w:t xml:space="preserve">a contractor </w:t>
      </w:r>
      <w:r w:rsidR="003E553E" w:rsidRPr="0058540E">
        <w:rPr>
          <w:rFonts w:ascii="Arial" w:hAnsi="Arial" w:cs="Arial"/>
        </w:rPr>
        <w:t xml:space="preserve">has </w:t>
      </w:r>
      <w:r w:rsidR="00D7540A" w:rsidRPr="0058540E">
        <w:rPr>
          <w:rFonts w:ascii="Arial" w:hAnsi="Arial" w:cs="Arial"/>
        </w:rPr>
        <w:t>violate</w:t>
      </w:r>
      <w:r w:rsidR="003E553E" w:rsidRPr="0058540E">
        <w:rPr>
          <w:rFonts w:ascii="Arial" w:hAnsi="Arial" w:cs="Arial"/>
        </w:rPr>
        <w:t>d</w:t>
      </w:r>
      <w:r w:rsidR="00D7540A" w:rsidRPr="0058540E">
        <w:rPr>
          <w:rFonts w:ascii="Arial" w:hAnsi="Arial" w:cs="Arial"/>
        </w:rPr>
        <w:t xml:space="preserve"> the Subletting and Subcontracting Fair Practices Act, the University should consider exercising </w:t>
      </w:r>
      <w:r w:rsidR="009B22C0" w:rsidRPr="0058540E">
        <w:rPr>
          <w:rFonts w:ascii="Arial" w:hAnsi="Arial" w:cs="Arial"/>
        </w:rPr>
        <w:t>its</w:t>
      </w:r>
      <w:r w:rsidR="00D7540A" w:rsidRPr="0058540E">
        <w:rPr>
          <w:rFonts w:ascii="Arial" w:hAnsi="Arial" w:cs="Arial"/>
        </w:rPr>
        <w:t xml:space="preserve"> options to </w:t>
      </w:r>
      <w:r w:rsidR="00787290" w:rsidRPr="0058540E">
        <w:rPr>
          <w:rFonts w:ascii="Arial" w:hAnsi="Arial" w:cs="Arial"/>
        </w:rPr>
        <w:t xml:space="preserve">either </w:t>
      </w:r>
      <w:r w:rsidR="00D7540A" w:rsidRPr="0058540E">
        <w:rPr>
          <w:rFonts w:ascii="Arial" w:hAnsi="Arial" w:cs="Arial"/>
        </w:rPr>
        <w:t>(1) cancel the contract</w:t>
      </w:r>
      <w:r w:rsidR="00787290" w:rsidRPr="0058540E">
        <w:rPr>
          <w:rFonts w:ascii="Arial" w:hAnsi="Arial" w:cs="Arial"/>
        </w:rPr>
        <w:t>,</w:t>
      </w:r>
      <w:r w:rsidR="00D7540A" w:rsidRPr="0058540E">
        <w:rPr>
          <w:rFonts w:ascii="Arial" w:hAnsi="Arial" w:cs="Arial"/>
        </w:rPr>
        <w:t xml:space="preserve"> or (2) assess </w:t>
      </w:r>
      <w:r w:rsidR="00787290" w:rsidRPr="0058540E">
        <w:rPr>
          <w:rFonts w:ascii="Arial" w:hAnsi="Arial" w:cs="Arial"/>
        </w:rPr>
        <w:t xml:space="preserve">a penalty on </w:t>
      </w:r>
      <w:r w:rsidR="00D7540A" w:rsidRPr="0058540E">
        <w:rPr>
          <w:rFonts w:ascii="Arial" w:hAnsi="Arial" w:cs="Arial"/>
        </w:rPr>
        <w:t>the contractor of not more than 10 percent of the amount of the subcontract involve</w:t>
      </w:r>
      <w:r w:rsidR="000F4F6E" w:rsidRPr="0058540E">
        <w:rPr>
          <w:rFonts w:ascii="Arial" w:hAnsi="Arial" w:cs="Arial"/>
        </w:rPr>
        <w:t xml:space="preserve">d, as stated in </w:t>
      </w:r>
      <w:r w:rsidR="00787290" w:rsidRPr="0058540E">
        <w:rPr>
          <w:rFonts w:ascii="Arial" w:hAnsi="Arial" w:cs="Arial"/>
        </w:rPr>
        <w:t xml:space="preserve">Section 11.5.5 of </w:t>
      </w:r>
      <w:r w:rsidR="000F4F6E" w:rsidRPr="0058540E">
        <w:rPr>
          <w:rFonts w:ascii="Arial" w:hAnsi="Arial" w:cs="Arial"/>
        </w:rPr>
        <w:t>the UC Facilities Manual.</w:t>
      </w:r>
      <w:r w:rsidR="00A232B8">
        <w:rPr>
          <w:rFonts w:ascii="Arial" w:hAnsi="Arial" w:cs="Arial"/>
        </w:rPr>
        <w:t xml:space="preserve">  </w:t>
      </w:r>
    </w:p>
    <w:p w:rsidR="00A232B8" w:rsidRDefault="00A232B8" w:rsidP="0058540E">
      <w:pPr>
        <w:spacing w:line="360" w:lineRule="auto"/>
        <w:jc w:val="both"/>
        <w:rPr>
          <w:rFonts w:ascii="Arial" w:hAnsi="Arial" w:cs="Arial"/>
        </w:rPr>
      </w:pPr>
    </w:p>
    <w:p w:rsidR="00230336" w:rsidRPr="0058540E" w:rsidRDefault="00A232B8" w:rsidP="00230336">
      <w:pPr>
        <w:spacing w:line="360" w:lineRule="auto"/>
        <w:jc w:val="both"/>
        <w:rPr>
          <w:rFonts w:ascii="Arial" w:hAnsi="Arial" w:cs="Arial"/>
        </w:rPr>
      </w:pPr>
      <w:r w:rsidRPr="00A232B8">
        <w:rPr>
          <w:rFonts w:ascii="Arial" w:hAnsi="Arial" w:cs="Arial"/>
          <w:u w:val="single"/>
        </w:rPr>
        <w:t>Response</w:t>
      </w:r>
      <w:r>
        <w:rPr>
          <w:rFonts w:ascii="Arial" w:hAnsi="Arial" w:cs="Arial"/>
        </w:rPr>
        <w:t xml:space="preserve">:  </w:t>
      </w:r>
      <w:r w:rsidR="00230336">
        <w:rPr>
          <w:rFonts w:ascii="Arial" w:hAnsi="Arial" w:cs="Arial"/>
        </w:rPr>
        <w:t xml:space="preserve">Given the amount of effort expended by Contracts Administration staff in each of the noted instances (multiple emails and verbal notifications to both internal project management staff and outside contractors), management disagrees that additional steps should be initiated by Contracts Administration concerning this matter. </w:t>
      </w:r>
      <w:r w:rsidR="002B7FC4">
        <w:rPr>
          <w:rFonts w:ascii="Arial" w:hAnsi="Arial" w:cs="Arial"/>
        </w:rPr>
        <w:t xml:space="preserve"> </w:t>
      </w:r>
      <w:r w:rsidR="00230336">
        <w:rPr>
          <w:rFonts w:ascii="Arial" w:hAnsi="Arial" w:cs="Arial"/>
        </w:rPr>
        <w:t>Contracts Administration staff will continue to attend the Pre-Construction Meeting for projects, at which they present multiple topics including subcontractor substitution procedures.</w:t>
      </w:r>
      <w:r w:rsidR="002B7FC4">
        <w:rPr>
          <w:rFonts w:ascii="Arial" w:hAnsi="Arial" w:cs="Arial"/>
        </w:rPr>
        <w:t xml:space="preserve"> </w:t>
      </w:r>
      <w:r w:rsidR="00230336">
        <w:rPr>
          <w:rFonts w:ascii="Arial" w:hAnsi="Arial" w:cs="Arial"/>
        </w:rPr>
        <w:t xml:space="preserve"> Additionally, UCLA Contracts Administration will continue its decades-long approach of assessing penalties in all known instances of violation of the </w:t>
      </w:r>
      <w:r w:rsidR="00230336">
        <w:rPr>
          <w:rFonts w:ascii="Verdana" w:hAnsi="Verdana"/>
          <w:color w:val="333333"/>
          <w:sz w:val="22"/>
          <w:szCs w:val="22"/>
          <w:shd w:val="clear" w:color="auto" w:fill="FFFFFF"/>
        </w:rPr>
        <w:t>Subletting and Subcontracting Fair Practices Act.</w:t>
      </w:r>
    </w:p>
    <w:p w:rsidR="00230336" w:rsidRPr="0058540E" w:rsidRDefault="00230336" w:rsidP="0058540E">
      <w:pPr>
        <w:spacing w:line="360" w:lineRule="auto"/>
        <w:jc w:val="both"/>
        <w:rPr>
          <w:rFonts w:ascii="Arial" w:hAnsi="Arial" w:cs="Arial"/>
        </w:rPr>
      </w:pPr>
    </w:p>
    <w:p w:rsidR="00B97364" w:rsidRPr="0058540E" w:rsidRDefault="00B97364" w:rsidP="005149B3">
      <w:pPr>
        <w:pStyle w:val="Heading3"/>
        <w:keepNext w:val="0"/>
        <w:tabs>
          <w:tab w:val="clear" w:pos="0"/>
        </w:tabs>
        <w:suppressAutoHyphens w:val="0"/>
        <w:spacing w:line="360" w:lineRule="auto"/>
        <w:ind w:left="0" w:firstLine="0"/>
        <w:jc w:val="center"/>
        <w:rPr>
          <w:rFonts w:cs="Arial"/>
          <w:szCs w:val="24"/>
        </w:rPr>
      </w:pPr>
      <w:r w:rsidRPr="0058540E">
        <w:rPr>
          <w:rFonts w:cs="Arial"/>
          <w:szCs w:val="24"/>
        </w:rPr>
        <w:t>Professional Services and Executive Design Professional Agreements</w:t>
      </w:r>
    </w:p>
    <w:p w:rsidR="00B97364" w:rsidRPr="0058540E" w:rsidRDefault="00B97364" w:rsidP="0058540E">
      <w:pPr>
        <w:pStyle w:val="normalweb0"/>
        <w:spacing w:before="0" w:after="0" w:line="360" w:lineRule="auto"/>
        <w:jc w:val="both"/>
        <w:rPr>
          <w:rStyle w:val="sbe40fc821"/>
        </w:rPr>
      </w:pPr>
    </w:p>
    <w:p w:rsidR="00FC70DA" w:rsidRPr="0058540E" w:rsidRDefault="00725856" w:rsidP="0058540E">
      <w:pPr>
        <w:spacing w:line="360" w:lineRule="auto"/>
        <w:jc w:val="both"/>
        <w:rPr>
          <w:rFonts w:ascii="Arial" w:hAnsi="Arial" w:cs="Arial"/>
        </w:rPr>
      </w:pPr>
      <w:r w:rsidRPr="0058540E">
        <w:rPr>
          <w:rFonts w:ascii="Arial" w:hAnsi="Arial" w:cs="Arial"/>
        </w:rPr>
        <w:t xml:space="preserve">Per UC Facilities Manual, Volume 3, Chapter 2, Section 2.2 “Procedures for Consultant Selection,” </w:t>
      </w:r>
      <w:r w:rsidR="00DA772F" w:rsidRPr="0058540E">
        <w:rPr>
          <w:rFonts w:ascii="Arial" w:hAnsi="Arial" w:cs="Arial"/>
        </w:rPr>
        <w:t>a</w:t>
      </w:r>
      <w:r w:rsidRPr="0058540E">
        <w:rPr>
          <w:rFonts w:ascii="Arial" w:hAnsi="Arial" w:cs="Arial"/>
        </w:rPr>
        <w:t xml:space="preserve"> Facility may advertise </w:t>
      </w:r>
      <w:r w:rsidR="00920069" w:rsidRPr="0058540E">
        <w:rPr>
          <w:rFonts w:ascii="Arial" w:hAnsi="Arial" w:cs="Arial"/>
        </w:rPr>
        <w:t>specifically</w:t>
      </w:r>
      <w:r w:rsidRPr="0058540E">
        <w:rPr>
          <w:rFonts w:ascii="Arial" w:hAnsi="Arial" w:cs="Arial"/>
        </w:rPr>
        <w:t xml:space="preserve"> for consultants for any project, regardless of project cost.  However, advertising is mandatory for a consultant contract with a sum </w:t>
      </w:r>
      <w:r w:rsidRPr="0058540E">
        <w:rPr>
          <w:rFonts w:ascii="Arial" w:hAnsi="Arial" w:cs="Arial"/>
        </w:rPr>
        <w:lastRenderedPageBreak/>
        <w:t xml:space="preserve">of fees plus </w:t>
      </w:r>
      <w:proofErr w:type="spellStart"/>
      <w:r w:rsidR="005149B3" w:rsidRPr="0058540E">
        <w:rPr>
          <w:rFonts w:ascii="Arial" w:hAnsi="Arial" w:cs="Arial"/>
        </w:rPr>
        <w:t>reimbursable</w:t>
      </w:r>
      <w:r w:rsidR="005149B3">
        <w:rPr>
          <w:rFonts w:ascii="Arial" w:hAnsi="Arial" w:cs="Arial"/>
        </w:rPr>
        <w:t>s</w:t>
      </w:r>
      <w:proofErr w:type="spellEnd"/>
      <w:r w:rsidRPr="0058540E">
        <w:rPr>
          <w:rFonts w:ascii="Arial" w:hAnsi="Arial" w:cs="Arial"/>
        </w:rPr>
        <w:t xml:space="preserve"> reasonably anticipated to be over $100,000 for covered services, which </w:t>
      </w:r>
      <w:proofErr w:type="gramStart"/>
      <w:r w:rsidRPr="0058540E">
        <w:rPr>
          <w:rFonts w:ascii="Arial" w:hAnsi="Arial" w:cs="Arial"/>
        </w:rPr>
        <w:t>include:</w:t>
      </w:r>
      <w:proofErr w:type="gramEnd"/>
      <w:r w:rsidRPr="0058540E">
        <w:rPr>
          <w:rFonts w:ascii="Arial" w:hAnsi="Arial" w:cs="Arial"/>
        </w:rPr>
        <w:t xml:space="preserve"> </w:t>
      </w:r>
      <w:r w:rsidR="00305429" w:rsidRPr="0058540E">
        <w:rPr>
          <w:rFonts w:ascii="Arial" w:hAnsi="Arial" w:cs="Arial"/>
        </w:rPr>
        <w:t xml:space="preserve"> </w:t>
      </w:r>
      <w:r w:rsidRPr="0058540E">
        <w:rPr>
          <w:rFonts w:ascii="Arial" w:hAnsi="Arial" w:cs="Arial"/>
        </w:rPr>
        <w:t>archit</w:t>
      </w:r>
      <w:r w:rsidR="00DA772F" w:rsidRPr="0058540E">
        <w:rPr>
          <w:rFonts w:ascii="Arial" w:hAnsi="Arial" w:cs="Arial"/>
        </w:rPr>
        <w:t>ectural, landscape</w:t>
      </w:r>
      <w:r w:rsidRPr="0058540E">
        <w:rPr>
          <w:rFonts w:ascii="Arial" w:hAnsi="Arial" w:cs="Arial"/>
        </w:rPr>
        <w:t>, engineering (structural, civil, m</w:t>
      </w:r>
      <w:r w:rsidR="00DA772F" w:rsidRPr="0058540E">
        <w:rPr>
          <w:rFonts w:ascii="Arial" w:hAnsi="Arial" w:cs="Arial"/>
        </w:rPr>
        <w:t xml:space="preserve">echanical, and electrical), </w:t>
      </w:r>
      <w:r w:rsidRPr="0058540E">
        <w:rPr>
          <w:rFonts w:ascii="Arial" w:hAnsi="Arial" w:cs="Arial"/>
        </w:rPr>
        <w:t>land surveying</w:t>
      </w:r>
      <w:r w:rsidR="00DA772F" w:rsidRPr="0058540E">
        <w:rPr>
          <w:rFonts w:ascii="Arial" w:hAnsi="Arial" w:cs="Arial"/>
        </w:rPr>
        <w:t>, construction project management, and real property development</w:t>
      </w:r>
      <w:r w:rsidRPr="0058540E">
        <w:rPr>
          <w:rFonts w:ascii="Arial" w:hAnsi="Arial" w:cs="Arial"/>
        </w:rPr>
        <w:t xml:space="preserve"> services.  </w:t>
      </w:r>
    </w:p>
    <w:p w:rsidR="00FC70DA" w:rsidRPr="0058540E" w:rsidRDefault="00FC70DA" w:rsidP="0058540E">
      <w:pPr>
        <w:spacing w:line="360" w:lineRule="auto"/>
        <w:jc w:val="both"/>
        <w:rPr>
          <w:rFonts w:ascii="Arial" w:hAnsi="Arial" w:cs="Arial"/>
        </w:rPr>
      </w:pPr>
    </w:p>
    <w:p w:rsidR="00725856" w:rsidRPr="0058540E" w:rsidRDefault="00725856" w:rsidP="0058540E">
      <w:pPr>
        <w:spacing w:line="360" w:lineRule="auto"/>
        <w:jc w:val="both"/>
        <w:rPr>
          <w:rFonts w:ascii="Arial" w:hAnsi="Arial" w:cs="Arial"/>
        </w:rPr>
      </w:pPr>
      <w:r w:rsidRPr="0058540E">
        <w:rPr>
          <w:rFonts w:ascii="Arial" w:hAnsi="Arial" w:cs="Arial"/>
        </w:rPr>
        <w:t xml:space="preserve">Advertisements </w:t>
      </w:r>
      <w:proofErr w:type="gramStart"/>
      <w:r w:rsidRPr="0058540E">
        <w:rPr>
          <w:rFonts w:ascii="Arial" w:hAnsi="Arial" w:cs="Arial"/>
        </w:rPr>
        <w:t>must be posted</w:t>
      </w:r>
      <w:proofErr w:type="gramEnd"/>
      <w:r w:rsidRPr="0058540E">
        <w:rPr>
          <w:rFonts w:ascii="Arial" w:hAnsi="Arial" w:cs="Arial"/>
        </w:rPr>
        <w:t xml:space="preserve"> </w:t>
      </w:r>
      <w:r w:rsidR="00E06EC2" w:rsidRPr="0058540E">
        <w:rPr>
          <w:rFonts w:ascii="Arial" w:hAnsi="Arial" w:cs="Arial"/>
        </w:rPr>
        <w:t>on</w:t>
      </w:r>
      <w:r w:rsidRPr="0058540E">
        <w:rPr>
          <w:rFonts w:ascii="Arial" w:hAnsi="Arial" w:cs="Arial"/>
        </w:rPr>
        <w:t xml:space="preserve"> </w:t>
      </w:r>
      <w:r w:rsidR="001426D7" w:rsidRPr="0058540E">
        <w:rPr>
          <w:rFonts w:ascii="Arial" w:hAnsi="Arial" w:cs="Arial"/>
        </w:rPr>
        <w:t xml:space="preserve">appropriate public online publications.  </w:t>
      </w:r>
      <w:r w:rsidRPr="0058540E">
        <w:rPr>
          <w:rFonts w:ascii="Arial" w:hAnsi="Arial" w:cs="Arial"/>
        </w:rPr>
        <w:t>The Screening Committee then develop</w:t>
      </w:r>
      <w:r w:rsidR="005F097C" w:rsidRPr="0058540E">
        <w:rPr>
          <w:rFonts w:ascii="Arial" w:hAnsi="Arial" w:cs="Arial"/>
        </w:rPr>
        <w:t>s</w:t>
      </w:r>
      <w:r w:rsidRPr="0058540E">
        <w:rPr>
          <w:rFonts w:ascii="Arial" w:hAnsi="Arial" w:cs="Arial"/>
        </w:rPr>
        <w:t xml:space="preserve"> a list of at least three consultants who appear to be the most qualified to provide services; this list </w:t>
      </w:r>
      <w:proofErr w:type="gramStart"/>
      <w:r w:rsidRPr="0058540E">
        <w:rPr>
          <w:rFonts w:ascii="Arial" w:hAnsi="Arial" w:cs="Arial"/>
        </w:rPr>
        <w:t>is then sent</w:t>
      </w:r>
      <w:proofErr w:type="gramEnd"/>
      <w:r w:rsidRPr="0058540E">
        <w:rPr>
          <w:rFonts w:ascii="Arial" w:hAnsi="Arial" w:cs="Arial"/>
        </w:rPr>
        <w:t xml:space="preserve"> to the Selection Committee.  The Selection Committee notifies candidate firms about their selection and their responsibility to submit a Qualification Packet; submitted materials </w:t>
      </w:r>
      <w:proofErr w:type="gramStart"/>
      <w:r w:rsidRPr="0058540E">
        <w:rPr>
          <w:rFonts w:ascii="Arial" w:hAnsi="Arial" w:cs="Arial"/>
        </w:rPr>
        <w:t>are then reviewed</w:t>
      </w:r>
      <w:proofErr w:type="gramEnd"/>
      <w:r w:rsidRPr="0058540E">
        <w:rPr>
          <w:rFonts w:ascii="Arial" w:hAnsi="Arial" w:cs="Arial"/>
        </w:rPr>
        <w:t xml:space="preserve"> and discussions are held with the firms.  A </w:t>
      </w:r>
      <w:r w:rsidR="00B779D9" w:rsidRPr="0058540E">
        <w:rPr>
          <w:rFonts w:ascii="Arial" w:hAnsi="Arial" w:cs="Arial"/>
        </w:rPr>
        <w:t xml:space="preserve">final </w:t>
      </w:r>
      <w:r w:rsidRPr="0058540E">
        <w:rPr>
          <w:rFonts w:ascii="Arial" w:hAnsi="Arial" w:cs="Arial"/>
        </w:rPr>
        <w:t xml:space="preserve">list </w:t>
      </w:r>
      <w:r w:rsidR="00B779D9" w:rsidRPr="0058540E">
        <w:rPr>
          <w:rFonts w:ascii="Arial" w:hAnsi="Arial" w:cs="Arial"/>
        </w:rPr>
        <w:t xml:space="preserve">of candidates </w:t>
      </w:r>
      <w:proofErr w:type="gramStart"/>
      <w:r w:rsidRPr="0058540E">
        <w:rPr>
          <w:rFonts w:ascii="Arial" w:hAnsi="Arial" w:cs="Arial"/>
        </w:rPr>
        <w:t>is created</w:t>
      </w:r>
      <w:proofErr w:type="gramEnd"/>
      <w:r w:rsidRPr="0058540E">
        <w:rPr>
          <w:rFonts w:ascii="Arial" w:hAnsi="Arial" w:cs="Arial"/>
        </w:rPr>
        <w:t xml:space="preserve"> </w:t>
      </w:r>
      <w:r w:rsidR="00B779D9" w:rsidRPr="0058540E">
        <w:rPr>
          <w:rFonts w:ascii="Arial" w:hAnsi="Arial" w:cs="Arial"/>
        </w:rPr>
        <w:t xml:space="preserve">by the Selection Committee </w:t>
      </w:r>
      <w:r w:rsidRPr="0058540E">
        <w:rPr>
          <w:rFonts w:ascii="Arial" w:hAnsi="Arial" w:cs="Arial"/>
        </w:rPr>
        <w:t>in order of ranked qualifications based on selection criteria</w:t>
      </w:r>
      <w:r w:rsidR="002A0934" w:rsidRPr="0058540E">
        <w:rPr>
          <w:rFonts w:ascii="Arial" w:hAnsi="Arial" w:cs="Arial"/>
        </w:rPr>
        <w:t>.  A</w:t>
      </w:r>
      <w:r w:rsidR="001426D7" w:rsidRPr="0058540E">
        <w:rPr>
          <w:rFonts w:ascii="Arial" w:hAnsi="Arial" w:cs="Arial"/>
        </w:rPr>
        <w:t xml:space="preserve"> notification of the contract </w:t>
      </w:r>
      <w:r w:rsidR="00642ADF" w:rsidRPr="0058540E">
        <w:rPr>
          <w:rFonts w:ascii="Arial" w:hAnsi="Arial" w:cs="Arial"/>
        </w:rPr>
        <w:t xml:space="preserve">award </w:t>
      </w:r>
      <w:proofErr w:type="gramStart"/>
      <w:r w:rsidR="001426D7" w:rsidRPr="0058540E">
        <w:rPr>
          <w:rFonts w:ascii="Arial" w:hAnsi="Arial" w:cs="Arial"/>
        </w:rPr>
        <w:t>is given</w:t>
      </w:r>
      <w:proofErr w:type="gramEnd"/>
      <w:r w:rsidR="001426D7" w:rsidRPr="0058540E">
        <w:rPr>
          <w:rFonts w:ascii="Arial" w:hAnsi="Arial" w:cs="Arial"/>
        </w:rPr>
        <w:t xml:space="preserve"> to the firm ranked the highest.</w:t>
      </w:r>
      <w:r w:rsidR="001426D7" w:rsidRPr="0058540E">
        <w:rPr>
          <w:rFonts w:ascii="Arial" w:hAnsi="Arial" w:cs="Arial"/>
          <w:highlight w:val="yellow"/>
        </w:rPr>
        <w:t xml:space="preserve"> </w:t>
      </w:r>
    </w:p>
    <w:p w:rsidR="001426D7" w:rsidRPr="0058540E" w:rsidRDefault="001426D7" w:rsidP="0058540E">
      <w:pPr>
        <w:spacing w:line="360" w:lineRule="auto"/>
        <w:jc w:val="both"/>
        <w:rPr>
          <w:rFonts w:ascii="Arial" w:hAnsi="Arial" w:cs="Arial"/>
        </w:rPr>
      </w:pPr>
    </w:p>
    <w:p w:rsidR="00725856" w:rsidRPr="0058540E" w:rsidRDefault="00725856" w:rsidP="0058540E">
      <w:pPr>
        <w:spacing w:line="360" w:lineRule="auto"/>
        <w:jc w:val="both"/>
        <w:rPr>
          <w:rFonts w:ascii="Arial" w:hAnsi="Arial" w:cs="Arial"/>
        </w:rPr>
      </w:pPr>
      <w:proofErr w:type="gramStart"/>
      <w:r w:rsidRPr="0058540E">
        <w:rPr>
          <w:rFonts w:ascii="Arial" w:hAnsi="Arial" w:cs="Arial"/>
        </w:rPr>
        <w:t>For consultant contacts with a contract sum reasonably anticipated to be under $100,000</w:t>
      </w:r>
      <w:r w:rsidR="00527ABF" w:rsidRPr="0058540E">
        <w:rPr>
          <w:rFonts w:ascii="Arial" w:hAnsi="Arial" w:cs="Arial"/>
        </w:rPr>
        <w:t>,</w:t>
      </w:r>
      <w:r w:rsidRPr="0058540E">
        <w:rPr>
          <w:rFonts w:ascii="Arial" w:hAnsi="Arial" w:cs="Arial"/>
        </w:rPr>
        <w:t xml:space="preserve"> and if the type of project and type of services required were identified in the Annual Announcement (University</w:t>
      </w:r>
      <w:r w:rsidR="00527ABF" w:rsidRPr="0058540E">
        <w:rPr>
          <w:rFonts w:ascii="Arial" w:hAnsi="Arial" w:cs="Arial"/>
        </w:rPr>
        <w:t>-</w:t>
      </w:r>
      <w:r w:rsidRPr="0058540E">
        <w:rPr>
          <w:rFonts w:ascii="Arial" w:hAnsi="Arial" w:cs="Arial"/>
        </w:rPr>
        <w:t>placed advertisement to solicit pool of interested consultants for specified services), the Facility administrator with delegated authority to approve selection of construction-related consultant services may select a consultant from the Applicant Pool and/or any other source they wish to use.</w:t>
      </w:r>
      <w:proofErr w:type="gramEnd"/>
      <w:r w:rsidRPr="0058540E">
        <w:rPr>
          <w:rFonts w:ascii="Arial" w:hAnsi="Arial" w:cs="Arial"/>
        </w:rPr>
        <w:t xml:space="preserve">  </w:t>
      </w:r>
      <w:r w:rsidR="00412565" w:rsidRPr="0058540E">
        <w:rPr>
          <w:rFonts w:ascii="Arial" w:hAnsi="Arial" w:cs="Arial"/>
        </w:rPr>
        <w:t>Per UC Facilities Manual, Volume 3, Chapter 2, Section 2.2 “Procedures for Consultant Selection,” Facility administrators "must preclude favoritism in the selection process and ensure compliance with University Policy to ensure Equal Opportunity in Business Contracting</w:t>
      </w:r>
      <w:r w:rsidR="00171B29" w:rsidRPr="0058540E">
        <w:rPr>
          <w:rFonts w:ascii="Arial" w:hAnsi="Arial" w:cs="Arial"/>
        </w:rPr>
        <w:t>.</w:t>
      </w:r>
      <w:r w:rsidR="00412565" w:rsidRPr="0058540E">
        <w:rPr>
          <w:rFonts w:ascii="Arial" w:hAnsi="Arial" w:cs="Arial"/>
        </w:rPr>
        <w:t>"</w:t>
      </w:r>
      <w:r w:rsidR="00171B29" w:rsidRPr="0058540E">
        <w:rPr>
          <w:rFonts w:ascii="Arial" w:hAnsi="Arial" w:cs="Arial"/>
        </w:rPr>
        <w:t xml:space="preserve">  </w:t>
      </w:r>
    </w:p>
    <w:p w:rsidR="00B97364" w:rsidRPr="0058540E" w:rsidRDefault="00B97364" w:rsidP="0058540E">
      <w:pPr>
        <w:pStyle w:val="normalweb0"/>
        <w:spacing w:before="0" w:after="0" w:line="360" w:lineRule="auto"/>
        <w:jc w:val="both"/>
        <w:rPr>
          <w:rStyle w:val="sbe40fc821"/>
          <w:lang w:eastAsia="ar-SA"/>
        </w:rPr>
      </w:pPr>
    </w:p>
    <w:p w:rsidR="00A111E6" w:rsidRPr="0058540E" w:rsidRDefault="00A111E6" w:rsidP="0058540E">
      <w:pPr>
        <w:spacing w:line="360" w:lineRule="auto"/>
        <w:jc w:val="both"/>
        <w:rPr>
          <w:rFonts w:ascii="Arial" w:hAnsi="Arial" w:cs="Arial"/>
        </w:rPr>
      </w:pPr>
      <w:r w:rsidRPr="0058540E">
        <w:rPr>
          <w:rFonts w:ascii="Arial" w:hAnsi="Arial" w:cs="Arial"/>
        </w:rPr>
        <w:t>A</w:t>
      </w:r>
      <w:r w:rsidR="005F097C" w:rsidRPr="0058540E">
        <w:rPr>
          <w:rFonts w:ascii="Arial" w:hAnsi="Arial" w:cs="Arial"/>
        </w:rPr>
        <w:t>udit &amp; Advisory Services</w:t>
      </w:r>
      <w:r w:rsidRPr="0058540E">
        <w:rPr>
          <w:rFonts w:ascii="Arial" w:hAnsi="Arial" w:cs="Arial"/>
        </w:rPr>
        <w:t xml:space="preserve"> obtained and reviewed a listing of design contracts (Executive Design Professional Agreements and Professional Service </w:t>
      </w:r>
      <w:r w:rsidR="00397F18" w:rsidRPr="0058540E">
        <w:rPr>
          <w:rFonts w:ascii="Arial" w:hAnsi="Arial" w:cs="Arial"/>
        </w:rPr>
        <w:t>Agreements</w:t>
      </w:r>
      <w:r w:rsidRPr="0058540E">
        <w:rPr>
          <w:rFonts w:ascii="Arial" w:hAnsi="Arial" w:cs="Arial"/>
        </w:rPr>
        <w:t>) awarded during the past three fiscal years, 2014-15 through 2017-18, from UCLA Capital Programs and noted the following about the selection outcomes:  (</w:t>
      </w:r>
      <w:proofErr w:type="gramStart"/>
      <w:r w:rsidRPr="0058540E">
        <w:rPr>
          <w:rFonts w:ascii="Arial" w:hAnsi="Arial" w:cs="Arial"/>
        </w:rPr>
        <w:t>See  Table</w:t>
      </w:r>
      <w:proofErr w:type="gramEnd"/>
      <w:r w:rsidRPr="0058540E">
        <w:rPr>
          <w:rFonts w:ascii="Arial" w:hAnsi="Arial" w:cs="Arial"/>
        </w:rPr>
        <w:t xml:space="preserve"> 1) </w:t>
      </w:r>
    </w:p>
    <w:p w:rsidR="0015255F" w:rsidRPr="0058540E" w:rsidRDefault="0015255F" w:rsidP="00A111E6">
      <w:pPr>
        <w:spacing w:line="360" w:lineRule="auto"/>
        <w:jc w:val="both"/>
        <w:rPr>
          <w:rFonts w:ascii="Arial" w:hAnsi="Arial" w:cs="Arial"/>
        </w:rPr>
      </w:pPr>
    </w:p>
    <w:p w:rsidR="00A111E6" w:rsidRPr="0058540E" w:rsidRDefault="00A111E6" w:rsidP="00F458CB">
      <w:pPr>
        <w:pStyle w:val="nospacing0"/>
        <w:keepNext/>
        <w:spacing w:line="276" w:lineRule="auto"/>
        <w:ind w:left="540"/>
        <w:jc w:val="center"/>
      </w:pPr>
      <w:r w:rsidRPr="0058540E">
        <w:lastRenderedPageBreak/>
        <w:t>Table 1</w:t>
      </w:r>
    </w:p>
    <w:p w:rsidR="00A111E6" w:rsidRPr="0058540E" w:rsidRDefault="00A111E6" w:rsidP="00F458CB">
      <w:pPr>
        <w:pStyle w:val="nospacing0"/>
        <w:keepNext/>
        <w:spacing w:line="276" w:lineRule="auto"/>
        <w:ind w:left="540"/>
        <w:jc w:val="center"/>
      </w:pPr>
      <w:r w:rsidRPr="0058540E">
        <w:t xml:space="preserve">Top </w:t>
      </w:r>
      <w:proofErr w:type="gramStart"/>
      <w:r w:rsidRPr="0058540E">
        <w:t>3</w:t>
      </w:r>
      <w:proofErr w:type="gramEnd"/>
      <w:r w:rsidRPr="0058540E">
        <w:t xml:space="preserve"> Consultants Used</w:t>
      </w:r>
    </w:p>
    <w:p w:rsidR="00A111E6" w:rsidRPr="0058540E" w:rsidRDefault="00A111E6" w:rsidP="00F458CB">
      <w:pPr>
        <w:pStyle w:val="nospacing0"/>
        <w:keepNext/>
        <w:spacing w:line="276" w:lineRule="auto"/>
        <w:ind w:left="540"/>
        <w:jc w:val="center"/>
      </w:pPr>
      <w:r w:rsidRPr="0058540E">
        <w:t>By Contract Amount and Number of Contracts Awarded</w:t>
      </w:r>
    </w:p>
    <w:p w:rsidR="00A111E6" w:rsidRPr="0058540E" w:rsidRDefault="00A111E6" w:rsidP="00F458CB">
      <w:pPr>
        <w:keepNext/>
        <w:suppressAutoHyphens w:val="0"/>
        <w:spacing w:line="276" w:lineRule="auto"/>
        <w:jc w:val="center"/>
        <w:rPr>
          <w:rFonts w:ascii="Arial" w:hAnsi="Arial" w:cs="Arial"/>
        </w:rPr>
      </w:pPr>
      <w:r w:rsidRPr="0058540E">
        <w:rPr>
          <w:rFonts w:ascii="Arial" w:hAnsi="Arial" w:cs="Arial"/>
        </w:rPr>
        <w:t>Fiscal Years 2014-15 through 2017-18</w:t>
      </w:r>
    </w:p>
    <w:p w:rsidR="00A111E6" w:rsidRPr="009C6C06" w:rsidRDefault="00A111E6" w:rsidP="00F458CB">
      <w:pPr>
        <w:keepNext/>
        <w:widowControl w:val="0"/>
        <w:jc w:val="center"/>
        <w:rPr>
          <w:rFonts w:ascii="Arial" w:hAnsi="Arial" w:cs="Arial"/>
        </w:rPr>
      </w:pP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2521"/>
        <w:gridCol w:w="2497"/>
      </w:tblGrid>
      <w:tr w:rsidR="00A111E6" w:rsidRPr="009C6C06" w:rsidTr="0058540E">
        <w:trPr>
          <w:trHeight w:val="300"/>
          <w:jc w:val="center"/>
        </w:trPr>
        <w:tc>
          <w:tcPr>
            <w:tcW w:w="968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A111E6" w:rsidRPr="009C6C06" w:rsidRDefault="00A111E6" w:rsidP="00F458CB">
            <w:pPr>
              <w:keepNext/>
              <w:widowControl w:val="0"/>
              <w:jc w:val="center"/>
              <w:rPr>
                <w:rFonts w:ascii="Arial" w:hAnsi="Arial" w:cs="Arial"/>
                <w:sz w:val="20"/>
                <w:szCs w:val="20"/>
              </w:rPr>
            </w:pPr>
            <w:r w:rsidRPr="009C6C06">
              <w:rPr>
                <w:rFonts w:ascii="Arial" w:hAnsi="Arial" w:cs="Arial"/>
                <w:b/>
                <w:bCs/>
                <w:sz w:val="20"/>
                <w:szCs w:val="20"/>
              </w:rPr>
              <w:t>Top 3 Vendors by Total Contract Amount</w:t>
            </w:r>
          </w:p>
        </w:tc>
      </w:tr>
      <w:tr w:rsidR="00A111E6" w:rsidRPr="009C6C06" w:rsidTr="0058540E">
        <w:trPr>
          <w:trHeight w:val="300"/>
          <w:jc w:val="center"/>
        </w:trPr>
        <w:tc>
          <w:tcPr>
            <w:tcW w:w="4664"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A111E6" w:rsidRPr="009C6C06" w:rsidRDefault="00A111E6" w:rsidP="00F458CB">
            <w:pPr>
              <w:keepNext/>
              <w:widowControl w:val="0"/>
              <w:jc w:val="center"/>
              <w:rPr>
                <w:rFonts w:ascii="Arial" w:hAnsi="Arial" w:cs="Arial"/>
                <w:b/>
                <w:bCs/>
                <w:sz w:val="20"/>
                <w:szCs w:val="20"/>
              </w:rPr>
            </w:pPr>
            <w:r w:rsidRPr="009C6C06">
              <w:rPr>
                <w:rFonts w:ascii="Arial" w:hAnsi="Arial" w:cs="Arial"/>
                <w:b/>
                <w:bCs/>
                <w:sz w:val="20"/>
                <w:szCs w:val="20"/>
              </w:rPr>
              <w:t>Vendor</w:t>
            </w:r>
          </w:p>
        </w:tc>
        <w:tc>
          <w:tcPr>
            <w:tcW w:w="2521"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A111E6" w:rsidRPr="009C6C06" w:rsidRDefault="00A111E6" w:rsidP="00F458CB">
            <w:pPr>
              <w:keepNext/>
              <w:widowControl w:val="0"/>
              <w:jc w:val="center"/>
              <w:rPr>
                <w:rFonts w:ascii="Arial" w:hAnsi="Arial" w:cs="Arial"/>
                <w:b/>
                <w:bCs/>
                <w:sz w:val="20"/>
                <w:szCs w:val="20"/>
              </w:rPr>
            </w:pPr>
            <w:r w:rsidRPr="009C6C06">
              <w:rPr>
                <w:rFonts w:ascii="Arial" w:hAnsi="Arial" w:cs="Arial"/>
                <w:b/>
                <w:bCs/>
                <w:sz w:val="20"/>
                <w:szCs w:val="20"/>
              </w:rPr>
              <w:t>Contract Amount</w:t>
            </w:r>
          </w:p>
        </w:tc>
        <w:tc>
          <w:tcPr>
            <w:tcW w:w="2497"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A111E6" w:rsidRPr="009C6C06" w:rsidRDefault="00A111E6" w:rsidP="00F458CB">
            <w:pPr>
              <w:keepNext/>
              <w:widowControl w:val="0"/>
              <w:jc w:val="center"/>
              <w:rPr>
                <w:rFonts w:ascii="Arial" w:hAnsi="Arial" w:cs="Arial"/>
                <w:b/>
                <w:bCs/>
                <w:sz w:val="20"/>
                <w:szCs w:val="20"/>
              </w:rPr>
            </w:pPr>
            <w:r w:rsidRPr="009C6C06">
              <w:rPr>
                <w:rFonts w:ascii="Arial" w:hAnsi="Arial" w:cs="Arial"/>
                <w:b/>
                <w:bCs/>
                <w:sz w:val="20"/>
                <w:szCs w:val="20"/>
              </w:rPr>
              <w:t>% of Total</w:t>
            </w:r>
          </w:p>
        </w:tc>
      </w:tr>
      <w:tr w:rsidR="00A111E6" w:rsidRPr="009C6C06" w:rsidTr="0058540E">
        <w:trPr>
          <w:trHeight w:val="300"/>
          <w:jc w:val="center"/>
        </w:trPr>
        <w:tc>
          <w:tcPr>
            <w:tcW w:w="4664" w:type="dxa"/>
            <w:tcBorders>
              <w:top w:val="double" w:sz="4" w:space="0" w:color="auto"/>
            </w:tcBorders>
            <w:shd w:val="clear" w:color="auto" w:fill="auto"/>
            <w:noWrap/>
            <w:vAlign w:val="center"/>
            <w:hideMark/>
          </w:tcPr>
          <w:p w:rsidR="00A111E6" w:rsidRPr="009C6C06" w:rsidRDefault="00A111E6" w:rsidP="00F458CB">
            <w:pPr>
              <w:keepNext/>
              <w:widowControl w:val="0"/>
              <w:rPr>
                <w:rFonts w:ascii="Arial" w:hAnsi="Arial" w:cs="Arial"/>
                <w:sz w:val="20"/>
                <w:szCs w:val="20"/>
              </w:rPr>
            </w:pPr>
            <w:proofErr w:type="spellStart"/>
            <w:r>
              <w:rPr>
                <w:rFonts w:ascii="Arial" w:hAnsi="Arial" w:cs="Arial"/>
                <w:sz w:val="20"/>
                <w:szCs w:val="20"/>
              </w:rPr>
              <w:t>Perkings</w:t>
            </w:r>
            <w:proofErr w:type="spellEnd"/>
            <w:r>
              <w:rPr>
                <w:rFonts w:ascii="Arial" w:hAnsi="Arial" w:cs="Arial"/>
                <w:sz w:val="20"/>
                <w:szCs w:val="20"/>
              </w:rPr>
              <w:t xml:space="preserve"> + Will</w:t>
            </w:r>
          </w:p>
        </w:tc>
        <w:tc>
          <w:tcPr>
            <w:tcW w:w="2521" w:type="dxa"/>
            <w:tcBorders>
              <w:top w:val="double" w:sz="4" w:space="0" w:color="auto"/>
            </w:tcBorders>
            <w:shd w:val="clear" w:color="auto" w:fill="auto"/>
            <w:noWrap/>
            <w:vAlign w:val="center"/>
            <w:hideMark/>
          </w:tcPr>
          <w:p w:rsidR="00A111E6" w:rsidRPr="009C6C06" w:rsidRDefault="00A111E6" w:rsidP="00F458CB">
            <w:pPr>
              <w:keepNext/>
              <w:widowControl w:val="0"/>
              <w:jc w:val="center"/>
              <w:rPr>
                <w:rFonts w:ascii="Arial" w:hAnsi="Arial" w:cs="Arial"/>
                <w:sz w:val="20"/>
                <w:szCs w:val="20"/>
              </w:rPr>
            </w:pPr>
            <w:r>
              <w:rPr>
                <w:rFonts w:ascii="Arial" w:hAnsi="Arial" w:cs="Arial"/>
                <w:sz w:val="20"/>
                <w:szCs w:val="20"/>
              </w:rPr>
              <w:t>$36</w:t>
            </w:r>
            <w:r w:rsidRPr="009C6C06">
              <w:rPr>
                <w:rFonts w:ascii="Arial" w:hAnsi="Arial" w:cs="Arial"/>
                <w:sz w:val="20"/>
                <w:szCs w:val="20"/>
              </w:rPr>
              <w:t>,</w:t>
            </w:r>
            <w:r>
              <w:rPr>
                <w:rFonts w:ascii="Arial" w:hAnsi="Arial" w:cs="Arial"/>
                <w:sz w:val="20"/>
                <w:szCs w:val="20"/>
              </w:rPr>
              <w:t>8</w:t>
            </w:r>
            <w:r w:rsidRPr="009C6C06">
              <w:rPr>
                <w:rFonts w:ascii="Arial" w:hAnsi="Arial" w:cs="Arial"/>
                <w:sz w:val="20"/>
                <w:szCs w:val="20"/>
              </w:rPr>
              <w:t>51,</w:t>
            </w:r>
            <w:r>
              <w:rPr>
                <w:rFonts w:ascii="Arial" w:hAnsi="Arial" w:cs="Arial"/>
                <w:sz w:val="20"/>
                <w:szCs w:val="20"/>
              </w:rPr>
              <w:t>51</w:t>
            </w:r>
            <w:r w:rsidRPr="009C6C06">
              <w:rPr>
                <w:rFonts w:ascii="Arial" w:hAnsi="Arial" w:cs="Arial"/>
                <w:sz w:val="20"/>
                <w:szCs w:val="20"/>
              </w:rPr>
              <w:t>6</w:t>
            </w:r>
          </w:p>
        </w:tc>
        <w:tc>
          <w:tcPr>
            <w:tcW w:w="2497" w:type="dxa"/>
            <w:tcBorders>
              <w:top w:val="double" w:sz="4" w:space="0" w:color="auto"/>
            </w:tcBorders>
            <w:shd w:val="clear" w:color="auto" w:fill="auto"/>
            <w:noWrap/>
            <w:vAlign w:val="center"/>
            <w:hideMark/>
          </w:tcPr>
          <w:p w:rsidR="00A111E6" w:rsidRPr="009C6C06" w:rsidRDefault="00A111E6" w:rsidP="00F458CB">
            <w:pPr>
              <w:keepNext/>
              <w:widowControl w:val="0"/>
              <w:jc w:val="center"/>
              <w:rPr>
                <w:rFonts w:ascii="Arial" w:hAnsi="Arial" w:cs="Arial"/>
                <w:sz w:val="20"/>
                <w:szCs w:val="20"/>
              </w:rPr>
            </w:pPr>
            <w:r>
              <w:rPr>
                <w:rFonts w:ascii="Arial" w:hAnsi="Arial" w:cs="Arial"/>
                <w:sz w:val="20"/>
                <w:szCs w:val="20"/>
              </w:rPr>
              <w:t>6</w:t>
            </w:r>
            <w:r w:rsidRPr="009C6C06">
              <w:rPr>
                <w:rFonts w:ascii="Arial" w:hAnsi="Arial" w:cs="Arial"/>
                <w:sz w:val="20"/>
                <w:szCs w:val="20"/>
              </w:rPr>
              <w:t>%</w:t>
            </w:r>
          </w:p>
        </w:tc>
      </w:tr>
      <w:tr w:rsidR="00A111E6" w:rsidRPr="009C6C06" w:rsidTr="0058540E">
        <w:trPr>
          <w:trHeight w:val="300"/>
          <w:jc w:val="center"/>
        </w:trPr>
        <w:tc>
          <w:tcPr>
            <w:tcW w:w="4664" w:type="dxa"/>
            <w:shd w:val="clear" w:color="auto" w:fill="auto"/>
            <w:noWrap/>
            <w:vAlign w:val="center"/>
            <w:hideMark/>
          </w:tcPr>
          <w:p w:rsidR="00A111E6" w:rsidRPr="009C6C06" w:rsidRDefault="00A111E6" w:rsidP="0058540E">
            <w:pPr>
              <w:keepNext/>
              <w:widowControl w:val="0"/>
              <w:rPr>
                <w:rFonts w:ascii="Arial" w:hAnsi="Arial" w:cs="Arial"/>
                <w:sz w:val="20"/>
                <w:szCs w:val="20"/>
              </w:rPr>
            </w:pPr>
            <w:r>
              <w:rPr>
                <w:rFonts w:ascii="Arial" w:hAnsi="Arial" w:cs="Arial"/>
                <w:sz w:val="20"/>
                <w:szCs w:val="20"/>
              </w:rPr>
              <w:t>Studios Architecture</w:t>
            </w:r>
          </w:p>
        </w:tc>
        <w:tc>
          <w:tcPr>
            <w:tcW w:w="2521" w:type="dxa"/>
            <w:shd w:val="clear" w:color="auto" w:fill="auto"/>
            <w:noWrap/>
            <w:vAlign w:val="center"/>
            <w:hideMark/>
          </w:tcPr>
          <w:p w:rsidR="00A111E6" w:rsidRPr="009C6C06" w:rsidRDefault="00A111E6" w:rsidP="0058540E">
            <w:pPr>
              <w:keepNext/>
              <w:widowControl w:val="0"/>
              <w:jc w:val="center"/>
              <w:rPr>
                <w:rFonts w:ascii="Arial" w:hAnsi="Arial" w:cs="Arial"/>
                <w:sz w:val="20"/>
                <w:szCs w:val="20"/>
              </w:rPr>
            </w:pPr>
            <w:r w:rsidRPr="009C6C06">
              <w:rPr>
                <w:rFonts w:ascii="Arial" w:hAnsi="Arial" w:cs="Arial"/>
                <w:sz w:val="20"/>
                <w:szCs w:val="20"/>
              </w:rPr>
              <w:t>$</w:t>
            </w:r>
            <w:r>
              <w:rPr>
                <w:rFonts w:ascii="Arial" w:hAnsi="Arial" w:cs="Arial"/>
                <w:sz w:val="20"/>
                <w:szCs w:val="20"/>
              </w:rPr>
              <w:t>26,167</w:t>
            </w:r>
            <w:r w:rsidRPr="009C6C06">
              <w:rPr>
                <w:rFonts w:ascii="Arial" w:hAnsi="Arial" w:cs="Arial"/>
                <w:sz w:val="20"/>
                <w:szCs w:val="20"/>
              </w:rPr>
              <w:t>,</w:t>
            </w:r>
            <w:r>
              <w:rPr>
                <w:rFonts w:ascii="Arial" w:hAnsi="Arial" w:cs="Arial"/>
                <w:sz w:val="20"/>
                <w:szCs w:val="20"/>
              </w:rPr>
              <w:t>241</w:t>
            </w:r>
          </w:p>
        </w:tc>
        <w:tc>
          <w:tcPr>
            <w:tcW w:w="2497" w:type="dxa"/>
            <w:shd w:val="clear" w:color="auto" w:fill="auto"/>
            <w:noWrap/>
            <w:vAlign w:val="center"/>
            <w:hideMark/>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5</w:t>
            </w:r>
            <w:r w:rsidRPr="009C6C06">
              <w:rPr>
                <w:rFonts w:ascii="Arial" w:hAnsi="Arial" w:cs="Arial"/>
                <w:sz w:val="20"/>
                <w:szCs w:val="20"/>
              </w:rPr>
              <w:t>%</w:t>
            </w:r>
          </w:p>
        </w:tc>
      </w:tr>
      <w:tr w:rsidR="00A111E6" w:rsidRPr="009C6C06" w:rsidTr="0058540E">
        <w:trPr>
          <w:trHeight w:val="300"/>
          <w:jc w:val="center"/>
        </w:trPr>
        <w:tc>
          <w:tcPr>
            <w:tcW w:w="4664" w:type="dxa"/>
            <w:shd w:val="clear" w:color="auto" w:fill="auto"/>
            <w:noWrap/>
            <w:vAlign w:val="center"/>
            <w:hideMark/>
          </w:tcPr>
          <w:p w:rsidR="00A111E6" w:rsidRPr="009C6C06" w:rsidRDefault="00A111E6" w:rsidP="0058540E">
            <w:pPr>
              <w:keepNext/>
              <w:widowControl w:val="0"/>
              <w:rPr>
                <w:rFonts w:ascii="Arial" w:hAnsi="Arial" w:cs="Arial"/>
                <w:sz w:val="20"/>
                <w:szCs w:val="20"/>
              </w:rPr>
            </w:pPr>
            <w:r>
              <w:rPr>
                <w:rFonts w:ascii="Arial" w:hAnsi="Arial" w:cs="Arial"/>
                <w:sz w:val="20"/>
                <w:szCs w:val="20"/>
              </w:rPr>
              <w:t>Pfeiffer Partners Architecture</w:t>
            </w:r>
            <w:r w:rsidRPr="009C6C06">
              <w:rPr>
                <w:rFonts w:ascii="Arial" w:hAnsi="Arial" w:cs="Arial"/>
                <w:sz w:val="20"/>
                <w:szCs w:val="20"/>
              </w:rPr>
              <w:t>, Inc.</w:t>
            </w:r>
          </w:p>
        </w:tc>
        <w:tc>
          <w:tcPr>
            <w:tcW w:w="2521" w:type="dxa"/>
            <w:shd w:val="clear" w:color="auto" w:fill="auto"/>
            <w:noWrap/>
            <w:vAlign w:val="center"/>
            <w:hideMark/>
          </w:tcPr>
          <w:p w:rsidR="00A111E6" w:rsidRPr="009C6C06" w:rsidRDefault="00A111E6" w:rsidP="0058540E">
            <w:pPr>
              <w:keepNext/>
              <w:widowControl w:val="0"/>
              <w:jc w:val="center"/>
              <w:rPr>
                <w:rFonts w:ascii="Arial" w:hAnsi="Arial" w:cs="Arial"/>
                <w:sz w:val="20"/>
                <w:szCs w:val="20"/>
              </w:rPr>
            </w:pPr>
            <w:r w:rsidRPr="009C6C06">
              <w:rPr>
                <w:rFonts w:ascii="Arial" w:hAnsi="Arial" w:cs="Arial"/>
                <w:sz w:val="20"/>
                <w:szCs w:val="20"/>
              </w:rPr>
              <w:t>$</w:t>
            </w:r>
            <w:r>
              <w:rPr>
                <w:rFonts w:ascii="Arial" w:hAnsi="Arial" w:cs="Arial"/>
                <w:sz w:val="20"/>
                <w:szCs w:val="20"/>
              </w:rPr>
              <w:t>25,507,</w:t>
            </w:r>
            <w:r w:rsidRPr="009C6C06">
              <w:rPr>
                <w:rFonts w:ascii="Arial" w:hAnsi="Arial" w:cs="Arial"/>
                <w:sz w:val="20"/>
                <w:szCs w:val="20"/>
              </w:rPr>
              <w:t>0</w:t>
            </w:r>
            <w:r>
              <w:rPr>
                <w:rFonts w:ascii="Arial" w:hAnsi="Arial" w:cs="Arial"/>
                <w:sz w:val="20"/>
                <w:szCs w:val="20"/>
              </w:rPr>
              <w:t>60</w:t>
            </w:r>
          </w:p>
        </w:tc>
        <w:tc>
          <w:tcPr>
            <w:tcW w:w="2497" w:type="dxa"/>
            <w:shd w:val="clear" w:color="auto" w:fill="auto"/>
            <w:noWrap/>
            <w:vAlign w:val="center"/>
            <w:hideMark/>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4</w:t>
            </w:r>
            <w:r w:rsidRPr="009C6C06">
              <w:rPr>
                <w:rFonts w:ascii="Arial" w:hAnsi="Arial" w:cs="Arial"/>
                <w:sz w:val="20"/>
                <w:szCs w:val="20"/>
              </w:rPr>
              <w:t>%</w:t>
            </w:r>
          </w:p>
        </w:tc>
      </w:tr>
      <w:tr w:rsidR="00A111E6" w:rsidRPr="009C6C06" w:rsidTr="0058540E">
        <w:trPr>
          <w:trHeight w:val="300"/>
          <w:jc w:val="center"/>
        </w:trPr>
        <w:tc>
          <w:tcPr>
            <w:tcW w:w="4664"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c>
          <w:tcPr>
            <w:tcW w:w="2521"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c>
          <w:tcPr>
            <w:tcW w:w="2497" w:type="dxa"/>
            <w:shd w:val="clear" w:color="auto" w:fill="D9D9D9" w:themeFill="background1" w:themeFillShade="D9"/>
            <w:noWrap/>
            <w:vAlign w:val="center"/>
          </w:tcPr>
          <w:p w:rsidR="00A111E6" w:rsidRPr="009C6C06" w:rsidRDefault="00A111E6" w:rsidP="0058540E">
            <w:pPr>
              <w:keepNext/>
              <w:widowControl w:val="0"/>
              <w:rPr>
                <w:rFonts w:ascii="Arial" w:hAnsi="Arial" w:cs="Arial"/>
                <w:sz w:val="20"/>
                <w:szCs w:val="20"/>
              </w:rPr>
            </w:pPr>
          </w:p>
        </w:tc>
      </w:tr>
      <w:tr w:rsidR="00A111E6" w:rsidRPr="009C6C06" w:rsidTr="0058540E">
        <w:trPr>
          <w:trHeight w:val="300"/>
          <w:jc w:val="center"/>
        </w:trPr>
        <w:tc>
          <w:tcPr>
            <w:tcW w:w="4664"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sidRPr="009C6C06">
              <w:rPr>
                <w:rFonts w:ascii="Arial" w:hAnsi="Arial" w:cs="Arial"/>
                <w:sz w:val="20"/>
                <w:szCs w:val="20"/>
              </w:rPr>
              <w:t>Sub-total of Top 3 Vendors</w:t>
            </w:r>
          </w:p>
        </w:tc>
        <w:tc>
          <w:tcPr>
            <w:tcW w:w="2521"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sidRPr="009C6C06">
              <w:rPr>
                <w:rFonts w:ascii="Arial" w:hAnsi="Arial" w:cs="Arial"/>
                <w:sz w:val="20"/>
                <w:szCs w:val="20"/>
              </w:rPr>
              <w:t>$</w:t>
            </w:r>
            <w:r>
              <w:rPr>
                <w:rFonts w:ascii="Arial" w:hAnsi="Arial" w:cs="Arial"/>
                <w:sz w:val="20"/>
                <w:szCs w:val="20"/>
              </w:rPr>
              <w:t xml:space="preserve"> 88,525,8</w:t>
            </w:r>
            <w:r w:rsidRPr="009C6C06">
              <w:rPr>
                <w:rFonts w:ascii="Arial" w:hAnsi="Arial" w:cs="Arial"/>
                <w:sz w:val="20"/>
                <w:szCs w:val="20"/>
              </w:rPr>
              <w:t>1</w:t>
            </w:r>
            <w:r>
              <w:rPr>
                <w:rFonts w:ascii="Arial" w:hAnsi="Arial" w:cs="Arial"/>
                <w:sz w:val="20"/>
                <w:szCs w:val="20"/>
              </w:rPr>
              <w:t>7</w:t>
            </w:r>
          </w:p>
        </w:tc>
        <w:tc>
          <w:tcPr>
            <w:tcW w:w="2497" w:type="dxa"/>
            <w:shd w:val="clear" w:color="auto" w:fill="D9D9D9" w:themeFill="background1" w:themeFillShade="D9"/>
            <w:noWrap/>
            <w:vAlign w:val="center"/>
          </w:tcPr>
          <w:p w:rsidR="00A111E6" w:rsidRPr="009C6C06" w:rsidRDefault="00A111E6" w:rsidP="0058540E">
            <w:pPr>
              <w:keepNext/>
              <w:widowControl w:val="0"/>
              <w:rPr>
                <w:rFonts w:ascii="Arial" w:hAnsi="Arial" w:cs="Arial"/>
                <w:sz w:val="20"/>
                <w:szCs w:val="20"/>
              </w:rPr>
            </w:pPr>
          </w:p>
        </w:tc>
      </w:tr>
      <w:tr w:rsidR="00A111E6" w:rsidRPr="009C6C06" w:rsidTr="0058540E">
        <w:trPr>
          <w:trHeight w:val="300"/>
          <w:jc w:val="center"/>
        </w:trPr>
        <w:tc>
          <w:tcPr>
            <w:tcW w:w="4664"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sidRPr="009C6C06">
              <w:rPr>
                <w:rFonts w:ascii="Arial" w:hAnsi="Arial" w:cs="Arial"/>
                <w:sz w:val="20"/>
                <w:szCs w:val="20"/>
              </w:rPr>
              <w:t xml:space="preserve">Total Dollars </w:t>
            </w:r>
            <w:r>
              <w:rPr>
                <w:rFonts w:ascii="Arial" w:hAnsi="Arial" w:cs="Arial"/>
                <w:sz w:val="20"/>
                <w:szCs w:val="20"/>
              </w:rPr>
              <w:t>of</w:t>
            </w:r>
            <w:r w:rsidRPr="009C6C06">
              <w:rPr>
                <w:rFonts w:ascii="Arial" w:hAnsi="Arial" w:cs="Arial"/>
                <w:sz w:val="20"/>
                <w:szCs w:val="20"/>
              </w:rPr>
              <w:t xml:space="preserve"> </w:t>
            </w:r>
            <w:r>
              <w:rPr>
                <w:rFonts w:ascii="Arial" w:hAnsi="Arial" w:cs="Arial"/>
                <w:sz w:val="20"/>
                <w:szCs w:val="20"/>
              </w:rPr>
              <w:t xml:space="preserve">Design </w:t>
            </w:r>
            <w:r w:rsidRPr="009C6C06">
              <w:rPr>
                <w:rFonts w:ascii="Arial" w:hAnsi="Arial" w:cs="Arial"/>
                <w:sz w:val="20"/>
                <w:szCs w:val="20"/>
              </w:rPr>
              <w:t>Contracts Awarded</w:t>
            </w:r>
          </w:p>
        </w:tc>
        <w:tc>
          <w:tcPr>
            <w:tcW w:w="2521" w:type="dxa"/>
            <w:shd w:val="clear" w:color="auto" w:fill="auto"/>
            <w:noWrap/>
            <w:vAlign w:val="center"/>
          </w:tcPr>
          <w:p w:rsidR="00A111E6" w:rsidRPr="009C6C06" w:rsidRDefault="00A111E6" w:rsidP="0058540E">
            <w:pPr>
              <w:keepNext/>
              <w:widowControl w:val="0"/>
              <w:rPr>
                <w:rFonts w:ascii="Arial" w:hAnsi="Arial" w:cs="Arial"/>
                <w:sz w:val="20"/>
                <w:szCs w:val="20"/>
              </w:rPr>
            </w:pPr>
            <w:r>
              <w:rPr>
                <w:rFonts w:ascii="Arial" w:hAnsi="Arial" w:cs="Arial"/>
                <w:sz w:val="20"/>
                <w:szCs w:val="20"/>
              </w:rPr>
              <w:t xml:space="preserve">        </w:t>
            </w:r>
            <w:r w:rsidRPr="009C6C06">
              <w:rPr>
                <w:rFonts w:ascii="Arial" w:hAnsi="Arial" w:cs="Arial"/>
                <w:sz w:val="20"/>
                <w:szCs w:val="20"/>
              </w:rPr>
              <w:t>$</w:t>
            </w:r>
            <w:r>
              <w:rPr>
                <w:rFonts w:ascii="Arial" w:hAnsi="Arial" w:cs="Arial"/>
                <w:sz w:val="20"/>
                <w:szCs w:val="20"/>
              </w:rPr>
              <w:t xml:space="preserve"> 581,191,402</w:t>
            </w:r>
          </w:p>
        </w:tc>
        <w:tc>
          <w:tcPr>
            <w:tcW w:w="2497"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r>
      <w:tr w:rsidR="00A111E6" w:rsidRPr="009C6C06" w:rsidTr="0058540E">
        <w:trPr>
          <w:trHeight w:val="300"/>
          <w:jc w:val="center"/>
        </w:trPr>
        <w:tc>
          <w:tcPr>
            <w:tcW w:w="4664"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sidRPr="009C6C06">
              <w:rPr>
                <w:rFonts w:ascii="Arial" w:hAnsi="Arial" w:cs="Arial"/>
                <w:sz w:val="20"/>
                <w:szCs w:val="20"/>
              </w:rPr>
              <w:t>Top 3 Vendors as % of Total</w:t>
            </w:r>
          </w:p>
        </w:tc>
        <w:tc>
          <w:tcPr>
            <w:tcW w:w="2521"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c>
          <w:tcPr>
            <w:tcW w:w="2497"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15</w:t>
            </w:r>
            <w:r w:rsidRPr="009C6C06">
              <w:rPr>
                <w:rFonts w:ascii="Arial" w:hAnsi="Arial" w:cs="Arial"/>
                <w:sz w:val="20"/>
                <w:szCs w:val="20"/>
              </w:rPr>
              <w:t>%</w:t>
            </w:r>
          </w:p>
        </w:tc>
      </w:tr>
      <w:tr w:rsidR="00A111E6" w:rsidRPr="009C6C06" w:rsidTr="0058540E">
        <w:trPr>
          <w:trHeight w:val="288"/>
          <w:jc w:val="center"/>
        </w:trPr>
        <w:tc>
          <w:tcPr>
            <w:tcW w:w="4664" w:type="dxa"/>
            <w:tcBorders>
              <w:bottom w:val="double" w:sz="4" w:space="0" w:color="auto"/>
            </w:tcBorders>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c>
          <w:tcPr>
            <w:tcW w:w="2521" w:type="dxa"/>
            <w:tcBorders>
              <w:bottom w:val="double" w:sz="4" w:space="0" w:color="auto"/>
            </w:tcBorders>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c>
          <w:tcPr>
            <w:tcW w:w="2497" w:type="dxa"/>
            <w:tcBorders>
              <w:bottom w:val="double" w:sz="4" w:space="0" w:color="auto"/>
            </w:tcBorders>
            <w:shd w:val="clear" w:color="auto" w:fill="D9D9D9" w:themeFill="background1" w:themeFillShade="D9"/>
            <w:noWrap/>
            <w:vAlign w:val="center"/>
          </w:tcPr>
          <w:p w:rsidR="00A111E6" w:rsidRPr="009C6C06" w:rsidRDefault="00A111E6" w:rsidP="0058540E">
            <w:pPr>
              <w:keepNext/>
              <w:widowControl w:val="0"/>
              <w:rPr>
                <w:rFonts w:ascii="Arial" w:hAnsi="Arial" w:cs="Arial"/>
                <w:sz w:val="20"/>
                <w:szCs w:val="20"/>
              </w:rPr>
            </w:pPr>
          </w:p>
        </w:tc>
      </w:tr>
      <w:tr w:rsidR="00A111E6" w:rsidRPr="009C6C06" w:rsidTr="0058540E">
        <w:trPr>
          <w:trHeight w:val="300"/>
          <w:jc w:val="center"/>
        </w:trPr>
        <w:tc>
          <w:tcPr>
            <w:tcW w:w="9682" w:type="dxa"/>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rsidR="00A111E6" w:rsidRPr="009C6C06" w:rsidRDefault="00A111E6" w:rsidP="0058540E">
            <w:pPr>
              <w:keepNext/>
              <w:widowControl w:val="0"/>
              <w:jc w:val="center"/>
              <w:rPr>
                <w:rFonts w:ascii="Arial" w:hAnsi="Arial" w:cs="Arial"/>
                <w:b/>
                <w:bCs/>
                <w:sz w:val="20"/>
                <w:szCs w:val="20"/>
              </w:rPr>
            </w:pPr>
            <w:r w:rsidRPr="009C6C06">
              <w:rPr>
                <w:rFonts w:ascii="Arial" w:hAnsi="Arial" w:cs="Arial"/>
                <w:b/>
                <w:bCs/>
                <w:sz w:val="20"/>
                <w:szCs w:val="20"/>
              </w:rPr>
              <w:t>Top 3 Vendors by Number of Contracts Awarded</w:t>
            </w:r>
          </w:p>
        </w:tc>
      </w:tr>
      <w:tr w:rsidR="00A111E6" w:rsidRPr="009C6C06" w:rsidTr="0058540E">
        <w:trPr>
          <w:trHeight w:val="300"/>
          <w:jc w:val="center"/>
        </w:trPr>
        <w:tc>
          <w:tcPr>
            <w:tcW w:w="4664"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A111E6" w:rsidRPr="009C6C06" w:rsidRDefault="00A111E6" w:rsidP="0058540E">
            <w:pPr>
              <w:keepNext/>
              <w:widowControl w:val="0"/>
              <w:jc w:val="center"/>
              <w:rPr>
                <w:rFonts w:ascii="Arial" w:hAnsi="Arial" w:cs="Arial"/>
                <w:b/>
                <w:bCs/>
                <w:sz w:val="20"/>
                <w:szCs w:val="20"/>
              </w:rPr>
            </w:pPr>
            <w:r w:rsidRPr="009C6C06">
              <w:rPr>
                <w:rFonts w:ascii="Arial" w:hAnsi="Arial" w:cs="Arial"/>
                <w:b/>
                <w:bCs/>
                <w:sz w:val="20"/>
                <w:szCs w:val="20"/>
              </w:rPr>
              <w:t>Vendor</w:t>
            </w:r>
          </w:p>
        </w:tc>
        <w:tc>
          <w:tcPr>
            <w:tcW w:w="2521"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A111E6" w:rsidRPr="009C6C06" w:rsidRDefault="00A111E6" w:rsidP="0058540E">
            <w:pPr>
              <w:keepNext/>
              <w:widowControl w:val="0"/>
              <w:jc w:val="center"/>
              <w:rPr>
                <w:rFonts w:ascii="Arial" w:hAnsi="Arial" w:cs="Arial"/>
                <w:b/>
                <w:bCs/>
                <w:sz w:val="20"/>
                <w:szCs w:val="20"/>
              </w:rPr>
            </w:pPr>
            <w:r w:rsidRPr="009C6C06">
              <w:rPr>
                <w:rFonts w:ascii="Arial" w:hAnsi="Arial" w:cs="Arial"/>
                <w:b/>
                <w:bCs/>
                <w:sz w:val="20"/>
                <w:szCs w:val="20"/>
              </w:rPr>
              <w:t>Number of Contracts</w:t>
            </w:r>
          </w:p>
        </w:tc>
        <w:tc>
          <w:tcPr>
            <w:tcW w:w="2497"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A111E6" w:rsidRPr="009C6C06" w:rsidRDefault="00A111E6" w:rsidP="0058540E">
            <w:pPr>
              <w:keepNext/>
              <w:widowControl w:val="0"/>
              <w:jc w:val="center"/>
              <w:rPr>
                <w:rFonts w:ascii="Arial" w:hAnsi="Arial" w:cs="Arial"/>
                <w:b/>
                <w:bCs/>
                <w:sz w:val="20"/>
                <w:szCs w:val="20"/>
              </w:rPr>
            </w:pPr>
            <w:r w:rsidRPr="009C6C06">
              <w:rPr>
                <w:rFonts w:ascii="Arial" w:hAnsi="Arial" w:cs="Arial"/>
                <w:b/>
                <w:bCs/>
                <w:sz w:val="20"/>
                <w:szCs w:val="20"/>
              </w:rPr>
              <w:t>% of Total</w:t>
            </w:r>
          </w:p>
        </w:tc>
      </w:tr>
      <w:tr w:rsidR="00A111E6" w:rsidRPr="009C6C06" w:rsidTr="0058540E">
        <w:trPr>
          <w:trHeight w:val="300"/>
          <w:jc w:val="center"/>
        </w:trPr>
        <w:tc>
          <w:tcPr>
            <w:tcW w:w="4664" w:type="dxa"/>
            <w:tcBorders>
              <w:top w:val="double" w:sz="4" w:space="0" w:color="auto"/>
            </w:tcBorders>
            <w:shd w:val="clear" w:color="auto" w:fill="auto"/>
            <w:noWrap/>
            <w:vAlign w:val="center"/>
            <w:hideMark/>
          </w:tcPr>
          <w:p w:rsidR="00A111E6" w:rsidRPr="009C6C06" w:rsidRDefault="00A111E6" w:rsidP="0058540E">
            <w:pPr>
              <w:keepNext/>
              <w:widowControl w:val="0"/>
              <w:rPr>
                <w:rFonts w:ascii="Arial" w:hAnsi="Arial" w:cs="Arial"/>
                <w:sz w:val="20"/>
                <w:szCs w:val="20"/>
              </w:rPr>
            </w:pPr>
            <w:proofErr w:type="spellStart"/>
            <w:r>
              <w:rPr>
                <w:rFonts w:ascii="Arial" w:hAnsi="Arial" w:cs="Arial"/>
                <w:sz w:val="20"/>
                <w:szCs w:val="20"/>
              </w:rPr>
              <w:t>Rozwell</w:t>
            </w:r>
            <w:proofErr w:type="spellEnd"/>
            <w:r>
              <w:rPr>
                <w:rFonts w:ascii="Arial" w:hAnsi="Arial" w:cs="Arial"/>
                <w:sz w:val="20"/>
                <w:szCs w:val="20"/>
              </w:rPr>
              <w:t xml:space="preserve"> Engineering, Inc.</w:t>
            </w:r>
          </w:p>
        </w:tc>
        <w:tc>
          <w:tcPr>
            <w:tcW w:w="2521" w:type="dxa"/>
            <w:tcBorders>
              <w:top w:val="double" w:sz="4" w:space="0" w:color="auto"/>
            </w:tcBorders>
            <w:shd w:val="clear" w:color="auto" w:fill="auto"/>
            <w:noWrap/>
            <w:vAlign w:val="center"/>
            <w:hideMark/>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162</w:t>
            </w:r>
          </w:p>
        </w:tc>
        <w:tc>
          <w:tcPr>
            <w:tcW w:w="2497" w:type="dxa"/>
            <w:tcBorders>
              <w:top w:val="double" w:sz="4" w:space="0" w:color="auto"/>
            </w:tcBorders>
            <w:shd w:val="clear" w:color="auto" w:fill="auto"/>
            <w:noWrap/>
            <w:vAlign w:val="center"/>
            <w:hideMark/>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5</w:t>
            </w:r>
            <w:r w:rsidRPr="009C6C06">
              <w:rPr>
                <w:rFonts w:ascii="Arial" w:hAnsi="Arial" w:cs="Arial"/>
                <w:sz w:val="20"/>
                <w:szCs w:val="20"/>
              </w:rPr>
              <w:t>%</w:t>
            </w:r>
          </w:p>
        </w:tc>
      </w:tr>
      <w:tr w:rsidR="00A111E6" w:rsidRPr="009C6C06" w:rsidTr="0058540E">
        <w:trPr>
          <w:trHeight w:val="300"/>
          <w:jc w:val="center"/>
        </w:trPr>
        <w:tc>
          <w:tcPr>
            <w:tcW w:w="4664" w:type="dxa"/>
            <w:shd w:val="clear" w:color="auto" w:fill="auto"/>
            <w:noWrap/>
            <w:vAlign w:val="center"/>
            <w:hideMark/>
          </w:tcPr>
          <w:p w:rsidR="00A111E6" w:rsidRPr="009C6C06" w:rsidRDefault="00A111E6" w:rsidP="0058540E">
            <w:pPr>
              <w:keepNext/>
              <w:widowControl w:val="0"/>
              <w:rPr>
                <w:rFonts w:ascii="Arial" w:hAnsi="Arial" w:cs="Arial"/>
                <w:sz w:val="20"/>
                <w:szCs w:val="20"/>
              </w:rPr>
            </w:pPr>
            <w:r w:rsidRPr="009C6C06">
              <w:rPr>
                <w:rFonts w:ascii="Arial" w:hAnsi="Arial" w:cs="Arial"/>
                <w:sz w:val="20"/>
                <w:szCs w:val="20"/>
              </w:rPr>
              <w:t>C &amp; T Structural Engineering Consultants</w:t>
            </w:r>
          </w:p>
        </w:tc>
        <w:tc>
          <w:tcPr>
            <w:tcW w:w="2521" w:type="dxa"/>
            <w:shd w:val="clear" w:color="auto" w:fill="auto"/>
            <w:noWrap/>
            <w:vAlign w:val="center"/>
            <w:hideMark/>
          </w:tcPr>
          <w:p w:rsidR="00A111E6" w:rsidRPr="009C6C06" w:rsidRDefault="00A111E6" w:rsidP="0058540E">
            <w:pPr>
              <w:keepNext/>
              <w:widowControl w:val="0"/>
              <w:rPr>
                <w:rFonts w:ascii="Arial" w:hAnsi="Arial" w:cs="Arial"/>
                <w:sz w:val="20"/>
                <w:szCs w:val="20"/>
              </w:rPr>
            </w:pPr>
            <w:r w:rsidRPr="009C6C06">
              <w:rPr>
                <w:rFonts w:ascii="Arial" w:hAnsi="Arial" w:cs="Arial"/>
                <w:sz w:val="20"/>
                <w:szCs w:val="20"/>
              </w:rPr>
              <w:t xml:space="preserve"> </w:t>
            </w:r>
            <w:r>
              <w:rPr>
                <w:rFonts w:ascii="Arial" w:hAnsi="Arial" w:cs="Arial"/>
                <w:sz w:val="20"/>
                <w:szCs w:val="20"/>
              </w:rPr>
              <w:t xml:space="preserve">                 127</w:t>
            </w:r>
          </w:p>
        </w:tc>
        <w:tc>
          <w:tcPr>
            <w:tcW w:w="2497" w:type="dxa"/>
            <w:shd w:val="clear" w:color="auto" w:fill="auto"/>
            <w:noWrap/>
            <w:vAlign w:val="center"/>
            <w:hideMark/>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4</w:t>
            </w:r>
            <w:r w:rsidRPr="009C6C06">
              <w:rPr>
                <w:rFonts w:ascii="Arial" w:hAnsi="Arial" w:cs="Arial"/>
                <w:sz w:val="20"/>
                <w:szCs w:val="20"/>
              </w:rPr>
              <w:t>%</w:t>
            </w:r>
          </w:p>
        </w:tc>
      </w:tr>
      <w:tr w:rsidR="00A111E6" w:rsidRPr="009C6C06" w:rsidTr="0058540E">
        <w:trPr>
          <w:trHeight w:val="300"/>
          <w:jc w:val="center"/>
        </w:trPr>
        <w:tc>
          <w:tcPr>
            <w:tcW w:w="4664" w:type="dxa"/>
            <w:shd w:val="clear" w:color="auto" w:fill="auto"/>
            <w:noWrap/>
            <w:vAlign w:val="center"/>
            <w:hideMark/>
          </w:tcPr>
          <w:p w:rsidR="00A111E6" w:rsidRPr="009C6C06" w:rsidRDefault="00A111E6" w:rsidP="0058540E">
            <w:pPr>
              <w:keepNext/>
              <w:widowControl w:val="0"/>
              <w:rPr>
                <w:rFonts w:ascii="Arial" w:hAnsi="Arial" w:cs="Arial"/>
                <w:sz w:val="20"/>
                <w:szCs w:val="20"/>
              </w:rPr>
            </w:pPr>
            <w:proofErr w:type="spellStart"/>
            <w:r>
              <w:rPr>
                <w:rFonts w:ascii="Arial" w:hAnsi="Arial" w:cs="Arial"/>
                <w:sz w:val="20"/>
                <w:szCs w:val="20"/>
              </w:rPr>
              <w:t>Ecco</w:t>
            </w:r>
            <w:proofErr w:type="spellEnd"/>
            <w:r>
              <w:rPr>
                <w:rFonts w:ascii="Arial" w:hAnsi="Arial" w:cs="Arial"/>
                <w:sz w:val="20"/>
                <w:szCs w:val="20"/>
              </w:rPr>
              <w:t xml:space="preserve"> Engineers</w:t>
            </w:r>
          </w:p>
        </w:tc>
        <w:tc>
          <w:tcPr>
            <w:tcW w:w="2521" w:type="dxa"/>
            <w:shd w:val="clear" w:color="auto" w:fill="auto"/>
            <w:noWrap/>
            <w:vAlign w:val="center"/>
            <w:hideMark/>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104</w:t>
            </w:r>
            <w:r w:rsidRPr="009C6C06">
              <w:rPr>
                <w:rFonts w:ascii="Arial" w:hAnsi="Arial" w:cs="Arial"/>
                <w:sz w:val="20"/>
                <w:szCs w:val="20"/>
              </w:rPr>
              <w:t xml:space="preserve"> </w:t>
            </w:r>
          </w:p>
        </w:tc>
        <w:tc>
          <w:tcPr>
            <w:tcW w:w="2497" w:type="dxa"/>
            <w:shd w:val="clear" w:color="auto" w:fill="auto"/>
            <w:noWrap/>
            <w:vAlign w:val="center"/>
            <w:hideMark/>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3</w:t>
            </w:r>
            <w:r w:rsidRPr="009C6C06">
              <w:rPr>
                <w:rFonts w:ascii="Arial" w:hAnsi="Arial" w:cs="Arial"/>
                <w:sz w:val="20"/>
                <w:szCs w:val="20"/>
              </w:rPr>
              <w:t>%</w:t>
            </w:r>
          </w:p>
        </w:tc>
      </w:tr>
      <w:tr w:rsidR="00A111E6" w:rsidRPr="009C6C06" w:rsidTr="0058540E">
        <w:trPr>
          <w:trHeight w:val="300"/>
          <w:jc w:val="center"/>
        </w:trPr>
        <w:tc>
          <w:tcPr>
            <w:tcW w:w="4664" w:type="dxa"/>
            <w:shd w:val="clear" w:color="auto" w:fill="D9D9D9" w:themeFill="background1" w:themeFillShade="D9"/>
            <w:noWrap/>
            <w:vAlign w:val="center"/>
          </w:tcPr>
          <w:p w:rsidR="00A111E6" w:rsidRPr="009C6C06" w:rsidRDefault="00A111E6" w:rsidP="0058540E">
            <w:pPr>
              <w:keepNext/>
              <w:widowControl w:val="0"/>
              <w:rPr>
                <w:rFonts w:ascii="Arial" w:hAnsi="Arial" w:cs="Arial"/>
                <w:sz w:val="20"/>
                <w:szCs w:val="20"/>
              </w:rPr>
            </w:pPr>
          </w:p>
        </w:tc>
        <w:tc>
          <w:tcPr>
            <w:tcW w:w="2521"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c>
          <w:tcPr>
            <w:tcW w:w="2497"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r>
      <w:tr w:rsidR="00A111E6" w:rsidRPr="009C6C06" w:rsidTr="0058540E">
        <w:trPr>
          <w:trHeight w:val="300"/>
          <w:jc w:val="center"/>
        </w:trPr>
        <w:tc>
          <w:tcPr>
            <w:tcW w:w="4664"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sidRPr="009C6C06">
              <w:rPr>
                <w:rFonts w:ascii="Arial" w:hAnsi="Arial" w:cs="Arial"/>
                <w:sz w:val="20"/>
                <w:szCs w:val="20"/>
              </w:rPr>
              <w:t>Sub-total of Top 3 Vendors</w:t>
            </w:r>
          </w:p>
        </w:tc>
        <w:tc>
          <w:tcPr>
            <w:tcW w:w="2521"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393</w:t>
            </w:r>
          </w:p>
        </w:tc>
        <w:tc>
          <w:tcPr>
            <w:tcW w:w="2497"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r>
      <w:tr w:rsidR="00A111E6" w:rsidRPr="009C6C06" w:rsidTr="0058540E">
        <w:trPr>
          <w:trHeight w:val="300"/>
          <w:jc w:val="center"/>
        </w:trPr>
        <w:tc>
          <w:tcPr>
            <w:tcW w:w="4664"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sidRPr="009C6C06">
              <w:rPr>
                <w:rFonts w:ascii="Arial" w:hAnsi="Arial" w:cs="Arial"/>
                <w:sz w:val="20"/>
                <w:szCs w:val="20"/>
              </w:rPr>
              <w:t>Total</w:t>
            </w:r>
            <w:r>
              <w:rPr>
                <w:rFonts w:ascii="Arial" w:hAnsi="Arial" w:cs="Arial"/>
                <w:sz w:val="20"/>
                <w:szCs w:val="20"/>
              </w:rPr>
              <w:t xml:space="preserve"> Number of</w:t>
            </w:r>
            <w:r w:rsidRPr="009C6C06">
              <w:rPr>
                <w:rFonts w:ascii="Arial" w:hAnsi="Arial" w:cs="Arial"/>
                <w:sz w:val="20"/>
                <w:szCs w:val="20"/>
              </w:rPr>
              <w:t xml:space="preserve"> </w:t>
            </w:r>
            <w:r>
              <w:rPr>
                <w:rFonts w:ascii="Arial" w:hAnsi="Arial" w:cs="Arial"/>
                <w:sz w:val="20"/>
                <w:szCs w:val="20"/>
              </w:rPr>
              <w:t xml:space="preserve">Design </w:t>
            </w:r>
            <w:r w:rsidRPr="009C6C06">
              <w:rPr>
                <w:rFonts w:ascii="Arial" w:hAnsi="Arial" w:cs="Arial"/>
                <w:sz w:val="20"/>
                <w:szCs w:val="20"/>
              </w:rPr>
              <w:t>Contracts Awarded</w:t>
            </w:r>
          </w:p>
        </w:tc>
        <w:tc>
          <w:tcPr>
            <w:tcW w:w="2521"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3,414</w:t>
            </w:r>
          </w:p>
        </w:tc>
        <w:tc>
          <w:tcPr>
            <w:tcW w:w="2497"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r>
      <w:tr w:rsidR="00A111E6" w:rsidRPr="009C6C06" w:rsidTr="0058540E">
        <w:trPr>
          <w:trHeight w:val="300"/>
          <w:jc w:val="center"/>
        </w:trPr>
        <w:tc>
          <w:tcPr>
            <w:tcW w:w="4664"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sidRPr="009C6C06">
              <w:rPr>
                <w:rFonts w:ascii="Arial" w:hAnsi="Arial" w:cs="Arial"/>
                <w:sz w:val="20"/>
                <w:szCs w:val="20"/>
              </w:rPr>
              <w:t>Top 3 Vendors as % of Total</w:t>
            </w:r>
          </w:p>
        </w:tc>
        <w:tc>
          <w:tcPr>
            <w:tcW w:w="2521"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c>
          <w:tcPr>
            <w:tcW w:w="2497" w:type="dxa"/>
            <w:shd w:val="clear" w:color="auto" w:fill="auto"/>
            <w:noWrap/>
            <w:vAlign w:val="center"/>
          </w:tcPr>
          <w:p w:rsidR="00A111E6" w:rsidRPr="009C6C06" w:rsidRDefault="00A111E6" w:rsidP="0058540E">
            <w:pPr>
              <w:keepNext/>
              <w:widowControl w:val="0"/>
              <w:jc w:val="center"/>
              <w:rPr>
                <w:rFonts w:ascii="Arial" w:hAnsi="Arial" w:cs="Arial"/>
                <w:sz w:val="20"/>
                <w:szCs w:val="20"/>
              </w:rPr>
            </w:pPr>
            <w:r>
              <w:rPr>
                <w:rFonts w:ascii="Arial" w:hAnsi="Arial" w:cs="Arial"/>
                <w:sz w:val="20"/>
                <w:szCs w:val="20"/>
              </w:rPr>
              <w:t>12</w:t>
            </w:r>
            <w:r w:rsidRPr="009C6C06">
              <w:rPr>
                <w:rFonts w:ascii="Arial" w:hAnsi="Arial" w:cs="Arial"/>
                <w:sz w:val="20"/>
                <w:szCs w:val="20"/>
              </w:rPr>
              <w:t>%</w:t>
            </w:r>
          </w:p>
        </w:tc>
      </w:tr>
      <w:tr w:rsidR="00A111E6" w:rsidRPr="009C6C06" w:rsidTr="0058540E">
        <w:trPr>
          <w:trHeight w:val="300"/>
          <w:jc w:val="center"/>
        </w:trPr>
        <w:tc>
          <w:tcPr>
            <w:tcW w:w="4664"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c>
          <w:tcPr>
            <w:tcW w:w="2521"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c>
          <w:tcPr>
            <w:tcW w:w="2497" w:type="dxa"/>
            <w:shd w:val="clear" w:color="auto" w:fill="D9D9D9" w:themeFill="background1" w:themeFillShade="D9"/>
            <w:noWrap/>
            <w:vAlign w:val="center"/>
          </w:tcPr>
          <w:p w:rsidR="00A111E6" w:rsidRPr="009C6C06" w:rsidRDefault="00A111E6" w:rsidP="0058540E">
            <w:pPr>
              <w:keepNext/>
              <w:widowControl w:val="0"/>
              <w:jc w:val="center"/>
              <w:rPr>
                <w:rFonts w:ascii="Arial" w:hAnsi="Arial" w:cs="Arial"/>
                <w:sz w:val="20"/>
                <w:szCs w:val="20"/>
              </w:rPr>
            </w:pPr>
          </w:p>
        </w:tc>
      </w:tr>
    </w:tbl>
    <w:p w:rsidR="00A111E6" w:rsidRPr="009C6C06" w:rsidRDefault="00A111E6" w:rsidP="00A111E6">
      <w:pPr>
        <w:spacing w:line="360" w:lineRule="auto"/>
        <w:jc w:val="both"/>
        <w:rPr>
          <w:rFonts w:ascii="Arial" w:hAnsi="Arial" w:cs="Arial"/>
        </w:rPr>
      </w:pPr>
    </w:p>
    <w:p w:rsidR="00A111E6" w:rsidRPr="009C6C06" w:rsidRDefault="00A111E6" w:rsidP="00A111E6">
      <w:pPr>
        <w:spacing w:line="360" w:lineRule="auto"/>
        <w:jc w:val="both"/>
        <w:rPr>
          <w:rFonts w:ascii="Arial" w:hAnsi="Arial" w:cs="Arial"/>
        </w:rPr>
      </w:pPr>
      <w:r w:rsidRPr="00943ACC">
        <w:rPr>
          <w:rFonts w:ascii="Arial" w:hAnsi="Arial" w:cs="Arial"/>
        </w:rPr>
        <w:t>As</w:t>
      </w:r>
      <w:r>
        <w:rPr>
          <w:rFonts w:ascii="Arial" w:hAnsi="Arial" w:cs="Arial"/>
        </w:rPr>
        <w:t xml:space="preserve"> Table </w:t>
      </w:r>
      <w:proofErr w:type="gramStart"/>
      <w:r>
        <w:rPr>
          <w:rFonts w:ascii="Arial" w:hAnsi="Arial" w:cs="Arial"/>
        </w:rPr>
        <w:t>1</w:t>
      </w:r>
      <w:proofErr w:type="gramEnd"/>
      <w:r w:rsidRPr="00943ACC">
        <w:rPr>
          <w:rFonts w:ascii="Arial" w:hAnsi="Arial" w:cs="Arial"/>
        </w:rPr>
        <w:t xml:space="preserve"> shows, of the </w:t>
      </w:r>
      <w:r w:rsidRPr="006F47DE">
        <w:rPr>
          <w:rFonts w:ascii="Arial" w:hAnsi="Arial" w:cs="Arial"/>
        </w:rPr>
        <w:t>approximately $581 million in</w:t>
      </w:r>
      <w:r w:rsidRPr="00943ACC">
        <w:rPr>
          <w:rFonts w:ascii="Arial" w:hAnsi="Arial" w:cs="Arial"/>
        </w:rPr>
        <w:t xml:space="preserve"> design contracts awarded during the three-year period</w:t>
      </w:r>
      <w:r w:rsidRPr="006F47DE">
        <w:rPr>
          <w:rFonts w:ascii="Arial" w:hAnsi="Arial" w:cs="Arial"/>
        </w:rPr>
        <w:t>, one firm (</w:t>
      </w:r>
      <w:proofErr w:type="spellStart"/>
      <w:r w:rsidRPr="006F47DE">
        <w:rPr>
          <w:rFonts w:ascii="Arial" w:hAnsi="Arial" w:cs="Arial"/>
        </w:rPr>
        <w:t>Perkings</w:t>
      </w:r>
      <w:proofErr w:type="spellEnd"/>
      <w:r w:rsidRPr="006F47DE">
        <w:rPr>
          <w:rFonts w:ascii="Arial" w:hAnsi="Arial" w:cs="Arial"/>
        </w:rPr>
        <w:t xml:space="preserve"> + Will) received about $3</w:t>
      </w:r>
      <w:r w:rsidR="005F097C">
        <w:rPr>
          <w:rFonts w:ascii="Arial" w:hAnsi="Arial" w:cs="Arial"/>
        </w:rPr>
        <w:t>7</w:t>
      </w:r>
      <w:r w:rsidRPr="006F47DE">
        <w:rPr>
          <w:rFonts w:ascii="Arial" w:hAnsi="Arial" w:cs="Arial"/>
        </w:rPr>
        <w:t xml:space="preserve"> million (6%) of the consultant work awarded.  In terms of </w:t>
      </w:r>
      <w:r w:rsidRPr="00FC70DA">
        <w:rPr>
          <w:rFonts w:ascii="Arial" w:hAnsi="Arial" w:cs="Arial"/>
        </w:rPr>
        <w:t>contract dollars awarded, the top three vendors accounted for about 15% of the total.  During the three fiscal years reviewed, 3,</w:t>
      </w:r>
      <w:r>
        <w:rPr>
          <w:rFonts w:ascii="Arial" w:hAnsi="Arial" w:cs="Arial"/>
        </w:rPr>
        <w:t>414</w:t>
      </w:r>
      <w:r w:rsidRPr="00FC70DA">
        <w:rPr>
          <w:rFonts w:ascii="Arial" w:hAnsi="Arial" w:cs="Arial"/>
        </w:rPr>
        <w:t xml:space="preserve"> design contracts </w:t>
      </w:r>
      <w:proofErr w:type="gramStart"/>
      <w:r w:rsidRPr="00FC70DA">
        <w:rPr>
          <w:rFonts w:ascii="Arial" w:hAnsi="Arial" w:cs="Arial"/>
        </w:rPr>
        <w:t>were awarded</w:t>
      </w:r>
      <w:proofErr w:type="gramEnd"/>
      <w:r w:rsidRPr="00FC70DA">
        <w:rPr>
          <w:rFonts w:ascii="Arial" w:hAnsi="Arial" w:cs="Arial"/>
        </w:rPr>
        <w:t>.  One vendor (</w:t>
      </w:r>
      <w:proofErr w:type="spellStart"/>
      <w:r w:rsidRPr="00FC70DA">
        <w:rPr>
          <w:rFonts w:ascii="Arial" w:hAnsi="Arial" w:cs="Arial"/>
        </w:rPr>
        <w:t>Rozwell</w:t>
      </w:r>
      <w:proofErr w:type="spellEnd"/>
      <w:r w:rsidRPr="00FC70DA">
        <w:rPr>
          <w:rFonts w:ascii="Arial" w:hAnsi="Arial" w:cs="Arial"/>
        </w:rPr>
        <w:t xml:space="preserve"> Engineering, Inc.) </w:t>
      </w:r>
      <w:proofErr w:type="gramStart"/>
      <w:r w:rsidRPr="00FC70DA">
        <w:rPr>
          <w:rFonts w:ascii="Arial" w:hAnsi="Arial" w:cs="Arial"/>
        </w:rPr>
        <w:t>was awarded</w:t>
      </w:r>
      <w:proofErr w:type="gramEnd"/>
      <w:r w:rsidRPr="00FC70DA">
        <w:rPr>
          <w:rFonts w:ascii="Arial" w:hAnsi="Arial" w:cs="Arial"/>
        </w:rPr>
        <w:t xml:space="preserve"> 162 contracts (5% of the total).  The top three vendors, in terms of the number of contracts awarded, received 393 of the consulting contracts (12% of the total).</w:t>
      </w:r>
    </w:p>
    <w:p w:rsidR="00A111E6" w:rsidRDefault="00A111E6">
      <w:pPr>
        <w:spacing w:line="360" w:lineRule="auto"/>
        <w:jc w:val="both"/>
        <w:rPr>
          <w:rFonts w:ascii="Arial" w:hAnsi="Arial" w:cs="Arial"/>
        </w:rPr>
      </w:pPr>
    </w:p>
    <w:p w:rsidR="00FC70DA" w:rsidRPr="0006645B" w:rsidRDefault="00FC70DA">
      <w:pPr>
        <w:spacing w:line="360" w:lineRule="auto"/>
        <w:jc w:val="both"/>
        <w:rPr>
          <w:rFonts w:ascii="Arial" w:hAnsi="Arial" w:cs="Arial"/>
        </w:rPr>
      </w:pPr>
      <w:r>
        <w:rPr>
          <w:rFonts w:ascii="Arial" w:hAnsi="Arial" w:cs="Arial"/>
        </w:rPr>
        <w:t xml:space="preserve">A judgmental sample of 10 design contracts executed during fiscal year 2017-18 </w:t>
      </w:r>
      <w:proofErr w:type="gramStart"/>
      <w:r>
        <w:rPr>
          <w:rFonts w:ascii="Arial" w:hAnsi="Arial" w:cs="Arial"/>
        </w:rPr>
        <w:t>was selected</w:t>
      </w:r>
      <w:proofErr w:type="gramEnd"/>
      <w:r>
        <w:rPr>
          <w:rFonts w:ascii="Arial" w:hAnsi="Arial" w:cs="Arial"/>
        </w:rPr>
        <w:t xml:space="preserve"> for detailed audit testing. </w:t>
      </w:r>
      <w:r w:rsidR="00412565">
        <w:rPr>
          <w:rFonts w:ascii="Arial" w:hAnsi="Arial" w:cs="Arial"/>
        </w:rPr>
        <w:t xml:space="preserve"> </w:t>
      </w:r>
      <w:r>
        <w:rPr>
          <w:rFonts w:ascii="Arial" w:hAnsi="Arial" w:cs="Arial"/>
        </w:rPr>
        <w:t>A</w:t>
      </w:r>
      <w:r w:rsidR="005F097C">
        <w:rPr>
          <w:rFonts w:ascii="Arial" w:hAnsi="Arial" w:cs="Arial"/>
        </w:rPr>
        <w:t>udit &amp; Advisory Services</w:t>
      </w:r>
      <w:r>
        <w:rPr>
          <w:rFonts w:ascii="Arial" w:hAnsi="Arial" w:cs="Arial"/>
        </w:rPr>
        <w:t xml:space="preserve"> obtained and review</w:t>
      </w:r>
      <w:r w:rsidR="009507D7">
        <w:rPr>
          <w:rFonts w:ascii="Arial" w:hAnsi="Arial" w:cs="Arial"/>
        </w:rPr>
        <w:t>ed</w:t>
      </w:r>
      <w:r>
        <w:rPr>
          <w:rFonts w:ascii="Arial" w:hAnsi="Arial" w:cs="Arial"/>
        </w:rPr>
        <w:t xml:space="preserve"> supporting documentation for each design contract including</w:t>
      </w:r>
      <w:r w:rsidR="0006645B">
        <w:rPr>
          <w:rFonts w:ascii="Arial" w:hAnsi="Arial" w:cs="Arial"/>
        </w:rPr>
        <w:t xml:space="preserve"> the </w:t>
      </w:r>
      <w:r w:rsidR="0006645B" w:rsidRPr="0006645B">
        <w:rPr>
          <w:rFonts w:ascii="Arial" w:hAnsi="Arial" w:cs="Arial"/>
        </w:rPr>
        <w:t xml:space="preserve">Request for </w:t>
      </w:r>
      <w:r w:rsidR="0006645B" w:rsidRPr="0006645B">
        <w:rPr>
          <w:rFonts w:ascii="Arial" w:hAnsi="Arial" w:cs="Arial"/>
        </w:rPr>
        <w:lastRenderedPageBreak/>
        <w:t>Qualifications</w:t>
      </w:r>
      <w:r w:rsidR="00FD329F">
        <w:rPr>
          <w:rFonts w:ascii="Arial" w:hAnsi="Arial" w:cs="Arial"/>
        </w:rPr>
        <w:t>,</w:t>
      </w:r>
      <w:r w:rsidR="0006645B" w:rsidRPr="0006645B">
        <w:rPr>
          <w:rFonts w:ascii="Arial" w:hAnsi="Arial" w:cs="Arial"/>
        </w:rPr>
        <w:t xml:space="preserve"> </w:t>
      </w:r>
      <w:r w:rsidR="0006645B">
        <w:rPr>
          <w:rFonts w:ascii="Arial" w:hAnsi="Arial" w:cs="Arial"/>
        </w:rPr>
        <w:t xml:space="preserve">copies of advertisements publicizing the </w:t>
      </w:r>
      <w:r w:rsidR="00FD329F">
        <w:rPr>
          <w:rFonts w:ascii="Arial" w:hAnsi="Arial" w:cs="Arial"/>
        </w:rPr>
        <w:t>request</w:t>
      </w:r>
      <w:r w:rsidR="0006645B">
        <w:rPr>
          <w:rFonts w:ascii="Arial" w:hAnsi="Arial" w:cs="Arial"/>
        </w:rPr>
        <w:t xml:space="preserve">, list of qualified candidates, award letter, and the signed agreement. </w:t>
      </w:r>
    </w:p>
    <w:p w:rsidR="00FC70DA" w:rsidRPr="0006645B" w:rsidRDefault="00FC70DA">
      <w:pPr>
        <w:spacing w:line="360" w:lineRule="auto"/>
        <w:jc w:val="both"/>
        <w:rPr>
          <w:rFonts w:ascii="Arial" w:hAnsi="Arial" w:cs="Arial"/>
        </w:rPr>
      </w:pPr>
    </w:p>
    <w:p w:rsidR="00FC70DA" w:rsidRPr="0006645B" w:rsidRDefault="00FC70DA">
      <w:pPr>
        <w:spacing w:line="360" w:lineRule="auto"/>
        <w:jc w:val="both"/>
        <w:rPr>
          <w:rFonts w:ascii="Arial" w:hAnsi="Arial" w:cs="Arial"/>
        </w:rPr>
      </w:pPr>
      <w:r w:rsidRPr="0006645B">
        <w:rPr>
          <w:rFonts w:ascii="Arial" w:hAnsi="Arial" w:cs="Arial"/>
        </w:rPr>
        <w:t xml:space="preserve">Based on the </w:t>
      </w:r>
      <w:r w:rsidR="0084435B">
        <w:rPr>
          <w:rFonts w:ascii="Arial" w:hAnsi="Arial" w:cs="Arial"/>
        </w:rPr>
        <w:t xml:space="preserve">audit </w:t>
      </w:r>
      <w:r w:rsidRPr="0006645B">
        <w:rPr>
          <w:rFonts w:ascii="Arial" w:hAnsi="Arial" w:cs="Arial"/>
        </w:rPr>
        <w:t xml:space="preserve">testing performed, A&amp;AS noted the following: </w:t>
      </w:r>
    </w:p>
    <w:p w:rsidR="00FC70DA" w:rsidRPr="00FC70DA" w:rsidRDefault="00FC70DA">
      <w:pPr>
        <w:spacing w:line="360" w:lineRule="auto"/>
        <w:jc w:val="both"/>
        <w:rPr>
          <w:rFonts w:ascii="Arial" w:hAnsi="Arial" w:cs="Arial"/>
          <w:highlight w:val="yellow"/>
        </w:rPr>
      </w:pPr>
    </w:p>
    <w:p w:rsidR="00725856" w:rsidRDefault="00FC70DA" w:rsidP="00A72B68">
      <w:pPr>
        <w:pStyle w:val="ListParagraph"/>
        <w:numPr>
          <w:ilvl w:val="0"/>
          <w:numId w:val="29"/>
        </w:numPr>
        <w:suppressAutoHyphens w:val="0"/>
        <w:spacing w:line="360" w:lineRule="auto"/>
        <w:ind w:hanging="720"/>
        <w:contextualSpacing/>
        <w:jc w:val="both"/>
        <w:rPr>
          <w:rFonts w:ascii="Arial" w:hAnsi="Arial" w:cs="Arial"/>
          <w:lang w:eastAsia="en-US"/>
        </w:rPr>
      </w:pPr>
      <w:r w:rsidRPr="001426D7">
        <w:rPr>
          <w:rFonts w:ascii="Arial" w:hAnsi="Arial" w:cs="Arial"/>
          <w:lang w:eastAsia="en-US"/>
        </w:rPr>
        <w:t>A</w:t>
      </w:r>
      <w:r w:rsidR="001426D7" w:rsidRPr="001426D7">
        <w:rPr>
          <w:rFonts w:ascii="Arial" w:hAnsi="Arial" w:cs="Arial"/>
          <w:lang w:eastAsia="en-US"/>
        </w:rPr>
        <w:t xml:space="preserve">ll </w:t>
      </w:r>
      <w:proofErr w:type="gramStart"/>
      <w:r w:rsidR="001426D7" w:rsidRPr="001426D7">
        <w:rPr>
          <w:rFonts w:ascii="Arial" w:hAnsi="Arial" w:cs="Arial"/>
          <w:lang w:eastAsia="en-US"/>
        </w:rPr>
        <w:t>10</w:t>
      </w:r>
      <w:r w:rsidRPr="001426D7">
        <w:rPr>
          <w:rFonts w:ascii="Arial" w:hAnsi="Arial" w:cs="Arial"/>
          <w:lang w:eastAsia="en-US"/>
        </w:rPr>
        <w:t xml:space="preserve"> </w:t>
      </w:r>
      <w:r w:rsidR="001426D7" w:rsidRPr="001426D7">
        <w:rPr>
          <w:rFonts w:ascii="Arial" w:hAnsi="Arial" w:cs="Arial"/>
          <w:lang w:eastAsia="en-US"/>
        </w:rPr>
        <w:t>design</w:t>
      </w:r>
      <w:proofErr w:type="gramEnd"/>
      <w:r w:rsidR="001426D7" w:rsidRPr="001426D7">
        <w:rPr>
          <w:rFonts w:ascii="Arial" w:hAnsi="Arial" w:cs="Arial"/>
          <w:lang w:eastAsia="en-US"/>
        </w:rPr>
        <w:t xml:space="preserve"> contracts were awarded in accordance with the UC Facilities Manual.  </w:t>
      </w:r>
    </w:p>
    <w:p w:rsidR="001426D7" w:rsidRDefault="00412565" w:rsidP="00A72B68">
      <w:pPr>
        <w:pStyle w:val="ListParagraph"/>
        <w:numPr>
          <w:ilvl w:val="0"/>
          <w:numId w:val="29"/>
        </w:numPr>
        <w:suppressAutoHyphens w:val="0"/>
        <w:spacing w:line="360" w:lineRule="auto"/>
        <w:ind w:hanging="720"/>
        <w:contextualSpacing/>
        <w:jc w:val="both"/>
        <w:rPr>
          <w:rFonts w:ascii="Arial" w:hAnsi="Arial" w:cs="Arial"/>
          <w:lang w:eastAsia="en-US"/>
        </w:rPr>
      </w:pPr>
      <w:r>
        <w:rPr>
          <w:rFonts w:ascii="Arial" w:hAnsi="Arial" w:cs="Arial"/>
          <w:lang w:eastAsia="en-US"/>
        </w:rPr>
        <w:t>A</w:t>
      </w:r>
      <w:r w:rsidRPr="00412565">
        <w:rPr>
          <w:rFonts w:ascii="Arial" w:hAnsi="Arial" w:cs="Arial"/>
          <w:lang w:eastAsia="en-US"/>
        </w:rPr>
        <w:t xml:space="preserve">ll six selections with contract amounts </w:t>
      </w:r>
      <w:r w:rsidR="00642BF9">
        <w:rPr>
          <w:rFonts w:ascii="Arial" w:hAnsi="Arial" w:cs="Arial"/>
          <w:lang w:eastAsia="en-US"/>
        </w:rPr>
        <w:t>exceeding</w:t>
      </w:r>
      <w:r w:rsidRPr="00412565">
        <w:rPr>
          <w:rFonts w:ascii="Arial" w:hAnsi="Arial" w:cs="Arial"/>
          <w:lang w:eastAsia="en-US"/>
        </w:rPr>
        <w:t xml:space="preserve"> $100,000 </w:t>
      </w:r>
      <w:proofErr w:type="gramStart"/>
      <w:r w:rsidRPr="00412565">
        <w:rPr>
          <w:rFonts w:ascii="Arial" w:hAnsi="Arial" w:cs="Arial"/>
          <w:lang w:eastAsia="en-US"/>
        </w:rPr>
        <w:t>were competitively bid and awarded in accordance with the UC Facilities Manual</w:t>
      </w:r>
      <w:proofErr w:type="gramEnd"/>
      <w:r w:rsidRPr="00412565">
        <w:rPr>
          <w:rFonts w:ascii="Arial" w:hAnsi="Arial" w:cs="Arial"/>
          <w:lang w:eastAsia="en-US"/>
        </w:rPr>
        <w:t xml:space="preserve">.  </w:t>
      </w:r>
    </w:p>
    <w:p w:rsidR="00412565" w:rsidRPr="00412565" w:rsidRDefault="00412565" w:rsidP="00A72B68">
      <w:pPr>
        <w:pStyle w:val="ListParagraph"/>
        <w:numPr>
          <w:ilvl w:val="0"/>
          <w:numId w:val="29"/>
        </w:numPr>
        <w:suppressAutoHyphens w:val="0"/>
        <w:spacing w:line="360" w:lineRule="auto"/>
        <w:ind w:hanging="720"/>
        <w:contextualSpacing/>
        <w:jc w:val="both"/>
        <w:rPr>
          <w:rFonts w:ascii="Arial" w:hAnsi="Arial" w:cs="Arial"/>
          <w:lang w:eastAsia="en-US"/>
        </w:rPr>
      </w:pPr>
      <w:r w:rsidRPr="00412565">
        <w:rPr>
          <w:rFonts w:ascii="Arial" w:hAnsi="Arial" w:cs="Arial"/>
          <w:lang w:eastAsia="en-US"/>
        </w:rPr>
        <w:t>The remaining four selections</w:t>
      </w:r>
      <w:r>
        <w:rPr>
          <w:rFonts w:ascii="Arial" w:hAnsi="Arial" w:cs="Arial"/>
          <w:lang w:eastAsia="en-US"/>
        </w:rPr>
        <w:t xml:space="preserve"> had contract amounts that</w:t>
      </w:r>
      <w:r w:rsidRPr="00412565">
        <w:rPr>
          <w:rFonts w:ascii="Arial" w:hAnsi="Arial" w:cs="Arial"/>
          <w:lang w:eastAsia="en-US"/>
        </w:rPr>
        <w:t xml:space="preserve"> were either </w:t>
      </w:r>
      <w:r w:rsidR="00642BF9">
        <w:rPr>
          <w:rFonts w:ascii="Arial" w:hAnsi="Arial" w:cs="Arial"/>
          <w:lang w:eastAsia="en-US"/>
        </w:rPr>
        <w:t xml:space="preserve">at or </w:t>
      </w:r>
      <w:r w:rsidRPr="00412565">
        <w:rPr>
          <w:rFonts w:ascii="Arial" w:hAnsi="Arial" w:cs="Arial"/>
          <w:lang w:eastAsia="en-US"/>
        </w:rPr>
        <w:t xml:space="preserve">below $100,000. </w:t>
      </w:r>
      <w:r w:rsidR="00642BF9">
        <w:rPr>
          <w:rFonts w:ascii="Arial" w:hAnsi="Arial" w:cs="Arial"/>
          <w:lang w:eastAsia="en-US"/>
        </w:rPr>
        <w:t xml:space="preserve"> </w:t>
      </w:r>
      <w:r w:rsidRPr="00412565">
        <w:rPr>
          <w:rFonts w:ascii="Arial" w:hAnsi="Arial" w:cs="Arial"/>
          <w:lang w:eastAsia="en-US"/>
        </w:rPr>
        <w:t>For all four selections, the service</w:t>
      </w:r>
      <w:r w:rsidR="00B23C9B">
        <w:rPr>
          <w:rFonts w:ascii="Arial" w:hAnsi="Arial" w:cs="Arial"/>
          <w:lang w:eastAsia="en-US"/>
        </w:rPr>
        <w:t>s</w:t>
      </w:r>
      <w:r w:rsidRPr="00412565">
        <w:rPr>
          <w:rFonts w:ascii="Arial" w:hAnsi="Arial" w:cs="Arial"/>
          <w:lang w:eastAsia="en-US"/>
        </w:rPr>
        <w:t xml:space="preserve"> w</w:t>
      </w:r>
      <w:r w:rsidR="00B23C9B">
        <w:rPr>
          <w:rFonts w:ascii="Arial" w:hAnsi="Arial" w:cs="Arial"/>
          <w:lang w:eastAsia="en-US"/>
        </w:rPr>
        <w:t>ere</w:t>
      </w:r>
      <w:r w:rsidRPr="00412565">
        <w:rPr>
          <w:rFonts w:ascii="Arial" w:hAnsi="Arial" w:cs="Arial"/>
          <w:lang w:eastAsia="en-US"/>
        </w:rPr>
        <w:t xml:space="preserve"> included in the UCOP Annual Announcement.</w:t>
      </w:r>
      <w:r>
        <w:rPr>
          <w:rFonts w:ascii="Arial" w:hAnsi="Arial" w:cs="Arial"/>
          <w:lang w:eastAsia="en-US"/>
        </w:rPr>
        <w:t xml:space="preserve">  On</w:t>
      </w:r>
      <w:r w:rsidRPr="00412565">
        <w:rPr>
          <w:rFonts w:ascii="Arial" w:hAnsi="Arial" w:cs="Arial"/>
          <w:lang w:eastAsia="en-US"/>
        </w:rPr>
        <w:t xml:space="preserve">ly one selection </w:t>
      </w:r>
      <w:r w:rsidR="00810530">
        <w:rPr>
          <w:rFonts w:ascii="Arial" w:hAnsi="Arial" w:cs="Arial"/>
          <w:lang w:eastAsia="en-US"/>
        </w:rPr>
        <w:t>whose</w:t>
      </w:r>
      <w:r w:rsidRPr="00412565">
        <w:rPr>
          <w:rFonts w:ascii="Arial" w:hAnsi="Arial" w:cs="Arial"/>
          <w:lang w:eastAsia="en-US"/>
        </w:rPr>
        <w:t xml:space="preserve"> vendor </w:t>
      </w:r>
      <w:proofErr w:type="gramStart"/>
      <w:r w:rsidRPr="00412565">
        <w:rPr>
          <w:rFonts w:ascii="Arial" w:hAnsi="Arial" w:cs="Arial"/>
          <w:lang w:eastAsia="en-US"/>
        </w:rPr>
        <w:t>was awarded</w:t>
      </w:r>
      <w:proofErr w:type="gramEnd"/>
      <w:r w:rsidRPr="00412565">
        <w:rPr>
          <w:rFonts w:ascii="Arial" w:hAnsi="Arial" w:cs="Arial"/>
          <w:lang w:eastAsia="en-US"/>
        </w:rPr>
        <w:t xml:space="preserve"> </w:t>
      </w:r>
      <w:r w:rsidR="00810530">
        <w:rPr>
          <w:rFonts w:ascii="Arial" w:hAnsi="Arial" w:cs="Arial"/>
          <w:lang w:eastAsia="en-US"/>
        </w:rPr>
        <w:t>a</w:t>
      </w:r>
      <w:r w:rsidRPr="00412565">
        <w:rPr>
          <w:rFonts w:ascii="Arial" w:hAnsi="Arial" w:cs="Arial"/>
          <w:lang w:eastAsia="en-US"/>
        </w:rPr>
        <w:t xml:space="preserve"> contract </w:t>
      </w:r>
      <w:r w:rsidR="00810530">
        <w:rPr>
          <w:rFonts w:ascii="Arial" w:hAnsi="Arial" w:cs="Arial"/>
          <w:lang w:eastAsia="en-US"/>
        </w:rPr>
        <w:t xml:space="preserve">was </w:t>
      </w:r>
      <w:r w:rsidRPr="00412565">
        <w:rPr>
          <w:rFonts w:ascii="Arial" w:hAnsi="Arial" w:cs="Arial"/>
          <w:lang w:eastAsia="en-US"/>
        </w:rPr>
        <w:t xml:space="preserve">listed in the UCLA Applicant Pool.  </w:t>
      </w:r>
    </w:p>
    <w:p w:rsidR="00B73EFA" w:rsidRDefault="00B73EFA">
      <w:pPr>
        <w:spacing w:line="360" w:lineRule="auto"/>
        <w:jc w:val="both"/>
        <w:rPr>
          <w:rFonts w:ascii="Arial" w:hAnsi="Arial" w:cs="Arial"/>
        </w:rPr>
      </w:pPr>
    </w:p>
    <w:p w:rsidR="004B08BD" w:rsidRDefault="004B08BD" w:rsidP="004B08BD">
      <w:pPr>
        <w:pStyle w:val="normalweb0"/>
        <w:spacing w:before="0" w:after="0" w:line="360" w:lineRule="auto"/>
        <w:jc w:val="both"/>
        <w:rPr>
          <w:rFonts w:ascii="Arial" w:hAnsi="Arial" w:cs="Arial"/>
          <w:color w:val="000000"/>
        </w:rPr>
      </w:pPr>
      <w:r w:rsidRPr="003835F7">
        <w:rPr>
          <w:rFonts w:ascii="Arial" w:hAnsi="Arial" w:cs="Arial"/>
          <w:color w:val="000000"/>
        </w:rPr>
        <w:t>There were no significant control weaknesses noted in this area.</w:t>
      </w:r>
    </w:p>
    <w:p w:rsidR="002F611E" w:rsidRDefault="002F611E" w:rsidP="004B08BD">
      <w:pPr>
        <w:pStyle w:val="normalweb0"/>
        <w:spacing w:before="0" w:after="0" w:line="360" w:lineRule="auto"/>
        <w:jc w:val="both"/>
        <w:rPr>
          <w:rFonts w:ascii="Arial" w:hAnsi="Arial" w:cs="Arial"/>
          <w:color w:val="000000"/>
        </w:rPr>
      </w:pPr>
    </w:p>
    <w:p w:rsidR="00866FBF" w:rsidRDefault="00866FBF"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p>
    <w:p w:rsidR="00F458CB" w:rsidRDefault="00F458CB" w:rsidP="004B08BD">
      <w:pPr>
        <w:pStyle w:val="normalweb0"/>
        <w:spacing w:before="0" w:after="0" w:line="360" w:lineRule="auto"/>
        <w:jc w:val="both"/>
        <w:rPr>
          <w:rFonts w:ascii="Arial" w:hAnsi="Arial" w:cs="Arial"/>
          <w:color w:val="000000"/>
        </w:rPr>
      </w:pPr>
      <w:bookmarkStart w:id="0" w:name="_GoBack"/>
      <w:bookmarkEnd w:id="0"/>
    </w:p>
    <w:p w:rsidR="00866FBF" w:rsidRDefault="00866FBF" w:rsidP="004B08BD">
      <w:pPr>
        <w:pStyle w:val="normalweb0"/>
        <w:spacing w:before="0" w:after="0" w:line="360" w:lineRule="auto"/>
        <w:jc w:val="both"/>
        <w:rPr>
          <w:rFonts w:ascii="Arial" w:hAnsi="Arial" w:cs="Arial"/>
          <w:color w:val="000000"/>
        </w:rPr>
      </w:pPr>
    </w:p>
    <w:p w:rsidR="002F611E" w:rsidRPr="00A72B68" w:rsidRDefault="00397F18" w:rsidP="00A72B68">
      <w:pPr>
        <w:pStyle w:val="normalweb0"/>
        <w:spacing w:before="0" w:after="0"/>
        <w:jc w:val="both"/>
        <w:rPr>
          <w:rFonts w:ascii="Arial" w:hAnsi="Arial" w:cs="Arial"/>
          <w:color w:val="000000"/>
          <w:sz w:val="16"/>
          <w:szCs w:val="16"/>
        </w:rPr>
      </w:pPr>
      <w:r>
        <w:rPr>
          <w:rFonts w:ascii="Arial" w:hAnsi="Arial" w:cs="Arial"/>
          <w:color w:val="000000"/>
          <w:sz w:val="16"/>
          <w:szCs w:val="16"/>
        </w:rPr>
        <w:t>181211-4</w:t>
      </w:r>
    </w:p>
    <w:p w:rsidR="002F611E" w:rsidRPr="00A72B68" w:rsidRDefault="002F611E" w:rsidP="00A72B68">
      <w:pPr>
        <w:pStyle w:val="normalweb0"/>
        <w:spacing w:before="0" w:after="0"/>
        <w:jc w:val="both"/>
        <w:rPr>
          <w:rStyle w:val="sbe40fc821"/>
          <w:sz w:val="16"/>
          <w:szCs w:val="16"/>
        </w:rPr>
      </w:pPr>
      <w:r w:rsidRPr="00A72B68">
        <w:rPr>
          <w:rFonts w:ascii="Arial" w:hAnsi="Arial" w:cs="Arial"/>
          <w:color w:val="000000"/>
          <w:sz w:val="16"/>
          <w:szCs w:val="16"/>
        </w:rPr>
        <w:t>REP</w:t>
      </w:r>
    </w:p>
    <w:sectPr w:rsidR="002F611E" w:rsidRPr="00A72B68" w:rsidSect="00F458CB">
      <w:footerReference w:type="defaul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EBC" w:rsidRDefault="00B67EBC" w:rsidP="008B0A37">
      <w:r>
        <w:separator/>
      </w:r>
    </w:p>
  </w:endnote>
  <w:endnote w:type="continuationSeparator" w:id="0">
    <w:p w:rsidR="00B67EBC" w:rsidRDefault="00B67EBC" w:rsidP="008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73088"/>
      <w:docPartObj>
        <w:docPartGallery w:val="Page Numbers (Bottom of Page)"/>
        <w:docPartUnique/>
      </w:docPartObj>
    </w:sdtPr>
    <w:sdtEndPr>
      <w:rPr>
        <w:rFonts w:ascii="Arial" w:hAnsi="Arial" w:cs="Arial"/>
        <w:noProof/>
      </w:rPr>
    </w:sdtEndPr>
    <w:sdtContent>
      <w:p w:rsidR="00B67EBC" w:rsidRPr="008B0A37" w:rsidRDefault="00B67EBC">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D144A8">
          <w:rPr>
            <w:rFonts w:ascii="Arial" w:hAnsi="Arial" w:cs="Arial"/>
            <w:noProof/>
          </w:rPr>
          <w:t>12</w:t>
        </w:r>
        <w:r w:rsidRPr="008B0A3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EBC" w:rsidRDefault="00B67EBC" w:rsidP="008B0A37">
      <w:r>
        <w:separator/>
      </w:r>
    </w:p>
  </w:footnote>
  <w:footnote w:type="continuationSeparator" w:id="0">
    <w:p w:rsidR="00B67EBC" w:rsidRDefault="00B67EBC" w:rsidP="008B0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7127009"/>
    <w:multiLevelType w:val="hybridMultilevel"/>
    <w:tmpl w:val="7B025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A09AF"/>
    <w:multiLevelType w:val="hybridMultilevel"/>
    <w:tmpl w:val="7A26A61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BB73046"/>
    <w:multiLevelType w:val="hybridMultilevel"/>
    <w:tmpl w:val="5450E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11849"/>
    <w:multiLevelType w:val="hybridMultilevel"/>
    <w:tmpl w:val="EB7446EA"/>
    <w:lvl w:ilvl="0" w:tplc="E24AD21C">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11B4C78"/>
    <w:multiLevelType w:val="hybridMultilevel"/>
    <w:tmpl w:val="AB44E31C"/>
    <w:lvl w:ilvl="0" w:tplc="04090005">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0" w15:restartNumberingAfterBreak="0">
    <w:nsid w:val="24EF1813"/>
    <w:multiLevelType w:val="hybridMultilevel"/>
    <w:tmpl w:val="6EE83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47E1D"/>
    <w:multiLevelType w:val="hybridMultilevel"/>
    <w:tmpl w:val="DCAC60E4"/>
    <w:lvl w:ilvl="0" w:tplc="04090005">
      <w:start w:val="1"/>
      <w:numFmt w:val="bullet"/>
      <w:lvlText w:val=""/>
      <w:lvlJc w:val="left"/>
      <w:pPr>
        <w:ind w:left="4500" w:hanging="360"/>
      </w:pPr>
      <w:rPr>
        <w:rFonts w:ascii="Wingdings" w:hAnsi="Wingdings"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2" w15:restartNumberingAfterBreak="0">
    <w:nsid w:val="2BFC2230"/>
    <w:multiLevelType w:val="hybridMultilevel"/>
    <w:tmpl w:val="86F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43C16"/>
    <w:multiLevelType w:val="multilevel"/>
    <w:tmpl w:val="BDC25C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15" w15:restartNumberingAfterBreak="0">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12E66"/>
    <w:multiLevelType w:val="hybridMultilevel"/>
    <w:tmpl w:val="C184603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FEA36C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96DF2"/>
    <w:multiLevelType w:val="hybridMultilevel"/>
    <w:tmpl w:val="75BC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F7234F"/>
    <w:multiLevelType w:val="hybridMultilevel"/>
    <w:tmpl w:val="06E036C4"/>
    <w:lvl w:ilvl="0" w:tplc="44ACDD04">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EED2B5B"/>
    <w:multiLevelType w:val="hybridMultilevel"/>
    <w:tmpl w:val="FB208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5501C"/>
    <w:multiLevelType w:val="hybridMultilevel"/>
    <w:tmpl w:val="CA829BDE"/>
    <w:lvl w:ilvl="0" w:tplc="1324CE40">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D996278"/>
    <w:multiLevelType w:val="hybridMultilevel"/>
    <w:tmpl w:val="99C6BDC6"/>
    <w:lvl w:ilvl="0" w:tplc="B50E633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F04AA"/>
    <w:multiLevelType w:val="hybridMultilevel"/>
    <w:tmpl w:val="53788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F267B"/>
    <w:multiLevelType w:val="hybridMultilevel"/>
    <w:tmpl w:val="A54E0F88"/>
    <w:lvl w:ilvl="0" w:tplc="29620F82">
      <w:start w:val="1"/>
      <w:numFmt w:val="decimal"/>
      <w:lvlText w:val="(%1)"/>
      <w:lvlJc w:val="left"/>
      <w:pPr>
        <w:ind w:left="900" w:hanging="360"/>
      </w:pPr>
      <w:rPr>
        <w:rFonts w:hint="default"/>
        <w:color w:val="FF000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27F559B"/>
    <w:multiLevelType w:val="hybridMultilevel"/>
    <w:tmpl w:val="DDEEAD0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41F219D"/>
    <w:multiLevelType w:val="hybridMultilevel"/>
    <w:tmpl w:val="54745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44A27"/>
    <w:multiLevelType w:val="hybridMultilevel"/>
    <w:tmpl w:val="E4A662A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18"/>
  </w:num>
  <w:num w:numId="7">
    <w:abstractNumId w:val="13"/>
  </w:num>
  <w:num w:numId="8">
    <w:abstractNumId w:val="23"/>
  </w:num>
  <w:num w:numId="9">
    <w:abstractNumId w:val="24"/>
  </w:num>
  <w:num w:numId="10">
    <w:abstractNumId w:val="15"/>
  </w:num>
  <w:num w:numId="11">
    <w:abstractNumId w:val="17"/>
  </w:num>
  <w:num w:numId="12">
    <w:abstractNumId w:val="19"/>
  </w:num>
  <w:num w:numId="13">
    <w:abstractNumId w:val="5"/>
  </w:num>
  <w:num w:numId="14">
    <w:abstractNumId w:val="21"/>
  </w:num>
  <w:num w:numId="15">
    <w:abstractNumId w:val="25"/>
  </w:num>
  <w:num w:numId="16">
    <w:abstractNumId w:val="12"/>
  </w:num>
  <w:num w:numId="17">
    <w:abstractNumId w:val="26"/>
  </w:num>
  <w:num w:numId="18">
    <w:abstractNumId w:val="10"/>
  </w:num>
  <w:num w:numId="19">
    <w:abstractNumId w:val="16"/>
  </w:num>
  <w:num w:numId="20">
    <w:abstractNumId w:val="22"/>
  </w:num>
  <w:num w:numId="21">
    <w:abstractNumId w:val="3"/>
  </w:num>
  <w:num w:numId="22">
    <w:abstractNumId w:val="30"/>
  </w:num>
  <w:num w:numId="23">
    <w:abstractNumId w:val="4"/>
  </w:num>
  <w:num w:numId="24">
    <w:abstractNumId w:val="14"/>
  </w:num>
  <w:num w:numId="25">
    <w:abstractNumId w:val="8"/>
  </w:num>
  <w:num w:numId="26">
    <w:abstractNumId w:val="27"/>
  </w:num>
  <w:num w:numId="27">
    <w:abstractNumId w:val="20"/>
  </w:num>
  <w:num w:numId="28">
    <w:abstractNumId w:val="11"/>
  </w:num>
  <w:num w:numId="29">
    <w:abstractNumId w:val="29"/>
  </w:num>
  <w:num w:numId="30">
    <w:abstractNumId w:val="2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9F"/>
    <w:rsid w:val="00000102"/>
    <w:rsid w:val="00003EC6"/>
    <w:rsid w:val="00007F68"/>
    <w:rsid w:val="00011204"/>
    <w:rsid w:val="00016592"/>
    <w:rsid w:val="00020998"/>
    <w:rsid w:val="000232F1"/>
    <w:rsid w:val="000239E8"/>
    <w:rsid w:val="0002488B"/>
    <w:rsid w:val="00026D1F"/>
    <w:rsid w:val="00031D84"/>
    <w:rsid w:val="0003336C"/>
    <w:rsid w:val="00033662"/>
    <w:rsid w:val="0003393F"/>
    <w:rsid w:val="00034404"/>
    <w:rsid w:val="00035AAE"/>
    <w:rsid w:val="00036784"/>
    <w:rsid w:val="0004176D"/>
    <w:rsid w:val="00045333"/>
    <w:rsid w:val="000458EA"/>
    <w:rsid w:val="000467C0"/>
    <w:rsid w:val="000511DC"/>
    <w:rsid w:val="0005315C"/>
    <w:rsid w:val="0005333F"/>
    <w:rsid w:val="00054298"/>
    <w:rsid w:val="000565DB"/>
    <w:rsid w:val="00065532"/>
    <w:rsid w:val="0006645B"/>
    <w:rsid w:val="00066F24"/>
    <w:rsid w:val="0006787A"/>
    <w:rsid w:val="00070825"/>
    <w:rsid w:val="000708C5"/>
    <w:rsid w:val="00074A4D"/>
    <w:rsid w:val="00076465"/>
    <w:rsid w:val="0008442C"/>
    <w:rsid w:val="00086753"/>
    <w:rsid w:val="000936CA"/>
    <w:rsid w:val="00095713"/>
    <w:rsid w:val="0009706C"/>
    <w:rsid w:val="000A10BA"/>
    <w:rsid w:val="000A5EF3"/>
    <w:rsid w:val="000A78F5"/>
    <w:rsid w:val="000A7C46"/>
    <w:rsid w:val="000B3C4F"/>
    <w:rsid w:val="000B3E9E"/>
    <w:rsid w:val="000C0369"/>
    <w:rsid w:val="000C05CB"/>
    <w:rsid w:val="000C1543"/>
    <w:rsid w:val="000C1831"/>
    <w:rsid w:val="000C3129"/>
    <w:rsid w:val="000C38E0"/>
    <w:rsid w:val="000C764C"/>
    <w:rsid w:val="000D2538"/>
    <w:rsid w:val="000D60CB"/>
    <w:rsid w:val="000D6F4F"/>
    <w:rsid w:val="000D7065"/>
    <w:rsid w:val="000D7AEF"/>
    <w:rsid w:val="000F4F6E"/>
    <w:rsid w:val="000F4FB7"/>
    <w:rsid w:val="000F56D9"/>
    <w:rsid w:val="000F5961"/>
    <w:rsid w:val="000F62D6"/>
    <w:rsid w:val="000F7803"/>
    <w:rsid w:val="00100164"/>
    <w:rsid w:val="0010347D"/>
    <w:rsid w:val="00103877"/>
    <w:rsid w:val="001045E7"/>
    <w:rsid w:val="00105B20"/>
    <w:rsid w:val="00111F17"/>
    <w:rsid w:val="00112298"/>
    <w:rsid w:val="00112932"/>
    <w:rsid w:val="001139C6"/>
    <w:rsid w:val="00113B6D"/>
    <w:rsid w:val="00116B57"/>
    <w:rsid w:val="001214F6"/>
    <w:rsid w:val="001217E9"/>
    <w:rsid w:val="00123661"/>
    <w:rsid w:val="00126587"/>
    <w:rsid w:val="0012794A"/>
    <w:rsid w:val="00131B7F"/>
    <w:rsid w:val="00133078"/>
    <w:rsid w:val="0013310C"/>
    <w:rsid w:val="00133F02"/>
    <w:rsid w:val="00134021"/>
    <w:rsid w:val="00134E8F"/>
    <w:rsid w:val="001363B4"/>
    <w:rsid w:val="0013711B"/>
    <w:rsid w:val="001426D7"/>
    <w:rsid w:val="00145033"/>
    <w:rsid w:val="00145E6D"/>
    <w:rsid w:val="0014674E"/>
    <w:rsid w:val="0015058C"/>
    <w:rsid w:val="001517BC"/>
    <w:rsid w:val="0015255F"/>
    <w:rsid w:val="00153864"/>
    <w:rsid w:val="001606BB"/>
    <w:rsid w:val="001611EC"/>
    <w:rsid w:val="0016190D"/>
    <w:rsid w:val="0016196A"/>
    <w:rsid w:val="00161C4D"/>
    <w:rsid w:val="00163869"/>
    <w:rsid w:val="00163CB2"/>
    <w:rsid w:val="001658B5"/>
    <w:rsid w:val="001675FB"/>
    <w:rsid w:val="00171B29"/>
    <w:rsid w:val="00175F2E"/>
    <w:rsid w:val="001763BD"/>
    <w:rsid w:val="00182D28"/>
    <w:rsid w:val="001839F4"/>
    <w:rsid w:val="00183D0E"/>
    <w:rsid w:val="00184256"/>
    <w:rsid w:val="00184396"/>
    <w:rsid w:val="00190442"/>
    <w:rsid w:val="00190C23"/>
    <w:rsid w:val="001928DA"/>
    <w:rsid w:val="001A0061"/>
    <w:rsid w:val="001A5EE0"/>
    <w:rsid w:val="001A6BB6"/>
    <w:rsid w:val="001A7B0C"/>
    <w:rsid w:val="001A7D5A"/>
    <w:rsid w:val="001B105F"/>
    <w:rsid w:val="001B3919"/>
    <w:rsid w:val="001B4FE5"/>
    <w:rsid w:val="001B757E"/>
    <w:rsid w:val="001B7F2B"/>
    <w:rsid w:val="001C34AC"/>
    <w:rsid w:val="001C35F0"/>
    <w:rsid w:val="001C52EC"/>
    <w:rsid w:val="001C684C"/>
    <w:rsid w:val="001C71EF"/>
    <w:rsid w:val="001D113D"/>
    <w:rsid w:val="001D3B16"/>
    <w:rsid w:val="001D5197"/>
    <w:rsid w:val="001D5781"/>
    <w:rsid w:val="001E0A14"/>
    <w:rsid w:val="001E7DEF"/>
    <w:rsid w:val="001F04DD"/>
    <w:rsid w:val="001F1C2D"/>
    <w:rsid w:val="001F2155"/>
    <w:rsid w:val="001F2F0F"/>
    <w:rsid w:val="001F41E2"/>
    <w:rsid w:val="001F4D35"/>
    <w:rsid w:val="001F7D4C"/>
    <w:rsid w:val="00203A05"/>
    <w:rsid w:val="00204DFE"/>
    <w:rsid w:val="00206382"/>
    <w:rsid w:val="00206D78"/>
    <w:rsid w:val="00210C1F"/>
    <w:rsid w:val="00212761"/>
    <w:rsid w:val="00213ABA"/>
    <w:rsid w:val="0022063F"/>
    <w:rsid w:val="00220BBC"/>
    <w:rsid w:val="002217FE"/>
    <w:rsid w:val="002217FF"/>
    <w:rsid w:val="002222E8"/>
    <w:rsid w:val="00230336"/>
    <w:rsid w:val="002345C1"/>
    <w:rsid w:val="00234903"/>
    <w:rsid w:val="00234AF0"/>
    <w:rsid w:val="00235330"/>
    <w:rsid w:val="00241D66"/>
    <w:rsid w:val="00250CE4"/>
    <w:rsid w:val="00250DC0"/>
    <w:rsid w:val="002574CE"/>
    <w:rsid w:val="00257AA5"/>
    <w:rsid w:val="00266538"/>
    <w:rsid w:val="00273245"/>
    <w:rsid w:val="00273553"/>
    <w:rsid w:val="00273D06"/>
    <w:rsid w:val="0027640B"/>
    <w:rsid w:val="002808AF"/>
    <w:rsid w:val="00281B6E"/>
    <w:rsid w:val="00283D42"/>
    <w:rsid w:val="002855F9"/>
    <w:rsid w:val="00285C5A"/>
    <w:rsid w:val="002906AB"/>
    <w:rsid w:val="002925E1"/>
    <w:rsid w:val="00294B5E"/>
    <w:rsid w:val="00296831"/>
    <w:rsid w:val="002A02B1"/>
    <w:rsid w:val="002A0934"/>
    <w:rsid w:val="002A172A"/>
    <w:rsid w:val="002A317D"/>
    <w:rsid w:val="002A7085"/>
    <w:rsid w:val="002B1E97"/>
    <w:rsid w:val="002B5CAB"/>
    <w:rsid w:val="002B73DD"/>
    <w:rsid w:val="002B7FC4"/>
    <w:rsid w:val="002C5CC3"/>
    <w:rsid w:val="002E3665"/>
    <w:rsid w:val="002F1A6F"/>
    <w:rsid w:val="002F2577"/>
    <w:rsid w:val="002F611E"/>
    <w:rsid w:val="002F7792"/>
    <w:rsid w:val="00301FBC"/>
    <w:rsid w:val="00302239"/>
    <w:rsid w:val="00302F99"/>
    <w:rsid w:val="00304F5D"/>
    <w:rsid w:val="00305429"/>
    <w:rsid w:val="00305793"/>
    <w:rsid w:val="00311A7A"/>
    <w:rsid w:val="00311F15"/>
    <w:rsid w:val="003158B1"/>
    <w:rsid w:val="003208B1"/>
    <w:rsid w:val="00321281"/>
    <w:rsid w:val="00322FC0"/>
    <w:rsid w:val="00327D1B"/>
    <w:rsid w:val="00327D5C"/>
    <w:rsid w:val="00331139"/>
    <w:rsid w:val="00333E8F"/>
    <w:rsid w:val="00335CA0"/>
    <w:rsid w:val="003417BE"/>
    <w:rsid w:val="00341D96"/>
    <w:rsid w:val="003426B3"/>
    <w:rsid w:val="00343D8A"/>
    <w:rsid w:val="0034706D"/>
    <w:rsid w:val="0035061F"/>
    <w:rsid w:val="003521F4"/>
    <w:rsid w:val="0036050F"/>
    <w:rsid w:val="0036067F"/>
    <w:rsid w:val="00366265"/>
    <w:rsid w:val="00366E04"/>
    <w:rsid w:val="00367ED2"/>
    <w:rsid w:val="00372EF9"/>
    <w:rsid w:val="003835F7"/>
    <w:rsid w:val="00383A19"/>
    <w:rsid w:val="00383DC7"/>
    <w:rsid w:val="003843D0"/>
    <w:rsid w:val="00387064"/>
    <w:rsid w:val="00390ADB"/>
    <w:rsid w:val="0039115A"/>
    <w:rsid w:val="003913D4"/>
    <w:rsid w:val="00397F18"/>
    <w:rsid w:val="003A0D2B"/>
    <w:rsid w:val="003A2544"/>
    <w:rsid w:val="003A2B83"/>
    <w:rsid w:val="003A2C76"/>
    <w:rsid w:val="003A4B99"/>
    <w:rsid w:val="003A4E26"/>
    <w:rsid w:val="003A578B"/>
    <w:rsid w:val="003A6464"/>
    <w:rsid w:val="003B63E3"/>
    <w:rsid w:val="003B74B1"/>
    <w:rsid w:val="003C29CC"/>
    <w:rsid w:val="003C7165"/>
    <w:rsid w:val="003C7920"/>
    <w:rsid w:val="003D0AC0"/>
    <w:rsid w:val="003D14CE"/>
    <w:rsid w:val="003D36A0"/>
    <w:rsid w:val="003D3E85"/>
    <w:rsid w:val="003D61C7"/>
    <w:rsid w:val="003E1B26"/>
    <w:rsid w:val="003E553E"/>
    <w:rsid w:val="003E5A35"/>
    <w:rsid w:val="003F20CC"/>
    <w:rsid w:val="003F4933"/>
    <w:rsid w:val="003F4F7A"/>
    <w:rsid w:val="003F64F7"/>
    <w:rsid w:val="003F7DB5"/>
    <w:rsid w:val="00400F50"/>
    <w:rsid w:val="00400FC2"/>
    <w:rsid w:val="004033F6"/>
    <w:rsid w:val="0040545D"/>
    <w:rsid w:val="00407B36"/>
    <w:rsid w:val="00407F4E"/>
    <w:rsid w:val="00411A80"/>
    <w:rsid w:val="00412565"/>
    <w:rsid w:val="00415A41"/>
    <w:rsid w:val="004161D9"/>
    <w:rsid w:val="0041730B"/>
    <w:rsid w:val="0042092E"/>
    <w:rsid w:val="00423948"/>
    <w:rsid w:val="00424BCA"/>
    <w:rsid w:val="00425BAE"/>
    <w:rsid w:val="00426C9F"/>
    <w:rsid w:val="00434BCC"/>
    <w:rsid w:val="00434CD4"/>
    <w:rsid w:val="00436821"/>
    <w:rsid w:val="0044047C"/>
    <w:rsid w:val="00441691"/>
    <w:rsid w:val="004460EA"/>
    <w:rsid w:val="00450AF4"/>
    <w:rsid w:val="00456BBD"/>
    <w:rsid w:val="00456EAD"/>
    <w:rsid w:val="0046220E"/>
    <w:rsid w:val="004642F1"/>
    <w:rsid w:val="00466FD2"/>
    <w:rsid w:val="00472F4E"/>
    <w:rsid w:val="004748E9"/>
    <w:rsid w:val="00485FC1"/>
    <w:rsid w:val="004966B5"/>
    <w:rsid w:val="004A0D69"/>
    <w:rsid w:val="004A5266"/>
    <w:rsid w:val="004A6707"/>
    <w:rsid w:val="004B08BD"/>
    <w:rsid w:val="004B12BC"/>
    <w:rsid w:val="004B3AE8"/>
    <w:rsid w:val="004B78F1"/>
    <w:rsid w:val="004C19C9"/>
    <w:rsid w:val="004C5B74"/>
    <w:rsid w:val="004C6219"/>
    <w:rsid w:val="004D186E"/>
    <w:rsid w:val="004D3D4D"/>
    <w:rsid w:val="004D4517"/>
    <w:rsid w:val="004D4DDC"/>
    <w:rsid w:val="004D6521"/>
    <w:rsid w:val="004E0D25"/>
    <w:rsid w:val="004E1C43"/>
    <w:rsid w:val="004E6572"/>
    <w:rsid w:val="004F0128"/>
    <w:rsid w:val="004F0272"/>
    <w:rsid w:val="004F0810"/>
    <w:rsid w:val="004F08B2"/>
    <w:rsid w:val="004F1C8C"/>
    <w:rsid w:val="004F2EFE"/>
    <w:rsid w:val="004F56AF"/>
    <w:rsid w:val="004F57B5"/>
    <w:rsid w:val="0050044D"/>
    <w:rsid w:val="00503217"/>
    <w:rsid w:val="00504575"/>
    <w:rsid w:val="005074B1"/>
    <w:rsid w:val="00510276"/>
    <w:rsid w:val="0051400E"/>
    <w:rsid w:val="00514608"/>
    <w:rsid w:val="005149B3"/>
    <w:rsid w:val="00522905"/>
    <w:rsid w:val="0052474A"/>
    <w:rsid w:val="00524853"/>
    <w:rsid w:val="0052736C"/>
    <w:rsid w:val="00527ABF"/>
    <w:rsid w:val="0053126A"/>
    <w:rsid w:val="00531B64"/>
    <w:rsid w:val="005341BF"/>
    <w:rsid w:val="005402E4"/>
    <w:rsid w:val="00541715"/>
    <w:rsid w:val="00541BAD"/>
    <w:rsid w:val="00542720"/>
    <w:rsid w:val="00543EB5"/>
    <w:rsid w:val="005602DA"/>
    <w:rsid w:val="005620F8"/>
    <w:rsid w:val="00573551"/>
    <w:rsid w:val="00573866"/>
    <w:rsid w:val="00577F9F"/>
    <w:rsid w:val="00580194"/>
    <w:rsid w:val="0058540E"/>
    <w:rsid w:val="0059153F"/>
    <w:rsid w:val="0059258F"/>
    <w:rsid w:val="00594562"/>
    <w:rsid w:val="00595264"/>
    <w:rsid w:val="0059590E"/>
    <w:rsid w:val="005A2D8C"/>
    <w:rsid w:val="005A68AD"/>
    <w:rsid w:val="005B0F7E"/>
    <w:rsid w:val="005B2DC7"/>
    <w:rsid w:val="005B6906"/>
    <w:rsid w:val="005C0E6B"/>
    <w:rsid w:val="005C3ABA"/>
    <w:rsid w:val="005C47C9"/>
    <w:rsid w:val="005C52AE"/>
    <w:rsid w:val="005C5A15"/>
    <w:rsid w:val="005D227D"/>
    <w:rsid w:val="005D3053"/>
    <w:rsid w:val="005D74F8"/>
    <w:rsid w:val="005E0E15"/>
    <w:rsid w:val="005E18E7"/>
    <w:rsid w:val="005E1F14"/>
    <w:rsid w:val="005E2074"/>
    <w:rsid w:val="005E69B5"/>
    <w:rsid w:val="005F0213"/>
    <w:rsid w:val="005F097C"/>
    <w:rsid w:val="005F1420"/>
    <w:rsid w:val="005F3456"/>
    <w:rsid w:val="005F378F"/>
    <w:rsid w:val="005F681C"/>
    <w:rsid w:val="0060510B"/>
    <w:rsid w:val="00605FBA"/>
    <w:rsid w:val="00606B28"/>
    <w:rsid w:val="00611208"/>
    <w:rsid w:val="00612012"/>
    <w:rsid w:val="006129E2"/>
    <w:rsid w:val="00616BFB"/>
    <w:rsid w:val="0062113C"/>
    <w:rsid w:val="0062272D"/>
    <w:rsid w:val="00625D94"/>
    <w:rsid w:val="0062756F"/>
    <w:rsid w:val="00631140"/>
    <w:rsid w:val="00631EF6"/>
    <w:rsid w:val="00632289"/>
    <w:rsid w:val="006358C2"/>
    <w:rsid w:val="0064285B"/>
    <w:rsid w:val="006428DE"/>
    <w:rsid w:val="00642ADF"/>
    <w:rsid w:val="00642BF9"/>
    <w:rsid w:val="00643D32"/>
    <w:rsid w:val="00647A35"/>
    <w:rsid w:val="00651E60"/>
    <w:rsid w:val="00653AB1"/>
    <w:rsid w:val="006560AF"/>
    <w:rsid w:val="0067281E"/>
    <w:rsid w:val="00672C8D"/>
    <w:rsid w:val="006736F2"/>
    <w:rsid w:val="00673BA5"/>
    <w:rsid w:val="00674788"/>
    <w:rsid w:val="006748BD"/>
    <w:rsid w:val="00675EE3"/>
    <w:rsid w:val="0069413B"/>
    <w:rsid w:val="006956ED"/>
    <w:rsid w:val="006A033D"/>
    <w:rsid w:val="006A06E8"/>
    <w:rsid w:val="006A12F6"/>
    <w:rsid w:val="006A5442"/>
    <w:rsid w:val="006B51F6"/>
    <w:rsid w:val="006B7E0A"/>
    <w:rsid w:val="006C2257"/>
    <w:rsid w:val="006C658C"/>
    <w:rsid w:val="006D0CF3"/>
    <w:rsid w:val="006D22E6"/>
    <w:rsid w:val="006D727F"/>
    <w:rsid w:val="006E06AB"/>
    <w:rsid w:val="006E2B18"/>
    <w:rsid w:val="006E31AC"/>
    <w:rsid w:val="006F1626"/>
    <w:rsid w:val="006F396F"/>
    <w:rsid w:val="006F3F0D"/>
    <w:rsid w:val="006F47DE"/>
    <w:rsid w:val="006F5FEB"/>
    <w:rsid w:val="006F6EB0"/>
    <w:rsid w:val="00704EFE"/>
    <w:rsid w:val="00707228"/>
    <w:rsid w:val="007108E5"/>
    <w:rsid w:val="007128DD"/>
    <w:rsid w:val="007150AF"/>
    <w:rsid w:val="007213BC"/>
    <w:rsid w:val="00725856"/>
    <w:rsid w:val="00732807"/>
    <w:rsid w:val="00732D8A"/>
    <w:rsid w:val="007335D0"/>
    <w:rsid w:val="00737010"/>
    <w:rsid w:val="00740219"/>
    <w:rsid w:val="00740FC0"/>
    <w:rsid w:val="00742738"/>
    <w:rsid w:val="00743275"/>
    <w:rsid w:val="00743438"/>
    <w:rsid w:val="00756F61"/>
    <w:rsid w:val="007670BB"/>
    <w:rsid w:val="00770AFB"/>
    <w:rsid w:val="0077548B"/>
    <w:rsid w:val="00783A62"/>
    <w:rsid w:val="00786D78"/>
    <w:rsid w:val="00787157"/>
    <w:rsid w:val="00787290"/>
    <w:rsid w:val="0079017D"/>
    <w:rsid w:val="00793231"/>
    <w:rsid w:val="00793268"/>
    <w:rsid w:val="00793897"/>
    <w:rsid w:val="0079445C"/>
    <w:rsid w:val="007A0C0F"/>
    <w:rsid w:val="007A2BB2"/>
    <w:rsid w:val="007A42EA"/>
    <w:rsid w:val="007A4824"/>
    <w:rsid w:val="007A49FC"/>
    <w:rsid w:val="007A4B4C"/>
    <w:rsid w:val="007B13F8"/>
    <w:rsid w:val="007B14B9"/>
    <w:rsid w:val="007B6090"/>
    <w:rsid w:val="007C0E65"/>
    <w:rsid w:val="007C1027"/>
    <w:rsid w:val="007C2E69"/>
    <w:rsid w:val="007C3C9B"/>
    <w:rsid w:val="007D0AE1"/>
    <w:rsid w:val="007D54EF"/>
    <w:rsid w:val="007D5F87"/>
    <w:rsid w:val="007D65F9"/>
    <w:rsid w:val="007F11FC"/>
    <w:rsid w:val="007F15B8"/>
    <w:rsid w:val="007F3192"/>
    <w:rsid w:val="007F57EA"/>
    <w:rsid w:val="007F5922"/>
    <w:rsid w:val="007F6673"/>
    <w:rsid w:val="008007DC"/>
    <w:rsid w:val="00801112"/>
    <w:rsid w:val="00804E25"/>
    <w:rsid w:val="0080590F"/>
    <w:rsid w:val="00810530"/>
    <w:rsid w:val="008120DB"/>
    <w:rsid w:val="008151FE"/>
    <w:rsid w:val="00817748"/>
    <w:rsid w:val="0082050F"/>
    <w:rsid w:val="0082509A"/>
    <w:rsid w:val="008257D5"/>
    <w:rsid w:val="0083037F"/>
    <w:rsid w:val="00832C5E"/>
    <w:rsid w:val="00833973"/>
    <w:rsid w:val="0084023D"/>
    <w:rsid w:val="00842446"/>
    <w:rsid w:val="00843028"/>
    <w:rsid w:val="0084435B"/>
    <w:rsid w:val="008454BB"/>
    <w:rsid w:val="00846248"/>
    <w:rsid w:val="00846F07"/>
    <w:rsid w:val="0085344D"/>
    <w:rsid w:val="00853C75"/>
    <w:rsid w:val="0085655A"/>
    <w:rsid w:val="00860E0E"/>
    <w:rsid w:val="00864640"/>
    <w:rsid w:val="008661CB"/>
    <w:rsid w:val="00866FBF"/>
    <w:rsid w:val="008814C2"/>
    <w:rsid w:val="008873A7"/>
    <w:rsid w:val="0088760A"/>
    <w:rsid w:val="008902DB"/>
    <w:rsid w:val="00890819"/>
    <w:rsid w:val="00891CB2"/>
    <w:rsid w:val="00894E7C"/>
    <w:rsid w:val="008966A7"/>
    <w:rsid w:val="008A592B"/>
    <w:rsid w:val="008A6BAC"/>
    <w:rsid w:val="008A7C49"/>
    <w:rsid w:val="008B0A37"/>
    <w:rsid w:val="008B1C30"/>
    <w:rsid w:val="008B3217"/>
    <w:rsid w:val="008C11F7"/>
    <w:rsid w:val="008C3FDB"/>
    <w:rsid w:val="008C4BAC"/>
    <w:rsid w:val="008C69F7"/>
    <w:rsid w:val="008C7612"/>
    <w:rsid w:val="008C7D50"/>
    <w:rsid w:val="008D33D6"/>
    <w:rsid w:val="008D4B3D"/>
    <w:rsid w:val="008D4DD2"/>
    <w:rsid w:val="008D7409"/>
    <w:rsid w:val="008F339E"/>
    <w:rsid w:val="009001A2"/>
    <w:rsid w:val="009013C2"/>
    <w:rsid w:val="00902AB2"/>
    <w:rsid w:val="00902BC1"/>
    <w:rsid w:val="00904540"/>
    <w:rsid w:val="009116C7"/>
    <w:rsid w:val="00913B11"/>
    <w:rsid w:val="00914B3A"/>
    <w:rsid w:val="00914CB1"/>
    <w:rsid w:val="00914F42"/>
    <w:rsid w:val="00920069"/>
    <w:rsid w:val="00923E1B"/>
    <w:rsid w:val="009244B6"/>
    <w:rsid w:val="0092453C"/>
    <w:rsid w:val="009248E8"/>
    <w:rsid w:val="00925CFB"/>
    <w:rsid w:val="009278DD"/>
    <w:rsid w:val="00931526"/>
    <w:rsid w:val="00932E17"/>
    <w:rsid w:val="009333B0"/>
    <w:rsid w:val="0093399C"/>
    <w:rsid w:val="0093573B"/>
    <w:rsid w:val="00937C8B"/>
    <w:rsid w:val="009424B9"/>
    <w:rsid w:val="00943ACC"/>
    <w:rsid w:val="00943B4C"/>
    <w:rsid w:val="00946622"/>
    <w:rsid w:val="009507D7"/>
    <w:rsid w:val="009556E1"/>
    <w:rsid w:val="00956908"/>
    <w:rsid w:val="00967877"/>
    <w:rsid w:val="00972C74"/>
    <w:rsid w:val="00976569"/>
    <w:rsid w:val="00977B47"/>
    <w:rsid w:val="00983892"/>
    <w:rsid w:val="00984211"/>
    <w:rsid w:val="00992E85"/>
    <w:rsid w:val="00993337"/>
    <w:rsid w:val="00993F81"/>
    <w:rsid w:val="00994DF1"/>
    <w:rsid w:val="00997427"/>
    <w:rsid w:val="009A0475"/>
    <w:rsid w:val="009A3AC3"/>
    <w:rsid w:val="009A5E9E"/>
    <w:rsid w:val="009A7284"/>
    <w:rsid w:val="009B22C0"/>
    <w:rsid w:val="009B4F72"/>
    <w:rsid w:val="009B65D0"/>
    <w:rsid w:val="009B7789"/>
    <w:rsid w:val="009C0708"/>
    <w:rsid w:val="009C5DDB"/>
    <w:rsid w:val="009C6720"/>
    <w:rsid w:val="009D44BC"/>
    <w:rsid w:val="009D4850"/>
    <w:rsid w:val="009D5947"/>
    <w:rsid w:val="009D6757"/>
    <w:rsid w:val="009E1FE0"/>
    <w:rsid w:val="009E649B"/>
    <w:rsid w:val="009F2990"/>
    <w:rsid w:val="009F2DB4"/>
    <w:rsid w:val="009F40B3"/>
    <w:rsid w:val="009F7C95"/>
    <w:rsid w:val="00A01256"/>
    <w:rsid w:val="00A04055"/>
    <w:rsid w:val="00A058D3"/>
    <w:rsid w:val="00A05D3D"/>
    <w:rsid w:val="00A111B4"/>
    <w:rsid w:val="00A111E6"/>
    <w:rsid w:val="00A11F4D"/>
    <w:rsid w:val="00A16DE3"/>
    <w:rsid w:val="00A232B8"/>
    <w:rsid w:val="00A301CB"/>
    <w:rsid w:val="00A31504"/>
    <w:rsid w:val="00A31D3A"/>
    <w:rsid w:val="00A3269E"/>
    <w:rsid w:val="00A33B16"/>
    <w:rsid w:val="00A3509F"/>
    <w:rsid w:val="00A368FC"/>
    <w:rsid w:val="00A4011D"/>
    <w:rsid w:val="00A409FB"/>
    <w:rsid w:val="00A420A7"/>
    <w:rsid w:val="00A43523"/>
    <w:rsid w:val="00A4373A"/>
    <w:rsid w:val="00A43A29"/>
    <w:rsid w:val="00A4789F"/>
    <w:rsid w:val="00A55FE3"/>
    <w:rsid w:val="00A60AA0"/>
    <w:rsid w:val="00A61011"/>
    <w:rsid w:val="00A61290"/>
    <w:rsid w:val="00A6299F"/>
    <w:rsid w:val="00A667BC"/>
    <w:rsid w:val="00A72B68"/>
    <w:rsid w:val="00A741CF"/>
    <w:rsid w:val="00A7437F"/>
    <w:rsid w:val="00A7606D"/>
    <w:rsid w:val="00A76AB0"/>
    <w:rsid w:val="00A80705"/>
    <w:rsid w:val="00A81C20"/>
    <w:rsid w:val="00A81E1F"/>
    <w:rsid w:val="00A83012"/>
    <w:rsid w:val="00A849C8"/>
    <w:rsid w:val="00A928D2"/>
    <w:rsid w:val="00A93B58"/>
    <w:rsid w:val="00A95501"/>
    <w:rsid w:val="00A970D7"/>
    <w:rsid w:val="00AA0069"/>
    <w:rsid w:val="00AA1B28"/>
    <w:rsid w:val="00AA6441"/>
    <w:rsid w:val="00AA6C2B"/>
    <w:rsid w:val="00AA6E25"/>
    <w:rsid w:val="00AB0A7F"/>
    <w:rsid w:val="00AB10C5"/>
    <w:rsid w:val="00AB48B4"/>
    <w:rsid w:val="00AB613E"/>
    <w:rsid w:val="00AB6909"/>
    <w:rsid w:val="00AB70D2"/>
    <w:rsid w:val="00AC0262"/>
    <w:rsid w:val="00AC0E8B"/>
    <w:rsid w:val="00AC201F"/>
    <w:rsid w:val="00AC27C8"/>
    <w:rsid w:val="00AC39F0"/>
    <w:rsid w:val="00AC4B16"/>
    <w:rsid w:val="00AC58BB"/>
    <w:rsid w:val="00AD019E"/>
    <w:rsid w:val="00AD169B"/>
    <w:rsid w:val="00AD3913"/>
    <w:rsid w:val="00AD4756"/>
    <w:rsid w:val="00AD4FB7"/>
    <w:rsid w:val="00AD57AE"/>
    <w:rsid w:val="00AE0C54"/>
    <w:rsid w:val="00AE20A3"/>
    <w:rsid w:val="00AE37AC"/>
    <w:rsid w:val="00AE7FF2"/>
    <w:rsid w:val="00AF1203"/>
    <w:rsid w:val="00AF16B5"/>
    <w:rsid w:val="00AF77B2"/>
    <w:rsid w:val="00B0186D"/>
    <w:rsid w:val="00B11327"/>
    <w:rsid w:val="00B15B48"/>
    <w:rsid w:val="00B17D53"/>
    <w:rsid w:val="00B20290"/>
    <w:rsid w:val="00B21A9A"/>
    <w:rsid w:val="00B2238C"/>
    <w:rsid w:val="00B23BAF"/>
    <w:rsid w:val="00B23C9B"/>
    <w:rsid w:val="00B23FF7"/>
    <w:rsid w:val="00B26167"/>
    <w:rsid w:val="00B276E0"/>
    <w:rsid w:val="00B27F78"/>
    <w:rsid w:val="00B30168"/>
    <w:rsid w:val="00B32ECE"/>
    <w:rsid w:val="00B340E2"/>
    <w:rsid w:val="00B34541"/>
    <w:rsid w:val="00B34654"/>
    <w:rsid w:val="00B40548"/>
    <w:rsid w:val="00B45B5B"/>
    <w:rsid w:val="00B46161"/>
    <w:rsid w:val="00B47B0A"/>
    <w:rsid w:val="00B47D80"/>
    <w:rsid w:val="00B50322"/>
    <w:rsid w:val="00B529A4"/>
    <w:rsid w:val="00B55F81"/>
    <w:rsid w:val="00B61DF4"/>
    <w:rsid w:val="00B637F5"/>
    <w:rsid w:val="00B64498"/>
    <w:rsid w:val="00B6504D"/>
    <w:rsid w:val="00B65EF8"/>
    <w:rsid w:val="00B671D6"/>
    <w:rsid w:val="00B6795E"/>
    <w:rsid w:val="00B67EBC"/>
    <w:rsid w:val="00B70ACC"/>
    <w:rsid w:val="00B73EFA"/>
    <w:rsid w:val="00B770CA"/>
    <w:rsid w:val="00B777B8"/>
    <w:rsid w:val="00B779D9"/>
    <w:rsid w:val="00B812D9"/>
    <w:rsid w:val="00B83F53"/>
    <w:rsid w:val="00B908B4"/>
    <w:rsid w:val="00B96D0D"/>
    <w:rsid w:val="00B97364"/>
    <w:rsid w:val="00BA20D8"/>
    <w:rsid w:val="00BB455C"/>
    <w:rsid w:val="00BB68DB"/>
    <w:rsid w:val="00BB7340"/>
    <w:rsid w:val="00BB75C0"/>
    <w:rsid w:val="00BC16B6"/>
    <w:rsid w:val="00BC55ED"/>
    <w:rsid w:val="00BC6AB0"/>
    <w:rsid w:val="00BC7A7B"/>
    <w:rsid w:val="00BD1A00"/>
    <w:rsid w:val="00BD239B"/>
    <w:rsid w:val="00BD277C"/>
    <w:rsid w:val="00BD7046"/>
    <w:rsid w:val="00BE260E"/>
    <w:rsid w:val="00BE2617"/>
    <w:rsid w:val="00BE7102"/>
    <w:rsid w:val="00BE749B"/>
    <w:rsid w:val="00BE7B60"/>
    <w:rsid w:val="00BF0154"/>
    <w:rsid w:val="00BF280A"/>
    <w:rsid w:val="00BF75D0"/>
    <w:rsid w:val="00C00B3B"/>
    <w:rsid w:val="00C137F0"/>
    <w:rsid w:val="00C15395"/>
    <w:rsid w:val="00C166CD"/>
    <w:rsid w:val="00C221CF"/>
    <w:rsid w:val="00C22E88"/>
    <w:rsid w:val="00C23359"/>
    <w:rsid w:val="00C247B1"/>
    <w:rsid w:val="00C2570C"/>
    <w:rsid w:val="00C30D7C"/>
    <w:rsid w:val="00C36678"/>
    <w:rsid w:val="00C36AE7"/>
    <w:rsid w:val="00C42560"/>
    <w:rsid w:val="00C464A1"/>
    <w:rsid w:val="00C5246A"/>
    <w:rsid w:val="00C53B44"/>
    <w:rsid w:val="00C5729C"/>
    <w:rsid w:val="00C60086"/>
    <w:rsid w:val="00C6440F"/>
    <w:rsid w:val="00C66BE8"/>
    <w:rsid w:val="00C6725E"/>
    <w:rsid w:val="00C72496"/>
    <w:rsid w:val="00C72813"/>
    <w:rsid w:val="00C76734"/>
    <w:rsid w:val="00C810E7"/>
    <w:rsid w:val="00C8395E"/>
    <w:rsid w:val="00C84EC4"/>
    <w:rsid w:val="00C8592B"/>
    <w:rsid w:val="00C86570"/>
    <w:rsid w:val="00CA4B9F"/>
    <w:rsid w:val="00CA5CC3"/>
    <w:rsid w:val="00CB38B6"/>
    <w:rsid w:val="00CB4C35"/>
    <w:rsid w:val="00CB5678"/>
    <w:rsid w:val="00CB6B4E"/>
    <w:rsid w:val="00CC1AF1"/>
    <w:rsid w:val="00CC2577"/>
    <w:rsid w:val="00CC33FE"/>
    <w:rsid w:val="00CC5B2F"/>
    <w:rsid w:val="00CD2893"/>
    <w:rsid w:val="00CD3855"/>
    <w:rsid w:val="00CD4213"/>
    <w:rsid w:val="00CD6E02"/>
    <w:rsid w:val="00CE1255"/>
    <w:rsid w:val="00CE526A"/>
    <w:rsid w:val="00CF1B20"/>
    <w:rsid w:val="00CF2E86"/>
    <w:rsid w:val="00CF68FE"/>
    <w:rsid w:val="00D0095D"/>
    <w:rsid w:val="00D01029"/>
    <w:rsid w:val="00D07651"/>
    <w:rsid w:val="00D111FA"/>
    <w:rsid w:val="00D11998"/>
    <w:rsid w:val="00D144A8"/>
    <w:rsid w:val="00D145DE"/>
    <w:rsid w:val="00D1469C"/>
    <w:rsid w:val="00D1638E"/>
    <w:rsid w:val="00D17E96"/>
    <w:rsid w:val="00D20DFA"/>
    <w:rsid w:val="00D253E7"/>
    <w:rsid w:val="00D30288"/>
    <w:rsid w:val="00D35AD5"/>
    <w:rsid w:val="00D36F66"/>
    <w:rsid w:val="00D45D7F"/>
    <w:rsid w:val="00D47459"/>
    <w:rsid w:val="00D478C2"/>
    <w:rsid w:val="00D52443"/>
    <w:rsid w:val="00D57D72"/>
    <w:rsid w:val="00D61FAB"/>
    <w:rsid w:val="00D6572A"/>
    <w:rsid w:val="00D70647"/>
    <w:rsid w:val="00D7181D"/>
    <w:rsid w:val="00D721B5"/>
    <w:rsid w:val="00D7540A"/>
    <w:rsid w:val="00D75CA9"/>
    <w:rsid w:val="00D76C89"/>
    <w:rsid w:val="00D82365"/>
    <w:rsid w:val="00D90A07"/>
    <w:rsid w:val="00D95C0B"/>
    <w:rsid w:val="00DA0069"/>
    <w:rsid w:val="00DA43CA"/>
    <w:rsid w:val="00DA4A3B"/>
    <w:rsid w:val="00DA772F"/>
    <w:rsid w:val="00DB38B0"/>
    <w:rsid w:val="00DB425A"/>
    <w:rsid w:val="00DB4F00"/>
    <w:rsid w:val="00DB7B15"/>
    <w:rsid w:val="00DC1E4F"/>
    <w:rsid w:val="00DC21F6"/>
    <w:rsid w:val="00DC3FA1"/>
    <w:rsid w:val="00DC42FF"/>
    <w:rsid w:val="00DC4498"/>
    <w:rsid w:val="00DC60E5"/>
    <w:rsid w:val="00DD0552"/>
    <w:rsid w:val="00DD2098"/>
    <w:rsid w:val="00DD3760"/>
    <w:rsid w:val="00DD7224"/>
    <w:rsid w:val="00DE1104"/>
    <w:rsid w:val="00DE1E6F"/>
    <w:rsid w:val="00DE3AD2"/>
    <w:rsid w:val="00DE4606"/>
    <w:rsid w:val="00DF0006"/>
    <w:rsid w:val="00DF31EC"/>
    <w:rsid w:val="00DF43FA"/>
    <w:rsid w:val="00DF5234"/>
    <w:rsid w:val="00DF692E"/>
    <w:rsid w:val="00E01A60"/>
    <w:rsid w:val="00E03B64"/>
    <w:rsid w:val="00E06EC2"/>
    <w:rsid w:val="00E075C8"/>
    <w:rsid w:val="00E11816"/>
    <w:rsid w:val="00E13483"/>
    <w:rsid w:val="00E17E78"/>
    <w:rsid w:val="00E2334D"/>
    <w:rsid w:val="00E24327"/>
    <w:rsid w:val="00E2473D"/>
    <w:rsid w:val="00E24BC1"/>
    <w:rsid w:val="00E24D39"/>
    <w:rsid w:val="00E256AF"/>
    <w:rsid w:val="00E25D7D"/>
    <w:rsid w:val="00E3259E"/>
    <w:rsid w:val="00E329B4"/>
    <w:rsid w:val="00E356AD"/>
    <w:rsid w:val="00E42472"/>
    <w:rsid w:val="00E43348"/>
    <w:rsid w:val="00E445D3"/>
    <w:rsid w:val="00E45FCC"/>
    <w:rsid w:val="00E4700E"/>
    <w:rsid w:val="00E4742C"/>
    <w:rsid w:val="00E47663"/>
    <w:rsid w:val="00E508BD"/>
    <w:rsid w:val="00E51B9E"/>
    <w:rsid w:val="00E52546"/>
    <w:rsid w:val="00E5643A"/>
    <w:rsid w:val="00E57F27"/>
    <w:rsid w:val="00E6290A"/>
    <w:rsid w:val="00E62C1E"/>
    <w:rsid w:val="00E670BA"/>
    <w:rsid w:val="00E70284"/>
    <w:rsid w:val="00E74142"/>
    <w:rsid w:val="00E74362"/>
    <w:rsid w:val="00E77198"/>
    <w:rsid w:val="00E82E65"/>
    <w:rsid w:val="00E85234"/>
    <w:rsid w:val="00E8570B"/>
    <w:rsid w:val="00E85940"/>
    <w:rsid w:val="00E85DFB"/>
    <w:rsid w:val="00E90FA6"/>
    <w:rsid w:val="00E95768"/>
    <w:rsid w:val="00E97B03"/>
    <w:rsid w:val="00EA7363"/>
    <w:rsid w:val="00EA7B85"/>
    <w:rsid w:val="00EB100D"/>
    <w:rsid w:val="00EB16F4"/>
    <w:rsid w:val="00EB28FE"/>
    <w:rsid w:val="00EB311C"/>
    <w:rsid w:val="00EB597A"/>
    <w:rsid w:val="00EB7900"/>
    <w:rsid w:val="00EC3CE1"/>
    <w:rsid w:val="00EC543F"/>
    <w:rsid w:val="00ED0BC9"/>
    <w:rsid w:val="00ED135E"/>
    <w:rsid w:val="00ED4391"/>
    <w:rsid w:val="00EE115E"/>
    <w:rsid w:val="00EE22B6"/>
    <w:rsid w:val="00EE2690"/>
    <w:rsid w:val="00EE4EBF"/>
    <w:rsid w:val="00EF6D34"/>
    <w:rsid w:val="00F002E2"/>
    <w:rsid w:val="00F00BFF"/>
    <w:rsid w:val="00F01F46"/>
    <w:rsid w:val="00F06270"/>
    <w:rsid w:val="00F07C2E"/>
    <w:rsid w:val="00F07C8F"/>
    <w:rsid w:val="00F106D0"/>
    <w:rsid w:val="00F11F72"/>
    <w:rsid w:val="00F13690"/>
    <w:rsid w:val="00F13C2A"/>
    <w:rsid w:val="00F15633"/>
    <w:rsid w:val="00F15C5C"/>
    <w:rsid w:val="00F2307B"/>
    <w:rsid w:val="00F24064"/>
    <w:rsid w:val="00F25314"/>
    <w:rsid w:val="00F26536"/>
    <w:rsid w:val="00F30413"/>
    <w:rsid w:val="00F305FF"/>
    <w:rsid w:val="00F30D3F"/>
    <w:rsid w:val="00F34873"/>
    <w:rsid w:val="00F43120"/>
    <w:rsid w:val="00F458CB"/>
    <w:rsid w:val="00F463F0"/>
    <w:rsid w:val="00F505AF"/>
    <w:rsid w:val="00F51739"/>
    <w:rsid w:val="00F51CCE"/>
    <w:rsid w:val="00F54BEF"/>
    <w:rsid w:val="00F54E67"/>
    <w:rsid w:val="00F57D55"/>
    <w:rsid w:val="00F60338"/>
    <w:rsid w:val="00F62C4E"/>
    <w:rsid w:val="00F63474"/>
    <w:rsid w:val="00F64DA4"/>
    <w:rsid w:val="00F67C0C"/>
    <w:rsid w:val="00F67F5A"/>
    <w:rsid w:val="00F73300"/>
    <w:rsid w:val="00F80A07"/>
    <w:rsid w:val="00F82E8F"/>
    <w:rsid w:val="00F838D0"/>
    <w:rsid w:val="00F926C3"/>
    <w:rsid w:val="00F962EC"/>
    <w:rsid w:val="00FA1539"/>
    <w:rsid w:val="00FA3B0B"/>
    <w:rsid w:val="00FA6FFF"/>
    <w:rsid w:val="00FA708C"/>
    <w:rsid w:val="00FB5FD7"/>
    <w:rsid w:val="00FB5FE6"/>
    <w:rsid w:val="00FC70DA"/>
    <w:rsid w:val="00FC7E62"/>
    <w:rsid w:val="00FD17CE"/>
    <w:rsid w:val="00FD329F"/>
    <w:rsid w:val="00FE07D1"/>
    <w:rsid w:val="00FE360F"/>
    <w:rsid w:val="00FE4B87"/>
    <w:rsid w:val="00FE642A"/>
    <w:rsid w:val="00FF06CE"/>
    <w:rsid w:val="00FF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68A7FE"/>
  <w15:docId w15:val="{E1DD6852-6ACF-4685-A158-6CB5000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rsid w:val="00B97364"/>
    <w:pPr>
      <w:keepNext/>
      <w:tabs>
        <w:tab w:val="num" w:pos="0"/>
      </w:tabs>
      <w:overflowPunct w:val="0"/>
      <w:autoSpaceDE w:val="0"/>
      <w:ind w:left="432" w:hanging="432"/>
      <w:outlineLvl w:val="0"/>
    </w:pPr>
    <w:rPr>
      <w:rFonts w:ascii="Arial" w:eastAsia="Arial Unicode MS" w:hAnsi="Arial"/>
      <w:szCs w:val="20"/>
    </w:rPr>
  </w:style>
  <w:style w:type="paragraph" w:styleId="Heading3">
    <w:name w:val="heading 3"/>
    <w:basedOn w:val="Normal"/>
    <w:next w:val="Normal"/>
    <w:link w:val="Heading3Char"/>
    <w:qFormat/>
    <w:rsid w:val="00B97364"/>
    <w:pPr>
      <w:keepNext/>
      <w:tabs>
        <w:tab w:val="num" w:pos="0"/>
      </w:tabs>
      <w:overflowPunct w:val="0"/>
      <w:autoSpaceDE w:val="0"/>
      <w:ind w:left="720" w:hanging="720"/>
      <w:outlineLvl w:val="2"/>
    </w:pPr>
    <w:rPr>
      <w:rFonts w:ascii="Arial" w:eastAsia="Arial Unicode MS" w:hAnsi="Arial"/>
      <w:szCs w:val="20"/>
      <w:u w:val="single"/>
    </w:rPr>
  </w:style>
  <w:style w:type="paragraph" w:styleId="Heading5">
    <w:name w:val="heading 5"/>
    <w:basedOn w:val="Normal"/>
    <w:next w:val="Normal"/>
    <w:link w:val="Heading5Char"/>
    <w:qFormat/>
    <w:rsid w:val="00B97364"/>
    <w:pPr>
      <w:keepNext/>
      <w:tabs>
        <w:tab w:val="num" w:pos="0"/>
      </w:tabs>
      <w:overflowPunct w:val="0"/>
      <w:autoSpaceDE w:val="0"/>
      <w:ind w:left="1008" w:hanging="1008"/>
      <w:jc w:val="center"/>
      <w:outlineLvl w:val="4"/>
    </w:pPr>
    <w:rPr>
      <w:rFonts w:ascii="Arial" w:eastAsia="Arial Unicode MS"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uiPriority w:val="99"/>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99"/>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styleId="CommentReference">
    <w:name w:val="annotation reference"/>
    <w:basedOn w:val="DefaultParagraphFont"/>
    <w:uiPriority w:val="99"/>
    <w:semiHidden/>
    <w:unhideWhenUsed/>
    <w:rsid w:val="003F4F7A"/>
    <w:rPr>
      <w:sz w:val="16"/>
      <w:szCs w:val="16"/>
    </w:rPr>
  </w:style>
  <w:style w:type="paragraph" w:styleId="CommentText">
    <w:name w:val="annotation text"/>
    <w:basedOn w:val="Normal"/>
    <w:link w:val="CommentTextChar"/>
    <w:uiPriority w:val="99"/>
    <w:semiHidden/>
    <w:unhideWhenUsed/>
    <w:rsid w:val="003F4F7A"/>
    <w:rPr>
      <w:sz w:val="20"/>
      <w:szCs w:val="20"/>
    </w:rPr>
  </w:style>
  <w:style w:type="character" w:customStyle="1" w:styleId="CommentTextChar">
    <w:name w:val="Comment Text Char"/>
    <w:basedOn w:val="DefaultParagraphFont"/>
    <w:link w:val="CommentText"/>
    <w:uiPriority w:val="99"/>
    <w:semiHidden/>
    <w:rsid w:val="003F4F7A"/>
    <w:rPr>
      <w:lang w:eastAsia="ar-SA"/>
    </w:rPr>
  </w:style>
  <w:style w:type="paragraph" w:styleId="CommentSubject">
    <w:name w:val="annotation subject"/>
    <w:basedOn w:val="CommentText"/>
    <w:next w:val="CommentText"/>
    <w:link w:val="CommentSubjectChar"/>
    <w:uiPriority w:val="99"/>
    <w:semiHidden/>
    <w:unhideWhenUsed/>
    <w:rsid w:val="003F4F7A"/>
    <w:rPr>
      <w:b/>
      <w:bCs/>
    </w:rPr>
  </w:style>
  <w:style w:type="character" w:customStyle="1" w:styleId="CommentSubjectChar">
    <w:name w:val="Comment Subject Char"/>
    <w:basedOn w:val="CommentTextChar"/>
    <w:link w:val="CommentSubject"/>
    <w:uiPriority w:val="99"/>
    <w:semiHidden/>
    <w:rsid w:val="003F4F7A"/>
    <w:rPr>
      <w:b/>
      <w:bCs/>
      <w:lang w:eastAsia="ar-SA"/>
    </w:rPr>
  </w:style>
  <w:style w:type="character" w:customStyle="1" w:styleId="Heading1Char">
    <w:name w:val="Heading 1 Char"/>
    <w:basedOn w:val="DefaultParagraphFont"/>
    <w:link w:val="Heading1"/>
    <w:rsid w:val="00B97364"/>
    <w:rPr>
      <w:rFonts w:ascii="Arial" w:eastAsia="Arial Unicode MS" w:hAnsi="Arial"/>
      <w:sz w:val="24"/>
      <w:lang w:eastAsia="ar-SA"/>
    </w:rPr>
  </w:style>
  <w:style w:type="character" w:customStyle="1" w:styleId="Heading3Char">
    <w:name w:val="Heading 3 Char"/>
    <w:basedOn w:val="DefaultParagraphFont"/>
    <w:link w:val="Heading3"/>
    <w:rsid w:val="00B97364"/>
    <w:rPr>
      <w:rFonts w:ascii="Arial" w:eastAsia="Arial Unicode MS" w:hAnsi="Arial"/>
      <w:sz w:val="24"/>
      <w:u w:val="single"/>
      <w:lang w:eastAsia="ar-SA"/>
    </w:rPr>
  </w:style>
  <w:style w:type="character" w:customStyle="1" w:styleId="Heading5Char">
    <w:name w:val="Heading 5 Char"/>
    <w:basedOn w:val="DefaultParagraphFont"/>
    <w:link w:val="Heading5"/>
    <w:rsid w:val="00B97364"/>
    <w:rPr>
      <w:rFonts w:ascii="Arial" w:eastAsia="Arial Unicode MS" w:hAnsi="Arial" w:cs="Arial"/>
      <w:sz w:val="24"/>
      <w:lang w:eastAsia="ar-SA"/>
    </w:rPr>
  </w:style>
  <w:style w:type="paragraph" w:styleId="BodyText2">
    <w:name w:val="Body Text 2"/>
    <w:basedOn w:val="Normal"/>
    <w:link w:val="BodyText2Char"/>
    <w:uiPriority w:val="99"/>
    <w:semiHidden/>
    <w:unhideWhenUsed/>
    <w:rsid w:val="00335CA0"/>
    <w:pPr>
      <w:spacing w:after="120" w:line="480" w:lineRule="auto"/>
    </w:pPr>
  </w:style>
  <w:style w:type="character" w:customStyle="1" w:styleId="BodyText2Char">
    <w:name w:val="Body Text 2 Char"/>
    <w:basedOn w:val="DefaultParagraphFont"/>
    <w:link w:val="BodyText2"/>
    <w:uiPriority w:val="99"/>
    <w:semiHidden/>
    <w:rsid w:val="00335CA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577730">
      <w:bodyDiv w:val="1"/>
      <w:marLeft w:val="0"/>
      <w:marRight w:val="0"/>
      <w:marTop w:val="0"/>
      <w:marBottom w:val="0"/>
      <w:divBdr>
        <w:top w:val="none" w:sz="0" w:space="0" w:color="auto"/>
        <w:left w:val="none" w:sz="0" w:space="0" w:color="auto"/>
        <w:bottom w:val="none" w:sz="0" w:space="0" w:color="auto"/>
        <w:right w:val="none" w:sz="0" w:space="0" w:color="auto"/>
      </w:divBdr>
    </w:div>
    <w:div w:id="1326401273">
      <w:bodyDiv w:val="1"/>
      <w:marLeft w:val="0"/>
      <w:marRight w:val="0"/>
      <w:marTop w:val="0"/>
      <w:marBottom w:val="0"/>
      <w:divBdr>
        <w:top w:val="none" w:sz="0" w:space="0" w:color="auto"/>
        <w:left w:val="none" w:sz="0" w:space="0" w:color="auto"/>
        <w:bottom w:val="none" w:sz="0" w:space="0" w:color="auto"/>
        <w:right w:val="none" w:sz="0" w:space="0" w:color="auto"/>
      </w:divBdr>
    </w:div>
    <w:div w:id="21320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2BE15-8919-42D1-BB8E-C2C551D9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73397806</Template>
  <TotalTime>0</TotalTime>
  <Pages>13</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Rosario De Leon</cp:lastModifiedBy>
  <cp:revision>2</cp:revision>
  <cp:lastPrinted>2019-01-22T14:21:00Z</cp:lastPrinted>
  <dcterms:created xsi:type="dcterms:W3CDTF">2019-08-16T18:15:00Z</dcterms:created>
  <dcterms:modified xsi:type="dcterms:W3CDTF">2019-08-16T18:15:00Z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