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2903"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E514DC" w:rsidRDefault="00A52903" w:rsidP="00280910">
      <w:pPr>
        <w:spacing w:line="240" w:lineRule="auto"/>
        <w:jc w:val="center"/>
        <w:rPr>
          <w:rFonts w:ascii="Arial" w:hAnsi="Arial" w:cs="Arial"/>
          <w:sz w:val="24"/>
          <w:szCs w:val="24"/>
        </w:rPr>
      </w:pPr>
      <w:r>
        <w:rPr>
          <w:rFonts w:ascii="Arial" w:hAnsi="Arial" w:cs="Arial"/>
          <w:sz w:val="24"/>
          <w:szCs w:val="24"/>
        </w:rPr>
        <w:t>HOUSING &amp; HOSPITALITY SERVICES</w:t>
      </w:r>
    </w:p>
    <w:p w:rsidR="00A52903" w:rsidRPr="00E514DC" w:rsidRDefault="00A52903" w:rsidP="00280910">
      <w:pPr>
        <w:spacing w:line="240" w:lineRule="auto"/>
        <w:jc w:val="center"/>
        <w:rPr>
          <w:rFonts w:ascii="Arial" w:hAnsi="Arial" w:cs="Arial"/>
          <w:sz w:val="24"/>
          <w:szCs w:val="24"/>
        </w:rPr>
      </w:pPr>
      <w:r>
        <w:rPr>
          <w:rFonts w:ascii="Arial" w:hAnsi="Arial" w:cs="Arial"/>
          <w:sz w:val="24"/>
          <w:szCs w:val="24"/>
        </w:rPr>
        <w:t>CONFERENCE SERVICES</w:t>
      </w:r>
    </w:p>
    <w:p w:rsidR="00A52903" w:rsidRPr="00E514DC" w:rsidRDefault="00A52903" w:rsidP="00280910">
      <w:pPr>
        <w:spacing w:line="240" w:lineRule="auto"/>
        <w:jc w:val="center"/>
        <w:rPr>
          <w:rFonts w:ascii="Arial" w:hAnsi="Arial" w:cs="Arial"/>
          <w:sz w:val="24"/>
          <w:szCs w:val="24"/>
        </w:rPr>
      </w:pPr>
      <w:r>
        <w:rPr>
          <w:rFonts w:ascii="Arial" w:hAnsi="Arial" w:cs="Arial"/>
          <w:sz w:val="24"/>
          <w:szCs w:val="24"/>
        </w:rPr>
        <w:t>AUDIT REPORT #17-2201</w:t>
      </w: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Pr="001E63A1" w:rsidRDefault="00A52903" w:rsidP="00A52903">
      <w:pPr>
        <w:pStyle w:val="BodyText"/>
        <w:spacing w:line="360" w:lineRule="auto"/>
        <w:rPr>
          <w:rFonts w:cs="Arial"/>
          <w:szCs w:val="24"/>
        </w:rPr>
      </w:pPr>
    </w:p>
    <w:p w:rsidR="00A52903" w:rsidRDefault="00A52903" w:rsidP="00B07E75">
      <w:pPr>
        <w:pStyle w:val="BodyText"/>
        <w:jc w:val="center"/>
        <w:rPr>
          <w:rFonts w:cs="Arial"/>
          <w:sz w:val="16"/>
          <w:szCs w:val="16"/>
        </w:rPr>
      </w:pPr>
      <w:r w:rsidRPr="001E63A1">
        <w:rPr>
          <w:rFonts w:cs="Arial"/>
          <w:sz w:val="16"/>
          <w:szCs w:val="16"/>
        </w:rPr>
        <w:t>Audit &amp; Advisory Services</w:t>
      </w:r>
    </w:p>
    <w:p w:rsidR="00A52903" w:rsidRPr="001E63A1" w:rsidRDefault="00270C30" w:rsidP="00B07E75">
      <w:pPr>
        <w:pStyle w:val="BodyText"/>
        <w:jc w:val="center"/>
        <w:rPr>
          <w:rFonts w:cs="Arial"/>
          <w:sz w:val="16"/>
          <w:szCs w:val="16"/>
        </w:rPr>
        <w:sectPr w:rsidR="00A52903" w:rsidRPr="001E63A1" w:rsidSect="00270C30">
          <w:headerReference w:type="default" r:id="rId7"/>
          <w:footerReference w:type="even" r:id="rId8"/>
          <w:headerReference w:type="first" r:id="rId9"/>
          <w:pgSz w:w="12240" w:h="15840"/>
          <w:pgMar w:top="1440" w:right="1440" w:bottom="1080" w:left="1440" w:header="720" w:footer="720" w:gutter="0"/>
          <w:cols w:space="720"/>
        </w:sectPr>
      </w:pPr>
      <w:r>
        <w:rPr>
          <w:rFonts w:cs="Arial"/>
          <w:sz w:val="16"/>
          <w:szCs w:val="16"/>
        </w:rPr>
        <w:t>August</w:t>
      </w:r>
      <w:r w:rsidR="00A52903">
        <w:rPr>
          <w:rFonts w:cs="Arial"/>
          <w:sz w:val="16"/>
          <w:szCs w:val="16"/>
        </w:rPr>
        <w:t xml:space="preserve"> 2017</w:t>
      </w:r>
    </w:p>
    <w:p w:rsidR="00A52903" w:rsidRPr="00E514DC" w:rsidRDefault="00A52903" w:rsidP="00280910">
      <w:pPr>
        <w:spacing w:line="240" w:lineRule="auto"/>
        <w:jc w:val="center"/>
        <w:rPr>
          <w:rFonts w:ascii="Arial" w:hAnsi="Arial" w:cs="Arial"/>
          <w:sz w:val="24"/>
          <w:szCs w:val="24"/>
        </w:rPr>
      </w:pPr>
      <w:r>
        <w:rPr>
          <w:rFonts w:ascii="Arial" w:hAnsi="Arial" w:cs="Arial"/>
          <w:sz w:val="24"/>
          <w:szCs w:val="24"/>
        </w:rPr>
        <w:lastRenderedPageBreak/>
        <w:t>HOUSING &amp; HOSPITALITY SERVICES</w:t>
      </w:r>
    </w:p>
    <w:p w:rsidR="00A52903" w:rsidRPr="00E514DC" w:rsidRDefault="00A52903" w:rsidP="00280910">
      <w:pPr>
        <w:spacing w:line="240" w:lineRule="auto"/>
        <w:jc w:val="center"/>
        <w:rPr>
          <w:rFonts w:ascii="Arial" w:hAnsi="Arial" w:cs="Arial"/>
          <w:sz w:val="24"/>
          <w:szCs w:val="24"/>
        </w:rPr>
      </w:pPr>
      <w:r>
        <w:rPr>
          <w:rFonts w:ascii="Arial" w:hAnsi="Arial" w:cs="Arial"/>
          <w:sz w:val="24"/>
          <w:szCs w:val="24"/>
        </w:rPr>
        <w:t>CONFERENCE SERVICES</w:t>
      </w:r>
    </w:p>
    <w:p w:rsidR="00A52903" w:rsidRPr="00E514DC" w:rsidRDefault="00A52903" w:rsidP="00280910">
      <w:pPr>
        <w:spacing w:line="240" w:lineRule="auto"/>
        <w:jc w:val="center"/>
        <w:rPr>
          <w:rFonts w:ascii="Arial" w:hAnsi="Arial" w:cs="Arial"/>
          <w:sz w:val="24"/>
          <w:szCs w:val="24"/>
        </w:rPr>
      </w:pPr>
      <w:r>
        <w:rPr>
          <w:rFonts w:ascii="Arial" w:hAnsi="Arial" w:cs="Arial"/>
          <w:sz w:val="24"/>
          <w:szCs w:val="24"/>
        </w:rPr>
        <w:t>AUDIT REPORT #17-2201</w:t>
      </w:r>
    </w:p>
    <w:p w:rsidR="00A52903" w:rsidRPr="001E63A1" w:rsidRDefault="00A52903" w:rsidP="00A52903">
      <w:pPr>
        <w:spacing w:line="360" w:lineRule="auto"/>
        <w:jc w:val="both"/>
        <w:rPr>
          <w:rFonts w:ascii="Arial" w:hAnsi="Arial" w:cs="Arial"/>
          <w:sz w:val="24"/>
          <w:szCs w:val="24"/>
        </w:rPr>
      </w:pPr>
    </w:p>
    <w:p w:rsidR="00A52903" w:rsidRDefault="00A52903" w:rsidP="00A52903">
      <w:pPr>
        <w:pStyle w:val="Heading1"/>
        <w:spacing w:line="360" w:lineRule="auto"/>
      </w:pPr>
      <w:r w:rsidRPr="001E63A1">
        <w:t>Background</w:t>
      </w:r>
    </w:p>
    <w:p w:rsidR="00A52903" w:rsidRPr="00946027" w:rsidRDefault="00A52903" w:rsidP="00A52903"/>
    <w:p w:rsidR="00A52903" w:rsidRDefault="00A52903" w:rsidP="00B07E75">
      <w:pPr>
        <w:spacing w:after="0" w:line="360" w:lineRule="auto"/>
        <w:jc w:val="both"/>
        <w:rPr>
          <w:rFonts w:ascii="Arial" w:hAnsi="Arial"/>
          <w:sz w:val="24"/>
        </w:rPr>
      </w:pPr>
      <w:r w:rsidRPr="00B23F34">
        <w:rPr>
          <w:rFonts w:ascii="Arial" w:hAnsi="Arial"/>
          <w:sz w:val="24"/>
        </w:rPr>
        <w:t xml:space="preserve">In accordance with the </w:t>
      </w:r>
      <w:r>
        <w:rPr>
          <w:rFonts w:ascii="Arial" w:hAnsi="Arial"/>
          <w:sz w:val="24"/>
        </w:rPr>
        <w:t xml:space="preserve">UCLA </w:t>
      </w:r>
      <w:r w:rsidRPr="00B23F34">
        <w:rPr>
          <w:rFonts w:ascii="Arial" w:hAnsi="Arial"/>
          <w:sz w:val="24"/>
        </w:rPr>
        <w:t xml:space="preserve">Administration </w:t>
      </w:r>
      <w:r>
        <w:rPr>
          <w:rFonts w:ascii="Arial" w:hAnsi="Arial"/>
          <w:sz w:val="24"/>
        </w:rPr>
        <w:t>fiscal year 2016-17</w:t>
      </w:r>
      <w:r w:rsidRPr="00B23F34">
        <w:rPr>
          <w:rFonts w:ascii="Arial" w:hAnsi="Arial"/>
          <w:sz w:val="24"/>
        </w:rPr>
        <w:t xml:space="preserve"> audit plan, Audit &amp; Advisory Services (A&amp;AS) </w:t>
      </w:r>
      <w:r>
        <w:rPr>
          <w:rFonts w:ascii="Arial" w:hAnsi="Arial"/>
          <w:sz w:val="24"/>
        </w:rPr>
        <w:t>has conducted</w:t>
      </w:r>
      <w:r w:rsidRPr="00B23F34">
        <w:rPr>
          <w:rFonts w:ascii="Arial" w:hAnsi="Arial"/>
          <w:sz w:val="24"/>
        </w:rPr>
        <w:t xml:space="preserve"> a</w:t>
      </w:r>
      <w:r>
        <w:rPr>
          <w:rFonts w:ascii="Arial" w:hAnsi="Arial"/>
          <w:sz w:val="24"/>
        </w:rPr>
        <w:t xml:space="preserve"> review</w:t>
      </w:r>
      <w:r w:rsidRPr="00B23F34">
        <w:rPr>
          <w:rFonts w:ascii="Arial" w:hAnsi="Arial"/>
          <w:sz w:val="24"/>
        </w:rPr>
        <w:t xml:space="preserve"> of </w:t>
      </w:r>
      <w:r>
        <w:rPr>
          <w:rFonts w:ascii="Arial" w:hAnsi="Arial"/>
          <w:sz w:val="24"/>
        </w:rPr>
        <w:t>Conference Services.  UCLA Conference Services is a self-supporting unit within Housing &amp; Hospitality Services (H&amp;HS), and specializes in coordinating summertime residential conferences on the campus.  Conference Services staff plan and coordinate events, while the H&amp;HS Accounting Services Office (ASO) handles the financial aspects of the operation.</w:t>
      </w:r>
    </w:p>
    <w:p w:rsidR="00A52903" w:rsidRDefault="00A52903" w:rsidP="00B07E75">
      <w:pPr>
        <w:spacing w:after="0" w:line="360" w:lineRule="auto"/>
        <w:jc w:val="both"/>
        <w:rPr>
          <w:rFonts w:ascii="Arial" w:hAnsi="Arial"/>
          <w:sz w:val="24"/>
        </w:rPr>
      </w:pPr>
    </w:p>
    <w:p w:rsidR="00A52903" w:rsidRDefault="00A52903" w:rsidP="00B07E75">
      <w:pPr>
        <w:spacing w:after="0" w:line="360" w:lineRule="auto"/>
        <w:jc w:val="both"/>
        <w:rPr>
          <w:rFonts w:ascii="Arial" w:hAnsi="Arial"/>
          <w:sz w:val="24"/>
        </w:rPr>
      </w:pPr>
      <w:r>
        <w:rPr>
          <w:rFonts w:ascii="Arial" w:hAnsi="Arial"/>
          <w:sz w:val="24"/>
        </w:rPr>
        <w:t>The summertime conference season lasts from mid-June through mid-September, with groups from all over the world bringing 6,000 attendees to the campus annually.  UCLA offers various levels of conference group housing accommodations to meet the assorted needs and budgets of clients: high-rise residence halls with community bathrooms; residential suites with private bathrooms; and deluxe rooms with private bathrooms.  All accommodations are sold as “package plans,” consisting of a sleeping room, minimum of one daily meal, and complimentary access to UCLA’s recreational facilities.</w:t>
      </w:r>
    </w:p>
    <w:p w:rsidR="00A52903" w:rsidRDefault="00A52903" w:rsidP="00B07E75">
      <w:pPr>
        <w:spacing w:after="0" w:line="360" w:lineRule="auto"/>
        <w:jc w:val="both"/>
        <w:rPr>
          <w:rFonts w:ascii="Arial" w:hAnsi="Arial"/>
          <w:sz w:val="24"/>
        </w:rPr>
      </w:pPr>
    </w:p>
    <w:p w:rsidR="00A52903" w:rsidRDefault="00A52903" w:rsidP="00B07E75">
      <w:pPr>
        <w:spacing w:after="0" w:line="360" w:lineRule="auto"/>
        <w:jc w:val="both"/>
        <w:rPr>
          <w:rFonts w:ascii="Arial" w:hAnsi="Arial"/>
          <w:sz w:val="24"/>
        </w:rPr>
      </w:pPr>
      <w:r>
        <w:rPr>
          <w:rFonts w:ascii="Arial" w:hAnsi="Arial"/>
          <w:sz w:val="24"/>
        </w:rPr>
        <w:t>H&amp;HS uses two software applications, Delphi and OPERA, to manage conference activities.  Delphi is a hospitality software package that facilitates Conference Services operations and is a tool that assists sales and event managers with every aspect of account management and group sales.  All financial aspects of conferences are administered by the ASO, and recorded and monitored in OPERA.  Using OPERA, residential hall front desk staff and H&amp;HS are able to monitor room inventory, create group master accounts, manage reservations, and check guests in and out.  Final bills are generated from OPERA.</w:t>
      </w:r>
    </w:p>
    <w:p w:rsidR="00A52903" w:rsidRDefault="00A52903" w:rsidP="00A52903">
      <w:pPr>
        <w:spacing w:line="360" w:lineRule="auto"/>
        <w:jc w:val="both"/>
        <w:rPr>
          <w:rFonts w:ascii="Arial" w:hAnsi="Arial"/>
          <w:sz w:val="24"/>
        </w:rPr>
      </w:pPr>
    </w:p>
    <w:p w:rsidR="00A52903" w:rsidRDefault="00A52903" w:rsidP="00B07E75">
      <w:pPr>
        <w:spacing w:after="0" w:line="360" w:lineRule="auto"/>
        <w:jc w:val="both"/>
        <w:rPr>
          <w:rFonts w:ascii="Arial" w:hAnsi="Arial"/>
          <w:sz w:val="24"/>
        </w:rPr>
      </w:pPr>
      <w:r w:rsidRPr="009648DE">
        <w:rPr>
          <w:rFonts w:ascii="Arial" w:hAnsi="Arial"/>
          <w:sz w:val="24"/>
        </w:rPr>
        <w:lastRenderedPageBreak/>
        <w:t>During the 2016</w:t>
      </w:r>
      <w:r>
        <w:rPr>
          <w:rFonts w:ascii="Arial" w:hAnsi="Arial"/>
          <w:sz w:val="24"/>
        </w:rPr>
        <w:t xml:space="preserve"> conference season, 114</w:t>
      </w:r>
      <w:r w:rsidRPr="009648DE">
        <w:rPr>
          <w:rFonts w:ascii="Arial" w:hAnsi="Arial"/>
          <w:sz w:val="24"/>
        </w:rPr>
        <w:t xml:space="preserve"> ev</w:t>
      </w:r>
      <w:r>
        <w:rPr>
          <w:rFonts w:ascii="Arial" w:hAnsi="Arial"/>
          <w:sz w:val="24"/>
        </w:rPr>
        <w:t>ents generated approximately $18.6</w:t>
      </w:r>
      <w:r w:rsidRPr="009648DE">
        <w:rPr>
          <w:rFonts w:ascii="Arial" w:hAnsi="Arial"/>
          <w:sz w:val="24"/>
        </w:rPr>
        <w:t xml:space="preserve"> million in revenue</w:t>
      </w:r>
      <w:r>
        <w:rPr>
          <w:rFonts w:ascii="Arial" w:hAnsi="Arial"/>
          <w:sz w:val="24"/>
        </w:rPr>
        <w:t xml:space="preserve">.  </w:t>
      </w:r>
      <w:r w:rsidRPr="009648DE">
        <w:rPr>
          <w:rFonts w:ascii="Arial" w:hAnsi="Arial"/>
          <w:sz w:val="24"/>
        </w:rPr>
        <w:t xml:space="preserve">External sundry debtor </w:t>
      </w:r>
      <w:r>
        <w:rPr>
          <w:rFonts w:ascii="Arial" w:hAnsi="Arial"/>
          <w:sz w:val="24"/>
        </w:rPr>
        <w:t>groups made up 61</w:t>
      </w:r>
      <w:r w:rsidRPr="009648DE">
        <w:rPr>
          <w:rFonts w:ascii="Arial" w:hAnsi="Arial"/>
          <w:sz w:val="24"/>
        </w:rPr>
        <w:t>%,</w:t>
      </w:r>
      <w:r>
        <w:rPr>
          <w:rFonts w:ascii="Arial" w:hAnsi="Arial"/>
          <w:sz w:val="24"/>
        </w:rPr>
        <w:t xml:space="preserve"> or $11.3</w:t>
      </w:r>
      <w:r w:rsidRPr="009648DE">
        <w:rPr>
          <w:rFonts w:ascii="Arial" w:hAnsi="Arial"/>
          <w:sz w:val="24"/>
        </w:rPr>
        <w:t xml:space="preserve"> million, while UCLA-affiliated recharge groups contributed</w:t>
      </w:r>
      <w:r>
        <w:rPr>
          <w:rFonts w:ascii="Arial" w:hAnsi="Arial"/>
          <w:sz w:val="24"/>
        </w:rPr>
        <w:t xml:space="preserve"> 39</w:t>
      </w:r>
      <w:r w:rsidRPr="009648DE">
        <w:rPr>
          <w:rFonts w:ascii="Arial" w:hAnsi="Arial"/>
          <w:sz w:val="24"/>
        </w:rPr>
        <w:t>%,</w:t>
      </w:r>
      <w:r>
        <w:rPr>
          <w:rFonts w:ascii="Arial" w:hAnsi="Arial"/>
          <w:sz w:val="24"/>
        </w:rPr>
        <w:t xml:space="preserve"> or $7.3</w:t>
      </w:r>
      <w:r w:rsidRPr="009648DE">
        <w:rPr>
          <w:rFonts w:ascii="Arial" w:hAnsi="Arial"/>
          <w:sz w:val="24"/>
        </w:rPr>
        <w:t xml:space="preserve"> million, of total revenues.</w:t>
      </w:r>
    </w:p>
    <w:p w:rsidR="00A52903" w:rsidRDefault="00A52903" w:rsidP="00B07E75">
      <w:pPr>
        <w:spacing w:after="0" w:line="360" w:lineRule="auto"/>
        <w:jc w:val="both"/>
        <w:rPr>
          <w:rFonts w:ascii="Arial" w:hAnsi="Arial"/>
          <w:sz w:val="24"/>
        </w:rPr>
      </w:pPr>
    </w:p>
    <w:p w:rsidR="00A52903" w:rsidRDefault="00A52903" w:rsidP="00B07E75">
      <w:pPr>
        <w:spacing w:after="0" w:line="360" w:lineRule="auto"/>
        <w:jc w:val="both"/>
        <w:rPr>
          <w:rFonts w:ascii="Arial" w:hAnsi="Arial"/>
          <w:sz w:val="24"/>
        </w:rPr>
      </w:pPr>
      <w:r>
        <w:rPr>
          <w:rFonts w:ascii="Arial" w:hAnsi="Arial"/>
          <w:sz w:val="24"/>
        </w:rPr>
        <w:t>Conference Services</w:t>
      </w:r>
      <w:r w:rsidRPr="009920A7">
        <w:rPr>
          <w:rFonts w:ascii="Arial" w:hAnsi="Arial"/>
          <w:sz w:val="24"/>
        </w:rPr>
        <w:t xml:space="preserve"> tracks groups by market segments</w:t>
      </w:r>
      <w:r>
        <w:rPr>
          <w:rFonts w:ascii="Arial" w:hAnsi="Arial"/>
          <w:sz w:val="24"/>
        </w:rPr>
        <w:t xml:space="preserve">.  </w:t>
      </w:r>
      <w:r w:rsidRPr="003C1621">
        <w:rPr>
          <w:rFonts w:ascii="Arial" w:hAnsi="Arial"/>
          <w:sz w:val="24"/>
        </w:rPr>
        <w:t xml:space="preserve">The Academic and Corporate Youth segments combined held 85 events at UCLA during the 2016 season, and contributed </w:t>
      </w:r>
      <w:r>
        <w:rPr>
          <w:rFonts w:ascii="Arial" w:hAnsi="Arial"/>
          <w:sz w:val="24"/>
        </w:rPr>
        <w:t xml:space="preserve">to </w:t>
      </w:r>
      <w:r w:rsidRPr="003C1621">
        <w:rPr>
          <w:rFonts w:ascii="Arial" w:hAnsi="Arial"/>
          <w:sz w:val="24"/>
        </w:rPr>
        <w:t>70% of total revenues</w:t>
      </w:r>
      <w:r>
        <w:rPr>
          <w:rFonts w:ascii="Arial" w:hAnsi="Arial"/>
          <w:sz w:val="24"/>
        </w:rPr>
        <w:t>.</w:t>
      </w:r>
    </w:p>
    <w:p w:rsidR="00A52903" w:rsidRDefault="00A52903" w:rsidP="00B07E75">
      <w:pPr>
        <w:spacing w:after="0" w:line="360" w:lineRule="auto"/>
        <w:jc w:val="both"/>
        <w:rPr>
          <w:rFonts w:ascii="Arial" w:hAnsi="Arial"/>
          <w:sz w:val="24"/>
        </w:rPr>
      </w:pPr>
    </w:p>
    <w:p w:rsidR="00A52903" w:rsidRDefault="00A52903" w:rsidP="00B07E75">
      <w:pPr>
        <w:spacing w:after="0" w:line="360" w:lineRule="auto"/>
        <w:jc w:val="both"/>
        <w:rPr>
          <w:rFonts w:ascii="Arial" w:hAnsi="Arial"/>
          <w:sz w:val="24"/>
        </w:rPr>
      </w:pPr>
      <w:r w:rsidRPr="004E4DFA">
        <w:rPr>
          <w:rFonts w:ascii="Arial" w:hAnsi="Arial"/>
          <w:sz w:val="24"/>
        </w:rPr>
        <w:t>An Assistant Director oversees the unit, which includes three sales managers, four event managers, three coordinators/interns, one revenue manager, and an office manager</w:t>
      </w:r>
      <w:r>
        <w:rPr>
          <w:rFonts w:ascii="Arial" w:hAnsi="Arial"/>
          <w:sz w:val="24"/>
        </w:rPr>
        <w:t xml:space="preserve">.  </w:t>
      </w:r>
      <w:r w:rsidRPr="004E4DFA">
        <w:rPr>
          <w:rFonts w:ascii="Arial" w:hAnsi="Arial"/>
          <w:sz w:val="24"/>
        </w:rPr>
        <w:t>The Director of Conferences, Catering and Marketing Services reports to the Assistant Vice Chancellor</w:t>
      </w:r>
      <w:r>
        <w:rPr>
          <w:rFonts w:ascii="Arial" w:hAnsi="Arial"/>
          <w:sz w:val="24"/>
        </w:rPr>
        <w:t xml:space="preserve"> for H&amp;HS</w:t>
      </w:r>
      <w:r w:rsidRPr="004E4DFA">
        <w:rPr>
          <w:rFonts w:ascii="Arial" w:hAnsi="Arial"/>
          <w:sz w:val="24"/>
        </w:rPr>
        <w:t>.</w:t>
      </w:r>
    </w:p>
    <w:p w:rsidR="00A52903" w:rsidRDefault="00A52903" w:rsidP="00A52903">
      <w:pPr>
        <w:pStyle w:val="BodyText"/>
        <w:spacing w:line="360" w:lineRule="auto"/>
        <w:rPr>
          <w:rFonts w:cs="Arial"/>
          <w:szCs w:val="24"/>
        </w:rPr>
      </w:pPr>
    </w:p>
    <w:p w:rsidR="00A52903" w:rsidRDefault="00A52903" w:rsidP="00A52903">
      <w:pPr>
        <w:pStyle w:val="BodyText"/>
        <w:spacing w:line="360" w:lineRule="auto"/>
        <w:rPr>
          <w:rFonts w:cs="Arial"/>
          <w:szCs w:val="24"/>
          <w:u w:val="single"/>
        </w:rPr>
      </w:pPr>
      <w:r>
        <w:rPr>
          <w:rFonts w:cs="Arial"/>
          <w:szCs w:val="24"/>
          <w:u w:val="single"/>
        </w:rPr>
        <w:t>Purpose and Scope</w:t>
      </w:r>
    </w:p>
    <w:p w:rsidR="00A52903" w:rsidRPr="00F204CF" w:rsidRDefault="00A52903" w:rsidP="00A52903">
      <w:pPr>
        <w:pStyle w:val="BodyText"/>
        <w:spacing w:line="360" w:lineRule="auto"/>
        <w:rPr>
          <w:rFonts w:cs="Arial"/>
          <w:szCs w:val="24"/>
        </w:rPr>
      </w:pPr>
    </w:p>
    <w:p w:rsidR="00A52903" w:rsidRDefault="00A52903" w:rsidP="00B07E75">
      <w:pPr>
        <w:spacing w:after="0" w:line="360" w:lineRule="auto"/>
        <w:jc w:val="both"/>
        <w:rPr>
          <w:rFonts w:ascii="Arial" w:hAnsi="Arial" w:cs="Arial"/>
          <w:sz w:val="24"/>
          <w:szCs w:val="24"/>
        </w:rPr>
      </w:pPr>
      <w:r w:rsidRPr="00AC0109">
        <w:rPr>
          <w:rFonts w:ascii="Arial" w:hAnsi="Arial" w:cs="Arial"/>
          <w:sz w:val="24"/>
          <w:szCs w:val="24"/>
        </w:rPr>
        <w:t xml:space="preserve">The primary purpose of the review was to ensure that </w:t>
      </w:r>
      <w:r>
        <w:rPr>
          <w:rFonts w:ascii="Arial" w:hAnsi="Arial" w:cs="Arial"/>
          <w:sz w:val="24"/>
          <w:szCs w:val="24"/>
        </w:rPr>
        <w:t>Conference Services</w:t>
      </w:r>
      <w:r w:rsidRPr="00AC0109">
        <w:rPr>
          <w:rFonts w:ascii="Arial" w:hAnsi="Arial" w:cs="Arial"/>
          <w:sz w:val="24"/>
          <w:szCs w:val="24"/>
        </w:rPr>
        <w:t xml:space="preserve"> organizational structure and controls, and the related systems and procedures are conducive to accomplishing its business objectives</w:t>
      </w:r>
      <w:r>
        <w:rPr>
          <w:rFonts w:ascii="Arial" w:hAnsi="Arial" w:cs="Arial"/>
          <w:sz w:val="24"/>
          <w:szCs w:val="24"/>
        </w:rPr>
        <w:t xml:space="preserve">.  </w:t>
      </w:r>
      <w:r w:rsidRPr="00341E99">
        <w:rPr>
          <w:rFonts w:ascii="Arial" w:hAnsi="Arial" w:cs="Arial"/>
          <w:sz w:val="24"/>
          <w:szCs w:val="24"/>
        </w:rPr>
        <w:t>Where applicable, compliance with campus and University policies and procedures was also evaluated.</w:t>
      </w:r>
    </w:p>
    <w:p w:rsidR="00A52903" w:rsidRPr="00EE421D" w:rsidRDefault="00A52903" w:rsidP="00B07E75">
      <w:pPr>
        <w:spacing w:after="0" w:line="360" w:lineRule="auto"/>
        <w:jc w:val="both"/>
        <w:rPr>
          <w:rFonts w:ascii="Arial" w:hAnsi="Arial" w:cs="Arial"/>
          <w:sz w:val="24"/>
          <w:szCs w:val="24"/>
          <w:highlight w:val="lightGray"/>
        </w:rPr>
      </w:pPr>
    </w:p>
    <w:p w:rsidR="00A52903" w:rsidRPr="005F31F5" w:rsidRDefault="00A52903" w:rsidP="00B07E75">
      <w:pPr>
        <w:spacing w:after="0" w:line="360" w:lineRule="auto"/>
        <w:jc w:val="both"/>
        <w:rPr>
          <w:rFonts w:ascii="Arial" w:hAnsi="Arial" w:cs="Arial"/>
          <w:sz w:val="24"/>
          <w:szCs w:val="24"/>
        </w:rPr>
      </w:pPr>
      <w:r w:rsidRPr="005F31F5">
        <w:rPr>
          <w:rFonts w:ascii="Arial" w:hAnsi="Arial" w:cs="Arial"/>
          <w:sz w:val="24"/>
          <w:szCs w:val="24"/>
        </w:rPr>
        <w:t>The scope of the engagement focused on the following areas:</w:t>
      </w:r>
    </w:p>
    <w:p w:rsidR="00A52903" w:rsidRPr="00EE421D" w:rsidRDefault="00A52903" w:rsidP="00B07E75">
      <w:pPr>
        <w:spacing w:after="0" w:line="360" w:lineRule="auto"/>
        <w:jc w:val="both"/>
        <w:rPr>
          <w:rFonts w:ascii="Arial" w:hAnsi="Arial" w:cs="Arial"/>
          <w:sz w:val="24"/>
          <w:szCs w:val="24"/>
          <w:highlight w:val="lightGray"/>
        </w:rPr>
      </w:pPr>
    </w:p>
    <w:p w:rsidR="00A52903" w:rsidRPr="00267611" w:rsidRDefault="00A52903" w:rsidP="00B07E75">
      <w:pPr>
        <w:pStyle w:val="ListParagraph"/>
        <w:numPr>
          <w:ilvl w:val="0"/>
          <w:numId w:val="1"/>
        </w:numPr>
        <w:spacing w:line="360" w:lineRule="auto"/>
        <w:ind w:left="540" w:hanging="540"/>
        <w:jc w:val="both"/>
        <w:textAlignment w:val="auto"/>
        <w:rPr>
          <w:rFonts w:ascii="Arial" w:hAnsi="Arial" w:cs="Arial"/>
          <w:sz w:val="24"/>
          <w:szCs w:val="24"/>
        </w:rPr>
      </w:pPr>
      <w:r w:rsidRPr="00267611">
        <w:rPr>
          <w:rFonts w:ascii="Arial" w:hAnsi="Arial" w:cs="Arial"/>
          <w:sz w:val="24"/>
          <w:szCs w:val="24"/>
        </w:rPr>
        <w:t>Event Arrangements</w:t>
      </w:r>
    </w:p>
    <w:p w:rsidR="00A52903" w:rsidRPr="00267611" w:rsidRDefault="00A52903" w:rsidP="00A52903">
      <w:pPr>
        <w:pStyle w:val="ListParagraph"/>
        <w:numPr>
          <w:ilvl w:val="0"/>
          <w:numId w:val="1"/>
        </w:numPr>
        <w:spacing w:line="360" w:lineRule="auto"/>
        <w:ind w:left="540" w:hanging="540"/>
        <w:jc w:val="both"/>
        <w:textAlignment w:val="auto"/>
        <w:rPr>
          <w:rFonts w:ascii="Arial" w:hAnsi="Arial" w:cs="Arial"/>
          <w:sz w:val="24"/>
          <w:szCs w:val="24"/>
        </w:rPr>
      </w:pPr>
      <w:r w:rsidRPr="00267611">
        <w:rPr>
          <w:rFonts w:ascii="Arial" w:hAnsi="Arial" w:cs="Arial"/>
          <w:sz w:val="24"/>
          <w:szCs w:val="24"/>
        </w:rPr>
        <w:t>Billing and Collections</w:t>
      </w:r>
    </w:p>
    <w:p w:rsidR="00A52903" w:rsidRPr="00267611" w:rsidRDefault="00A52903" w:rsidP="00A52903">
      <w:pPr>
        <w:pStyle w:val="ListParagraph"/>
        <w:numPr>
          <w:ilvl w:val="0"/>
          <w:numId w:val="1"/>
        </w:numPr>
        <w:spacing w:line="360" w:lineRule="auto"/>
        <w:ind w:left="540" w:hanging="540"/>
        <w:jc w:val="both"/>
        <w:textAlignment w:val="auto"/>
        <w:rPr>
          <w:rFonts w:ascii="Arial" w:hAnsi="Arial" w:cs="Arial"/>
          <w:sz w:val="24"/>
          <w:szCs w:val="24"/>
        </w:rPr>
      </w:pPr>
      <w:r w:rsidRPr="00267611">
        <w:rPr>
          <w:rFonts w:ascii="Arial" w:hAnsi="Arial" w:cs="Arial"/>
          <w:sz w:val="24"/>
          <w:szCs w:val="24"/>
        </w:rPr>
        <w:t>Revenue Recognition</w:t>
      </w:r>
    </w:p>
    <w:p w:rsidR="00A52903" w:rsidRPr="00267611" w:rsidRDefault="00A52903" w:rsidP="00A52903">
      <w:pPr>
        <w:pStyle w:val="ListParagraph"/>
        <w:numPr>
          <w:ilvl w:val="0"/>
          <w:numId w:val="1"/>
        </w:numPr>
        <w:spacing w:line="360" w:lineRule="auto"/>
        <w:ind w:left="540" w:hanging="540"/>
        <w:jc w:val="both"/>
        <w:textAlignment w:val="auto"/>
        <w:rPr>
          <w:rFonts w:ascii="Arial" w:hAnsi="Arial" w:cs="Arial"/>
          <w:sz w:val="24"/>
          <w:szCs w:val="24"/>
        </w:rPr>
      </w:pPr>
      <w:r w:rsidRPr="00267611">
        <w:rPr>
          <w:rFonts w:ascii="Arial" w:hAnsi="Arial" w:cs="Arial"/>
          <w:sz w:val="24"/>
          <w:szCs w:val="24"/>
        </w:rPr>
        <w:t>Monitoring and Reconciliations</w:t>
      </w:r>
    </w:p>
    <w:p w:rsidR="00A52903" w:rsidRPr="00267611" w:rsidRDefault="00A52903" w:rsidP="00B07E75">
      <w:pPr>
        <w:pStyle w:val="ListParagraph"/>
        <w:numPr>
          <w:ilvl w:val="0"/>
          <w:numId w:val="1"/>
        </w:numPr>
        <w:spacing w:line="360" w:lineRule="auto"/>
        <w:ind w:left="540" w:hanging="540"/>
        <w:jc w:val="both"/>
        <w:textAlignment w:val="auto"/>
        <w:rPr>
          <w:rFonts w:ascii="Arial" w:hAnsi="Arial" w:cs="Arial"/>
          <w:sz w:val="24"/>
          <w:szCs w:val="24"/>
        </w:rPr>
      </w:pPr>
      <w:r w:rsidRPr="00267611">
        <w:rPr>
          <w:rFonts w:ascii="Arial" w:hAnsi="Arial" w:cs="Arial"/>
          <w:sz w:val="24"/>
          <w:szCs w:val="24"/>
        </w:rPr>
        <w:t>Information Systems</w:t>
      </w:r>
    </w:p>
    <w:p w:rsidR="00A52903" w:rsidRPr="00EE421D" w:rsidRDefault="00A52903" w:rsidP="00B07E75">
      <w:pPr>
        <w:spacing w:after="0" w:line="360" w:lineRule="auto"/>
        <w:jc w:val="both"/>
        <w:rPr>
          <w:rFonts w:ascii="Arial" w:hAnsi="Arial" w:cs="Arial"/>
          <w:sz w:val="24"/>
          <w:szCs w:val="24"/>
          <w:highlight w:val="lightGray"/>
        </w:rPr>
      </w:pPr>
    </w:p>
    <w:p w:rsidR="00A52903" w:rsidRDefault="00A52903" w:rsidP="00B07E75">
      <w:pPr>
        <w:spacing w:after="0" w:line="360" w:lineRule="auto"/>
        <w:jc w:val="both"/>
        <w:rPr>
          <w:rFonts w:ascii="Arial" w:hAnsi="Arial" w:cs="Arial"/>
          <w:sz w:val="24"/>
          <w:szCs w:val="24"/>
        </w:rPr>
      </w:pPr>
      <w:r w:rsidRPr="00972734">
        <w:rPr>
          <w:rFonts w:ascii="Arial" w:hAnsi="Arial" w:cs="Arial"/>
          <w:sz w:val="24"/>
          <w:szCs w:val="24"/>
        </w:rPr>
        <w:t xml:space="preserve">The review was conducted in conformance with the </w:t>
      </w:r>
      <w:r w:rsidRPr="00972734">
        <w:rPr>
          <w:rFonts w:ascii="Arial" w:hAnsi="Arial" w:cs="Arial"/>
          <w:i/>
          <w:sz w:val="24"/>
          <w:szCs w:val="24"/>
        </w:rPr>
        <w:t>International Standards for the Professional Practice of Internal Auditing</w:t>
      </w:r>
      <w:r w:rsidRPr="00972734">
        <w:rPr>
          <w:rFonts w:ascii="Arial" w:hAnsi="Arial" w:cs="Arial"/>
          <w:sz w:val="24"/>
          <w:szCs w:val="24"/>
        </w:rPr>
        <w:t xml:space="preserve"> and included such tests of records, interviews, and other auditing procedures considered necessary in achieving the audit purpose.</w:t>
      </w:r>
    </w:p>
    <w:p w:rsidR="00A52903" w:rsidRDefault="00A52903" w:rsidP="00B07E75">
      <w:pPr>
        <w:keepNext/>
        <w:spacing w:after="0" w:line="360" w:lineRule="auto"/>
        <w:jc w:val="both"/>
        <w:rPr>
          <w:rFonts w:ascii="Arial" w:hAnsi="Arial" w:cs="Arial"/>
          <w:sz w:val="24"/>
          <w:szCs w:val="24"/>
          <w:u w:val="single"/>
        </w:rPr>
      </w:pPr>
      <w:r>
        <w:rPr>
          <w:rFonts w:ascii="Arial" w:hAnsi="Arial" w:cs="Arial"/>
          <w:sz w:val="24"/>
          <w:szCs w:val="24"/>
          <w:u w:val="single"/>
        </w:rPr>
        <w:lastRenderedPageBreak/>
        <w:t>Summary Opinion</w:t>
      </w:r>
    </w:p>
    <w:p w:rsidR="00A52903" w:rsidRDefault="00A52903" w:rsidP="00B07E75">
      <w:pPr>
        <w:tabs>
          <w:tab w:val="left" w:pos="3960"/>
        </w:tabs>
        <w:spacing w:after="0" w:line="360" w:lineRule="auto"/>
        <w:jc w:val="both"/>
        <w:rPr>
          <w:rFonts w:ascii="Arial" w:hAnsi="Arial" w:cs="Arial"/>
          <w:sz w:val="24"/>
          <w:szCs w:val="24"/>
          <w:u w:val="single"/>
        </w:rPr>
      </w:pPr>
    </w:p>
    <w:p w:rsidR="00A52903" w:rsidRDefault="00A52903" w:rsidP="00B07E75">
      <w:pPr>
        <w:tabs>
          <w:tab w:val="left" w:pos="3960"/>
        </w:tabs>
        <w:spacing w:after="0" w:line="360" w:lineRule="auto"/>
        <w:jc w:val="both"/>
        <w:rPr>
          <w:rFonts w:ascii="Arial" w:hAnsi="Arial" w:cs="Arial"/>
          <w:sz w:val="24"/>
        </w:rPr>
      </w:pPr>
      <w:r w:rsidRPr="00A272EA">
        <w:rPr>
          <w:rFonts w:ascii="Arial" w:hAnsi="Arial" w:cs="Arial"/>
          <w:sz w:val="24"/>
          <w:szCs w:val="24"/>
        </w:rPr>
        <w:t xml:space="preserve">Based on the results of the work performed within the scope of the review, </w:t>
      </w:r>
      <w:r>
        <w:rPr>
          <w:rFonts w:ascii="Arial" w:hAnsi="Arial" w:cs="Arial"/>
          <w:sz w:val="24"/>
          <w:szCs w:val="24"/>
        </w:rPr>
        <w:t>Conference Services</w:t>
      </w:r>
      <w:r w:rsidRPr="00A272EA">
        <w:rPr>
          <w:rFonts w:ascii="Arial" w:hAnsi="Arial" w:cs="Arial"/>
          <w:sz w:val="24"/>
          <w:szCs w:val="24"/>
        </w:rPr>
        <w:t xml:space="preserve"> </w:t>
      </w:r>
      <w:r>
        <w:rPr>
          <w:rFonts w:ascii="Arial" w:hAnsi="Arial" w:cs="Arial"/>
          <w:sz w:val="24"/>
          <w:szCs w:val="24"/>
        </w:rPr>
        <w:t xml:space="preserve">overall </w:t>
      </w:r>
      <w:r w:rsidRPr="00985968">
        <w:rPr>
          <w:rFonts w:ascii="Arial" w:hAnsi="Arial" w:cs="Arial"/>
          <w:sz w:val="24"/>
        </w:rPr>
        <w:t>organizational structure and controls are generally conducive to accompli</w:t>
      </w:r>
      <w:r>
        <w:rPr>
          <w:rFonts w:ascii="Arial" w:hAnsi="Arial" w:cs="Arial"/>
          <w:sz w:val="24"/>
        </w:rPr>
        <w:t xml:space="preserve">shing its business objectives.  </w:t>
      </w:r>
      <w:r w:rsidRPr="00A272EA">
        <w:rPr>
          <w:rFonts w:ascii="Arial" w:hAnsi="Arial" w:cs="Arial"/>
          <w:sz w:val="24"/>
          <w:szCs w:val="24"/>
        </w:rPr>
        <w:t xml:space="preserve">However, internal controls in the following areas could be </w:t>
      </w:r>
      <w:r w:rsidRPr="00985968">
        <w:rPr>
          <w:rFonts w:ascii="Arial" w:hAnsi="Arial" w:cs="Arial"/>
          <w:sz w:val="24"/>
        </w:rPr>
        <w:t xml:space="preserve">further strengthened by implementing the following: </w:t>
      </w:r>
    </w:p>
    <w:p w:rsidR="00A52903" w:rsidRDefault="00A52903" w:rsidP="00A52903">
      <w:pPr>
        <w:pStyle w:val="ListParagraph"/>
        <w:spacing w:line="360" w:lineRule="auto"/>
        <w:ind w:left="1080"/>
        <w:jc w:val="both"/>
        <w:rPr>
          <w:rFonts w:ascii="Arial" w:hAnsi="Arial" w:cs="Arial"/>
          <w:sz w:val="24"/>
          <w:szCs w:val="24"/>
        </w:rPr>
      </w:pPr>
    </w:p>
    <w:p w:rsidR="00A52903" w:rsidRDefault="00A52903" w:rsidP="00A52903">
      <w:pPr>
        <w:pStyle w:val="ListParagraph"/>
        <w:numPr>
          <w:ilvl w:val="0"/>
          <w:numId w:val="5"/>
        </w:numPr>
        <w:spacing w:line="360" w:lineRule="auto"/>
        <w:ind w:left="540" w:hanging="540"/>
        <w:jc w:val="both"/>
        <w:rPr>
          <w:rFonts w:ascii="Arial" w:hAnsi="Arial" w:cs="Arial"/>
          <w:sz w:val="24"/>
          <w:szCs w:val="24"/>
        </w:rPr>
      </w:pPr>
      <w:r>
        <w:rPr>
          <w:rFonts w:ascii="Arial" w:hAnsi="Arial" w:cs="Arial"/>
          <w:sz w:val="24"/>
          <w:szCs w:val="24"/>
        </w:rPr>
        <w:t>Insurance requirements should be</w:t>
      </w:r>
      <w:r w:rsidRPr="00C27DF3">
        <w:rPr>
          <w:rFonts w:ascii="Arial" w:hAnsi="Arial" w:cs="Arial"/>
          <w:sz w:val="24"/>
          <w:szCs w:val="24"/>
        </w:rPr>
        <w:t xml:space="preserve"> verified prior to the conference start date</w:t>
      </w:r>
      <w:r>
        <w:rPr>
          <w:rFonts w:ascii="Arial" w:hAnsi="Arial" w:cs="Arial"/>
          <w:sz w:val="24"/>
          <w:szCs w:val="24"/>
        </w:rPr>
        <w:t>,</w:t>
      </w:r>
      <w:r w:rsidRPr="00C27DF3">
        <w:rPr>
          <w:rFonts w:ascii="Arial" w:hAnsi="Arial" w:cs="Arial"/>
          <w:sz w:val="24"/>
          <w:szCs w:val="24"/>
        </w:rPr>
        <w:t xml:space="preserve"> in accordance with the terms and conditions of the contract.</w:t>
      </w:r>
    </w:p>
    <w:p w:rsidR="00A52903" w:rsidRPr="00C27DF3" w:rsidRDefault="00A52903" w:rsidP="00A52903">
      <w:pPr>
        <w:pStyle w:val="ListParagraph"/>
        <w:spacing w:line="360" w:lineRule="auto"/>
        <w:ind w:left="360"/>
        <w:jc w:val="both"/>
        <w:rPr>
          <w:rFonts w:ascii="Arial" w:hAnsi="Arial" w:cs="Arial"/>
          <w:sz w:val="24"/>
          <w:szCs w:val="24"/>
        </w:rPr>
      </w:pPr>
    </w:p>
    <w:p w:rsidR="00A52903" w:rsidRDefault="00A52903" w:rsidP="00A52903">
      <w:pPr>
        <w:pStyle w:val="ListParagraph"/>
        <w:numPr>
          <w:ilvl w:val="0"/>
          <w:numId w:val="5"/>
        </w:numPr>
        <w:spacing w:line="360" w:lineRule="auto"/>
        <w:ind w:left="540" w:hanging="540"/>
        <w:jc w:val="both"/>
        <w:rPr>
          <w:rFonts w:ascii="Arial" w:hAnsi="Arial" w:cs="Arial"/>
          <w:sz w:val="24"/>
          <w:szCs w:val="24"/>
        </w:rPr>
      </w:pPr>
      <w:r w:rsidRPr="00C27DF3">
        <w:rPr>
          <w:rFonts w:ascii="Arial" w:hAnsi="Arial" w:cs="Arial"/>
          <w:sz w:val="24"/>
          <w:szCs w:val="24"/>
        </w:rPr>
        <w:t xml:space="preserve">Client pre-payments </w:t>
      </w:r>
      <w:r>
        <w:rPr>
          <w:rFonts w:ascii="Arial" w:hAnsi="Arial" w:cs="Arial"/>
          <w:sz w:val="24"/>
          <w:szCs w:val="24"/>
        </w:rPr>
        <w:t>should be</w:t>
      </w:r>
      <w:r w:rsidRPr="00C27DF3">
        <w:rPr>
          <w:rFonts w:ascii="Arial" w:hAnsi="Arial" w:cs="Arial"/>
          <w:sz w:val="24"/>
          <w:szCs w:val="24"/>
        </w:rPr>
        <w:t xml:space="preserve"> remitted in accordance with the terms and conditions of the contract.</w:t>
      </w:r>
    </w:p>
    <w:p w:rsidR="00A52903" w:rsidRPr="00E541AA" w:rsidRDefault="00A52903" w:rsidP="00A52903">
      <w:pPr>
        <w:pStyle w:val="ListParagraph"/>
        <w:rPr>
          <w:rFonts w:ascii="Arial" w:hAnsi="Arial" w:cs="Arial"/>
          <w:sz w:val="24"/>
          <w:szCs w:val="24"/>
        </w:rPr>
      </w:pPr>
    </w:p>
    <w:p w:rsidR="00A52903" w:rsidRDefault="00A52903" w:rsidP="00A52903">
      <w:pPr>
        <w:pStyle w:val="ListParagraph"/>
        <w:numPr>
          <w:ilvl w:val="0"/>
          <w:numId w:val="5"/>
        </w:numPr>
        <w:spacing w:line="360" w:lineRule="auto"/>
        <w:ind w:left="540" w:hanging="540"/>
        <w:jc w:val="both"/>
        <w:rPr>
          <w:rFonts w:ascii="Arial" w:hAnsi="Arial" w:cs="Arial"/>
          <w:sz w:val="24"/>
          <w:szCs w:val="24"/>
        </w:rPr>
      </w:pPr>
      <w:r w:rsidRPr="00B41CE4">
        <w:rPr>
          <w:rFonts w:ascii="Arial" w:hAnsi="Arial"/>
          <w:sz w:val="24"/>
          <w:szCs w:val="24"/>
        </w:rPr>
        <w:t xml:space="preserve">Management should ensure that refunds have appropriate </w:t>
      </w:r>
      <w:r>
        <w:rPr>
          <w:rFonts w:ascii="Arial" w:hAnsi="Arial"/>
          <w:sz w:val="24"/>
          <w:szCs w:val="24"/>
        </w:rPr>
        <w:t xml:space="preserve">prior </w:t>
      </w:r>
      <w:r w:rsidRPr="00B41CE4">
        <w:rPr>
          <w:rFonts w:ascii="Arial" w:hAnsi="Arial"/>
          <w:sz w:val="24"/>
          <w:szCs w:val="24"/>
        </w:rPr>
        <w:t xml:space="preserve">approval </w:t>
      </w:r>
      <w:r>
        <w:rPr>
          <w:rFonts w:ascii="Arial" w:hAnsi="Arial"/>
          <w:sz w:val="24"/>
          <w:szCs w:val="24"/>
        </w:rPr>
        <w:t>before</w:t>
      </w:r>
      <w:r w:rsidRPr="00B41CE4">
        <w:rPr>
          <w:rFonts w:ascii="Arial" w:hAnsi="Arial"/>
          <w:sz w:val="24"/>
          <w:szCs w:val="24"/>
        </w:rPr>
        <w:t xml:space="preserve"> being processed</w:t>
      </w:r>
      <w:r>
        <w:rPr>
          <w:rFonts w:ascii="Arial" w:hAnsi="Arial"/>
          <w:sz w:val="24"/>
          <w:szCs w:val="24"/>
        </w:rPr>
        <w:t xml:space="preserve">.  </w:t>
      </w:r>
    </w:p>
    <w:p w:rsidR="00A52903" w:rsidRPr="00C27DF3" w:rsidRDefault="00A52903" w:rsidP="00A52903">
      <w:pPr>
        <w:pStyle w:val="ListParagraph"/>
        <w:spacing w:line="360" w:lineRule="auto"/>
        <w:ind w:left="360"/>
        <w:jc w:val="both"/>
        <w:rPr>
          <w:rFonts w:ascii="Arial" w:hAnsi="Arial" w:cs="Arial"/>
          <w:sz w:val="24"/>
          <w:szCs w:val="24"/>
        </w:rPr>
      </w:pPr>
    </w:p>
    <w:p w:rsidR="00A52903" w:rsidRPr="00B652A2" w:rsidRDefault="00A52903" w:rsidP="00A52903">
      <w:pPr>
        <w:pStyle w:val="ListParagraph"/>
        <w:numPr>
          <w:ilvl w:val="0"/>
          <w:numId w:val="5"/>
        </w:numPr>
        <w:spacing w:line="360" w:lineRule="auto"/>
        <w:ind w:left="540" w:hanging="540"/>
        <w:jc w:val="both"/>
        <w:rPr>
          <w:rFonts w:ascii="Arial" w:hAnsi="Arial" w:cs="Arial"/>
          <w:sz w:val="24"/>
          <w:szCs w:val="24"/>
        </w:rPr>
      </w:pPr>
      <w:r w:rsidRPr="00B652A2">
        <w:rPr>
          <w:rFonts w:ascii="Arial" w:hAnsi="Arial" w:cs="Arial"/>
          <w:sz w:val="24"/>
          <w:szCs w:val="24"/>
        </w:rPr>
        <w:t>Data and related reports utilized in the revenue reconciliation process should be properly reviewed and approved on a timely basis.</w:t>
      </w:r>
    </w:p>
    <w:p w:rsidR="00A52903" w:rsidRPr="00C27DF3" w:rsidRDefault="00A52903" w:rsidP="00A52903">
      <w:pPr>
        <w:pStyle w:val="ListParagraph"/>
        <w:spacing w:line="360" w:lineRule="auto"/>
        <w:ind w:left="360"/>
        <w:jc w:val="both"/>
        <w:rPr>
          <w:rFonts w:ascii="Arial" w:hAnsi="Arial"/>
          <w:sz w:val="24"/>
          <w:szCs w:val="24"/>
        </w:rPr>
      </w:pPr>
    </w:p>
    <w:p w:rsidR="00A52903" w:rsidRPr="00C27DF3" w:rsidRDefault="00A52903" w:rsidP="00A52903">
      <w:pPr>
        <w:pStyle w:val="ListParagraph"/>
        <w:numPr>
          <w:ilvl w:val="0"/>
          <w:numId w:val="5"/>
        </w:numPr>
        <w:spacing w:line="360" w:lineRule="auto"/>
        <w:ind w:left="540" w:hanging="540"/>
        <w:jc w:val="both"/>
        <w:rPr>
          <w:rFonts w:ascii="Arial" w:hAnsi="Arial" w:cs="Arial"/>
          <w:sz w:val="24"/>
          <w:szCs w:val="24"/>
        </w:rPr>
      </w:pPr>
      <w:r w:rsidRPr="00C27DF3">
        <w:rPr>
          <w:rFonts w:ascii="Arial" w:hAnsi="Arial" w:cs="Arial"/>
          <w:sz w:val="24"/>
          <w:szCs w:val="24"/>
        </w:rPr>
        <w:t xml:space="preserve">Access to the Delphi system should be </w:t>
      </w:r>
      <w:r>
        <w:rPr>
          <w:rFonts w:ascii="Arial" w:hAnsi="Arial" w:cs="Arial"/>
          <w:sz w:val="24"/>
          <w:szCs w:val="24"/>
        </w:rPr>
        <w:t>canceled</w:t>
      </w:r>
      <w:r w:rsidRPr="00C27DF3">
        <w:rPr>
          <w:rFonts w:ascii="Arial" w:hAnsi="Arial" w:cs="Arial"/>
          <w:sz w:val="24"/>
          <w:szCs w:val="24"/>
        </w:rPr>
        <w:t xml:space="preserve"> when an employee separates from the University or transfers to another department.</w:t>
      </w:r>
    </w:p>
    <w:p w:rsidR="00A52903" w:rsidRPr="003F70D3" w:rsidRDefault="00A52903" w:rsidP="00A52903">
      <w:pPr>
        <w:spacing w:line="360" w:lineRule="auto"/>
        <w:jc w:val="both"/>
        <w:rPr>
          <w:rFonts w:ascii="Arial" w:hAnsi="Arial" w:cs="Arial"/>
          <w:sz w:val="24"/>
          <w:szCs w:val="24"/>
          <w:highlight w:val="lightGray"/>
        </w:rPr>
      </w:pPr>
      <w:r>
        <w:rPr>
          <w:rFonts w:ascii="Arial" w:hAnsi="Arial" w:cs="Arial"/>
          <w:sz w:val="24"/>
          <w:szCs w:val="24"/>
          <w:highlight w:val="lightGray"/>
        </w:rPr>
        <w:t xml:space="preserve"> </w:t>
      </w:r>
    </w:p>
    <w:p w:rsidR="00A52903" w:rsidRPr="003F70D3" w:rsidRDefault="00A52903" w:rsidP="00A52903">
      <w:pPr>
        <w:spacing w:line="360" w:lineRule="auto"/>
        <w:jc w:val="both"/>
        <w:rPr>
          <w:rFonts w:ascii="Arial" w:hAnsi="Arial" w:cs="Arial"/>
          <w:sz w:val="24"/>
          <w:szCs w:val="24"/>
        </w:rPr>
      </w:pPr>
      <w:r w:rsidRPr="003F70D3">
        <w:rPr>
          <w:rFonts w:ascii="Arial" w:hAnsi="Arial" w:cs="Arial"/>
          <w:sz w:val="24"/>
          <w:szCs w:val="24"/>
        </w:rPr>
        <w:t>The audit results and corresponding recommendations are detailed in the following sections of this report.</w:t>
      </w:r>
    </w:p>
    <w:p w:rsidR="00A52903" w:rsidRDefault="00A52903" w:rsidP="00B07E75">
      <w:pPr>
        <w:spacing w:after="0" w:line="360" w:lineRule="auto"/>
        <w:jc w:val="both"/>
        <w:rPr>
          <w:rFonts w:ascii="Arial" w:hAnsi="Arial" w:cs="Arial"/>
          <w:sz w:val="24"/>
          <w:szCs w:val="24"/>
          <w:u w:val="single"/>
        </w:rPr>
      </w:pPr>
      <w:bookmarkStart w:id="0" w:name="_GoBack"/>
      <w:bookmarkEnd w:id="0"/>
      <w:r w:rsidRPr="001E63A1">
        <w:rPr>
          <w:rFonts w:ascii="Arial" w:hAnsi="Arial" w:cs="Arial"/>
          <w:sz w:val="24"/>
          <w:szCs w:val="24"/>
        </w:rPr>
        <w:br w:type="page"/>
      </w:r>
      <w:r>
        <w:rPr>
          <w:rFonts w:ascii="Arial" w:hAnsi="Arial" w:cs="Arial"/>
          <w:sz w:val="24"/>
          <w:szCs w:val="24"/>
          <w:u w:val="single"/>
        </w:rPr>
        <w:lastRenderedPageBreak/>
        <w:t>Audit Results and Recommendations</w:t>
      </w:r>
    </w:p>
    <w:p w:rsidR="00B07E75" w:rsidRPr="002967B9" w:rsidRDefault="00B07E75" w:rsidP="00B07E75">
      <w:pPr>
        <w:spacing w:after="0" w:line="360" w:lineRule="auto"/>
        <w:jc w:val="both"/>
        <w:rPr>
          <w:rFonts w:ascii="Arial" w:hAnsi="Arial" w:cs="Arial"/>
          <w:sz w:val="24"/>
          <w:szCs w:val="24"/>
          <w:u w:val="single"/>
        </w:rPr>
      </w:pPr>
    </w:p>
    <w:p w:rsidR="00A52903" w:rsidRDefault="00A52903" w:rsidP="00B07E75">
      <w:pPr>
        <w:spacing w:after="0" w:line="360" w:lineRule="auto"/>
        <w:jc w:val="center"/>
        <w:rPr>
          <w:rFonts w:ascii="Arial" w:hAnsi="Arial" w:cs="Arial"/>
          <w:sz w:val="24"/>
          <w:szCs w:val="24"/>
          <w:u w:val="single"/>
        </w:rPr>
      </w:pPr>
      <w:r>
        <w:rPr>
          <w:rFonts w:ascii="Arial" w:hAnsi="Arial" w:cs="Arial"/>
          <w:sz w:val="24"/>
          <w:szCs w:val="24"/>
          <w:u w:val="single"/>
        </w:rPr>
        <w:t>Event Arrangements</w:t>
      </w:r>
    </w:p>
    <w:p w:rsidR="00314A0D" w:rsidRDefault="00314A0D" w:rsidP="00B07E75">
      <w:pPr>
        <w:spacing w:after="0" w:line="360" w:lineRule="auto"/>
        <w:jc w:val="both"/>
        <w:rPr>
          <w:rFonts w:ascii="Arial" w:hAnsi="Arial" w:cs="Arial"/>
          <w:sz w:val="24"/>
          <w:szCs w:val="24"/>
          <w:u w:val="single"/>
        </w:rPr>
      </w:pPr>
    </w:p>
    <w:p w:rsidR="00A52903" w:rsidRDefault="00A52903" w:rsidP="00B07E75">
      <w:pPr>
        <w:spacing w:after="0" w:line="360" w:lineRule="auto"/>
        <w:jc w:val="both"/>
        <w:rPr>
          <w:rFonts w:ascii="Arial" w:hAnsi="Arial" w:cs="Arial"/>
          <w:sz w:val="24"/>
          <w:szCs w:val="24"/>
          <w:u w:val="single"/>
        </w:rPr>
      </w:pPr>
      <w:r w:rsidRPr="00360AE2">
        <w:rPr>
          <w:rFonts w:ascii="Arial" w:hAnsi="Arial" w:cs="Arial"/>
          <w:sz w:val="24"/>
          <w:szCs w:val="24"/>
          <w:u w:val="single"/>
        </w:rPr>
        <w:t>Event Rates</w:t>
      </w:r>
    </w:p>
    <w:p w:rsidR="00B07E75" w:rsidRDefault="00B07E75" w:rsidP="00B07E75">
      <w:pPr>
        <w:spacing w:after="0" w:line="360" w:lineRule="auto"/>
        <w:jc w:val="both"/>
        <w:rPr>
          <w:rFonts w:ascii="Arial" w:hAnsi="Arial" w:cs="Arial"/>
          <w:sz w:val="24"/>
          <w:szCs w:val="24"/>
        </w:rPr>
      </w:pPr>
    </w:p>
    <w:p w:rsidR="00A52903" w:rsidRPr="00A416F3" w:rsidRDefault="00A52903" w:rsidP="00B07E75">
      <w:pPr>
        <w:spacing w:after="0" w:line="360" w:lineRule="auto"/>
        <w:jc w:val="both"/>
        <w:rPr>
          <w:rFonts w:ascii="Arial" w:hAnsi="Arial" w:cs="Arial"/>
          <w:sz w:val="24"/>
          <w:szCs w:val="24"/>
        </w:rPr>
      </w:pPr>
      <w:r w:rsidRPr="00A416F3">
        <w:rPr>
          <w:rFonts w:ascii="Arial" w:hAnsi="Arial" w:cs="Arial"/>
          <w:sz w:val="24"/>
          <w:szCs w:val="24"/>
        </w:rPr>
        <w:t xml:space="preserve">Interviews were conducted with </w:t>
      </w:r>
      <w:r>
        <w:rPr>
          <w:rFonts w:ascii="Arial" w:hAnsi="Arial" w:cs="Arial"/>
          <w:sz w:val="24"/>
          <w:szCs w:val="24"/>
        </w:rPr>
        <w:t>Conference Services</w:t>
      </w:r>
      <w:r w:rsidRPr="00A416F3">
        <w:rPr>
          <w:rFonts w:ascii="Arial" w:hAnsi="Arial" w:cs="Arial"/>
          <w:sz w:val="24"/>
          <w:szCs w:val="24"/>
        </w:rPr>
        <w:t xml:space="preserve"> management to obtain an overview of how contract rates for rooms and meals are established and approved</w:t>
      </w:r>
      <w:r>
        <w:rPr>
          <w:rFonts w:ascii="Arial" w:hAnsi="Arial" w:cs="Arial"/>
          <w:sz w:val="24"/>
          <w:szCs w:val="24"/>
        </w:rPr>
        <w:t xml:space="preserve">.  </w:t>
      </w:r>
      <w:r w:rsidRPr="00A416F3">
        <w:rPr>
          <w:rFonts w:ascii="Arial" w:hAnsi="Arial" w:cs="Arial"/>
          <w:sz w:val="24"/>
          <w:szCs w:val="24"/>
        </w:rPr>
        <w:t>The 2017 residence halls summer conference season rate guide, De</w:t>
      </w:r>
      <w:r>
        <w:rPr>
          <w:rFonts w:ascii="Arial" w:hAnsi="Arial" w:cs="Arial"/>
          <w:sz w:val="24"/>
          <w:szCs w:val="24"/>
        </w:rPr>
        <w:t xml:space="preserve"> </w:t>
      </w:r>
      <w:r w:rsidRPr="00A416F3">
        <w:rPr>
          <w:rFonts w:ascii="Arial" w:hAnsi="Arial" w:cs="Arial"/>
          <w:sz w:val="24"/>
          <w:szCs w:val="24"/>
        </w:rPr>
        <w:t>Neve</w:t>
      </w:r>
      <w:r>
        <w:rPr>
          <w:rFonts w:ascii="Arial" w:hAnsi="Arial" w:cs="Arial"/>
          <w:sz w:val="24"/>
          <w:szCs w:val="24"/>
        </w:rPr>
        <w:t xml:space="preserve"> </w:t>
      </w:r>
      <w:r w:rsidRPr="00A416F3">
        <w:rPr>
          <w:rFonts w:ascii="Arial" w:hAnsi="Arial" w:cs="Arial"/>
          <w:sz w:val="24"/>
          <w:szCs w:val="24"/>
        </w:rPr>
        <w:t>/</w:t>
      </w:r>
      <w:r>
        <w:rPr>
          <w:rFonts w:ascii="Arial" w:hAnsi="Arial" w:cs="Arial"/>
          <w:sz w:val="24"/>
          <w:szCs w:val="24"/>
        </w:rPr>
        <w:t xml:space="preserve"> </w:t>
      </w:r>
      <w:r w:rsidRPr="00A416F3">
        <w:rPr>
          <w:rFonts w:ascii="Arial" w:hAnsi="Arial" w:cs="Arial"/>
          <w:sz w:val="24"/>
          <w:szCs w:val="24"/>
        </w:rPr>
        <w:t xml:space="preserve">Sunset Village summer conference season rate guide, and a sample of the </w:t>
      </w:r>
      <w:r>
        <w:rPr>
          <w:rFonts w:ascii="Arial" w:hAnsi="Arial" w:cs="Arial"/>
          <w:sz w:val="24"/>
          <w:szCs w:val="24"/>
        </w:rPr>
        <w:t>Conference Services</w:t>
      </w:r>
      <w:r w:rsidRPr="00A416F3">
        <w:rPr>
          <w:rFonts w:ascii="Arial" w:hAnsi="Arial" w:cs="Arial"/>
          <w:sz w:val="24"/>
          <w:szCs w:val="24"/>
        </w:rPr>
        <w:t xml:space="preserve"> rate book from 2013 to 2017, were evaluated to obtain an understanding of the rate structures and annual rate revision methodology utilized to meet proposed revenue objectives</w:t>
      </w:r>
      <w:r>
        <w:rPr>
          <w:rFonts w:ascii="Arial" w:hAnsi="Arial" w:cs="Arial"/>
          <w:sz w:val="24"/>
          <w:szCs w:val="24"/>
        </w:rPr>
        <w:t xml:space="preserve">.  </w:t>
      </w:r>
      <w:r w:rsidRPr="00A416F3">
        <w:rPr>
          <w:rFonts w:ascii="Arial" w:hAnsi="Arial" w:cs="Arial"/>
          <w:sz w:val="24"/>
          <w:szCs w:val="24"/>
        </w:rPr>
        <w:t xml:space="preserve">The rate guides provide approved package </w:t>
      </w:r>
      <w:r>
        <w:rPr>
          <w:rFonts w:ascii="Arial" w:hAnsi="Arial" w:cs="Arial"/>
          <w:sz w:val="24"/>
          <w:szCs w:val="24"/>
        </w:rPr>
        <w:t>rates (meal &amp; room) for single and</w:t>
      </w:r>
      <w:r w:rsidRPr="00A416F3">
        <w:rPr>
          <w:rFonts w:ascii="Arial" w:hAnsi="Arial" w:cs="Arial"/>
          <w:sz w:val="24"/>
          <w:szCs w:val="24"/>
        </w:rPr>
        <w:t xml:space="preserve"> double occupancy, as well as individual room and meal rates</w:t>
      </w:r>
      <w:r>
        <w:rPr>
          <w:rFonts w:ascii="Arial" w:hAnsi="Arial" w:cs="Arial"/>
          <w:sz w:val="24"/>
          <w:szCs w:val="24"/>
        </w:rPr>
        <w:t>.  Conference Services</w:t>
      </w:r>
      <w:r w:rsidRPr="00A416F3">
        <w:rPr>
          <w:rFonts w:ascii="Arial" w:hAnsi="Arial" w:cs="Arial"/>
          <w:sz w:val="24"/>
          <w:szCs w:val="24"/>
        </w:rPr>
        <w:t xml:space="preserve"> rates are established and approved by </w:t>
      </w:r>
      <w:r>
        <w:rPr>
          <w:rFonts w:ascii="Arial" w:hAnsi="Arial" w:cs="Arial"/>
          <w:sz w:val="24"/>
          <w:szCs w:val="24"/>
        </w:rPr>
        <w:t>Conference Services</w:t>
      </w:r>
      <w:r w:rsidRPr="00A416F3">
        <w:rPr>
          <w:rFonts w:ascii="Arial" w:hAnsi="Arial" w:cs="Arial"/>
          <w:sz w:val="24"/>
          <w:szCs w:val="24"/>
        </w:rPr>
        <w:t xml:space="preserve"> and</w:t>
      </w:r>
      <w:r>
        <w:rPr>
          <w:rFonts w:ascii="Arial" w:hAnsi="Arial" w:cs="Arial"/>
          <w:sz w:val="24"/>
          <w:szCs w:val="24"/>
        </w:rPr>
        <w:t xml:space="preserve"> Events Operations Management, t</w:t>
      </w:r>
      <w:r w:rsidRPr="00A416F3">
        <w:rPr>
          <w:rFonts w:ascii="Arial" w:hAnsi="Arial" w:cs="Arial"/>
          <w:sz w:val="24"/>
          <w:szCs w:val="24"/>
        </w:rPr>
        <w:t>he Director of Conferences, Catering and Marketing, and the Revenue Business Officer</w:t>
      </w:r>
      <w:r>
        <w:rPr>
          <w:rFonts w:ascii="Arial" w:hAnsi="Arial" w:cs="Arial"/>
          <w:sz w:val="24"/>
          <w:szCs w:val="24"/>
        </w:rPr>
        <w:t xml:space="preserve">.  </w:t>
      </w:r>
      <w:r w:rsidRPr="00A416F3">
        <w:rPr>
          <w:rFonts w:ascii="Arial" w:hAnsi="Arial" w:cs="Arial"/>
          <w:sz w:val="24"/>
          <w:szCs w:val="24"/>
        </w:rPr>
        <w:t>The established rates are used in the estimated con</w:t>
      </w:r>
      <w:r>
        <w:rPr>
          <w:rFonts w:ascii="Arial" w:hAnsi="Arial" w:cs="Arial"/>
          <w:sz w:val="24"/>
          <w:szCs w:val="24"/>
        </w:rPr>
        <w:t xml:space="preserve">ference cost, which is presented in advance </w:t>
      </w:r>
      <w:r w:rsidRPr="00A416F3">
        <w:rPr>
          <w:rFonts w:ascii="Arial" w:hAnsi="Arial" w:cs="Arial"/>
          <w:sz w:val="24"/>
          <w:szCs w:val="24"/>
        </w:rPr>
        <w:t>to the client on the conference contract.</w:t>
      </w:r>
    </w:p>
    <w:p w:rsidR="00A52903" w:rsidRDefault="00A52903" w:rsidP="00A52903">
      <w:pPr>
        <w:pStyle w:val="NormalWeb"/>
        <w:spacing w:line="360" w:lineRule="auto"/>
        <w:jc w:val="both"/>
        <w:rPr>
          <w:rFonts w:ascii="Arial" w:hAnsi="Arial" w:cs="Arial"/>
        </w:rPr>
      </w:pPr>
    </w:p>
    <w:p w:rsidR="00A52903" w:rsidRPr="00A416F3" w:rsidRDefault="00A52903" w:rsidP="00A52903">
      <w:pPr>
        <w:pStyle w:val="NormalWeb"/>
        <w:spacing w:line="360" w:lineRule="auto"/>
        <w:jc w:val="both"/>
        <w:rPr>
          <w:rFonts w:ascii="Arial" w:hAnsi="Arial" w:cs="Arial"/>
        </w:rPr>
      </w:pPr>
      <w:r>
        <w:rPr>
          <w:rFonts w:ascii="Arial" w:hAnsi="Arial" w:cs="Arial"/>
        </w:rPr>
        <w:t>Conference Services</w:t>
      </w:r>
      <w:r w:rsidRPr="00A416F3">
        <w:rPr>
          <w:rFonts w:ascii="Arial" w:hAnsi="Arial" w:cs="Arial"/>
        </w:rPr>
        <w:t xml:space="preserve"> focuses on “the venue” for only the summer session which includes overnight meeting space with meal packages</w:t>
      </w:r>
      <w:r>
        <w:rPr>
          <w:rFonts w:ascii="Arial" w:hAnsi="Arial" w:cs="Arial"/>
        </w:rPr>
        <w:t xml:space="preserve">.  Audit review included obtaining an understanding of the methodology for calculating rates for meeting/event/conference space.  </w:t>
      </w:r>
    </w:p>
    <w:p w:rsidR="00A52903" w:rsidRDefault="00A52903" w:rsidP="00A52903"/>
    <w:p w:rsidR="00A52903" w:rsidRDefault="00A52903" w:rsidP="00B07E75">
      <w:pPr>
        <w:spacing w:after="0" w:line="360" w:lineRule="auto"/>
        <w:jc w:val="both"/>
        <w:rPr>
          <w:rFonts w:ascii="Arial" w:hAnsi="Arial" w:cs="Arial"/>
          <w:sz w:val="24"/>
          <w:szCs w:val="24"/>
        </w:rPr>
      </w:pPr>
      <w:r>
        <w:rPr>
          <w:rFonts w:ascii="Arial" w:hAnsi="Arial" w:cs="Arial"/>
          <w:sz w:val="24"/>
          <w:szCs w:val="24"/>
        </w:rPr>
        <w:t>There were no significant control weaknesses found in this area.</w:t>
      </w:r>
    </w:p>
    <w:p w:rsidR="00A52903" w:rsidRDefault="00A52903" w:rsidP="00B07E75">
      <w:pPr>
        <w:spacing w:after="0" w:line="360" w:lineRule="auto"/>
        <w:jc w:val="both"/>
        <w:rPr>
          <w:rFonts w:ascii="Arial" w:hAnsi="Arial" w:cs="Arial"/>
          <w:sz w:val="24"/>
          <w:szCs w:val="24"/>
        </w:rPr>
      </w:pPr>
    </w:p>
    <w:p w:rsidR="00A52903" w:rsidRDefault="00A52903" w:rsidP="00B07E75">
      <w:pPr>
        <w:spacing w:after="0" w:line="360" w:lineRule="auto"/>
        <w:jc w:val="both"/>
        <w:rPr>
          <w:rFonts w:ascii="Arial" w:hAnsi="Arial" w:cs="Arial"/>
          <w:sz w:val="24"/>
          <w:szCs w:val="24"/>
          <w:u w:val="single"/>
        </w:rPr>
      </w:pPr>
      <w:r w:rsidRPr="00394F29">
        <w:rPr>
          <w:rFonts w:ascii="Arial" w:hAnsi="Arial" w:cs="Arial"/>
          <w:sz w:val="24"/>
          <w:szCs w:val="24"/>
          <w:u w:val="single"/>
        </w:rPr>
        <w:t>Pre-Conference Details</w:t>
      </w:r>
    </w:p>
    <w:p w:rsidR="00A52903" w:rsidRPr="00394F29" w:rsidRDefault="00A52903" w:rsidP="00B07E75">
      <w:pPr>
        <w:spacing w:after="0" w:line="360" w:lineRule="auto"/>
        <w:jc w:val="both"/>
        <w:rPr>
          <w:rFonts w:ascii="Arial" w:hAnsi="Arial" w:cs="Arial"/>
          <w:sz w:val="24"/>
          <w:szCs w:val="24"/>
          <w:u w:val="single"/>
        </w:rPr>
      </w:pPr>
    </w:p>
    <w:p w:rsidR="00A52903" w:rsidRDefault="00A52903" w:rsidP="00314A0D">
      <w:pPr>
        <w:spacing w:after="0" w:line="360" w:lineRule="auto"/>
        <w:jc w:val="both"/>
        <w:rPr>
          <w:rFonts w:ascii="Arial" w:hAnsi="Arial" w:cs="Arial"/>
          <w:sz w:val="24"/>
          <w:szCs w:val="24"/>
        </w:rPr>
      </w:pPr>
      <w:r w:rsidRPr="00440A54">
        <w:rPr>
          <w:rFonts w:ascii="Arial" w:hAnsi="Arial" w:cs="Arial"/>
          <w:sz w:val="24"/>
          <w:szCs w:val="24"/>
        </w:rPr>
        <w:t>A&amp;AS</w:t>
      </w:r>
      <w:r>
        <w:rPr>
          <w:rFonts w:ascii="Arial" w:hAnsi="Arial" w:cs="Arial"/>
          <w:sz w:val="24"/>
          <w:szCs w:val="24"/>
        </w:rPr>
        <w:t xml:space="preserve"> selected a judgmental sample of 20 events from the 2016 conference season, consisting of ten recharge and ten sundry debtor events.  Supporting documentation for each event was reviewed to verify the following attributes:</w:t>
      </w:r>
    </w:p>
    <w:p w:rsidR="00A52903" w:rsidRPr="00C23193" w:rsidRDefault="00A52903" w:rsidP="00A52903">
      <w:pPr>
        <w:pStyle w:val="NormalWeb"/>
        <w:numPr>
          <w:ilvl w:val="0"/>
          <w:numId w:val="2"/>
        </w:numPr>
        <w:spacing w:line="360" w:lineRule="auto"/>
        <w:ind w:left="540" w:hanging="540"/>
        <w:jc w:val="both"/>
        <w:rPr>
          <w:rFonts w:ascii="Arial" w:hAnsi="Arial" w:cs="Arial"/>
        </w:rPr>
      </w:pPr>
      <w:r w:rsidRPr="00C23193">
        <w:rPr>
          <w:rFonts w:ascii="Arial" w:hAnsi="Arial" w:cs="Arial"/>
        </w:rPr>
        <w:lastRenderedPageBreak/>
        <w:t xml:space="preserve">A counter-signature on the contract was submitted to </w:t>
      </w:r>
      <w:r>
        <w:rPr>
          <w:rFonts w:ascii="Arial" w:hAnsi="Arial" w:cs="Arial"/>
        </w:rPr>
        <w:t>Conference Services</w:t>
      </w:r>
      <w:r w:rsidRPr="00C23193">
        <w:rPr>
          <w:rFonts w:ascii="Arial" w:hAnsi="Arial" w:cs="Arial"/>
        </w:rPr>
        <w:t xml:space="preserve"> by the due date.</w:t>
      </w:r>
    </w:p>
    <w:p w:rsidR="00A52903" w:rsidRPr="00C23193" w:rsidRDefault="00A52903" w:rsidP="00A52903">
      <w:pPr>
        <w:pStyle w:val="NormalWeb"/>
        <w:numPr>
          <w:ilvl w:val="0"/>
          <w:numId w:val="2"/>
        </w:numPr>
        <w:spacing w:line="360" w:lineRule="auto"/>
        <w:ind w:left="540" w:hanging="540"/>
        <w:jc w:val="both"/>
        <w:rPr>
          <w:rFonts w:ascii="Arial" w:hAnsi="Arial" w:cs="Arial"/>
        </w:rPr>
      </w:pPr>
      <w:r w:rsidRPr="00C23193">
        <w:rPr>
          <w:rFonts w:ascii="Arial" w:hAnsi="Arial" w:cs="Arial"/>
        </w:rPr>
        <w:t>Deviations from the original contract were documented and approved.</w:t>
      </w:r>
    </w:p>
    <w:p w:rsidR="00A52903" w:rsidRPr="00C23193" w:rsidRDefault="00A52903" w:rsidP="00A52903">
      <w:pPr>
        <w:pStyle w:val="NormalWeb"/>
        <w:numPr>
          <w:ilvl w:val="0"/>
          <w:numId w:val="2"/>
        </w:numPr>
        <w:spacing w:line="360" w:lineRule="auto"/>
        <w:ind w:left="540" w:hanging="540"/>
        <w:jc w:val="both"/>
        <w:rPr>
          <w:rFonts w:ascii="Arial" w:hAnsi="Arial" w:cs="Arial"/>
        </w:rPr>
      </w:pPr>
      <w:r w:rsidRPr="00C23193">
        <w:rPr>
          <w:rFonts w:ascii="Arial" w:hAnsi="Arial" w:cs="Arial"/>
        </w:rPr>
        <w:t xml:space="preserve">The deposit was submitted to </w:t>
      </w:r>
      <w:r>
        <w:rPr>
          <w:rFonts w:ascii="Arial" w:hAnsi="Arial" w:cs="Arial"/>
        </w:rPr>
        <w:t>H&amp;HS</w:t>
      </w:r>
      <w:r w:rsidRPr="00C23193">
        <w:rPr>
          <w:rFonts w:ascii="Arial" w:hAnsi="Arial" w:cs="Arial"/>
        </w:rPr>
        <w:t xml:space="preserve"> by the due date stated in the contract</w:t>
      </w:r>
      <w:r>
        <w:rPr>
          <w:rFonts w:ascii="Arial" w:hAnsi="Arial" w:cs="Arial"/>
        </w:rPr>
        <w:t xml:space="preserve"> (for sundry debtors only)</w:t>
      </w:r>
      <w:r w:rsidRPr="00C23193">
        <w:rPr>
          <w:rFonts w:ascii="Arial" w:hAnsi="Arial" w:cs="Arial"/>
        </w:rPr>
        <w:t>.</w:t>
      </w:r>
    </w:p>
    <w:p w:rsidR="00A52903" w:rsidRPr="00C23193" w:rsidRDefault="00A52903" w:rsidP="00A52903">
      <w:pPr>
        <w:pStyle w:val="NormalWeb"/>
        <w:numPr>
          <w:ilvl w:val="0"/>
          <w:numId w:val="2"/>
        </w:numPr>
        <w:spacing w:line="360" w:lineRule="auto"/>
        <w:ind w:left="540" w:hanging="540"/>
        <w:jc w:val="both"/>
        <w:rPr>
          <w:rFonts w:ascii="Arial" w:hAnsi="Arial" w:cs="Arial"/>
        </w:rPr>
      </w:pPr>
      <w:r>
        <w:rPr>
          <w:rFonts w:ascii="Arial" w:hAnsi="Arial" w:cs="Arial"/>
        </w:rPr>
        <w:t>A certificate of i</w:t>
      </w:r>
      <w:r w:rsidRPr="00C23193">
        <w:rPr>
          <w:rFonts w:ascii="Arial" w:hAnsi="Arial" w:cs="Arial"/>
        </w:rPr>
        <w:t xml:space="preserve">nsurance meeting the minimum coverage requirements was submitted to </w:t>
      </w:r>
      <w:r>
        <w:rPr>
          <w:rFonts w:ascii="Arial" w:hAnsi="Arial" w:cs="Arial"/>
        </w:rPr>
        <w:t>Conference Services</w:t>
      </w:r>
      <w:r w:rsidRPr="00C23193">
        <w:rPr>
          <w:rFonts w:ascii="Arial" w:hAnsi="Arial" w:cs="Arial"/>
        </w:rPr>
        <w:t xml:space="preserve"> by the due date</w:t>
      </w:r>
      <w:r>
        <w:rPr>
          <w:rFonts w:ascii="Arial" w:hAnsi="Arial" w:cs="Arial"/>
        </w:rPr>
        <w:t xml:space="preserve"> (for sundry debtors only)</w:t>
      </w:r>
      <w:r w:rsidRPr="00C23193">
        <w:rPr>
          <w:rFonts w:ascii="Arial" w:hAnsi="Arial" w:cs="Arial"/>
        </w:rPr>
        <w:t>.</w:t>
      </w:r>
    </w:p>
    <w:p w:rsidR="00A52903" w:rsidRPr="00C23193" w:rsidRDefault="00A52903" w:rsidP="00A52903">
      <w:pPr>
        <w:pStyle w:val="NormalWeb"/>
        <w:numPr>
          <w:ilvl w:val="0"/>
          <w:numId w:val="2"/>
        </w:numPr>
        <w:spacing w:line="360" w:lineRule="auto"/>
        <w:ind w:left="540" w:hanging="540"/>
        <w:jc w:val="both"/>
        <w:rPr>
          <w:rFonts w:ascii="Arial" w:hAnsi="Arial" w:cs="Arial"/>
        </w:rPr>
      </w:pPr>
      <w:r>
        <w:rPr>
          <w:rFonts w:ascii="Arial" w:hAnsi="Arial" w:cs="Arial"/>
        </w:rPr>
        <w:t>An event r</w:t>
      </w:r>
      <w:r w:rsidRPr="00C23193">
        <w:rPr>
          <w:rFonts w:ascii="Arial" w:hAnsi="Arial" w:cs="Arial"/>
        </w:rPr>
        <w:t>esume was developed and provided to the client in accordance with the terms of the contract.</w:t>
      </w:r>
    </w:p>
    <w:p w:rsidR="00A52903" w:rsidRPr="00C23193" w:rsidRDefault="00A52903" w:rsidP="00A52903">
      <w:pPr>
        <w:pStyle w:val="NormalWeb"/>
        <w:numPr>
          <w:ilvl w:val="0"/>
          <w:numId w:val="2"/>
        </w:numPr>
        <w:spacing w:line="360" w:lineRule="auto"/>
        <w:ind w:left="540" w:hanging="540"/>
        <w:jc w:val="both"/>
        <w:rPr>
          <w:rFonts w:ascii="Arial" w:hAnsi="Arial" w:cs="Arial"/>
        </w:rPr>
      </w:pPr>
      <w:r w:rsidRPr="00C23193">
        <w:rPr>
          <w:rFonts w:ascii="Arial" w:hAnsi="Arial" w:cs="Arial"/>
        </w:rPr>
        <w:t xml:space="preserve">The prepayment for 100% of the estimated charges was received by </w:t>
      </w:r>
      <w:r>
        <w:rPr>
          <w:rFonts w:ascii="Arial" w:hAnsi="Arial" w:cs="Arial"/>
        </w:rPr>
        <w:t>H&amp;HS</w:t>
      </w:r>
      <w:r w:rsidRPr="00C23193">
        <w:rPr>
          <w:rFonts w:ascii="Arial" w:hAnsi="Arial" w:cs="Arial"/>
        </w:rPr>
        <w:t xml:space="preserve"> by the due date</w:t>
      </w:r>
      <w:r>
        <w:rPr>
          <w:rFonts w:ascii="Arial" w:hAnsi="Arial" w:cs="Arial"/>
        </w:rPr>
        <w:t xml:space="preserve"> (for sundry debtors only)</w:t>
      </w:r>
      <w:r w:rsidRPr="00C23193">
        <w:rPr>
          <w:rFonts w:ascii="Arial" w:hAnsi="Arial" w:cs="Arial"/>
        </w:rPr>
        <w:t>.</w:t>
      </w:r>
    </w:p>
    <w:p w:rsidR="00A52903" w:rsidRPr="00C23193" w:rsidRDefault="00A52903" w:rsidP="00A52903">
      <w:pPr>
        <w:pStyle w:val="NormalWeb"/>
        <w:numPr>
          <w:ilvl w:val="0"/>
          <w:numId w:val="2"/>
        </w:numPr>
        <w:spacing w:line="360" w:lineRule="auto"/>
        <w:ind w:left="540" w:hanging="540"/>
        <w:jc w:val="both"/>
        <w:rPr>
          <w:rFonts w:ascii="Arial" w:hAnsi="Arial" w:cs="Arial"/>
        </w:rPr>
      </w:pPr>
      <w:r w:rsidRPr="00C23193">
        <w:rPr>
          <w:rFonts w:ascii="Arial" w:hAnsi="Arial" w:cs="Arial"/>
        </w:rPr>
        <w:t xml:space="preserve">The final housing list was properly provided to </w:t>
      </w:r>
      <w:r>
        <w:rPr>
          <w:rFonts w:ascii="Arial" w:hAnsi="Arial" w:cs="Arial"/>
        </w:rPr>
        <w:t>Conference Services</w:t>
      </w:r>
      <w:r w:rsidRPr="00C23193">
        <w:rPr>
          <w:rFonts w:ascii="Arial" w:hAnsi="Arial" w:cs="Arial"/>
        </w:rPr>
        <w:t xml:space="preserve"> or residence hall management.</w:t>
      </w:r>
    </w:p>
    <w:p w:rsidR="00A52903" w:rsidRPr="00C23193" w:rsidRDefault="00A52903" w:rsidP="00A52903">
      <w:pPr>
        <w:pStyle w:val="NormalWeb"/>
        <w:numPr>
          <w:ilvl w:val="0"/>
          <w:numId w:val="2"/>
        </w:numPr>
        <w:spacing w:line="360" w:lineRule="auto"/>
        <w:ind w:left="540" w:hanging="540"/>
        <w:jc w:val="both"/>
        <w:rPr>
          <w:rFonts w:ascii="Arial" w:hAnsi="Arial" w:cs="Arial"/>
        </w:rPr>
      </w:pPr>
      <w:r>
        <w:rPr>
          <w:rFonts w:ascii="Arial" w:hAnsi="Arial" w:cs="Arial"/>
        </w:rPr>
        <w:t>The list of authorized m</w:t>
      </w:r>
      <w:r w:rsidRPr="00C23193">
        <w:rPr>
          <w:rFonts w:ascii="Arial" w:hAnsi="Arial" w:cs="Arial"/>
        </w:rPr>
        <w:t>a</w:t>
      </w:r>
      <w:r>
        <w:rPr>
          <w:rFonts w:ascii="Arial" w:hAnsi="Arial" w:cs="Arial"/>
        </w:rPr>
        <w:t>ster account signo</w:t>
      </w:r>
      <w:r w:rsidRPr="00C23193">
        <w:rPr>
          <w:rFonts w:ascii="Arial" w:hAnsi="Arial" w:cs="Arial"/>
        </w:rPr>
        <w:t xml:space="preserve">rs was properly provided to </w:t>
      </w:r>
      <w:r>
        <w:rPr>
          <w:rFonts w:ascii="Arial" w:hAnsi="Arial" w:cs="Arial"/>
        </w:rPr>
        <w:t>Conference Services</w:t>
      </w:r>
      <w:r w:rsidRPr="00C23193">
        <w:rPr>
          <w:rFonts w:ascii="Arial" w:hAnsi="Arial" w:cs="Arial"/>
        </w:rPr>
        <w:t>.</w:t>
      </w:r>
    </w:p>
    <w:p w:rsidR="00A52903" w:rsidRDefault="00A52903" w:rsidP="00A52903">
      <w:pPr>
        <w:spacing w:line="360" w:lineRule="auto"/>
        <w:jc w:val="both"/>
        <w:rPr>
          <w:rFonts w:ascii="Arial" w:hAnsi="Arial" w:cs="Arial"/>
          <w:sz w:val="24"/>
          <w:szCs w:val="24"/>
        </w:rPr>
      </w:pPr>
    </w:p>
    <w:p w:rsidR="00A52903" w:rsidRPr="008850A2" w:rsidRDefault="00A52903" w:rsidP="00A52903">
      <w:pPr>
        <w:pStyle w:val="NormalWeb"/>
        <w:spacing w:line="360" w:lineRule="auto"/>
        <w:jc w:val="both"/>
        <w:rPr>
          <w:rFonts w:ascii="Arial" w:hAnsi="Arial" w:cs="Arial"/>
        </w:rPr>
      </w:pPr>
      <w:r w:rsidRPr="008850A2">
        <w:rPr>
          <w:rFonts w:ascii="Arial" w:hAnsi="Arial" w:cs="Arial"/>
        </w:rPr>
        <w:t>Prepayment date extensions, if any, were assessed for proper dates and appropriate approval</w:t>
      </w:r>
      <w:r>
        <w:rPr>
          <w:rFonts w:ascii="Arial" w:hAnsi="Arial" w:cs="Arial"/>
        </w:rPr>
        <w:t xml:space="preserve">.  </w:t>
      </w:r>
      <w:r w:rsidRPr="008850A2">
        <w:rPr>
          <w:rFonts w:ascii="Arial" w:hAnsi="Arial" w:cs="Arial"/>
        </w:rPr>
        <w:t xml:space="preserve">Specific insurance reduction approvals, if </w:t>
      </w:r>
      <w:r>
        <w:rPr>
          <w:rFonts w:ascii="Arial" w:hAnsi="Arial" w:cs="Arial"/>
        </w:rPr>
        <w:t>applicable</w:t>
      </w:r>
      <w:r w:rsidRPr="008850A2">
        <w:rPr>
          <w:rFonts w:ascii="Arial" w:hAnsi="Arial" w:cs="Arial"/>
        </w:rPr>
        <w:t>, were also assessed for appropriate approval</w:t>
      </w:r>
      <w:r>
        <w:rPr>
          <w:rFonts w:ascii="Arial" w:hAnsi="Arial" w:cs="Arial"/>
        </w:rPr>
        <w:t>.</w:t>
      </w:r>
      <w:r w:rsidRPr="008850A2">
        <w:rPr>
          <w:rFonts w:ascii="Arial" w:hAnsi="Arial" w:cs="Arial"/>
        </w:rPr>
        <w:t> </w:t>
      </w:r>
    </w:p>
    <w:p w:rsidR="00A52903" w:rsidRDefault="00A52903" w:rsidP="00A52903">
      <w:pPr>
        <w:pStyle w:val="NormalWeb"/>
        <w:jc w:val="both"/>
      </w:pPr>
    </w:p>
    <w:p w:rsidR="00A52903" w:rsidRPr="00594A1E" w:rsidRDefault="00A52903" w:rsidP="00A52903">
      <w:pPr>
        <w:pStyle w:val="NormalWeb"/>
        <w:spacing w:line="360" w:lineRule="auto"/>
        <w:jc w:val="both"/>
        <w:rPr>
          <w:rFonts w:ascii="Arial" w:hAnsi="Arial" w:cs="Arial"/>
        </w:rPr>
      </w:pPr>
      <w:r w:rsidRPr="00594A1E">
        <w:rPr>
          <w:rFonts w:ascii="Arial" w:hAnsi="Arial" w:cs="Arial"/>
        </w:rPr>
        <w:t xml:space="preserve">The required contract counter-signature was cross-referenced to </w:t>
      </w:r>
      <w:r>
        <w:rPr>
          <w:rFonts w:ascii="Arial" w:hAnsi="Arial" w:cs="Arial"/>
        </w:rPr>
        <w:t xml:space="preserve">the </w:t>
      </w:r>
      <w:r w:rsidRPr="00594A1E">
        <w:rPr>
          <w:rFonts w:ascii="Arial" w:hAnsi="Arial" w:cs="Arial"/>
        </w:rPr>
        <w:t xml:space="preserve">contract signature page </w:t>
      </w:r>
      <w:r>
        <w:rPr>
          <w:rFonts w:ascii="Arial" w:hAnsi="Arial" w:cs="Arial"/>
        </w:rPr>
        <w:t xml:space="preserve">and approved contract extension, if any.  </w:t>
      </w:r>
      <w:r w:rsidRPr="00594A1E">
        <w:rPr>
          <w:rFonts w:ascii="Arial" w:hAnsi="Arial" w:cs="Arial"/>
        </w:rPr>
        <w:t xml:space="preserve">Any revisions to the contract were </w:t>
      </w:r>
      <w:r>
        <w:rPr>
          <w:rFonts w:ascii="Arial" w:hAnsi="Arial" w:cs="Arial"/>
        </w:rPr>
        <w:t>confirmed</w:t>
      </w:r>
      <w:r w:rsidRPr="00594A1E">
        <w:rPr>
          <w:rFonts w:ascii="Arial" w:hAnsi="Arial" w:cs="Arial"/>
        </w:rPr>
        <w:t xml:space="preserve"> by identifying the properly executed addendum</w:t>
      </w:r>
      <w:r>
        <w:rPr>
          <w:rFonts w:ascii="Arial" w:hAnsi="Arial" w:cs="Arial"/>
        </w:rPr>
        <w:t xml:space="preserve">.  </w:t>
      </w:r>
      <w:r w:rsidRPr="00594A1E">
        <w:rPr>
          <w:rFonts w:ascii="Arial" w:hAnsi="Arial" w:cs="Arial"/>
        </w:rPr>
        <w:t xml:space="preserve">Supporting documentation for the deposit(s) was cross-referenced to the contract deposit date and/or the approved deposit extensions, if </w:t>
      </w:r>
      <w:r>
        <w:rPr>
          <w:rFonts w:ascii="Arial" w:hAnsi="Arial" w:cs="Arial"/>
        </w:rPr>
        <w:t>applicable.  Each</w:t>
      </w:r>
      <w:r w:rsidRPr="00594A1E">
        <w:rPr>
          <w:rFonts w:ascii="Arial" w:hAnsi="Arial" w:cs="Arial"/>
        </w:rPr>
        <w:t xml:space="preserve"> contract</w:t>
      </w:r>
      <w:r>
        <w:rPr>
          <w:rFonts w:ascii="Arial" w:hAnsi="Arial" w:cs="Arial"/>
        </w:rPr>
        <w:t>’s</w:t>
      </w:r>
      <w:r w:rsidRPr="00594A1E">
        <w:rPr>
          <w:rFonts w:ascii="Arial" w:hAnsi="Arial" w:cs="Arial"/>
        </w:rPr>
        <w:t xml:space="preserve"> seven specific line item insurance requirement coverage limits were cross-referenced to the insurance certificate(s) provided by the client and </w:t>
      </w:r>
      <w:r>
        <w:rPr>
          <w:rFonts w:ascii="Arial" w:hAnsi="Arial" w:cs="Arial"/>
        </w:rPr>
        <w:t>Conference Services</w:t>
      </w:r>
      <w:r w:rsidRPr="00594A1E">
        <w:rPr>
          <w:rFonts w:ascii="Arial" w:hAnsi="Arial" w:cs="Arial"/>
        </w:rPr>
        <w:t xml:space="preserve"> management approved insurance reductions, if any</w:t>
      </w:r>
      <w:r>
        <w:rPr>
          <w:rFonts w:ascii="Arial" w:hAnsi="Arial" w:cs="Arial"/>
        </w:rPr>
        <w:t xml:space="preserve">.  </w:t>
      </w:r>
      <w:r w:rsidRPr="00594A1E">
        <w:rPr>
          <w:rFonts w:ascii="Arial" w:hAnsi="Arial" w:cs="Arial"/>
        </w:rPr>
        <w:t>The insurance certificates provided by the client were also inspected to verify that The UC Regents were “Endorsed” as the “Additional Insured</w:t>
      </w:r>
      <w:r>
        <w:rPr>
          <w:rFonts w:ascii="Arial" w:hAnsi="Arial" w:cs="Arial"/>
        </w:rPr>
        <w:t>.</w:t>
      </w:r>
      <w:r w:rsidRPr="00594A1E">
        <w:rPr>
          <w:rFonts w:ascii="Arial" w:hAnsi="Arial" w:cs="Arial"/>
        </w:rPr>
        <w:t>”</w:t>
      </w:r>
      <w:r>
        <w:rPr>
          <w:rFonts w:ascii="Arial" w:hAnsi="Arial" w:cs="Arial"/>
        </w:rPr>
        <w:t xml:space="preserve">  </w:t>
      </w:r>
      <w:r w:rsidRPr="00594A1E">
        <w:rPr>
          <w:rFonts w:ascii="Arial" w:hAnsi="Arial" w:cs="Arial"/>
        </w:rPr>
        <w:t>The event resume was reviewed to verify the authorized master account signors are listed</w:t>
      </w:r>
      <w:r>
        <w:rPr>
          <w:rFonts w:ascii="Arial" w:hAnsi="Arial" w:cs="Arial"/>
        </w:rPr>
        <w:t xml:space="preserve">.  </w:t>
      </w:r>
      <w:r w:rsidRPr="00594A1E">
        <w:rPr>
          <w:rFonts w:ascii="Arial" w:hAnsi="Arial" w:cs="Arial"/>
        </w:rPr>
        <w:t>Supporting documentation for the prepayment(s) was cross-referenced to the contract prepayment date(s) and/or the approved prepayment extensions, if a</w:t>
      </w:r>
      <w:r>
        <w:rPr>
          <w:rFonts w:ascii="Arial" w:hAnsi="Arial" w:cs="Arial"/>
        </w:rPr>
        <w:t xml:space="preserve">pplicable.  </w:t>
      </w:r>
      <w:r w:rsidRPr="00594A1E">
        <w:rPr>
          <w:rFonts w:ascii="Arial" w:hAnsi="Arial" w:cs="Arial"/>
        </w:rPr>
        <w:t xml:space="preserve">The final </w:t>
      </w:r>
      <w:r w:rsidRPr="00594A1E">
        <w:rPr>
          <w:rFonts w:ascii="Arial" w:hAnsi="Arial" w:cs="Arial"/>
        </w:rPr>
        <w:lastRenderedPageBreak/>
        <w:t>housing/rooming list that is required to be provided by the client five days prior to the event was assessed for adequacy</w:t>
      </w:r>
      <w:r>
        <w:rPr>
          <w:rFonts w:ascii="Arial" w:hAnsi="Arial" w:cs="Arial"/>
        </w:rPr>
        <w:t>.  The following were noted:</w:t>
      </w:r>
    </w:p>
    <w:p w:rsidR="00A52903" w:rsidRDefault="00A52903" w:rsidP="00A52903">
      <w:pPr>
        <w:pStyle w:val="NormalWeb"/>
        <w:spacing w:line="360" w:lineRule="auto"/>
      </w:pPr>
      <w:r>
        <w:t> </w:t>
      </w:r>
    </w:p>
    <w:p w:rsidR="00A52903" w:rsidRPr="00AC2F69" w:rsidRDefault="00A52903" w:rsidP="00B07E75">
      <w:pPr>
        <w:spacing w:after="0" w:line="360" w:lineRule="auto"/>
        <w:ind w:left="540" w:hanging="540"/>
        <w:jc w:val="both"/>
        <w:rPr>
          <w:rFonts w:ascii="Arial" w:hAnsi="Arial" w:cs="Arial"/>
          <w:sz w:val="24"/>
          <w:szCs w:val="24"/>
        </w:rPr>
      </w:pPr>
      <w:r w:rsidRPr="00AC2F69">
        <w:rPr>
          <w:rFonts w:ascii="Arial" w:hAnsi="Arial" w:cs="Arial"/>
          <w:sz w:val="24"/>
          <w:szCs w:val="24"/>
        </w:rPr>
        <w:t xml:space="preserve">A.     </w:t>
      </w:r>
      <w:r w:rsidRPr="00AC2F69">
        <w:rPr>
          <w:rFonts w:ascii="Arial" w:hAnsi="Arial" w:cs="Arial"/>
          <w:sz w:val="24"/>
          <w:szCs w:val="24"/>
          <w:u w:val="single"/>
        </w:rPr>
        <w:t>Pre-Conference Requirements - Insurance</w:t>
      </w:r>
    </w:p>
    <w:p w:rsidR="00A52903" w:rsidRPr="00B470FC" w:rsidRDefault="00A52903" w:rsidP="00B07E75">
      <w:pPr>
        <w:spacing w:after="0" w:line="360" w:lineRule="auto"/>
        <w:jc w:val="both"/>
        <w:rPr>
          <w:rFonts w:ascii="Arial" w:hAnsi="Arial" w:cs="Arial"/>
          <w:sz w:val="24"/>
          <w:szCs w:val="24"/>
          <w:highlight w:val="lightGray"/>
        </w:rPr>
      </w:pPr>
    </w:p>
    <w:p w:rsidR="00A52903" w:rsidRDefault="00A52903" w:rsidP="00B07E75">
      <w:pPr>
        <w:pStyle w:val="NoSpacing"/>
        <w:spacing w:line="360" w:lineRule="auto"/>
        <w:ind w:left="540"/>
        <w:jc w:val="both"/>
        <w:rPr>
          <w:rFonts w:ascii="Arial" w:hAnsi="Arial"/>
          <w:sz w:val="24"/>
        </w:rPr>
      </w:pPr>
      <w:r w:rsidRPr="003A04A6">
        <w:rPr>
          <w:rFonts w:ascii="Arial" w:hAnsi="Arial"/>
          <w:sz w:val="24"/>
        </w:rPr>
        <w:t xml:space="preserve">Nine of ten (90%) sundry </w:t>
      </w:r>
      <w:r>
        <w:rPr>
          <w:rFonts w:ascii="Arial" w:hAnsi="Arial"/>
          <w:sz w:val="24"/>
        </w:rPr>
        <w:t>debtor</w:t>
      </w:r>
      <w:r w:rsidRPr="003A04A6">
        <w:rPr>
          <w:rFonts w:ascii="Arial" w:hAnsi="Arial"/>
          <w:sz w:val="24"/>
        </w:rPr>
        <w:t xml:space="preserve"> </w:t>
      </w:r>
      <w:r>
        <w:rPr>
          <w:rFonts w:ascii="Arial" w:hAnsi="Arial"/>
          <w:sz w:val="24"/>
        </w:rPr>
        <w:t>clients</w:t>
      </w:r>
      <w:r w:rsidRPr="003A04A6">
        <w:rPr>
          <w:rFonts w:ascii="Arial" w:hAnsi="Arial"/>
          <w:sz w:val="24"/>
        </w:rPr>
        <w:t xml:space="preserve"> tested did not meet the insurance requirement</w:t>
      </w:r>
      <w:r>
        <w:rPr>
          <w:rFonts w:ascii="Arial" w:hAnsi="Arial"/>
          <w:sz w:val="24"/>
        </w:rPr>
        <w:t xml:space="preserve"> for</w:t>
      </w:r>
      <w:r w:rsidRPr="003A04A6">
        <w:rPr>
          <w:rFonts w:ascii="Arial" w:hAnsi="Arial"/>
          <w:sz w:val="24"/>
        </w:rPr>
        <w:t xml:space="preserve"> minimum cover</w:t>
      </w:r>
      <w:r>
        <w:rPr>
          <w:rFonts w:ascii="Arial" w:hAnsi="Arial"/>
          <w:sz w:val="24"/>
        </w:rPr>
        <w:t>age limits and/or did not have T</w:t>
      </w:r>
      <w:r w:rsidRPr="003A04A6">
        <w:rPr>
          <w:rFonts w:ascii="Arial" w:hAnsi="Arial"/>
          <w:sz w:val="24"/>
        </w:rPr>
        <w:t>he UC Regents endorsed as the “additional insured” as required by the contract between</w:t>
      </w:r>
      <w:r>
        <w:rPr>
          <w:rFonts w:ascii="Arial" w:hAnsi="Arial"/>
          <w:sz w:val="24"/>
        </w:rPr>
        <w:t xml:space="preserve"> the</w:t>
      </w:r>
      <w:r w:rsidRPr="003A04A6">
        <w:rPr>
          <w:rFonts w:ascii="Arial" w:hAnsi="Arial"/>
          <w:sz w:val="24"/>
        </w:rPr>
        <w:t xml:space="preserve"> UC Regents and the sundry debtor.  The contract provides that</w:t>
      </w:r>
      <w:r>
        <w:rPr>
          <w:rFonts w:ascii="Arial" w:hAnsi="Arial"/>
          <w:sz w:val="24"/>
        </w:rPr>
        <w:t xml:space="preserve"> 15</w:t>
      </w:r>
      <w:r w:rsidRPr="003A04A6">
        <w:rPr>
          <w:rFonts w:ascii="Arial" w:hAnsi="Arial"/>
          <w:sz w:val="24"/>
        </w:rPr>
        <w:t xml:space="preserve"> days prior to the event start date, the certificat</w:t>
      </w:r>
      <w:r>
        <w:rPr>
          <w:rFonts w:ascii="Arial" w:hAnsi="Arial"/>
          <w:sz w:val="24"/>
        </w:rPr>
        <w:t>e of insurance along with the “additional insured endorsement” naming t</w:t>
      </w:r>
      <w:r w:rsidRPr="003A04A6">
        <w:rPr>
          <w:rFonts w:ascii="Arial" w:hAnsi="Arial"/>
          <w:sz w:val="24"/>
        </w:rPr>
        <w:t xml:space="preserve">he UC Regents as additional insured, must be submitted to </w:t>
      </w:r>
      <w:r>
        <w:rPr>
          <w:rFonts w:ascii="Arial" w:hAnsi="Arial"/>
          <w:sz w:val="24"/>
        </w:rPr>
        <w:t>Conference Services</w:t>
      </w:r>
      <w:r w:rsidRPr="003A04A6">
        <w:rPr>
          <w:rFonts w:ascii="Arial" w:hAnsi="Arial"/>
          <w:sz w:val="24"/>
        </w:rPr>
        <w:t>.</w:t>
      </w:r>
    </w:p>
    <w:p w:rsidR="00A52903" w:rsidRDefault="00A52903" w:rsidP="00A52903">
      <w:pPr>
        <w:pStyle w:val="NoSpacing"/>
        <w:spacing w:line="360" w:lineRule="auto"/>
        <w:ind w:left="540"/>
        <w:jc w:val="both"/>
        <w:rPr>
          <w:rFonts w:ascii="Arial" w:hAnsi="Arial"/>
          <w:sz w:val="24"/>
        </w:rPr>
      </w:pPr>
    </w:p>
    <w:p w:rsidR="00A52903" w:rsidRPr="003A04A6" w:rsidRDefault="00A52903" w:rsidP="00B07E75">
      <w:pPr>
        <w:pStyle w:val="NoSpacing"/>
        <w:spacing w:line="360" w:lineRule="auto"/>
        <w:ind w:left="547"/>
        <w:jc w:val="both"/>
        <w:rPr>
          <w:rFonts w:ascii="Arial" w:hAnsi="Arial"/>
          <w:sz w:val="24"/>
        </w:rPr>
      </w:pPr>
      <w:r w:rsidRPr="003A04A6">
        <w:rPr>
          <w:rFonts w:ascii="Arial" w:hAnsi="Arial"/>
          <w:sz w:val="24"/>
        </w:rPr>
        <w:t xml:space="preserve">The required certificate of insurance clarifies and summarizes essential insurance policy information such as coverage types, policy numbers, insurance limits, and effective and expiration dates.  Timely verification of required insurance information will allow both the client and </w:t>
      </w:r>
      <w:r>
        <w:rPr>
          <w:rFonts w:ascii="Arial" w:hAnsi="Arial"/>
          <w:sz w:val="24"/>
        </w:rPr>
        <w:t>Conference Services</w:t>
      </w:r>
      <w:r w:rsidRPr="003A04A6">
        <w:rPr>
          <w:rFonts w:ascii="Arial" w:hAnsi="Arial"/>
          <w:sz w:val="24"/>
        </w:rPr>
        <w:t xml:space="preserve"> to conduct business with increased effectiveness and control potential losses.  </w:t>
      </w:r>
    </w:p>
    <w:p w:rsidR="00A52903" w:rsidRDefault="00A52903" w:rsidP="00B07E75">
      <w:pPr>
        <w:pStyle w:val="NoSpacing"/>
        <w:spacing w:line="360" w:lineRule="auto"/>
        <w:ind w:left="547"/>
        <w:jc w:val="both"/>
        <w:rPr>
          <w:rFonts w:ascii="Arial" w:hAnsi="Arial" w:cs="Arial"/>
          <w:sz w:val="24"/>
          <w:u w:val="single"/>
        </w:rPr>
      </w:pPr>
    </w:p>
    <w:p w:rsidR="00A52903" w:rsidRDefault="00A52903" w:rsidP="00B07E75">
      <w:pPr>
        <w:pStyle w:val="NoSpacing"/>
        <w:spacing w:line="360" w:lineRule="auto"/>
        <w:ind w:left="547"/>
        <w:jc w:val="both"/>
        <w:rPr>
          <w:rFonts w:ascii="Arial" w:hAnsi="Arial"/>
          <w:sz w:val="24"/>
        </w:rPr>
      </w:pPr>
      <w:r w:rsidRPr="00B652A2">
        <w:rPr>
          <w:rFonts w:ascii="Arial" w:hAnsi="Arial" w:cs="Arial"/>
          <w:sz w:val="24"/>
          <w:u w:val="single"/>
        </w:rPr>
        <w:t>Recommendation</w:t>
      </w:r>
      <w:r w:rsidRPr="00B652A2">
        <w:rPr>
          <w:rFonts w:ascii="Arial" w:hAnsi="Arial" w:cs="Arial"/>
          <w:sz w:val="24"/>
        </w:rPr>
        <w:t>:</w:t>
      </w:r>
      <w:r w:rsidRPr="003A04A6">
        <w:rPr>
          <w:rFonts w:ascii="Arial" w:hAnsi="Arial" w:cs="Arial"/>
          <w:sz w:val="24"/>
        </w:rPr>
        <w:t xml:space="preserve">  </w:t>
      </w:r>
      <w:r w:rsidRPr="003A04A6">
        <w:rPr>
          <w:rFonts w:ascii="Arial" w:hAnsi="Arial"/>
          <w:sz w:val="24"/>
        </w:rPr>
        <w:t xml:space="preserve">Management should </w:t>
      </w:r>
      <w:r>
        <w:rPr>
          <w:rFonts w:ascii="Arial" w:hAnsi="Arial"/>
          <w:sz w:val="24"/>
        </w:rPr>
        <w:t xml:space="preserve">provide its Sales &amp; Event Managers enhanced training to help </w:t>
      </w:r>
      <w:r w:rsidRPr="003A04A6">
        <w:rPr>
          <w:rFonts w:ascii="Arial" w:hAnsi="Arial"/>
          <w:sz w:val="24"/>
        </w:rPr>
        <w:t xml:space="preserve">ensure that all insurance requirements are verified prior to the conference start date in accordance with the contract.  </w:t>
      </w:r>
      <w:r>
        <w:rPr>
          <w:rFonts w:ascii="Arial" w:hAnsi="Arial"/>
          <w:sz w:val="24"/>
        </w:rPr>
        <w:t xml:space="preserve">Also, management should consider performing periodic spot checks of contracts to verify that required coverage limits and appropriate endorsements were obtained. </w:t>
      </w:r>
    </w:p>
    <w:p w:rsidR="00A52903" w:rsidRDefault="00A52903" w:rsidP="00A52903">
      <w:pPr>
        <w:pStyle w:val="NoSpacing"/>
        <w:spacing w:line="360" w:lineRule="auto"/>
        <w:ind w:left="540"/>
        <w:jc w:val="both"/>
        <w:rPr>
          <w:rFonts w:ascii="Arial" w:hAnsi="Arial"/>
          <w:sz w:val="24"/>
        </w:rPr>
      </w:pPr>
    </w:p>
    <w:p w:rsidR="00A52903" w:rsidRPr="00B652A2" w:rsidRDefault="00A52903" w:rsidP="00270C30">
      <w:pPr>
        <w:pStyle w:val="NoSpacing"/>
        <w:spacing w:line="360" w:lineRule="auto"/>
        <w:ind w:left="540"/>
        <w:jc w:val="both"/>
        <w:rPr>
          <w:rFonts w:ascii="Arial" w:hAnsi="Arial"/>
          <w:sz w:val="24"/>
        </w:rPr>
      </w:pPr>
      <w:r w:rsidRPr="00B07E75">
        <w:rPr>
          <w:rFonts w:ascii="Arial" w:hAnsi="Arial"/>
          <w:sz w:val="24"/>
          <w:u w:val="single"/>
        </w:rPr>
        <w:t>Response</w:t>
      </w:r>
      <w:r w:rsidRPr="00B07E75">
        <w:rPr>
          <w:rFonts w:ascii="Arial" w:hAnsi="Arial"/>
          <w:sz w:val="24"/>
        </w:rPr>
        <w:t>:</w:t>
      </w:r>
      <w:r>
        <w:rPr>
          <w:rFonts w:ascii="Arial" w:hAnsi="Arial"/>
          <w:sz w:val="24"/>
        </w:rPr>
        <w:t xml:space="preserve">  </w:t>
      </w:r>
      <w:r w:rsidR="002967B9" w:rsidRPr="002967B9">
        <w:rPr>
          <w:rFonts w:ascii="Arial" w:hAnsi="Arial"/>
          <w:sz w:val="24"/>
        </w:rPr>
        <w:t xml:space="preserve">Agreed. </w:t>
      </w:r>
      <w:r w:rsidR="00B07E75">
        <w:rPr>
          <w:rFonts w:ascii="Arial" w:hAnsi="Arial"/>
          <w:sz w:val="24"/>
        </w:rPr>
        <w:t xml:space="preserve"> </w:t>
      </w:r>
      <w:r w:rsidR="002967B9" w:rsidRPr="002967B9">
        <w:rPr>
          <w:rFonts w:ascii="Arial" w:hAnsi="Arial"/>
          <w:sz w:val="24"/>
        </w:rPr>
        <w:t>Effective immediately, Conference Services will work with the Office of Insurance and Risk Management on training for Sales &amp; Event Managers to ensure a better understanding of the insurance requirements.</w:t>
      </w:r>
      <w:r w:rsidR="00B07E75">
        <w:rPr>
          <w:rFonts w:ascii="Arial" w:hAnsi="Arial"/>
          <w:sz w:val="24"/>
        </w:rPr>
        <w:t xml:space="preserve"> </w:t>
      </w:r>
      <w:r w:rsidR="002967B9" w:rsidRPr="002967B9">
        <w:rPr>
          <w:rFonts w:ascii="Arial" w:hAnsi="Arial"/>
          <w:sz w:val="24"/>
        </w:rPr>
        <w:t xml:space="preserve"> Acceptable insurance requirements will fluctuate based on the level of activity and rental of space for each contracted group. </w:t>
      </w:r>
      <w:r w:rsidR="00B07E75">
        <w:rPr>
          <w:rFonts w:ascii="Arial" w:hAnsi="Arial"/>
          <w:sz w:val="24"/>
        </w:rPr>
        <w:t xml:space="preserve"> </w:t>
      </w:r>
      <w:r w:rsidR="002967B9" w:rsidRPr="002967B9">
        <w:rPr>
          <w:rFonts w:ascii="Arial" w:hAnsi="Arial"/>
          <w:sz w:val="24"/>
        </w:rPr>
        <w:t>Senior Management will also conduct independent reviews and spot checks of signed contracts to ensure that coverage limits and appropriate endorsements are obtained.</w:t>
      </w:r>
    </w:p>
    <w:p w:rsidR="00A52903" w:rsidRPr="00B470FC" w:rsidRDefault="00A52903" w:rsidP="00A52903">
      <w:pPr>
        <w:pStyle w:val="NoSpacing"/>
        <w:spacing w:line="360" w:lineRule="auto"/>
        <w:ind w:left="540" w:hanging="540"/>
        <w:jc w:val="both"/>
        <w:rPr>
          <w:rFonts w:ascii="Arial" w:hAnsi="Arial"/>
          <w:sz w:val="24"/>
          <w:highlight w:val="lightGray"/>
        </w:rPr>
      </w:pPr>
      <w:r w:rsidRPr="00363FFD">
        <w:rPr>
          <w:rFonts w:ascii="Arial" w:hAnsi="Arial"/>
          <w:sz w:val="24"/>
        </w:rPr>
        <w:lastRenderedPageBreak/>
        <w:t xml:space="preserve">B.    </w:t>
      </w:r>
      <w:r>
        <w:rPr>
          <w:rFonts w:ascii="Arial" w:hAnsi="Arial"/>
          <w:sz w:val="24"/>
        </w:rPr>
        <w:tab/>
      </w:r>
      <w:r w:rsidRPr="00363FFD">
        <w:rPr>
          <w:rFonts w:ascii="Arial" w:hAnsi="Arial" w:cs="Arial"/>
          <w:sz w:val="24"/>
          <w:u w:val="single"/>
        </w:rPr>
        <w:t>Pre</w:t>
      </w:r>
      <w:r w:rsidRPr="00AC2F69">
        <w:rPr>
          <w:rFonts w:ascii="Arial" w:hAnsi="Arial" w:cs="Arial"/>
          <w:sz w:val="24"/>
          <w:u w:val="single"/>
        </w:rPr>
        <w:t xml:space="preserve">-Conference Requirements - </w:t>
      </w:r>
      <w:r>
        <w:rPr>
          <w:rFonts w:ascii="Arial" w:hAnsi="Arial" w:cs="Arial"/>
          <w:sz w:val="24"/>
          <w:u w:val="single"/>
        </w:rPr>
        <w:t>Prepayments</w:t>
      </w:r>
    </w:p>
    <w:p w:rsidR="00A52903" w:rsidRDefault="00A52903" w:rsidP="00A52903">
      <w:pPr>
        <w:pStyle w:val="NoSpacing"/>
        <w:spacing w:line="360" w:lineRule="auto"/>
        <w:ind w:left="540"/>
        <w:jc w:val="both"/>
        <w:rPr>
          <w:highlight w:val="lightGray"/>
        </w:rPr>
      </w:pPr>
    </w:p>
    <w:p w:rsidR="00A52903" w:rsidRDefault="00A52903" w:rsidP="00B07E75">
      <w:pPr>
        <w:spacing w:after="0" w:line="360" w:lineRule="auto"/>
        <w:ind w:left="547"/>
        <w:jc w:val="both"/>
        <w:rPr>
          <w:rFonts w:ascii="Arial" w:hAnsi="Arial"/>
          <w:sz w:val="24"/>
          <w:szCs w:val="24"/>
        </w:rPr>
      </w:pPr>
      <w:r w:rsidRPr="007E602D">
        <w:rPr>
          <w:rFonts w:ascii="Arial" w:hAnsi="Arial"/>
          <w:sz w:val="24"/>
        </w:rPr>
        <w:t>One of ten (10%) sundry debtor</w:t>
      </w:r>
      <w:r>
        <w:rPr>
          <w:rFonts w:ascii="Arial" w:hAnsi="Arial"/>
          <w:sz w:val="24"/>
        </w:rPr>
        <w:t xml:space="preserve"> clients</w:t>
      </w:r>
      <w:r w:rsidRPr="007E602D">
        <w:rPr>
          <w:rFonts w:ascii="Arial" w:hAnsi="Arial"/>
          <w:sz w:val="24"/>
        </w:rPr>
        <w:t xml:space="preserve"> did not </w:t>
      </w:r>
      <w:r>
        <w:rPr>
          <w:rFonts w:ascii="Arial" w:hAnsi="Arial"/>
          <w:sz w:val="24"/>
        </w:rPr>
        <w:t>prepay</w:t>
      </w:r>
      <w:r w:rsidRPr="007E602D">
        <w:rPr>
          <w:rFonts w:ascii="Arial" w:hAnsi="Arial"/>
          <w:sz w:val="24"/>
        </w:rPr>
        <w:t xml:space="preserve"> 100% of the pre-conference estimated charges by the due date</w:t>
      </w:r>
      <w:r>
        <w:rPr>
          <w:rFonts w:ascii="Arial" w:hAnsi="Arial"/>
          <w:sz w:val="24"/>
        </w:rPr>
        <w:t>,</w:t>
      </w:r>
      <w:r w:rsidRPr="007E602D">
        <w:rPr>
          <w:rFonts w:ascii="Arial" w:hAnsi="Arial"/>
          <w:sz w:val="24"/>
        </w:rPr>
        <w:t xml:space="preserve"> as contractually required</w:t>
      </w:r>
      <w:r>
        <w:rPr>
          <w:rFonts w:ascii="Arial" w:hAnsi="Arial"/>
          <w:sz w:val="24"/>
        </w:rPr>
        <w:t>.  Further review indicated Conference Services</w:t>
      </w:r>
      <w:r w:rsidRPr="007E602D">
        <w:rPr>
          <w:rFonts w:ascii="Arial" w:hAnsi="Arial"/>
          <w:sz w:val="24"/>
        </w:rPr>
        <w:t xml:space="preserve"> Management</w:t>
      </w:r>
      <w:r>
        <w:rPr>
          <w:rFonts w:ascii="Arial" w:hAnsi="Arial"/>
          <w:sz w:val="24"/>
        </w:rPr>
        <w:t xml:space="preserve"> did not</w:t>
      </w:r>
      <w:r w:rsidRPr="007E602D">
        <w:rPr>
          <w:rFonts w:ascii="Arial" w:hAnsi="Arial"/>
          <w:sz w:val="24"/>
        </w:rPr>
        <w:t xml:space="preserve"> </w:t>
      </w:r>
      <w:r>
        <w:rPr>
          <w:rFonts w:ascii="Arial" w:hAnsi="Arial"/>
          <w:sz w:val="24"/>
        </w:rPr>
        <w:t>approve a prepayment extension.  Conference Services</w:t>
      </w:r>
      <w:r w:rsidRPr="007E602D">
        <w:rPr>
          <w:rFonts w:ascii="Arial" w:hAnsi="Arial"/>
          <w:sz w:val="24"/>
        </w:rPr>
        <w:t xml:space="preserve"> </w:t>
      </w:r>
      <w:r>
        <w:rPr>
          <w:rFonts w:ascii="Arial" w:hAnsi="Arial"/>
          <w:sz w:val="24"/>
        </w:rPr>
        <w:t>m</w:t>
      </w:r>
      <w:r w:rsidRPr="007E602D">
        <w:rPr>
          <w:rFonts w:ascii="Arial" w:hAnsi="Arial"/>
          <w:sz w:val="24"/>
        </w:rPr>
        <w:t>anagement subsequently follow</w:t>
      </w:r>
      <w:r>
        <w:rPr>
          <w:rFonts w:ascii="Arial" w:hAnsi="Arial"/>
          <w:sz w:val="24"/>
        </w:rPr>
        <w:t>ed</w:t>
      </w:r>
      <w:r w:rsidRPr="007E602D">
        <w:rPr>
          <w:rFonts w:ascii="Arial" w:hAnsi="Arial"/>
          <w:sz w:val="24"/>
        </w:rPr>
        <w:t>-up</w:t>
      </w:r>
      <w:r>
        <w:rPr>
          <w:rFonts w:ascii="Arial" w:hAnsi="Arial"/>
          <w:sz w:val="24"/>
        </w:rPr>
        <w:t xml:space="preserve"> with the client</w:t>
      </w:r>
      <w:r w:rsidRPr="007E602D">
        <w:rPr>
          <w:rFonts w:ascii="Arial" w:hAnsi="Arial"/>
          <w:sz w:val="24"/>
        </w:rPr>
        <w:t xml:space="preserve"> and </w:t>
      </w:r>
      <w:r w:rsidR="00D97938" w:rsidRPr="007E602D">
        <w:rPr>
          <w:rFonts w:ascii="Arial" w:hAnsi="Arial"/>
          <w:sz w:val="24"/>
        </w:rPr>
        <w:t>received amounts</w:t>
      </w:r>
      <w:r>
        <w:rPr>
          <w:rFonts w:ascii="Arial" w:hAnsi="Arial"/>
          <w:sz w:val="24"/>
        </w:rPr>
        <w:t xml:space="preserve"> due after the required pre</w:t>
      </w:r>
      <w:r w:rsidRPr="007E602D">
        <w:rPr>
          <w:rFonts w:ascii="Arial" w:hAnsi="Arial"/>
          <w:sz w:val="24"/>
        </w:rPr>
        <w:t xml:space="preserve">payment date. </w:t>
      </w:r>
      <w:r>
        <w:rPr>
          <w:rFonts w:ascii="Arial" w:hAnsi="Arial"/>
          <w:sz w:val="24"/>
        </w:rPr>
        <w:t xml:space="preserve"> </w:t>
      </w:r>
      <w:r w:rsidRPr="007E602D">
        <w:rPr>
          <w:rFonts w:ascii="Arial" w:hAnsi="Arial"/>
          <w:sz w:val="24"/>
          <w:szCs w:val="24"/>
        </w:rPr>
        <w:t>The contract provides that</w:t>
      </w:r>
      <w:r>
        <w:rPr>
          <w:rFonts w:ascii="Arial" w:hAnsi="Arial"/>
          <w:sz w:val="24"/>
          <w:szCs w:val="24"/>
        </w:rPr>
        <w:t xml:space="preserve"> f</w:t>
      </w:r>
      <w:r w:rsidRPr="007E602D">
        <w:rPr>
          <w:rFonts w:ascii="Arial" w:hAnsi="Arial"/>
          <w:sz w:val="24"/>
          <w:szCs w:val="24"/>
        </w:rPr>
        <w:t xml:space="preserve">ive days prior to the event start date, prepayment of 100% of the estimated charges are </w:t>
      </w:r>
      <w:r>
        <w:rPr>
          <w:rFonts w:ascii="Arial" w:hAnsi="Arial"/>
          <w:sz w:val="24"/>
          <w:szCs w:val="24"/>
        </w:rPr>
        <w:t>due</w:t>
      </w:r>
      <w:r w:rsidRPr="007E602D">
        <w:rPr>
          <w:rFonts w:ascii="Arial" w:hAnsi="Arial"/>
          <w:sz w:val="24"/>
          <w:szCs w:val="24"/>
        </w:rPr>
        <w:t>, even if the conference group has multiple sessions.</w:t>
      </w:r>
    </w:p>
    <w:p w:rsidR="00226975" w:rsidRPr="00226975" w:rsidRDefault="00226975" w:rsidP="00B07E75">
      <w:pPr>
        <w:spacing w:after="0" w:line="360" w:lineRule="auto"/>
        <w:ind w:left="547"/>
        <w:jc w:val="both"/>
        <w:rPr>
          <w:rFonts w:ascii="Calibri" w:hAnsi="Calibri"/>
          <w:szCs w:val="24"/>
        </w:rPr>
      </w:pPr>
    </w:p>
    <w:p w:rsidR="00A52903" w:rsidRDefault="00A52903" w:rsidP="00B07E75">
      <w:pPr>
        <w:spacing w:after="0" w:line="360" w:lineRule="auto"/>
        <w:ind w:left="547"/>
        <w:jc w:val="both"/>
        <w:rPr>
          <w:rFonts w:ascii="Arial" w:hAnsi="Arial"/>
          <w:sz w:val="24"/>
          <w:szCs w:val="24"/>
        </w:rPr>
      </w:pPr>
      <w:r w:rsidRPr="00B652A2">
        <w:rPr>
          <w:rFonts w:ascii="Arial" w:hAnsi="Arial"/>
          <w:sz w:val="24"/>
          <w:szCs w:val="24"/>
          <w:u w:val="single"/>
        </w:rPr>
        <w:t>Recommendation</w:t>
      </w:r>
      <w:r w:rsidRPr="00B652A2">
        <w:rPr>
          <w:rFonts w:ascii="Arial" w:hAnsi="Arial"/>
          <w:sz w:val="24"/>
          <w:szCs w:val="24"/>
        </w:rPr>
        <w:t>:</w:t>
      </w:r>
      <w:r>
        <w:rPr>
          <w:rFonts w:ascii="Arial" w:hAnsi="Arial"/>
          <w:sz w:val="24"/>
          <w:szCs w:val="24"/>
        </w:rPr>
        <w:t xml:space="preserve">  </w:t>
      </w:r>
      <w:r w:rsidRPr="003A04A6">
        <w:rPr>
          <w:rFonts w:ascii="Arial" w:hAnsi="Arial"/>
          <w:sz w:val="24"/>
        </w:rPr>
        <w:t xml:space="preserve">Management should </w:t>
      </w:r>
      <w:r>
        <w:rPr>
          <w:rFonts w:ascii="Arial" w:hAnsi="Arial"/>
          <w:sz w:val="24"/>
        </w:rPr>
        <w:t>provide enhanced training to its Sales &amp; Event Managers to</w:t>
      </w:r>
      <w:r>
        <w:rPr>
          <w:rFonts w:ascii="Arial" w:hAnsi="Arial"/>
          <w:sz w:val="24"/>
          <w:szCs w:val="24"/>
        </w:rPr>
        <w:t xml:space="preserve"> help</w:t>
      </w:r>
      <w:r w:rsidRPr="007E602D">
        <w:rPr>
          <w:rFonts w:ascii="Arial" w:hAnsi="Arial"/>
          <w:sz w:val="24"/>
          <w:szCs w:val="24"/>
        </w:rPr>
        <w:t xml:space="preserve"> ensure</w:t>
      </w:r>
      <w:r>
        <w:rPr>
          <w:rFonts w:ascii="Arial" w:hAnsi="Arial"/>
          <w:sz w:val="24"/>
          <w:szCs w:val="24"/>
        </w:rPr>
        <w:t xml:space="preserve"> that</w:t>
      </w:r>
      <w:r w:rsidRPr="007E602D">
        <w:rPr>
          <w:rFonts w:ascii="Arial" w:hAnsi="Arial"/>
          <w:sz w:val="24"/>
          <w:szCs w:val="24"/>
        </w:rPr>
        <w:t xml:space="preserve"> all estimated conference charges are paid in accordance with the terms and conditions of the contract</w:t>
      </w:r>
      <w:r>
        <w:rPr>
          <w:rFonts w:ascii="Arial" w:hAnsi="Arial"/>
          <w:sz w:val="24"/>
          <w:szCs w:val="24"/>
        </w:rPr>
        <w:t xml:space="preserve">. </w:t>
      </w:r>
    </w:p>
    <w:p w:rsidR="00226975" w:rsidRDefault="00226975" w:rsidP="00B07E75">
      <w:pPr>
        <w:spacing w:after="0" w:line="360" w:lineRule="auto"/>
        <w:ind w:left="547"/>
        <w:jc w:val="both"/>
        <w:rPr>
          <w:rFonts w:ascii="Arial" w:hAnsi="Arial"/>
          <w:sz w:val="24"/>
          <w:szCs w:val="24"/>
        </w:rPr>
      </w:pPr>
    </w:p>
    <w:p w:rsidR="00A52903" w:rsidRPr="006348FE" w:rsidRDefault="00A52903" w:rsidP="00B07E75">
      <w:pPr>
        <w:spacing w:after="0" w:line="360" w:lineRule="auto"/>
        <w:ind w:left="547"/>
        <w:jc w:val="both"/>
        <w:rPr>
          <w:rFonts w:ascii="Arial" w:hAnsi="Arial"/>
          <w:sz w:val="24"/>
          <w:szCs w:val="24"/>
        </w:rPr>
      </w:pPr>
      <w:r w:rsidRPr="00B07E75">
        <w:rPr>
          <w:rFonts w:ascii="Arial" w:hAnsi="Arial"/>
          <w:sz w:val="24"/>
          <w:szCs w:val="24"/>
          <w:u w:val="single"/>
        </w:rPr>
        <w:t>Response</w:t>
      </w:r>
      <w:r w:rsidRPr="00B07E75">
        <w:rPr>
          <w:rFonts w:ascii="Arial" w:hAnsi="Arial"/>
          <w:sz w:val="24"/>
          <w:szCs w:val="24"/>
        </w:rPr>
        <w:t>:</w:t>
      </w:r>
      <w:r w:rsidRPr="006348FE">
        <w:rPr>
          <w:rFonts w:ascii="Arial" w:hAnsi="Arial"/>
          <w:sz w:val="24"/>
          <w:szCs w:val="24"/>
        </w:rPr>
        <w:t xml:space="preserve">  </w:t>
      </w:r>
      <w:r w:rsidR="006348FE" w:rsidRPr="006348FE">
        <w:rPr>
          <w:rFonts w:ascii="Arial" w:hAnsi="Arial"/>
          <w:sz w:val="24"/>
          <w:szCs w:val="24"/>
        </w:rPr>
        <w:t xml:space="preserve">Agreed. </w:t>
      </w:r>
      <w:r w:rsidR="00B07E75">
        <w:rPr>
          <w:rFonts w:ascii="Arial" w:hAnsi="Arial"/>
          <w:sz w:val="24"/>
          <w:szCs w:val="24"/>
        </w:rPr>
        <w:t xml:space="preserve"> </w:t>
      </w:r>
      <w:r w:rsidR="006348FE" w:rsidRPr="006348FE">
        <w:rPr>
          <w:rFonts w:ascii="Arial" w:hAnsi="Arial"/>
          <w:sz w:val="24"/>
          <w:szCs w:val="24"/>
        </w:rPr>
        <w:t xml:space="preserve">Effective immediately, Management will reinforce processes regarding prepayment collection with the Sales &amp; Event Managers. </w:t>
      </w:r>
      <w:r w:rsidR="00B07E75">
        <w:rPr>
          <w:rFonts w:ascii="Arial" w:hAnsi="Arial"/>
          <w:sz w:val="24"/>
          <w:szCs w:val="24"/>
        </w:rPr>
        <w:t xml:space="preserve"> </w:t>
      </w:r>
      <w:r w:rsidR="006348FE" w:rsidRPr="006348FE">
        <w:rPr>
          <w:rFonts w:ascii="Arial" w:hAnsi="Arial"/>
          <w:sz w:val="24"/>
          <w:szCs w:val="24"/>
        </w:rPr>
        <w:t>In the event that deviations or exceptions to the contractual due dates are necessary, approval from either the Director of Conferences, Catering &amp; Marketing or Assistant Director will be obtained and documented.</w:t>
      </w:r>
    </w:p>
    <w:p w:rsidR="00A52903" w:rsidRPr="00CB0E73" w:rsidRDefault="00A52903" w:rsidP="00A52903">
      <w:pPr>
        <w:spacing w:line="360" w:lineRule="auto"/>
        <w:ind w:left="547"/>
        <w:jc w:val="both"/>
        <w:rPr>
          <w:rFonts w:ascii="Arial" w:hAnsi="Arial"/>
          <w:sz w:val="24"/>
          <w:szCs w:val="24"/>
          <w:u w:val="single"/>
        </w:rPr>
      </w:pPr>
    </w:p>
    <w:p w:rsidR="00A52903" w:rsidRPr="00642FE3" w:rsidRDefault="00A52903" w:rsidP="00B07E75">
      <w:pPr>
        <w:spacing w:after="0" w:line="360" w:lineRule="auto"/>
        <w:jc w:val="center"/>
        <w:rPr>
          <w:rFonts w:ascii="Arial" w:hAnsi="Arial" w:cs="Arial"/>
          <w:sz w:val="24"/>
          <w:szCs w:val="24"/>
          <w:u w:val="single"/>
        </w:rPr>
      </w:pPr>
      <w:r w:rsidRPr="00642FE3">
        <w:rPr>
          <w:rFonts w:ascii="Arial" w:hAnsi="Arial" w:cs="Arial"/>
          <w:sz w:val="24"/>
          <w:szCs w:val="24"/>
          <w:u w:val="single"/>
        </w:rPr>
        <w:t>Billing and Collections</w:t>
      </w:r>
    </w:p>
    <w:p w:rsidR="00A52903" w:rsidRPr="008C444E" w:rsidRDefault="00A52903" w:rsidP="00B07E75">
      <w:pPr>
        <w:spacing w:after="0" w:line="360" w:lineRule="auto"/>
        <w:jc w:val="both"/>
        <w:rPr>
          <w:rFonts w:ascii="Arial" w:hAnsi="Arial" w:cs="Arial"/>
          <w:sz w:val="24"/>
          <w:szCs w:val="24"/>
          <w:highlight w:val="lightGray"/>
        </w:rPr>
      </w:pPr>
    </w:p>
    <w:p w:rsidR="00A52903" w:rsidRDefault="00A52903" w:rsidP="00B07E75">
      <w:pPr>
        <w:spacing w:after="0" w:line="360" w:lineRule="auto"/>
        <w:jc w:val="both"/>
        <w:rPr>
          <w:rFonts w:ascii="Arial" w:hAnsi="Arial" w:cs="Arial"/>
          <w:sz w:val="24"/>
          <w:szCs w:val="24"/>
        </w:rPr>
      </w:pPr>
      <w:r w:rsidRPr="00E979AB">
        <w:rPr>
          <w:rFonts w:ascii="Arial" w:hAnsi="Arial" w:cs="Arial"/>
          <w:sz w:val="24"/>
          <w:szCs w:val="24"/>
        </w:rPr>
        <w:t>For the same judgmental sample of 20 conference events</w:t>
      </w:r>
      <w:r>
        <w:rPr>
          <w:rFonts w:ascii="Arial" w:hAnsi="Arial" w:cs="Arial"/>
          <w:sz w:val="24"/>
          <w:szCs w:val="24"/>
        </w:rPr>
        <w:t xml:space="preserve"> noted</w:t>
      </w:r>
      <w:r w:rsidRPr="00E979AB">
        <w:rPr>
          <w:rFonts w:ascii="Arial" w:hAnsi="Arial" w:cs="Arial"/>
          <w:sz w:val="24"/>
          <w:szCs w:val="24"/>
        </w:rPr>
        <w:t xml:space="preserve"> above, A&amp;AS reviewed supporting documentation contained in each </w:t>
      </w:r>
      <w:r>
        <w:rPr>
          <w:rFonts w:ascii="Arial" w:hAnsi="Arial" w:cs="Arial"/>
          <w:sz w:val="24"/>
          <w:szCs w:val="24"/>
        </w:rPr>
        <w:t>Conference Services</w:t>
      </w:r>
      <w:r w:rsidRPr="00E979AB">
        <w:rPr>
          <w:rFonts w:ascii="Arial" w:hAnsi="Arial" w:cs="Arial"/>
          <w:sz w:val="24"/>
          <w:szCs w:val="24"/>
        </w:rPr>
        <w:t xml:space="preserve"> event file to verify the following attributes:</w:t>
      </w:r>
    </w:p>
    <w:p w:rsidR="00B07E75" w:rsidRPr="00226975" w:rsidRDefault="00B07E75" w:rsidP="00B07E75">
      <w:pPr>
        <w:spacing w:after="0" w:line="360" w:lineRule="auto"/>
        <w:jc w:val="both"/>
        <w:rPr>
          <w:rFonts w:ascii="Arial" w:hAnsi="Arial" w:cs="Arial"/>
          <w:sz w:val="24"/>
          <w:szCs w:val="24"/>
        </w:rPr>
      </w:pPr>
    </w:p>
    <w:p w:rsidR="00A52903" w:rsidRPr="00ED7A3A" w:rsidRDefault="00A52903" w:rsidP="00A52903">
      <w:pPr>
        <w:pStyle w:val="ListParagraph"/>
        <w:numPr>
          <w:ilvl w:val="0"/>
          <w:numId w:val="3"/>
        </w:numPr>
        <w:spacing w:line="360" w:lineRule="auto"/>
        <w:ind w:left="540" w:hanging="540"/>
        <w:jc w:val="both"/>
        <w:rPr>
          <w:rFonts w:ascii="Arial" w:hAnsi="Arial" w:cs="Arial"/>
          <w:sz w:val="24"/>
          <w:szCs w:val="24"/>
        </w:rPr>
      </w:pPr>
      <w:r w:rsidRPr="00ED7A3A">
        <w:rPr>
          <w:rFonts w:ascii="Arial" w:hAnsi="Arial" w:cs="Arial"/>
          <w:sz w:val="24"/>
          <w:szCs w:val="24"/>
        </w:rPr>
        <w:t>On-Site Order Forms</w:t>
      </w:r>
      <w:r>
        <w:rPr>
          <w:rFonts w:ascii="Arial" w:hAnsi="Arial" w:cs="Arial"/>
          <w:sz w:val="24"/>
          <w:szCs w:val="24"/>
        </w:rPr>
        <w:t>, if any,</w:t>
      </w:r>
      <w:r w:rsidRPr="00ED7A3A">
        <w:rPr>
          <w:rFonts w:ascii="Arial" w:hAnsi="Arial" w:cs="Arial"/>
          <w:sz w:val="24"/>
          <w:szCs w:val="24"/>
        </w:rPr>
        <w:t xml:space="preserve"> were completed and approved by authorized individuals.</w:t>
      </w:r>
    </w:p>
    <w:p w:rsidR="00A52903" w:rsidRPr="00ED7A3A" w:rsidRDefault="00A52903" w:rsidP="00A52903">
      <w:pPr>
        <w:pStyle w:val="ListParagraph"/>
        <w:numPr>
          <w:ilvl w:val="0"/>
          <w:numId w:val="3"/>
        </w:numPr>
        <w:spacing w:line="360" w:lineRule="auto"/>
        <w:ind w:left="540" w:hanging="540"/>
        <w:jc w:val="both"/>
        <w:rPr>
          <w:rFonts w:ascii="Arial" w:hAnsi="Arial" w:cs="Arial"/>
          <w:sz w:val="24"/>
          <w:szCs w:val="24"/>
        </w:rPr>
      </w:pPr>
      <w:r w:rsidRPr="00ED7A3A">
        <w:rPr>
          <w:rFonts w:ascii="Arial" w:hAnsi="Arial" w:cs="Arial"/>
          <w:sz w:val="24"/>
          <w:szCs w:val="24"/>
        </w:rPr>
        <w:t>Additional charges incurred during the course of the event were entered into OPERA and reflected in the final bill.</w:t>
      </w:r>
    </w:p>
    <w:p w:rsidR="00A52903" w:rsidRPr="00ED7A3A" w:rsidRDefault="00A52903" w:rsidP="00A52903">
      <w:pPr>
        <w:pStyle w:val="ListParagraph"/>
        <w:numPr>
          <w:ilvl w:val="0"/>
          <w:numId w:val="3"/>
        </w:numPr>
        <w:spacing w:line="360" w:lineRule="auto"/>
        <w:ind w:left="540" w:hanging="540"/>
        <w:jc w:val="both"/>
        <w:rPr>
          <w:rFonts w:ascii="Arial" w:hAnsi="Arial" w:cs="Arial"/>
          <w:sz w:val="24"/>
          <w:szCs w:val="24"/>
        </w:rPr>
      </w:pPr>
      <w:r w:rsidRPr="00ED7A3A">
        <w:rPr>
          <w:rFonts w:ascii="Arial" w:hAnsi="Arial" w:cs="Arial"/>
          <w:sz w:val="24"/>
          <w:szCs w:val="24"/>
        </w:rPr>
        <w:t xml:space="preserve">The final bill was accurately </w:t>
      </w:r>
      <w:r>
        <w:rPr>
          <w:rFonts w:ascii="Arial" w:hAnsi="Arial" w:cs="Arial"/>
          <w:sz w:val="24"/>
          <w:szCs w:val="24"/>
        </w:rPr>
        <w:t>prepared</w:t>
      </w:r>
      <w:r w:rsidRPr="00ED7A3A">
        <w:rPr>
          <w:rFonts w:ascii="Arial" w:hAnsi="Arial" w:cs="Arial"/>
          <w:sz w:val="24"/>
          <w:szCs w:val="24"/>
        </w:rPr>
        <w:t xml:space="preserve"> and provided to the client in a timely manner.</w:t>
      </w:r>
    </w:p>
    <w:p w:rsidR="00A52903" w:rsidRPr="00ED7A3A" w:rsidRDefault="00A52903" w:rsidP="00A52903">
      <w:pPr>
        <w:pStyle w:val="ListParagraph"/>
        <w:numPr>
          <w:ilvl w:val="0"/>
          <w:numId w:val="3"/>
        </w:numPr>
        <w:spacing w:line="360" w:lineRule="auto"/>
        <w:ind w:left="540" w:hanging="540"/>
        <w:jc w:val="both"/>
        <w:rPr>
          <w:rFonts w:ascii="Arial" w:hAnsi="Arial" w:cs="Arial"/>
          <w:sz w:val="24"/>
          <w:szCs w:val="24"/>
        </w:rPr>
      </w:pPr>
      <w:r w:rsidRPr="00ED7A3A">
        <w:rPr>
          <w:rFonts w:ascii="Arial" w:hAnsi="Arial" w:cs="Arial"/>
          <w:sz w:val="24"/>
          <w:szCs w:val="24"/>
        </w:rPr>
        <w:t xml:space="preserve">The final payment was received by </w:t>
      </w:r>
      <w:r>
        <w:rPr>
          <w:rFonts w:ascii="Arial" w:hAnsi="Arial" w:cs="Arial"/>
          <w:sz w:val="24"/>
          <w:szCs w:val="24"/>
        </w:rPr>
        <w:t>H&amp;HS</w:t>
      </w:r>
      <w:r w:rsidRPr="00ED7A3A">
        <w:rPr>
          <w:rFonts w:ascii="Arial" w:hAnsi="Arial" w:cs="Arial"/>
          <w:sz w:val="24"/>
          <w:szCs w:val="24"/>
        </w:rPr>
        <w:t xml:space="preserve"> by the due date.</w:t>
      </w:r>
    </w:p>
    <w:p w:rsidR="00A52903" w:rsidRPr="00ED7A3A" w:rsidRDefault="00A52903" w:rsidP="00A52903">
      <w:pPr>
        <w:pStyle w:val="ListParagraph"/>
        <w:numPr>
          <w:ilvl w:val="0"/>
          <w:numId w:val="3"/>
        </w:numPr>
        <w:spacing w:line="360" w:lineRule="auto"/>
        <w:ind w:left="540" w:hanging="540"/>
        <w:jc w:val="both"/>
        <w:rPr>
          <w:rFonts w:ascii="Arial" w:hAnsi="Arial" w:cs="Arial"/>
          <w:sz w:val="24"/>
          <w:szCs w:val="24"/>
        </w:rPr>
      </w:pPr>
      <w:r w:rsidRPr="00ED7A3A">
        <w:rPr>
          <w:rFonts w:ascii="Arial" w:hAnsi="Arial" w:cs="Arial"/>
          <w:sz w:val="24"/>
          <w:szCs w:val="24"/>
        </w:rPr>
        <w:lastRenderedPageBreak/>
        <w:t>Outstanding balances were tracked, monitored</w:t>
      </w:r>
      <w:r>
        <w:rPr>
          <w:rFonts w:ascii="Arial" w:hAnsi="Arial" w:cs="Arial"/>
          <w:sz w:val="24"/>
          <w:szCs w:val="24"/>
        </w:rPr>
        <w:t>,</w:t>
      </w:r>
      <w:r w:rsidRPr="00ED7A3A">
        <w:rPr>
          <w:rFonts w:ascii="Arial" w:hAnsi="Arial" w:cs="Arial"/>
          <w:sz w:val="24"/>
          <w:szCs w:val="24"/>
        </w:rPr>
        <w:t xml:space="preserve"> and collected.</w:t>
      </w:r>
    </w:p>
    <w:p w:rsidR="00A52903" w:rsidRPr="00ED7A3A" w:rsidRDefault="00A52903" w:rsidP="00A52903">
      <w:pPr>
        <w:pStyle w:val="ListParagraph"/>
        <w:numPr>
          <w:ilvl w:val="0"/>
          <w:numId w:val="3"/>
        </w:numPr>
        <w:spacing w:line="360" w:lineRule="auto"/>
        <w:ind w:left="540" w:hanging="540"/>
        <w:jc w:val="both"/>
        <w:rPr>
          <w:rFonts w:ascii="Arial" w:hAnsi="Arial" w:cs="Arial"/>
          <w:sz w:val="24"/>
          <w:szCs w:val="24"/>
        </w:rPr>
      </w:pPr>
      <w:r w:rsidRPr="00ED7A3A">
        <w:rPr>
          <w:rFonts w:ascii="Arial" w:hAnsi="Arial" w:cs="Arial"/>
          <w:sz w:val="24"/>
          <w:szCs w:val="24"/>
        </w:rPr>
        <w:t>Refunds due to the client were approved, recorded, and issued in a timely manner.</w:t>
      </w:r>
    </w:p>
    <w:p w:rsidR="00A52903" w:rsidRPr="00625957" w:rsidRDefault="00A52903" w:rsidP="00B07E75">
      <w:pPr>
        <w:pStyle w:val="ListParagraph"/>
        <w:numPr>
          <w:ilvl w:val="0"/>
          <w:numId w:val="3"/>
        </w:numPr>
        <w:spacing w:line="360" w:lineRule="auto"/>
        <w:ind w:left="540" w:hanging="540"/>
        <w:jc w:val="both"/>
        <w:rPr>
          <w:rFonts w:ascii="Arial" w:hAnsi="Arial" w:cs="Arial"/>
          <w:sz w:val="24"/>
          <w:szCs w:val="24"/>
        </w:rPr>
      </w:pPr>
      <w:r w:rsidRPr="008A0C96">
        <w:rPr>
          <w:rFonts w:ascii="Arial" w:hAnsi="Arial" w:cs="Arial"/>
          <w:sz w:val="24"/>
          <w:szCs w:val="24"/>
        </w:rPr>
        <w:t>Recharges were processed and posted at the end of the event or monthly for multi-month conferences.</w:t>
      </w:r>
    </w:p>
    <w:p w:rsidR="00A52903" w:rsidRDefault="00A52903" w:rsidP="00B07E75">
      <w:pPr>
        <w:spacing w:after="0" w:line="360" w:lineRule="auto"/>
        <w:jc w:val="both"/>
        <w:rPr>
          <w:rFonts w:ascii="Arial" w:hAnsi="Arial" w:cs="Arial"/>
          <w:sz w:val="24"/>
          <w:szCs w:val="24"/>
        </w:rPr>
      </w:pPr>
    </w:p>
    <w:p w:rsidR="00A52903" w:rsidRDefault="00A52903" w:rsidP="00B07E75">
      <w:pPr>
        <w:spacing w:after="0" w:line="360" w:lineRule="auto"/>
        <w:ind w:left="540" w:hanging="540"/>
        <w:jc w:val="both"/>
        <w:rPr>
          <w:rFonts w:ascii="Arial" w:hAnsi="Arial" w:cs="Arial"/>
          <w:sz w:val="24"/>
          <w:szCs w:val="24"/>
          <w:u w:val="single"/>
        </w:rPr>
      </w:pPr>
      <w:r w:rsidRPr="00EB427F">
        <w:rPr>
          <w:rFonts w:ascii="Arial" w:hAnsi="Arial" w:cs="Arial"/>
          <w:sz w:val="24"/>
          <w:szCs w:val="24"/>
          <w:u w:val="single"/>
        </w:rPr>
        <w:t>Conference Refunds</w:t>
      </w:r>
    </w:p>
    <w:p w:rsidR="00A52903" w:rsidRDefault="00A52903" w:rsidP="00B07E75">
      <w:pPr>
        <w:spacing w:after="0" w:line="360" w:lineRule="auto"/>
        <w:jc w:val="both"/>
        <w:rPr>
          <w:rFonts w:ascii="Arial" w:hAnsi="Arial" w:cs="Arial"/>
          <w:sz w:val="24"/>
          <w:szCs w:val="24"/>
          <w:u w:val="single"/>
        </w:rPr>
      </w:pPr>
    </w:p>
    <w:p w:rsidR="00A52903" w:rsidRPr="006B18D2" w:rsidRDefault="00A52903" w:rsidP="00B07E75">
      <w:pPr>
        <w:spacing w:after="0" w:line="360" w:lineRule="auto"/>
        <w:jc w:val="both"/>
        <w:rPr>
          <w:rFonts w:ascii="Verdana" w:hAnsi="Verdana"/>
          <w:sz w:val="24"/>
          <w:szCs w:val="24"/>
        </w:rPr>
      </w:pPr>
      <w:r>
        <w:rPr>
          <w:rFonts w:ascii="Arial" w:hAnsi="Arial"/>
          <w:sz w:val="24"/>
          <w:szCs w:val="24"/>
        </w:rPr>
        <w:t>For the ten sundry debtor conferences tested, three had refunds, two of which were appropriately approved by the H&amp;HS ASO Accounting Analyst based on established threshold amounts.  The third</w:t>
      </w:r>
      <w:r w:rsidRPr="006B18D2">
        <w:rPr>
          <w:rFonts w:ascii="Arial" w:hAnsi="Arial"/>
          <w:sz w:val="24"/>
          <w:szCs w:val="24"/>
        </w:rPr>
        <w:t xml:space="preserve"> </w:t>
      </w:r>
      <w:r>
        <w:rPr>
          <w:rFonts w:ascii="Arial" w:hAnsi="Arial"/>
          <w:sz w:val="24"/>
          <w:szCs w:val="24"/>
        </w:rPr>
        <w:t>Conference Services</w:t>
      </w:r>
      <w:r w:rsidRPr="006B18D2">
        <w:rPr>
          <w:rFonts w:ascii="Arial" w:hAnsi="Arial"/>
          <w:sz w:val="24"/>
          <w:szCs w:val="24"/>
        </w:rPr>
        <w:t xml:space="preserve"> refund</w:t>
      </w:r>
      <w:r>
        <w:rPr>
          <w:rFonts w:ascii="Arial" w:hAnsi="Arial"/>
          <w:sz w:val="24"/>
          <w:szCs w:val="24"/>
        </w:rPr>
        <w:t xml:space="preserve"> d</w:t>
      </w:r>
      <w:r w:rsidRPr="006B18D2">
        <w:rPr>
          <w:rFonts w:ascii="Arial" w:hAnsi="Arial"/>
          <w:sz w:val="24"/>
          <w:szCs w:val="24"/>
        </w:rPr>
        <w:t>id not receive appropriate H&amp;HS Financial Services management written approval</w:t>
      </w:r>
      <w:r>
        <w:rPr>
          <w:rFonts w:ascii="Arial" w:hAnsi="Arial"/>
          <w:sz w:val="24"/>
          <w:szCs w:val="24"/>
        </w:rPr>
        <w:t xml:space="preserve">.  </w:t>
      </w:r>
      <w:r w:rsidRPr="006B18D2">
        <w:rPr>
          <w:rFonts w:ascii="Arial" w:hAnsi="Arial"/>
          <w:sz w:val="24"/>
          <w:szCs w:val="24"/>
        </w:rPr>
        <w:t>The $25,256.51 refund paid to the California Teachers Association (CTA), should have</w:t>
      </w:r>
      <w:r>
        <w:rPr>
          <w:rFonts w:ascii="Arial" w:hAnsi="Arial"/>
          <w:sz w:val="24"/>
          <w:szCs w:val="24"/>
        </w:rPr>
        <w:t xml:space="preserve"> had</w:t>
      </w:r>
      <w:r w:rsidRPr="006B18D2">
        <w:rPr>
          <w:rFonts w:ascii="Arial" w:hAnsi="Arial"/>
          <w:sz w:val="24"/>
          <w:szCs w:val="24"/>
        </w:rPr>
        <w:t xml:space="preserve"> written approval from the H&amp;HS Assistant Director of Financial Services</w:t>
      </w:r>
      <w:r>
        <w:rPr>
          <w:rFonts w:ascii="Arial" w:hAnsi="Arial"/>
          <w:sz w:val="24"/>
          <w:szCs w:val="24"/>
        </w:rPr>
        <w:t xml:space="preserve">.  </w:t>
      </w:r>
      <w:r w:rsidRPr="006B18D2">
        <w:rPr>
          <w:rFonts w:ascii="Arial" w:hAnsi="Arial"/>
          <w:sz w:val="24"/>
          <w:szCs w:val="24"/>
        </w:rPr>
        <w:t>H&amp;HS procedures require refunds from $10,001 to $50,000 be approved by the Assistant Director of Financial Services or a higher position</w:t>
      </w:r>
      <w:r>
        <w:rPr>
          <w:rFonts w:ascii="Arial" w:hAnsi="Arial"/>
          <w:sz w:val="24"/>
          <w:szCs w:val="24"/>
        </w:rPr>
        <w:t xml:space="preserve">.  </w:t>
      </w:r>
      <w:r w:rsidRPr="006B18D2">
        <w:rPr>
          <w:rFonts w:ascii="Arial" w:hAnsi="Arial"/>
          <w:sz w:val="24"/>
          <w:szCs w:val="24"/>
        </w:rPr>
        <w:t>Proper refund approval is a control that pr</w:t>
      </w:r>
      <w:r>
        <w:rPr>
          <w:rFonts w:ascii="Arial" w:hAnsi="Arial"/>
          <w:sz w:val="24"/>
          <w:szCs w:val="24"/>
        </w:rPr>
        <w:t>ovides accountability over the U</w:t>
      </w:r>
      <w:r w:rsidRPr="006B18D2">
        <w:rPr>
          <w:rFonts w:ascii="Arial" w:hAnsi="Arial"/>
          <w:sz w:val="24"/>
          <w:szCs w:val="24"/>
        </w:rPr>
        <w:t>niversity’s financial assets.</w:t>
      </w:r>
    </w:p>
    <w:p w:rsidR="00A52903" w:rsidRPr="006B18D2" w:rsidRDefault="00A52903" w:rsidP="00A52903">
      <w:pPr>
        <w:spacing w:line="360" w:lineRule="auto"/>
        <w:rPr>
          <w:rFonts w:ascii="Verdana" w:hAnsi="Verdana"/>
          <w:sz w:val="24"/>
          <w:szCs w:val="24"/>
        </w:rPr>
      </w:pPr>
    </w:p>
    <w:p w:rsidR="00A52903" w:rsidRDefault="00A52903" w:rsidP="00B07E75">
      <w:pPr>
        <w:spacing w:after="0" w:line="360" w:lineRule="auto"/>
        <w:jc w:val="both"/>
        <w:rPr>
          <w:rFonts w:ascii="Arial" w:hAnsi="Arial"/>
          <w:sz w:val="24"/>
          <w:szCs w:val="24"/>
        </w:rPr>
      </w:pPr>
      <w:r w:rsidRPr="006B18D2">
        <w:rPr>
          <w:rFonts w:ascii="Arial" w:hAnsi="Arial" w:cs="Arial"/>
          <w:sz w:val="24"/>
          <w:szCs w:val="24"/>
          <w:u w:val="single"/>
        </w:rPr>
        <w:t>Recommendation</w:t>
      </w:r>
      <w:r>
        <w:rPr>
          <w:rFonts w:ascii="Arial" w:hAnsi="Arial" w:cs="Arial"/>
          <w:sz w:val="24"/>
          <w:szCs w:val="24"/>
        </w:rPr>
        <w:t xml:space="preserve">: </w:t>
      </w:r>
      <w:r w:rsidRPr="00B41CE4">
        <w:rPr>
          <w:rFonts w:ascii="Arial" w:hAnsi="Arial"/>
          <w:sz w:val="24"/>
          <w:szCs w:val="24"/>
        </w:rPr>
        <w:t>Ma</w:t>
      </w:r>
      <w:r>
        <w:rPr>
          <w:rFonts w:ascii="Arial" w:hAnsi="Arial"/>
          <w:sz w:val="24"/>
          <w:szCs w:val="24"/>
        </w:rPr>
        <w:t xml:space="preserve">nagement should ensure that </w:t>
      </w:r>
      <w:r w:rsidRPr="00B41CE4">
        <w:rPr>
          <w:rFonts w:ascii="Arial" w:hAnsi="Arial"/>
          <w:sz w:val="24"/>
          <w:szCs w:val="24"/>
        </w:rPr>
        <w:t xml:space="preserve">refunds have appropriate </w:t>
      </w:r>
      <w:r>
        <w:rPr>
          <w:rFonts w:ascii="Arial" w:hAnsi="Arial"/>
          <w:sz w:val="24"/>
          <w:szCs w:val="24"/>
        </w:rPr>
        <w:t>prior approval before being</w:t>
      </w:r>
      <w:r w:rsidRPr="00B41CE4">
        <w:rPr>
          <w:rFonts w:ascii="Arial" w:hAnsi="Arial"/>
          <w:sz w:val="24"/>
          <w:szCs w:val="24"/>
        </w:rPr>
        <w:t xml:space="preserve"> processed</w:t>
      </w:r>
      <w:r>
        <w:rPr>
          <w:rFonts w:ascii="Arial" w:hAnsi="Arial"/>
          <w:sz w:val="24"/>
          <w:szCs w:val="24"/>
        </w:rPr>
        <w:t xml:space="preserve">.  </w:t>
      </w:r>
      <w:r w:rsidRPr="00B41CE4">
        <w:rPr>
          <w:rFonts w:ascii="Arial" w:hAnsi="Arial"/>
          <w:sz w:val="24"/>
          <w:szCs w:val="24"/>
        </w:rPr>
        <w:t xml:space="preserve">Maintaining proper control over refunds will ensure that each refund’s </w:t>
      </w:r>
      <w:r>
        <w:rPr>
          <w:rFonts w:ascii="Arial" w:hAnsi="Arial"/>
          <w:sz w:val="24"/>
          <w:szCs w:val="24"/>
        </w:rPr>
        <w:t>p</w:t>
      </w:r>
      <w:r w:rsidRPr="00B41CE4">
        <w:rPr>
          <w:rFonts w:ascii="Arial" w:hAnsi="Arial"/>
          <w:sz w:val="24"/>
          <w:szCs w:val="24"/>
        </w:rPr>
        <w:t>reparer has properly fulfilled their responsibilities, each refund transaction complies wi</w:t>
      </w:r>
      <w:r>
        <w:rPr>
          <w:rFonts w:ascii="Arial" w:hAnsi="Arial"/>
          <w:sz w:val="24"/>
          <w:szCs w:val="24"/>
        </w:rPr>
        <w:t>th departmental procedures and U</w:t>
      </w:r>
      <w:r w:rsidRPr="00B41CE4">
        <w:rPr>
          <w:rFonts w:ascii="Arial" w:hAnsi="Arial"/>
          <w:sz w:val="24"/>
          <w:szCs w:val="24"/>
        </w:rPr>
        <w:t>niversity policy, and any questions that arise from th</w:t>
      </w:r>
      <w:r>
        <w:rPr>
          <w:rFonts w:ascii="Arial" w:hAnsi="Arial"/>
          <w:sz w:val="24"/>
          <w:szCs w:val="24"/>
        </w:rPr>
        <w:t>e proposed refund transaction will</w:t>
      </w:r>
      <w:r w:rsidRPr="00B41CE4">
        <w:rPr>
          <w:rFonts w:ascii="Arial" w:hAnsi="Arial"/>
          <w:sz w:val="24"/>
          <w:szCs w:val="24"/>
        </w:rPr>
        <w:t xml:space="preserve"> be resolved prior to the refund being processed</w:t>
      </w:r>
      <w:r>
        <w:rPr>
          <w:rFonts w:ascii="Arial" w:hAnsi="Arial"/>
          <w:sz w:val="24"/>
          <w:szCs w:val="24"/>
        </w:rPr>
        <w:t xml:space="preserve">. </w:t>
      </w:r>
    </w:p>
    <w:p w:rsidR="00A52903" w:rsidRDefault="00A52903" w:rsidP="00B07E75">
      <w:pPr>
        <w:spacing w:after="0" w:line="360" w:lineRule="auto"/>
        <w:jc w:val="both"/>
        <w:rPr>
          <w:rFonts w:ascii="Arial" w:hAnsi="Arial"/>
          <w:sz w:val="24"/>
          <w:szCs w:val="24"/>
        </w:rPr>
      </w:pPr>
    </w:p>
    <w:p w:rsidR="00A52903" w:rsidRDefault="000154BE" w:rsidP="00B07E75">
      <w:pPr>
        <w:spacing w:after="0" w:line="360" w:lineRule="auto"/>
        <w:jc w:val="both"/>
        <w:rPr>
          <w:rFonts w:ascii="Arial" w:hAnsi="Arial"/>
          <w:sz w:val="24"/>
          <w:szCs w:val="24"/>
        </w:rPr>
      </w:pPr>
      <w:r w:rsidRPr="00B07E75">
        <w:rPr>
          <w:rFonts w:ascii="Arial" w:hAnsi="Arial"/>
          <w:sz w:val="24"/>
          <w:szCs w:val="24"/>
          <w:u w:val="single"/>
        </w:rPr>
        <w:t>Response</w:t>
      </w:r>
      <w:r w:rsidRPr="00B07E75">
        <w:rPr>
          <w:rFonts w:ascii="Arial" w:hAnsi="Arial"/>
          <w:sz w:val="24"/>
          <w:szCs w:val="24"/>
        </w:rPr>
        <w:t>:</w:t>
      </w:r>
      <w:r w:rsidRPr="000154BE">
        <w:rPr>
          <w:rFonts w:ascii="Arial" w:hAnsi="Arial"/>
          <w:sz w:val="24"/>
          <w:szCs w:val="24"/>
        </w:rPr>
        <w:t xml:space="preserve">  Agreed.  Effective immediately, H&amp;HS Accounting Services will ensure that staff is following the refund limit authorizations based on the total amount of the refund.  Management will review the refund limits with all staff and provide them with a reference sheet of appropriate approval levels regarding refund amounts.  In the absence of an Assistant Director of Financial Services, any refunds in the $10,000 - $50,000 range will require approval from either the Associate Director or Director of Housing Services.</w:t>
      </w:r>
    </w:p>
    <w:p w:rsidR="00A52903" w:rsidRDefault="00A52903" w:rsidP="00B07E75">
      <w:pPr>
        <w:spacing w:after="0" w:line="360" w:lineRule="auto"/>
        <w:jc w:val="both"/>
        <w:rPr>
          <w:rFonts w:ascii="Arial" w:hAnsi="Arial"/>
          <w:sz w:val="24"/>
          <w:szCs w:val="24"/>
        </w:rPr>
      </w:pPr>
    </w:p>
    <w:p w:rsidR="00D97938" w:rsidRDefault="00D97938" w:rsidP="00B07E75">
      <w:pPr>
        <w:spacing w:after="0" w:line="360" w:lineRule="auto"/>
        <w:jc w:val="both"/>
        <w:rPr>
          <w:rFonts w:ascii="Arial" w:hAnsi="Arial"/>
          <w:sz w:val="24"/>
          <w:szCs w:val="24"/>
        </w:rPr>
      </w:pPr>
    </w:p>
    <w:p w:rsidR="00A52903" w:rsidRPr="00E45511" w:rsidRDefault="00A52903" w:rsidP="00B07E75">
      <w:pPr>
        <w:spacing w:after="0" w:line="360" w:lineRule="auto"/>
        <w:jc w:val="center"/>
        <w:rPr>
          <w:rFonts w:ascii="Arial" w:hAnsi="Arial" w:cs="Arial"/>
          <w:sz w:val="24"/>
          <w:szCs w:val="24"/>
          <w:u w:val="single"/>
        </w:rPr>
      </w:pPr>
      <w:r w:rsidRPr="00E45511">
        <w:rPr>
          <w:rFonts w:ascii="Arial" w:hAnsi="Arial" w:cs="Arial"/>
          <w:sz w:val="24"/>
          <w:szCs w:val="24"/>
          <w:u w:val="single"/>
        </w:rPr>
        <w:lastRenderedPageBreak/>
        <w:t>Revenue Recognition</w:t>
      </w:r>
    </w:p>
    <w:p w:rsidR="00A52903" w:rsidRDefault="00A52903" w:rsidP="00B07E75">
      <w:pPr>
        <w:spacing w:after="0" w:line="360" w:lineRule="auto"/>
        <w:jc w:val="both"/>
        <w:rPr>
          <w:rFonts w:ascii="Arial" w:hAnsi="Arial" w:cs="Arial"/>
          <w:sz w:val="24"/>
          <w:szCs w:val="24"/>
          <w:highlight w:val="lightGray"/>
        </w:rPr>
      </w:pPr>
    </w:p>
    <w:p w:rsidR="00A52903" w:rsidRPr="009325C3" w:rsidRDefault="00A52903" w:rsidP="00B07E75">
      <w:pPr>
        <w:pStyle w:val="NormalWeb"/>
        <w:spacing w:line="360" w:lineRule="auto"/>
        <w:jc w:val="both"/>
        <w:rPr>
          <w:rFonts w:ascii="Arial" w:hAnsi="Arial" w:cs="Arial"/>
        </w:rPr>
      </w:pPr>
      <w:r w:rsidRPr="009325C3">
        <w:rPr>
          <w:rFonts w:ascii="Arial" w:hAnsi="Arial" w:cs="Arial"/>
        </w:rPr>
        <w:t>A judgmental sample of five conference events</w:t>
      </w:r>
      <w:r>
        <w:rPr>
          <w:rFonts w:ascii="Arial" w:hAnsi="Arial" w:cs="Arial"/>
        </w:rPr>
        <w:t xml:space="preserve"> (</w:t>
      </w:r>
      <w:r w:rsidRPr="009325C3">
        <w:rPr>
          <w:rFonts w:ascii="Arial" w:hAnsi="Arial" w:cs="Arial"/>
        </w:rPr>
        <w:t>three sundry debtors and two recharge</w:t>
      </w:r>
      <w:r>
        <w:rPr>
          <w:rFonts w:ascii="Arial" w:hAnsi="Arial" w:cs="Arial"/>
        </w:rPr>
        <w:t>s)</w:t>
      </w:r>
      <w:r w:rsidRPr="009325C3">
        <w:rPr>
          <w:rFonts w:ascii="Arial" w:hAnsi="Arial" w:cs="Arial"/>
        </w:rPr>
        <w:t xml:space="preserve"> was selected as a sub-set of the initial judgmental sample of 20 events discussed above</w:t>
      </w:r>
      <w:r>
        <w:rPr>
          <w:rFonts w:ascii="Arial" w:hAnsi="Arial" w:cs="Arial"/>
        </w:rPr>
        <w:t xml:space="preserve">. </w:t>
      </w:r>
      <w:r w:rsidRPr="009325C3">
        <w:rPr>
          <w:rFonts w:ascii="Arial" w:hAnsi="Arial" w:cs="Arial"/>
        </w:rPr>
        <w:t xml:space="preserve">During the life of the event, changes to the amount due are documented on </w:t>
      </w:r>
      <w:r>
        <w:rPr>
          <w:rFonts w:ascii="Arial" w:hAnsi="Arial" w:cs="Arial"/>
        </w:rPr>
        <w:t xml:space="preserve">an </w:t>
      </w:r>
      <w:r w:rsidRPr="009325C3">
        <w:rPr>
          <w:rFonts w:ascii="Arial" w:hAnsi="Arial" w:cs="Arial"/>
        </w:rPr>
        <w:t>On-Site Order Form</w:t>
      </w:r>
      <w:r>
        <w:rPr>
          <w:rFonts w:ascii="Arial" w:hAnsi="Arial" w:cs="Arial"/>
        </w:rPr>
        <w:t xml:space="preserve">.  </w:t>
      </w:r>
      <w:r w:rsidRPr="009325C3">
        <w:rPr>
          <w:rFonts w:ascii="Arial" w:hAnsi="Arial" w:cs="Arial"/>
        </w:rPr>
        <w:t>Changes to the estimated amount due can occur for various reasons</w:t>
      </w:r>
      <w:r>
        <w:rPr>
          <w:rFonts w:ascii="Arial" w:hAnsi="Arial" w:cs="Arial"/>
        </w:rPr>
        <w:t>,</w:t>
      </w:r>
      <w:r w:rsidRPr="009325C3">
        <w:rPr>
          <w:rFonts w:ascii="Arial" w:hAnsi="Arial" w:cs="Arial"/>
        </w:rPr>
        <w:t xml:space="preserve"> such as a change in guest count</w:t>
      </w:r>
      <w:r>
        <w:rPr>
          <w:rFonts w:ascii="Arial" w:hAnsi="Arial" w:cs="Arial"/>
        </w:rPr>
        <w:t xml:space="preserve">, parking, </w:t>
      </w:r>
      <w:r w:rsidRPr="009325C3">
        <w:rPr>
          <w:rFonts w:ascii="Arial" w:hAnsi="Arial" w:cs="Arial"/>
        </w:rPr>
        <w:t>equipment usage, change in arrival and/or departure dates, etc</w:t>
      </w:r>
      <w:r>
        <w:rPr>
          <w:rFonts w:ascii="Arial" w:hAnsi="Arial" w:cs="Arial"/>
        </w:rPr>
        <w:t xml:space="preserve">.  </w:t>
      </w:r>
      <w:r w:rsidRPr="009325C3">
        <w:rPr>
          <w:rFonts w:ascii="Arial" w:hAnsi="Arial" w:cs="Arial"/>
        </w:rPr>
        <w:t xml:space="preserve">ASO prepares the conference billing based on the documentation provided by </w:t>
      </w:r>
      <w:r>
        <w:rPr>
          <w:rFonts w:ascii="Arial" w:hAnsi="Arial" w:cs="Arial"/>
        </w:rPr>
        <w:t>Conference Services.  ASO owns the</w:t>
      </w:r>
      <w:r w:rsidRPr="009325C3">
        <w:rPr>
          <w:rFonts w:ascii="Arial" w:hAnsi="Arial" w:cs="Arial"/>
        </w:rPr>
        <w:t xml:space="preserve"> processes surrounding the billing and posting </w:t>
      </w:r>
      <w:r>
        <w:rPr>
          <w:rFonts w:ascii="Arial" w:hAnsi="Arial" w:cs="Arial"/>
        </w:rPr>
        <w:t xml:space="preserve">of amounts </w:t>
      </w:r>
      <w:r w:rsidRPr="009325C3">
        <w:rPr>
          <w:rFonts w:ascii="Arial" w:hAnsi="Arial" w:cs="Arial"/>
        </w:rPr>
        <w:t>to the General Ledger</w:t>
      </w:r>
      <w:r>
        <w:rPr>
          <w:rFonts w:ascii="Arial" w:hAnsi="Arial" w:cs="Arial"/>
        </w:rPr>
        <w:t>.</w:t>
      </w:r>
    </w:p>
    <w:p w:rsidR="00A52903" w:rsidRPr="009325C3" w:rsidRDefault="00A52903" w:rsidP="00A52903">
      <w:pPr>
        <w:pStyle w:val="NormalWeb"/>
        <w:spacing w:line="360" w:lineRule="auto"/>
        <w:jc w:val="both"/>
        <w:rPr>
          <w:rFonts w:ascii="Arial" w:hAnsi="Arial" w:cs="Arial"/>
        </w:rPr>
      </w:pPr>
    </w:p>
    <w:p w:rsidR="00A52903" w:rsidRDefault="00A52903" w:rsidP="00A52903">
      <w:pPr>
        <w:pStyle w:val="NormalWeb"/>
        <w:spacing w:line="360" w:lineRule="auto"/>
        <w:jc w:val="both"/>
        <w:rPr>
          <w:rFonts w:ascii="Arial" w:hAnsi="Arial" w:cs="Arial"/>
        </w:rPr>
      </w:pPr>
      <w:r w:rsidRPr="009325C3">
        <w:rPr>
          <w:rFonts w:ascii="Arial" w:hAnsi="Arial" w:cs="Arial"/>
        </w:rPr>
        <w:t>The revenue recognition validation process included accounting for advance deposits, On-Site Order Form charges or credits, and posting to the General Ledger</w:t>
      </w:r>
      <w:r>
        <w:rPr>
          <w:rFonts w:ascii="Arial" w:hAnsi="Arial" w:cs="Arial"/>
        </w:rPr>
        <w:t xml:space="preserve">.  </w:t>
      </w:r>
      <w:r w:rsidRPr="009325C3">
        <w:rPr>
          <w:rFonts w:ascii="Arial" w:hAnsi="Arial" w:cs="Arial"/>
        </w:rPr>
        <w:t xml:space="preserve">Supporting documentation </w:t>
      </w:r>
      <w:r>
        <w:rPr>
          <w:rFonts w:ascii="Arial" w:hAnsi="Arial" w:cs="Arial"/>
        </w:rPr>
        <w:t>reviewed</w:t>
      </w:r>
      <w:r w:rsidRPr="009325C3">
        <w:rPr>
          <w:rFonts w:ascii="Arial" w:hAnsi="Arial" w:cs="Arial"/>
        </w:rPr>
        <w:t xml:space="preserve"> </w:t>
      </w:r>
      <w:r>
        <w:rPr>
          <w:rFonts w:ascii="Arial" w:hAnsi="Arial" w:cs="Arial"/>
        </w:rPr>
        <w:t>included</w:t>
      </w:r>
      <w:r w:rsidRPr="009325C3">
        <w:rPr>
          <w:rFonts w:ascii="Arial" w:hAnsi="Arial" w:cs="Arial"/>
        </w:rPr>
        <w:t xml:space="preserve"> advance deposit receipts, cashiering reports, copies of the client checks, General Ledger excerpts, On-Site Order Forms, itemized client folios, Opera system documents, journal entry forms, </w:t>
      </w:r>
      <w:r>
        <w:rPr>
          <w:rFonts w:ascii="Arial" w:hAnsi="Arial" w:cs="Arial"/>
        </w:rPr>
        <w:t xml:space="preserve">and </w:t>
      </w:r>
      <w:r w:rsidRPr="009325C3">
        <w:rPr>
          <w:rFonts w:ascii="Arial" w:hAnsi="Arial" w:cs="Arial"/>
        </w:rPr>
        <w:t>contracts</w:t>
      </w:r>
      <w:r>
        <w:rPr>
          <w:rFonts w:ascii="Arial" w:hAnsi="Arial" w:cs="Arial"/>
        </w:rPr>
        <w:t>.</w:t>
      </w:r>
    </w:p>
    <w:p w:rsidR="00FA161E" w:rsidRPr="003A3CE0" w:rsidRDefault="00FA161E" w:rsidP="00A52903">
      <w:pPr>
        <w:pStyle w:val="NormalWeb"/>
        <w:spacing w:line="360" w:lineRule="auto"/>
        <w:jc w:val="both"/>
        <w:rPr>
          <w:rFonts w:ascii="Arial" w:hAnsi="Arial" w:cs="Arial"/>
        </w:rPr>
      </w:pPr>
    </w:p>
    <w:p w:rsidR="00A52903" w:rsidRDefault="00A52903" w:rsidP="00B07E75">
      <w:pPr>
        <w:spacing w:after="0" w:line="360" w:lineRule="auto"/>
        <w:jc w:val="both"/>
        <w:rPr>
          <w:rFonts w:ascii="Arial" w:hAnsi="Arial" w:cs="Arial"/>
          <w:sz w:val="24"/>
          <w:szCs w:val="24"/>
        </w:rPr>
      </w:pPr>
      <w:r w:rsidRPr="00D56E48">
        <w:rPr>
          <w:rFonts w:ascii="Arial" w:hAnsi="Arial" w:cs="Arial"/>
          <w:sz w:val="24"/>
          <w:szCs w:val="24"/>
        </w:rPr>
        <w:t>The deposit and prepayment from a sundry debtor group are recorded to the Conference Programs advance deposit account</w:t>
      </w:r>
      <w:r>
        <w:rPr>
          <w:rFonts w:ascii="Arial" w:hAnsi="Arial" w:cs="Arial"/>
          <w:sz w:val="24"/>
          <w:szCs w:val="24"/>
        </w:rPr>
        <w:t xml:space="preserve"> (116713).  </w:t>
      </w:r>
      <w:r w:rsidRPr="00D56E48">
        <w:rPr>
          <w:rFonts w:ascii="Arial" w:hAnsi="Arial" w:cs="Arial"/>
          <w:sz w:val="24"/>
          <w:szCs w:val="24"/>
        </w:rPr>
        <w:t xml:space="preserve">After the completion of the conference, the deposit and prepayment are moved via journal entry to the </w:t>
      </w:r>
      <w:r>
        <w:rPr>
          <w:rFonts w:ascii="Arial" w:hAnsi="Arial" w:cs="Arial"/>
          <w:sz w:val="24"/>
          <w:szCs w:val="24"/>
        </w:rPr>
        <w:t>Conference Services</w:t>
      </w:r>
      <w:r w:rsidRPr="00D56E48">
        <w:rPr>
          <w:rFonts w:ascii="Arial" w:hAnsi="Arial" w:cs="Arial"/>
          <w:sz w:val="24"/>
          <w:szCs w:val="24"/>
        </w:rPr>
        <w:t xml:space="preserve"> accounts receivable account</w:t>
      </w:r>
      <w:r>
        <w:rPr>
          <w:rFonts w:ascii="Arial" w:hAnsi="Arial" w:cs="Arial"/>
          <w:sz w:val="24"/>
          <w:szCs w:val="24"/>
        </w:rPr>
        <w:t xml:space="preserve"> (112758)</w:t>
      </w:r>
      <w:r w:rsidRPr="00D56E48">
        <w:rPr>
          <w:rFonts w:ascii="Arial" w:hAnsi="Arial" w:cs="Arial"/>
          <w:sz w:val="24"/>
          <w:szCs w:val="24"/>
        </w:rPr>
        <w:t>, which is also where the final payment is recorded</w:t>
      </w:r>
      <w:r>
        <w:rPr>
          <w:rFonts w:ascii="Arial" w:hAnsi="Arial" w:cs="Arial"/>
          <w:sz w:val="24"/>
          <w:szCs w:val="24"/>
        </w:rPr>
        <w:t>.  T</w:t>
      </w:r>
      <w:r w:rsidRPr="00D56E48">
        <w:rPr>
          <w:rFonts w:ascii="Arial" w:hAnsi="Arial" w:cs="Arial"/>
          <w:sz w:val="24"/>
          <w:szCs w:val="24"/>
        </w:rPr>
        <w:t>he revenue for each conference is then transferred via journal entry to the various revenue accounts belonging to the residence hall(s) that provided services to the group</w:t>
      </w:r>
      <w:r>
        <w:rPr>
          <w:rFonts w:ascii="Arial" w:hAnsi="Arial" w:cs="Arial"/>
          <w:sz w:val="24"/>
          <w:szCs w:val="24"/>
        </w:rPr>
        <w:t xml:space="preserve">.     </w:t>
      </w:r>
      <w:r w:rsidRPr="00D56E48">
        <w:rPr>
          <w:rFonts w:ascii="Arial" w:hAnsi="Arial" w:cs="Arial"/>
          <w:sz w:val="24"/>
          <w:szCs w:val="24"/>
        </w:rPr>
        <w:t xml:space="preserve"> </w:t>
      </w:r>
    </w:p>
    <w:p w:rsidR="00A52903" w:rsidRPr="008C444E" w:rsidRDefault="00A52903" w:rsidP="00B07E75">
      <w:pPr>
        <w:spacing w:after="0" w:line="360" w:lineRule="auto"/>
        <w:jc w:val="both"/>
        <w:rPr>
          <w:rFonts w:ascii="Arial" w:hAnsi="Arial" w:cs="Arial"/>
          <w:sz w:val="24"/>
          <w:szCs w:val="24"/>
          <w:highlight w:val="lightGray"/>
        </w:rPr>
      </w:pPr>
    </w:p>
    <w:p w:rsidR="00A52903" w:rsidRPr="007F46CC" w:rsidRDefault="00A52903" w:rsidP="00B07E75">
      <w:pPr>
        <w:spacing w:after="0" w:line="360" w:lineRule="auto"/>
        <w:jc w:val="both"/>
        <w:rPr>
          <w:rFonts w:ascii="Arial" w:hAnsi="Arial" w:cs="Arial"/>
          <w:sz w:val="24"/>
          <w:szCs w:val="24"/>
        </w:rPr>
      </w:pPr>
      <w:r w:rsidRPr="007F46CC">
        <w:rPr>
          <w:rFonts w:ascii="Arial" w:hAnsi="Arial" w:cs="Arial"/>
          <w:sz w:val="24"/>
          <w:szCs w:val="24"/>
        </w:rPr>
        <w:t>There were no significant control weaknesses found in this area.</w:t>
      </w:r>
    </w:p>
    <w:p w:rsidR="00A52903" w:rsidRPr="008C444E" w:rsidRDefault="00A52903" w:rsidP="00A52903">
      <w:pPr>
        <w:spacing w:line="360" w:lineRule="auto"/>
        <w:jc w:val="both"/>
        <w:rPr>
          <w:rFonts w:ascii="Arial" w:hAnsi="Arial" w:cs="Arial"/>
          <w:sz w:val="24"/>
          <w:szCs w:val="24"/>
          <w:highlight w:val="lightGray"/>
        </w:rPr>
      </w:pPr>
    </w:p>
    <w:p w:rsidR="00A52903" w:rsidRPr="006778CD" w:rsidRDefault="00A52903" w:rsidP="00A52903">
      <w:pPr>
        <w:spacing w:line="360" w:lineRule="auto"/>
        <w:jc w:val="center"/>
        <w:rPr>
          <w:rFonts w:ascii="Arial" w:hAnsi="Arial" w:cs="Arial"/>
          <w:sz w:val="24"/>
          <w:szCs w:val="24"/>
          <w:u w:val="single"/>
        </w:rPr>
      </w:pPr>
      <w:r w:rsidRPr="006778CD">
        <w:rPr>
          <w:rFonts w:ascii="Arial" w:hAnsi="Arial" w:cs="Arial"/>
          <w:sz w:val="24"/>
          <w:szCs w:val="24"/>
          <w:u w:val="single"/>
        </w:rPr>
        <w:t>Monitoring and Reconciliations</w:t>
      </w:r>
    </w:p>
    <w:p w:rsidR="00A52903" w:rsidRPr="00F55517" w:rsidRDefault="00A52903" w:rsidP="00B07E75">
      <w:pPr>
        <w:spacing w:after="0" w:line="360" w:lineRule="auto"/>
        <w:jc w:val="both"/>
        <w:rPr>
          <w:rFonts w:ascii="Arial" w:hAnsi="Arial" w:cs="Arial"/>
          <w:sz w:val="24"/>
          <w:szCs w:val="24"/>
          <w:u w:val="single"/>
        </w:rPr>
      </w:pPr>
      <w:r w:rsidRPr="00F55517">
        <w:rPr>
          <w:rFonts w:ascii="Arial" w:hAnsi="Arial" w:cs="Arial"/>
          <w:sz w:val="24"/>
          <w:szCs w:val="24"/>
          <w:u w:val="single"/>
        </w:rPr>
        <w:t>Monitoring</w:t>
      </w:r>
    </w:p>
    <w:p w:rsidR="00A52903" w:rsidRDefault="00A52903" w:rsidP="00B07E75">
      <w:pPr>
        <w:pStyle w:val="NormalWeb"/>
        <w:spacing w:line="360" w:lineRule="auto"/>
        <w:jc w:val="both"/>
        <w:rPr>
          <w:rFonts w:ascii="Arial" w:hAnsi="Arial" w:cs="Arial"/>
        </w:rPr>
      </w:pPr>
    </w:p>
    <w:p w:rsidR="00A52903" w:rsidRDefault="00A52903" w:rsidP="00B07E75">
      <w:pPr>
        <w:pStyle w:val="NormalWeb"/>
        <w:spacing w:line="360" w:lineRule="auto"/>
        <w:jc w:val="both"/>
        <w:rPr>
          <w:rFonts w:ascii="Arial" w:hAnsi="Arial" w:cs="Arial"/>
        </w:rPr>
      </w:pPr>
      <w:r w:rsidRPr="00E9149C">
        <w:rPr>
          <w:rFonts w:ascii="Arial" w:hAnsi="Arial" w:cs="Arial"/>
        </w:rPr>
        <w:t xml:space="preserve">A&amp;AS conducted interviews with </w:t>
      </w:r>
      <w:r>
        <w:rPr>
          <w:rFonts w:ascii="Arial" w:hAnsi="Arial" w:cs="Arial"/>
        </w:rPr>
        <w:t>Conference Services</w:t>
      </w:r>
      <w:r w:rsidRPr="00E9149C">
        <w:rPr>
          <w:rFonts w:ascii="Arial" w:hAnsi="Arial" w:cs="Arial"/>
        </w:rPr>
        <w:t xml:space="preserve"> and H&amp;HS ASO </w:t>
      </w:r>
      <w:r>
        <w:rPr>
          <w:rFonts w:ascii="Arial" w:hAnsi="Arial" w:cs="Arial"/>
        </w:rPr>
        <w:t xml:space="preserve">management </w:t>
      </w:r>
      <w:r w:rsidRPr="00E9149C">
        <w:rPr>
          <w:rFonts w:ascii="Arial" w:hAnsi="Arial" w:cs="Arial"/>
        </w:rPr>
        <w:t xml:space="preserve">to obtain an understanding of sundry debtor accounts receivable processes and controls, </w:t>
      </w:r>
      <w:r w:rsidRPr="00E9149C">
        <w:rPr>
          <w:rFonts w:ascii="Arial" w:hAnsi="Arial" w:cs="Arial"/>
        </w:rPr>
        <w:lastRenderedPageBreak/>
        <w:t>including monitoring, aging</w:t>
      </w:r>
      <w:r>
        <w:rPr>
          <w:rFonts w:ascii="Arial" w:hAnsi="Arial" w:cs="Arial"/>
        </w:rPr>
        <w:t>,</w:t>
      </w:r>
      <w:r w:rsidRPr="00E9149C">
        <w:rPr>
          <w:rFonts w:ascii="Arial" w:hAnsi="Arial" w:cs="Arial"/>
        </w:rPr>
        <w:t xml:space="preserve"> and bad debt </w:t>
      </w:r>
      <w:r w:rsidRPr="00B07E75">
        <w:rPr>
          <w:rFonts w:ascii="Arial" w:hAnsi="Arial" w:cs="Arial"/>
        </w:rPr>
        <w:t>administration.  Accounts receivable aging data from July 1, 2016, to October 31, 2016, for the selected sundry debtor test items</w:t>
      </w:r>
      <w:r w:rsidRPr="00E9149C">
        <w:rPr>
          <w:rFonts w:ascii="Arial" w:hAnsi="Arial" w:cs="Arial"/>
        </w:rPr>
        <w:t xml:space="preserve"> </w:t>
      </w:r>
      <w:r>
        <w:rPr>
          <w:rFonts w:ascii="Arial" w:hAnsi="Arial" w:cs="Arial"/>
        </w:rPr>
        <w:t>was</w:t>
      </w:r>
      <w:r w:rsidRPr="00E9149C">
        <w:rPr>
          <w:rFonts w:ascii="Arial" w:hAnsi="Arial" w:cs="Arial"/>
        </w:rPr>
        <w:t xml:space="preserve"> examined to determine if management</w:t>
      </w:r>
      <w:r>
        <w:rPr>
          <w:rFonts w:ascii="Arial" w:hAnsi="Arial" w:cs="Arial"/>
        </w:rPr>
        <w:t xml:space="preserve"> </w:t>
      </w:r>
      <w:r w:rsidRPr="00E9149C">
        <w:rPr>
          <w:rFonts w:ascii="Arial" w:hAnsi="Arial" w:cs="Arial"/>
        </w:rPr>
        <w:t>monitors outstanding balances</w:t>
      </w:r>
      <w:r>
        <w:rPr>
          <w:rFonts w:ascii="Arial" w:hAnsi="Arial" w:cs="Arial"/>
        </w:rPr>
        <w:t xml:space="preserve">.  </w:t>
      </w:r>
      <w:r w:rsidRPr="00FA6177">
        <w:rPr>
          <w:rFonts w:ascii="Arial" w:hAnsi="Arial" w:cs="Arial"/>
        </w:rPr>
        <w:t>Su</w:t>
      </w:r>
      <w:r>
        <w:rPr>
          <w:rFonts w:ascii="Arial" w:hAnsi="Arial" w:cs="Arial"/>
        </w:rPr>
        <w:t>ndry debtor accounts receivable</w:t>
      </w:r>
      <w:r w:rsidRPr="00FA6177">
        <w:rPr>
          <w:rFonts w:ascii="Arial" w:hAnsi="Arial" w:cs="Arial"/>
        </w:rPr>
        <w:t xml:space="preserve"> are regularly monitored by both </w:t>
      </w:r>
      <w:r>
        <w:rPr>
          <w:rFonts w:ascii="Arial" w:hAnsi="Arial" w:cs="Arial"/>
        </w:rPr>
        <w:t>Conference Services</w:t>
      </w:r>
      <w:r w:rsidRPr="00FA6177">
        <w:rPr>
          <w:rFonts w:ascii="Arial" w:hAnsi="Arial" w:cs="Arial"/>
        </w:rPr>
        <w:t xml:space="preserve"> and H&amp;HS ASO, and properly aged via </w:t>
      </w:r>
      <w:r>
        <w:rPr>
          <w:rFonts w:ascii="Arial" w:hAnsi="Arial" w:cs="Arial"/>
        </w:rPr>
        <w:t>information</w:t>
      </w:r>
      <w:r w:rsidRPr="00FA6177">
        <w:rPr>
          <w:rFonts w:ascii="Arial" w:hAnsi="Arial" w:cs="Arial"/>
        </w:rPr>
        <w:t xml:space="preserve"> generated in the O</w:t>
      </w:r>
      <w:r>
        <w:rPr>
          <w:rFonts w:ascii="Arial" w:hAnsi="Arial" w:cs="Arial"/>
        </w:rPr>
        <w:t>PERA</w:t>
      </w:r>
      <w:r w:rsidRPr="00FA6177">
        <w:rPr>
          <w:rFonts w:ascii="Arial" w:hAnsi="Arial" w:cs="Arial"/>
        </w:rPr>
        <w:t xml:space="preserve"> system</w:t>
      </w:r>
      <w:r>
        <w:rPr>
          <w:rFonts w:ascii="Arial" w:hAnsi="Arial" w:cs="Arial"/>
        </w:rPr>
        <w:t xml:space="preserve">.  </w:t>
      </w:r>
      <w:r w:rsidRPr="00FA6177">
        <w:rPr>
          <w:rFonts w:ascii="Arial" w:hAnsi="Arial" w:cs="Arial"/>
        </w:rPr>
        <w:t>Collection efforts include contacting the client to provide courtesy reminders, a</w:t>
      </w:r>
      <w:r>
        <w:rPr>
          <w:rFonts w:ascii="Arial" w:hAnsi="Arial" w:cs="Arial"/>
        </w:rPr>
        <w:t>s well as accommodating payment</w:t>
      </w:r>
      <w:r w:rsidRPr="00FA6177">
        <w:rPr>
          <w:rFonts w:ascii="Arial" w:hAnsi="Arial" w:cs="Arial"/>
        </w:rPr>
        <w:t xml:space="preserve"> arrangements</w:t>
      </w:r>
      <w:r>
        <w:rPr>
          <w:rFonts w:ascii="Arial" w:hAnsi="Arial" w:cs="Arial"/>
        </w:rPr>
        <w:t xml:space="preserve">.  </w:t>
      </w:r>
      <w:r w:rsidRPr="00FA6177">
        <w:rPr>
          <w:rFonts w:ascii="Arial" w:hAnsi="Arial" w:cs="Arial"/>
        </w:rPr>
        <w:t>H&amp;HS ASO maintains a complete audit trail with appropriate supporting documentation</w:t>
      </w:r>
      <w:r>
        <w:rPr>
          <w:rFonts w:ascii="Arial" w:hAnsi="Arial" w:cs="Arial"/>
        </w:rPr>
        <w:t xml:space="preserve"> for all collection activity.</w:t>
      </w:r>
      <w:r w:rsidRPr="00FA6177">
        <w:rPr>
          <w:rFonts w:ascii="Arial" w:hAnsi="Arial" w:cs="Arial"/>
        </w:rPr>
        <w:t> </w:t>
      </w:r>
      <w:r>
        <w:rPr>
          <w:rFonts w:ascii="Arial" w:hAnsi="Arial" w:cs="Arial"/>
        </w:rPr>
        <w:t xml:space="preserve"> </w:t>
      </w:r>
    </w:p>
    <w:p w:rsidR="00A52903" w:rsidRDefault="00A52903" w:rsidP="00A52903">
      <w:pPr>
        <w:pStyle w:val="NormalWeb"/>
        <w:spacing w:line="360" w:lineRule="auto"/>
        <w:jc w:val="both"/>
        <w:rPr>
          <w:rFonts w:ascii="Arial" w:hAnsi="Arial" w:cs="Arial"/>
        </w:rPr>
      </w:pPr>
    </w:p>
    <w:p w:rsidR="00A52903" w:rsidRPr="007F46CC" w:rsidRDefault="00A52903" w:rsidP="00B07E75">
      <w:pPr>
        <w:spacing w:after="0" w:line="360" w:lineRule="auto"/>
        <w:jc w:val="both"/>
        <w:rPr>
          <w:rFonts w:ascii="Arial" w:hAnsi="Arial" w:cs="Arial"/>
          <w:sz w:val="24"/>
          <w:szCs w:val="24"/>
        </w:rPr>
      </w:pPr>
      <w:r w:rsidRPr="007F46CC">
        <w:rPr>
          <w:rFonts w:ascii="Arial" w:hAnsi="Arial" w:cs="Arial"/>
          <w:sz w:val="24"/>
          <w:szCs w:val="24"/>
        </w:rPr>
        <w:t>There were no significant control weaknesses found in this area.</w:t>
      </w:r>
    </w:p>
    <w:p w:rsidR="00A52903" w:rsidRDefault="00A52903" w:rsidP="00B07E75">
      <w:pPr>
        <w:spacing w:after="0" w:line="360" w:lineRule="auto"/>
        <w:jc w:val="both"/>
        <w:rPr>
          <w:rFonts w:ascii="Arial" w:hAnsi="Arial" w:cs="Arial"/>
          <w:sz w:val="24"/>
          <w:szCs w:val="24"/>
          <w:u w:val="single"/>
        </w:rPr>
      </w:pPr>
    </w:p>
    <w:p w:rsidR="00A52903" w:rsidRPr="00EB3223" w:rsidRDefault="00A52903" w:rsidP="00B07E75">
      <w:pPr>
        <w:spacing w:after="0" w:line="360" w:lineRule="auto"/>
        <w:jc w:val="both"/>
        <w:rPr>
          <w:rFonts w:ascii="Arial" w:hAnsi="Arial" w:cs="Arial"/>
          <w:sz w:val="24"/>
          <w:szCs w:val="24"/>
          <w:u w:val="single"/>
        </w:rPr>
      </w:pPr>
      <w:r w:rsidRPr="00EB3223">
        <w:rPr>
          <w:rFonts w:ascii="Arial" w:hAnsi="Arial" w:cs="Arial"/>
          <w:sz w:val="24"/>
          <w:szCs w:val="24"/>
          <w:u w:val="single"/>
        </w:rPr>
        <w:t>Reconciliations</w:t>
      </w:r>
    </w:p>
    <w:p w:rsidR="00A52903" w:rsidRDefault="00A52903" w:rsidP="00B07E75">
      <w:pPr>
        <w:spacing w:after="0" w:line="360" w:lineRule="auto"/>
        <w:jc w:val="both"/>
        <w:rPr>
          <w:rFonts w:ascii="Arial" w:hAnsi="Arial" w:cs="Arial"/>
          <w:sz w:val="24"/>
          <w:szCs w:val="24"/>
        </w:rPr>
      </w:pPr>
    </w:p>
    <w:p w:rsidR="00A52903" w:rsidRPr="005411BE" w:rsidRDefault="00A52903" w:rsidP="00B07E75">
      <w:pPr>
        <w:spacing w:after="0" w:line="360" w:lineRule="auto"/>
        <w:jc w:val="both"/>
        <w:rPr>
          <w:rFonts w:ascii="Arial" w:hAnsi="Arial" w:cs="Arial"/>
          <w:sz w:val="24"/>
          <w:szCs w:val="24"/>
        </w:rPr>
      </w:pPr>
      <w:r w:rsidRPr="00E9149C">
        <w:rPr>
          <w:rFonts w:ascii="Arial" w:hAnsi="Arial" w:cs="Arial"/>
          <w:sz w:val="24"/>
          <w:szCs w:val="24"/>
        </w:rPr>
        <w:t xml:space="preserve">On a monthly basis, </w:t>
      </w:r>
      <w:r>
        <w:rPr>
          <w:rFonts w:ascii="Arial" w:hAnsi="Arial" w:cs="Arial"/>
          <w:sz w:val="24"/>
          <w:szCs w:val="24"/>
        </w:rPr>
        <w:t>H&amp;HS</w:t>
      </w:r>
      <w:r w:rsidRPr="00E9149C">
        <w:rPr>
          <w:rFonts w:ascii="Arial" w:hAnsi="Arial" w:cs="Arial"/>
          <w:sz w:val="24"/>
          <w:szCs w:val="24"/>
        </w:rPr>
        <w:t xml:space="preserve"> staff compares the OPERA balance for each conference to the corresponding General Ledger balance, and explains any variances</w:t>
      </w:r>
      <w:r>
        <w:rPr>
          <w:rFonts w:ascii="Arial" w:hAnsi="Arial" w:cs="Arial"/>
          <w:sz w:val="24"/>
          <w:szCs w:val="24"/>
        </w:rPr>
        <w:t>.  R</w:t>
      </w:r>
      <w:r w:rsidRPr="005411BE">
        <w:rPr>
          <w:rFonts w:ascii="Arial" w:hAnsi="Arial" w:cs="Arial"/>
          <w:sz w:val="24"/>
          <w:szCs w:val="24"/>
        </w:rPr>
        <w:t>evenue reconciliations are a combination of deposit reconciliations, accounts receivable reconciliations, and O</w:t>
      </w:r>
      <w:r>
        <w:rPr>
          <w:rFonts w:ascii="Arial" w:hAnsi="Arial" w:cs="Arial"/>
          <w:sz w:val="24"/>
          <w:szCs w:val="24"/>
        </w:rPr>
        <w:t xml:space="preserve">PERA </w:t>
      </w:r>
      <w:r w:rsidRPr="005411BE">
        <w:rPr>
          <w:rFonts w:ascii="Arial" w:hAnsi="Arial" w:cs="Arial"/>
          <w:sz w:val="24"/>
          <w:szCs w:val="24"/>
        </w:rPr>
        <w:t>system to G</w:t>
      </w:r>
      <w:r>
        <w:rPr>
          <w:rFonts w:ascii="Arial" w:hAnsi="Arial" w:cs="Arial"/>
          <w:sz w:val="24"/>
          <w:szCs w:val="24"/>
        </w:rPr>
        <w:t xml:space="preserve">eneral Ledger reconciliations. </w:t>
      </w:r>
      <w:r w:rsidRPr="005411BE">
        <w:rPr>
          <w:rFonts w:ascii="Arial" w:hAnsi="Arial" w:cs="Arial"/>
          <w:sz w:val="24"/>
          <w:szCs w:val="24"/>
        </w:rPr>
        <w:t>The reconciliations account for both sundry debtors and recharge clients</w:t>
      </w:r>
      <w:r>
        <w:rPr>
          <w:rFonts w:ascii="Arial" w:hAnsi="Arial" w:cs="Arial"/>
          <w:sz w:val="24"/>
          <w:szCs w:val="24"/>
        </w:rPr>
        <w:t>.</w:t>
      </w:r>
    </w:p>
    <w:p w:rsidR="00A52903" w:rsidRDefault="00A52903" w:rsidP="00A52903">
      <w:pPr>
        <w:pStyle w:val="NormalWeb"/>
        <w:spacing w:line="360" w:lineRule="auto"/>
        <w:jc w:val="both"/>
        <w:rPr>
          <w:rFonts w:ascii="Arial" w:hAnsi="Arial" w:cs="Arial"/>
        </w:rPr>
      </w:pPr>
    </w:p>
    <w:p w:rsidR="00A52903" w:rsidRPr="009722A3" w:rsidRDefault="00A52903" w:rsidP="00A52903">
      <w:pPr>
        <w:pStyle w:val="NormalWeb"/>
        <w:spacing w:line="360" w:lineRule="auto"/>
        <w:jc w:val="both"/>
        <w:rPr>
          <w:rFonts w:ascii="Arial" w:hAnsi="Arial" w:cs="Arial"/>
        </w:rPr>
      </w:pPr>
      <w:r>
        <w:rPr>
          <w:rFonts w:ascii="Arial" w:hAnsi="Arial" w:cs="Arial"/>
        </w:rPr>
        <w:t>A&amp;AS evaluated</w:t>
      </w:r>
      <w:r w:rsidRPr="003D0F96">
        <w:rPr>
          <w:rFonts w:ascii="Arial" w:hAnsi="Arial" w:cs="Arial"/>
        </w:rPr>
        <w:t xml:space="preserve"> the </w:t>
      </w:r>
      <w:r>
        <w:rPr>
          <w:rFonts w:ascii="Arial" w:hAnsi="Arial" w:cs="Arial"/>
        </w:rPr>
        <w:t xml:space="preserve">revenue reconciliations for </w:t>
      </w:r>
      <w:r w:rsidRPr="009722A3">
        <w:rPr>
          <w:rFonts w:ascii="Arial" w:hAnsi="Arial" w:cs="Arial"/>
        </w:rPr>
        <w:t>the 2015 and 2016 conference seasons</w:t>
      </w:r>
      <w:r>
        <w:rPr>
          <w:rFonts w:ascii="Arial" w:hAnsi="Arial" w:cs="Arial"/>
        </w:rPr>
        <w:t xml:space="preserve"> (a total of six months) </w:t>
      </w:r>
      <w:r w:rsidRPr="003D0F96">
        <w:rPr>
          <w:rFonts w:ascii="Arial" w:hAnsi="Arial" w:cs="Arial"/>
        </w:rPr>
        <w:t>to verify that monthly reviews of the General Ledger</w:t>
      </w:r>
      <w:r>
        <w:rPr>
          <w:rFonts w:ascii="Arial" w:hAnsi="Arial" w:cs="Arial"/>
        </w:rPr>
        <w:t xml:space="preserve"> and OPERA system</w:t>
      </w:r>
      <w:r w:rsidRPr="003D0F96">
        <w:rPr>
          <w:rFonts w:ascii="Arial" w:hAnsi="Arial" w:cs="Arial"/>
        </w:rPr>
        <w:t xml:space="preserve"> were documented</w:t>
      </w:r>
      <w:r>
        <w:rPr>
          <w:rFonts w:ascii="Arial" w:hAnsi="Arial" w:cs="Arial"/>
        </w:rPr>
        <w:t>, approved,</w:t>
      </w:r>
      <w:r w:rsidRPr="003D0F96">
        <w:rPr>
          <w:rFonts w:ascii="Arial" w:hAnsi="Arial" w:cs="Arial"/>
        </w:rPr>
        <w:t xml:space="preserve"> a</w:t>
      </w:r>
      <w:r>
        <w:rPr>
          <w:rFonts w:ascii="Arial" w:hAnsi="Arial" w:cs="Arial"/>
        </w:rPr>
        <w:t>nd performed in a timely manner.  The s</w:t>
      </w:r>
      <w:r w:rsidRPr="009722A3">
        <w:rPr>
          <w:rFonts w:ascii="Arial" w:hAnsi="Arial" w:cs="Arial"/>
        </w:rPr>
        <w:t xml:space="preserve">upporting documentation </w:t>
      </w:r>
      <w:r>
        <w:rPr>
          <w:rFonts w:ascii="Arial" w:hAnsi="Arial" w:cs="Arial"/>
        </w:rPr>
        <w:t xml:space="preserve">provided by H&amp;HS ASO </w:t>
      </w:r>
      <w:r w:rsidRPr="009722A3">
        <w:rPr>
          <w:rFonts w:ascii="Arial" w:hAnsi="Arial" w:cs="Arial"/>
        </w:rPr>
        <w:t xml:space="preserve">for deposits, </w:t>
      </w:r>
      <w:r>
        <w:rPr>
          <w:rFonts w:ascii="Arial" w:hAnsi="Arial" w:cs="Arial"/>
        </w:rPr>
        <w:t xml:space="preserve">prepayments, </w:t>
      </w:r>
      <w:r w:rsidRPr="009722A3">
        <w:rPr>
          <w:rFonts w:ascii="Arial" w:hAnsi="Arial" w:cs="Arial"/>
        </w:rPr>
        <w:t>accounts receivables</w:t>
      </w:r>
      <w:r>
        <w:rPr>
          <w:rFonts w:ascii="Arial" w:hAnsi="Arial" w:cs="Arial"/>
        </w:rPr>
        <w:t>,</w:t>
      </w:r>
      <w:r w:rsidRPr="009722A3">
        <w:rPr>
          <w:rFonts w:ascii="Arial" w:hAnsi="Arial" w:cs="Arial"/>
        </w:rPr>
        <w:t xml:space="preserve"> and </w:t>
      </w:r>
      <w:r>
        <w:rPr>
          <w:rFonts w:ascii="Arial" w:hAnsi="Arial" w:cs="Arial"/>
        </w:rPr>
        <w:t xml:space="preserve">revenue recognition </w:t>
      </w:r>
      <w:r w:rsidRPr="009722A3">
        <w:rPr>
          <w:rFonts w:ascii="Arial" w:hAnsi="Arial" w:cs="Arial"/>
        </w:rPr>
        <w:t>was assess</w:t>
      </w:r>
      <w:r>
        <w:rPr>
          <w:rFonts w:ascii="Arial" w:hAnsi="Arial" w:cs="Arial"/>
        </w:rPr>
        <w:t>ed for</w:t>
      </w:r>
      <w:r w:rsidRPr="009722A3">
        <w:rPr>
          <w:rFonts w:ascii="Arial" w:hAnsi="Arial" w:cs="Arial"/>
        </w:rPr>
        <w:t xml:space="preserve"> adequacy of preparation, completeness, timeliness, </w:t>
      </w:r>
      <w:r>
        <w:rPr>
          <w:rFonts w:ascii="Arial" w:hAnsi="Arial" w:cs="Arial"/>
        </w:rPr>
        <w:t>and descriptions</w:t>
      </w:r>
      <w:r w:rsidRPr="009722A3">
        <w:rPr>
          <w:rFonts w:ascii="Arial" w:hAnsi="Arial" w:cs="Arial"/>
        </w:rPr>
        <w:t>.</w:t>
      </w:r>
      <w:r>
        <w:rPr>
          <w:rFonts w:ascii="Arial" w:hAnsi="Arial" w:cs="Arial"/>
        </w:rPr>
        <w:t xml:space="preserve">  Testing was performed to verify </w:t>
      </w:r>
      <w:r w:rsidRPr="003D0F96">
        <w:rPr>
          <w:rFonts w:ascii="Arial" w:hAnsi="Arial" w:cs="Arial"/>
        </w:rPr>
        <w:t>that variances were</w:t>
      </w:r>
      <w:r>
        <w:rPr>
          <w:rFonts w:ascii="Arial" w:hAnsi="Arial" w:cs="Arial"/>
        </w:rPr>
        <w:t xml:space="preserve"> identified,</w:t>
      </w:r>
      <w:r w:rsidRPr="003D0F96">
        <w:rPr>
          <w:rFonts w:ascii="Arial" w:hAnsi="Arial" w:cs="Arial"/>
        </w:rPr>
        <w:t xml:space="preserve"> </w:t>
      </w:r>
      <w:r>
        <w:rPr>
          <w:rFonts w:ascii="Arial" w:hAnsi="Arial" w:cs="Arial"/>
        </w:rPr>
        <w:t xml:space="preserve">explained, and </w:t>
      </w:r>
      <w:r w:rsidRPr="003D0F96">
        <w:rPr>
          <w:rFonts w:ascii="Arial" w:hAnsi="Arial" w:cs="Arial"/>
        </w:rPr>
        <w:t>resolved</w:t>
      </w:r>
      <w:r>
        <w:rPr>
          <w:rFonts w:ascii="Arial" w:hAnsi="Arial" w:cs="Arial"/>
        </w:rPr>
        <w:t xml:space="preserve">.  </w:t>
      </w:r>
      <w:r w:rsidRPr="009722A3">
        <w:rPr>
          <w:rFonts w:ascii="Arial" w:hAnsi="Arial" w:cs="Arial"/>
        </w:rPr>
        <w:t>Each month</w:t>
      </w:r>
      <w:r>
        <w:rPr>
          <w:rFonts w:ascii="Arial" w:hAnsi="Arial" w:cs="Arial"/>
        </w:rPr>
        <w:t>’</w:t>
      </w:r>
      <w:r w:rsidRPr="009722A3">
        <w:rPr>
          <w:rFonts w:ascii="Arial" w:hAnsi="Arial" w:cs="Arial"/>
        </w:rPr>
        <w:t>s reconciliations were evaluated using a 60</w:t>
      </w:r>
      <w:r>
        <w:rPr>
          <w:rFonts w:ascii="Arial" w:hAnsi="Arial" w:cs="Arial"/>
        </w:rPr>
        <w:t>-</w:t>
      </w:r>
      <w:r w:rsidRPr="009722A3">
        <w:rPr>
          <w:rFonts w:ascii="Arial" w:hAnsi="Arial" w:cs="Arial"/>
        </w:rPr>
        <w:t>day period for preparation and approval</w:t>
      </w:r>
      <w:r>
        <w:rPr>
          <w:rFonts w:ascii="Arial" w:hAnsi="Arial" w:cs="Arial"/>
        </w:rPr>
        <w:t xml:space="preserve">.  </w:t>
      </w:r>
      <w:r w:rsidRPr="009722A3">
        <w:rPr>
          <w:rFonts w:ascii="Arial" w:hAnsi="Arial" w:cs="Arial"/>
        </w:rPr>
        <w:t>Timeliness was calculated using the last day of the month plus 60</w:t>
      </w:r>
      <w:r>
        <w:rPr>
          <w:rFonts w:ascii="Arial" w:hAnsi="Arial" w:cs="Arial"/>
        </w:rPr>
        <w:t>-</w:t>
      </w:r>
      <w:r w:rsidRPr="009722A3">
        <w:rPr>
          <w:rFonts w:ascii="Arial" w:hAnsi="Arial" w:cs="Arial"/>
        </w:rPr>
        <w:t>day</w:t>
      </w:r>
      <w:r>
        <w:rPr>
          <w:rFonts w:ascii="Arial" w:hAnsi="Arial" w:cs="Arial"/>
        </w:rPr>
        <w:t>s</w:t>
      </w:r>
      <w:r w:rsidRPr="009722A3">
        <w:rPr>
          <w:rFonts w:ascii="Arial" w:hAnsi="Arial" w:cs="Arial"/>
        </w:rPr>
        <w:t xml:space="preserve">, </w:t>
      </w:r>
      <w:r>
        <w:rPr>
          <w:rFonts w:ascii="Arial" w:hAnsi="Arial" w:cs="Arial"/>
        </w:rPr>
        <w:t>to each</w:t>
      </w:r>
      <w:r w:rsidRPr="009722A3">
        <w:rPr>
          <w:rFonts w:ascii="Arial" w:hAnsi="Arial" w:cs="Arial"/>
        </w:rPr>
        <w:t xml:space="preserve"> reconciliation</w:t>
      </w:r>
      <w:r>
        <w:rPr>
          <w:rFonts w:ascii="Arial" w:hAnsi="Arial" w:cs="Arial"/>
        </w:rPr>
        <w:t>’s</w:t>
      </w:r>
      <w:r w:rsidRPr="009722A3">
        <w:rPr>
          <w:rFonts w:ascii="Arial" w:hAnsi="Arial" w:cs="Arial"/>
        </w:rPr>
        <w:t xml:space="preserve"> approved date</w:t>
      </w:r>
      <w:r>
        <w:rPr>
          <w:rFonts w:ascii="Arial" w:hAnsi="Arial" w:cs="Arial"/>
        </w:rPr>
        <w:t>.</w:t>
      </w:r>
    </w:p>
    <w:p w:rsidR="00A52903" w:rsidRPr="00FA6177" w:rsidRDefault="00A52903" w:rsidP="00A52903">
      <w:pPr>
        <w:pStyle w:val="NormalWeb"/>
        <w:spacing w:line="360" w:lineRule="auto"/>
        <w:jc w:val="both"/>
        <w:rPr>
          <w:rFonts w:ascii="Arial" w:hAnsi="Arial" w:cs="Arial"/>
        </w:rPr>
      </w:pPr>
    </w:p>
    <w:p w:rsidR="00A52903" w:rsidRDefault="00A52903" w:rsidP="006C1D3C">
      <w:pPr>
        <w:pStyle w:val="NormalWeb"/>
        <w:spacing w:line="360" w:lineRule="auto"/>
        <w:jc w:val="both"/>
        <w:rPr>
          <w:rFonts w:ascii="Arial" w:hAnsi="Arial" w:cs="Arial"/>
          <w:u w:val="single"/>
        </w:rPr>
      </w:pPr>
      <w:r w:rsidRPr="008B1FBF">
        <w:rPr>
          <w:rFonts w:ascii="Arial" w:hAnsi="Arial" w:cs="Arial"/>
          <w:u w:val="single"/>
        </w:rPr>
        <w:t>Revenue Reconciliations</w:t>
      </w:r>
    </w:p>
    <w:p w:rsidR="00D97938" w:rsidRDefault="00D97938" w:rsidP="00B07E75">
      <w:pPr>
        <w:spacing w:after="0" w:line="360" w:lineRule="auto"/>
        <w:ind w:left="547"/>
        <w:jc w:val="both"/>
        <w:rPr>
          <w:rFonts w:ascii="Arial" w:hAnsi="Arial" w:cs="Arial"/>
          <w:sz w:val="24"/>
          <w:szCs w:val="24"/>
        </w:rPr>
      </w:pPr>
    </w:p>
    <w:p w:rsidR="00D97938" w:rsidRDefault="00A52903" w:rsidP="006C1D3C">
      <w:pPr>
        <w:spacing w:after="0" w:line="360" w:lineRule="auto"/>
        <w:jc w:val="both"/>
        <w:rPr>
          <w:rFonts w:ascii="Arial" w:hAnsi="Arial" w:cs="Arial"/>
          <w:sz w:val="24"/>
          <w:szCs w:val="24"/>
        </w:rPr>
      </w:pPr>
      <w:r w:rsidRPr="00354B76">
        <w:rPr>
          <w:rFonts w:ascii="Arial" w:hAnsi="Arial" w:cs="Arial"/>
          <w:sz w:val="24"/>
          <w:szCs w:val="24"/>
        </w:rPr>
        <w:t xml:space="preserve">Eight of </w:t>
      </w:r>
      <w:r>
        <w:rPr>
          <w:rFonts w:ascii="Arial" w:hAnsi="Arial" w:cs="Arial"/>
          <w:sz w:val="24"/>
          <w:szCs w:val="24"/>
        </w:rPr>
        <w:t>18</w:t>
      </w:r>
      <w:r w:rsidRPr="00354B76">
        <w:rPr>
          <w:rFonts w:ascii="Arial" w:hAnsi="Arial" w:cs="Arial"/>
          <w:sz w:val="24"/>
          <w:szCs w:val="24"/>
        </w:rPr>
        <w:t xml:space="preserve"> (44%) </w:t>
      </w:r>
      <w:r>
        <w:rPr>
          <w:rFonts w:ascii="Arial" w:hAnsi="Arial" w:cs="Arial"/>
          <w:sz w:val="24"/>
          <w:szCs w:val="24"/>
        </w:rPr>
        <w:t>Conference Services</w:t>
      </w:r>
      <w:r w:rsidRPr="00354B76">
        <w:rPr>
          <w:rFonts w:ascii="Arial" w:hAnsi="Arial" w:cs="Arial"/>
          <w:sz w:val="24"/>
          <w:szCs w:val="24"/>
        </w:rPr>
        <w:t xml:space="preserve"> revenue reconciliation reports completed by </w:t>
      </w:r>
    </w:p>
    <w:p w:rsidR="00A52903" w:rsidRPr="00354B76" w:rsidRDefault="00A52903" w:rsidP="006C1D3C">
      <w:pPr>
        <w:spacing w:after="0" w:line="360" w:lineRule="auto"/>
        <w:jc w:val="both"/>
        <w:rPr>
          <w:rFonts w:ascii="Arial" w:hAnsi="Arial" w:cs="Arial"/>
          <w:sz w:val="24"/>
          <w:szCs w:val="24"/>
        </w:rPr>
      </w:pPr>
      <w:r w:rsidRPr="00354B76">
        <w:rPr>
          <w:rFonts w:ascii="Arial" w:hAnsi="Arial" w:cs="Arial"/>
          <w:sz w:val="24"/>
          <w:szCs w:val="24"/>
        </w:rPr>
        <w:lastRenderedPageBreak/>
        <w:t xml:space="preserve">H&amp;HS ASO for the 2015 and 2016 conference seasons were </w:t>
      </w:r>
      <w:r>
        <w:rPr>
          <w:rFonts w:ascii="Arial" w:hAnsi="Arial" w:cs="Arial"/>
          <w:sz w:val="24"/>
          <w:szCs w:val="24"/>
        </w:rPr>
        <w:t xml:space="preserve">not approved in a timely manner, including two that were approved after the start of the audit.  </w:t>
      </w:r>
      <w:r w:rsidRPr="00354B76">
        <w:rPr>
          <w:rFonts w:ascii="Arial" w:hAnsi="Arial" w:cs="Arial"/>
          <w:sz w:val="24"/>
          <w:szCs w:val="24"/>
        </w:rPr>
        <w:t>The days late are net of a 60</w:t>
      </w:r>
      <w:r>
        <w:rPr>
          <w:rFonts w:ascii="Arial" w:hAnsi="Arial" w:cs="Arial"/>
          <w:sz w:val="24"/>
          <w:szCs w:val="24"/>
        </w:rPr>
        <w:t>-</w:t>
      </w:r>
      <w:r w:rsidRPr="00354B76">
        <w:rPr>
          <w:rFonts w:ascii="Arial" w:hAnsi="Arial" w:cs="Arial"/>
          <w:sz w:val="24"/>
          <w:szCs w:val="24"/>
        </w:rPr>
        <w:t>day preparation period after month-end</w:t>
      </w:r>
      <w:r>
        <w:rPr>
          <w:rFonts w:ascii="Arial" w:hAnsi="Arial" w:cs="Arial"/>
          <w:sz w:val="24"/>
          <w:szCs w:val="24"/>
        </w:rPr>
        <w:t xml:space="preserve">.  </w:t>
      </w:r>
      <w:r w:rsidRPr="00354B76">
        <w:rPr>
          <w:rFonts w:ascii="Arial" w:hAnsi="Arial" w:cs="Arial"/>
          <w:sz w:val="24"/>
          <w:szCs w:val="24"/>
        </w:rPr>
        <w:t>Timeliness of financial information</w:t>
      </w:r>
      <w:r>
        <w:rPr>
          <w:rFonts w:ascii="Arial" w:hAnsi="Arial" w:cs="Arial"/>
          <w:sz w:val="24"/>
          <w:szCs w:val="24"/>
        </w:rPr>
        <w:t>,</w:t>
      </w:r>
      <w:r w:rsidRPr="00354B76">
        <w:rPr>
          <w:rFonts w:ascii="Arial" w:hAnsi="Arial" w:cs="Arial"/>
          <w:sz w:val="24"/>
          <w:szCs w:val="24"/>
        </w:rPr>
        <w:t xml:space="preserve"> and its review and approval</w:t>
      </w:r>
      <w:r>
        <w:rPr>
          <w:rFonts w:ascii="Arial" w:hAnsi="Arial" w:cs="Arial"/>
          <w:sz w:val="24"/>
          <w:szCs w:val="24"/>
        </w:rPr>
        <w:t>,</w:t>
      </w:r>
      <w:r w:rsidRPr="00354B76">
        <w:rPr>
          <w:rFonts w:ascii="Arial" w:hAnsi="Arial" w:cs="Arial"/>
          <w:sz w:val="24"/>
          <w:szCs w:val="24"/>
        </w:rPr>
        <w:t xml:space="preserve"> provides more reliability, relevance and validity to its users, and assist</w:t>
      </w:r>
      <w:r>
        <w:rPr>
          <w:rFonts w:ascii="Arial" w:hAnsi="Arial" w:cs="Arial"/>
          <w:sz w:val="24"/>
          <w:szCs w:val="24"/>
        </w:rPr>
        <w:t>s</w:t>
      </w:r>
      <w:r w:rsidRPr="00354B76">
        <w:rPr>
          <w:rFonts w:ascii="Arial" w:hAnsi="Arial" w:cs="Arial"/>
          <w:sz w:val="24"/>
          <w:szCs w:val="24"/>
        </w:rPr>
        <w:t xml:space="preserve"> employees in their ste</w:t>
      </w:r>
      <w:r>
        <w:rPr>
          <w:rFonts w:ascii="Arial" w:hAnsi="Arial" w:cs="Arial"/>
          <w:sz w:val="24"/>
          <w:szCs w:val="24"/>
        </w:rPr>
        <w:t>wardship role in achieving the</w:t>
      </w:r>
      <w:r w:rsidRPr="00354B76">
        <w:rPr>
          <w:rFonts w:ascii="Arial" w:hAnsi="Arial" w:cs="Arial"/>
          <w:sz w:val="24"/>
          <w:szCs w:val="24"/>
        </w:rPr>
        <w:t xml:space="preserve"> department’s business objectives.</w:t>
      </w:r>
    </w:p>
    <w:p w:rsidR="00A52903" w:rsidRPr="008C444E" w:rsidRDefault="00A52903" w:rsidP="00B07E75">
      <w:pPr>
        <w:spacing w:after="0" w:line="360" w:lineRule="auto"/>
        <w:jc w:val="both"/>
        <w:rPr>
          <w:rFonts w:ascii="Arial" w:hAnsi="Arial" w:cs="Arial"/>
          <w:sz w:val="24"/>
          <w:szCs w:val="24"/>
          <w:highlight w:val="lightGray"/>
        </w:rPr>
      </w:pPr>
    </w:p>
    <w:p w:rsidR="00A52903" w:rsidRDefault="00A52903" w:rsidP="006C1D3C">
      <w:pPr>
        <w:pStyle w:val="NormalWeb"/>
        <w:spacing w:line="360" w:lineRule="auto"/>
        <w:jc w:val="both"/>
        <w:rPr>
          <w:rFonts w:ascii="Arial" w:hAnsi="Arial" w:cs="Arial"/>
        </w:rPr>
      </w:pPr>
      <w:r w:rsidRPr="00094A8F">
        <w:rPr>
          <w:rFonts w:ascii="Arial" w:hAnsi="Arial" w:cs="Arial"/>
          <w:u w:val="single"/>
        </w:rPr>
        <w:t>Recommendation</w:t>
      </w:r>
      <w:r w:rsidRPr="00094A8F">
        <w:rPr>
          <w:rFonts w:ascii="Arial" w:hAnsi="Arial" w:cs="Arial"/>
        </w:rPr>
        <w:t xml:space="preserve">:  </w:t>
      </w:r>
      <w:r w:rsidRPr="005C7AD0">
        <w:rPr>
          <w:rFonts w:ascii="Arial" w:hAnsi="Arial" w:cs="Arial"/>
        </w:rPr>
        <w:t xml:space="preserve">Management should ensure that all data and related reports that are utilized in the </w:t>
      </w:r>
      <w:r>
        <w:rPr>
          <w:rFonts w:ascii="Arial" w:hAnsi="Arial" w:cs="Arial"/>
        </w:rPr>
        <w:t>Conference Services</w:t>
      </w:r>
      <w:r w:rsidRPr="005C7AD0">
        <w:rPr>
          <w:rFonts w:ascii="Arial" w:hAnsi="Arial" w:cs="Arial"/>
        </w:rPr>
        <w:t xml:space="preserve"> revenue reconciliation process are reviewed and approved on a timely basis in order to strengthen the reliability, credibility</w:t>
      </w:r>
      <w:r>
        <w:rPr>
          <w:rFonts w:ascii="Arial" w:hAnsi="Arial" w:cs="Arial"/>
        </w:rPr>
        <w:t>,</w:t>
      </w:r>
      <w:r w:rsidRPr="005C7AD0">
        <w:rPr>
          <w:rFonts w:ascii="Arial" w:hAnsi="Arial" w:cs="Arial"/>
        </w:rPr>
        <w:t xml:space="preserve"> and integrity of the revenue reconciliation process</w:t>
      </w:r>
      <w:r>
        <w:rPr>
          <w:rFonts w:ascii="Arial" w:hAnsi="Arial" w:cs="Arial"/>
        </w:rPr>
        <w:t xml:space="preserve">.  </w:t>
      </w:r>
      <w:r w:rsidRPr="005C7AD0">
        <w:rPr>
          <w:rFonts w:ascii="Arial" w:hAnsi="Arial" w:cs="Arial"/>
        </w:rPr>
        <w:t>Reconciliations assist management in strengthening control procedures as necessary</w:t>
      </w:r>
      <w:r>
        <w:rPr>
          <w:rFonts w:ascii="Arial" w:hAnsi="Arial" w:cs="Arial"/>
        </w:rPr>
        <w:t>,</w:t>
      </w:r>
      <w:r w:rsidRPr="005C7AD0">
        <w:rPr>
          <w:rFonts w:ascii="Arial" w:hAnsi="Arial" w:cs="Arial"/>
        </w:rPr>
        <w:t xml:space="preserve"> and provide</w:t>
      </w:r>
      <w:r>
        <w:rPr>
          <w:rFonts w:ascii="Arial" w:hAnsi="Arial" w:cs="Arial"/>
        </w:rPr>
        <w:t>s</w:t>
      </w:r>
      <w:r w:rsidRPr="005C7AD0">
        <w:rPr>
          <w:rFonts w:ascii="Arial" w:hAnsi="Arial" w:cs="Arial"/>
        </w:rPr>
        <w:t xml:space="preserve"> each department a tool to identify undetected errors or deviations from poli</w:t>
      </w:r>
      <w:r>
        <w:rPr>
          <w:rFonts w:ascii="Arial" w:hAnsi="Arial" w:cs="Arial"/>
        </w:rPr>
        <w:t>cies and procedures, safeguard U</w:t>
      </w:r>
      <w:r w:rsidRPr="005C7AD0">
        <w:rPr>
          <w:rFonts w:ascii="Arial" w:hAnsi="Arial" w:cs="Arial"/>
        </w:rPr>
        <w:t>niversity assets, and monitor financial activity.</w:t>
      </w:r>
      <w:r>
        <w:rPr>
          <w:rFonts w:ascii="Arial" w:hAnsi="Arial" w:cs="Arial"/>
        </w:rPr>
        <w:t xml:space="preserve">  </w:t>
      </w:r>
    </w:p>
    <w:p w:rsidR="00A52903" w:rsidRDefault="00A52903" w:rsidP="006C1D3C">
      <w:pPr>
        <w:pStyle w:val="NormalWeb"/>
        <w:spacing w:line="360" w:lineRule="auto"/>
        <w:jc w:val="both"/>
        <w:rPr>
          <w:rFonts w:ascii="Arial" w:hAnsi="Arial" w:cs="Arial"/>
        </w:rPr>
      </w:pPr>
    </w:p>
    <w:p w:rsidR="00A52903" w:rsidRDefault="00A52903" w:rsidP="006C1D3C">
      <w:pPr>
        <w:pStyle w:val="NormalWeb"/>
        <w:spacing w:line="360" w:lineRule="auto"/>
        <w:jc w:val="both"/>
        <w:rPr>
          <w:rFonts w:ascii="Arial" w:hAnsi="Arial" w:cs="Arial"/>
        </w:rPr>
      </w:pPr>
      <w:r w:rsidRPr="00B07E75">
        <w:rPr>
          <w:rFonts w:ascii="Arial" w:hAnsi="Arial" w:cs="Arial"/>
          <w:u w:val="single"/>
        </w:rPr>
        <w:t>Response</w:t>
      </w:r>
      <w:r w:rsidRPr="00B07E75">
        <w:rPr>
          <w:rFonts w:ascii="Arial" w:hAnsi="Arial" w:cs="Arial"/>
        </w:rPr>
        <w:t>:</w:t>
      </w:r>
      <w:r>
        <w:rPr>
          <w:rFonts w:ascii="Arial" w:hAnsi="Arial" w:cs="Arial"/>
        </w:rPr>
        <w:t xml:space="preserve">  </w:t>
      </w:r>
      <w:r w:rsidR="008D0FD0">
        <w:rPr>
          <w:rFonts w:ascii="Arial" w:hAnsi="Arial" w:cs="Arial"/>
        </w:rPr>
        <w:t xml:space="preserve">Agreed.  </w:t>
      </w:r>
      <w:r w:rsidR="008D0FD0" w:rsidRPr="008D0FD0">
        <w:rPr>
          <w:rFonts w:ascii="Arial" w:hAnsi="Arial" w:cs="Arial"/>
        </w:rPr>
        <w:t xml:space="preserve">Effective immediately, Management will ensure that reconciliations are complete when monthly ledgers close.  When necessary, the Accounting Services Manager will take on the reconciliation task and have the Associate Director or Director of Housing Services approve closing ledgers in the absence of an Assistant Director of Financial Services.    </w:t>
      </w:r>
    </w:p>
    <w:p w:rsidR="00A52903" w:rsidRDefault="00A52903" w:rsidP="006C1D3C">
      <w:pPr>
        <w:pStyle w:val="NormalWeb"/>
        <w:spacing w:line="360" w:lineRule="auto"/>
        <w:jc w:val="both"/>
        <w:rPr>
          <w:rFonts w:ascii="Arial" w:hAnsi="Arial" w:cs="Arial"/>
        </w:rPr>
      </w:pPr>
    </w:p>
    <w:p w:rsidR="00A52903" w:rsidRPr="003614BC" w:rsidRDefault="00A52903" w:rsidP="00B07E75">
      <w:pPr>
        <w:spacing w:after="0" w:line="360" w:lineRule="auto"/>
        <w:jc w:val="center"/>
        <w:rPr>
          <w:rFonts w:ascii="Arial" w:hAnsi="Arial" w:cs="Arial"/>
          <w:sz w:val="24"/>
          <w:szCs w:val="24"/>
          <w:u w:val="single"/>
        </w:rPr>
      </w:pPr>
      <w:r w:rsidRPr="003614BC">
        <w:rPr>
          <w:rFonts w:ascii="Arial" w:hAnsi="Arial" w:cs="Arial"/>
          <w:sz w:val="24"/>
          <w:szCs w:val="24"/>
          <w:u w:val="single"/>
        </w:rPr>
        <w:t>Information Systems</w:t>
      </w:r>
    </w:p>
    <w:p w:rsidR="00A52903" w:rsidRPr="008C444E" w:rsidRDefault="00A52903" w:rsidP="006C1D3C">
      <w:pPr>
        <w:spacing w:after="0" w:line="360" w:lineRule="auto"/>
        <w:jc w:val="both"/>
        <w:rPr>
          <w:rFonts w:ascii="Arial" w:hAnsi="Arial" w:cs="Arial"/>
          <w:sz w:val="24"/>
          <w:szCs w:val="24"/>
          <w:highlight w:val="lightGray"/>
        </w:rPr>
      </w:pPr>
    </w:p>
    <w:p w:rsidR="00A52903" w:rsidRDefault="00A52903" w:rsidP="00A52903">
      <w:pPr>
        <w:pStyle w:val="nospacing0"/>
        <w:spacing w:line="360" w:lineRule="auto"/>
        <w:jc w:val="both"/>
      </w:pPr>
      <w:r>
        <w:t xml:space="preserve">Access rights granted to employees for the Delphi system were tested for appropriateness.  Access rights are granted by H&amp;HS Database Services management based on job responsibilities.  </w:t>
      </w:r>
      <w:r w:rsidRPr="00192306">
        <w:t xml:space="preserve">The Delphi system active user list dated </w:t>
      </w:r>
      <w:r>
        <w:t>January 10, 2017</w:t>
      </w:r>
      <w:r w:rsidRPr="00192306">
        <w:t xml:space="preserve">, </w:t>
      </w:r>
      <w:r w:rsidRPr="001657FA">
        <w:t>was obtained from H&amp;HS Database Services management</w:t>
      </w:r>
      <w:r>
        <w:t xml:space="preserve">. </w:t>
      </w:r>
      <w:r w:rsidRPr="001657FA">
        <w:t xml:space="preserve"> </w:t>
      </w:r>
      <w:r w:rsidRPr="00CB39B7">
        <w:t>For the 94 names on the list,</w:t>
      </w:r>
      <w:r>
        <w:t xml:space="preserve"> A&amp;AS queried the campus OASIS system to determine if the employees requiring Delphi system access have an active employment status.  A&amp;AS also verified inconsistencies due to spelling nuances,</w:t>
      </w:r>
      <w:r w:rsidRPr="00C13018">
        <w:t xml:space="preserve"> nicknames, </w:t>
      </w:r>
      <w:r>
        <w:t xml:space="preserve">and hyphenated names.   </w:t>
      </w:r>
    </w:p>
    <w:p w:rsidR="00A52903" w:rsidRDefault="00A52903" w:rsidP="00A52903">
      <w:pPr>
        <w:pStyle w:val="nospacing0"/>
        <w:spacing w:line="360" w:lineRule="auto"/>
        <w:jc w:val="both"/>
      </w:pPr>
    </w:p>
    <w:p w:rsidR="00A52903" w:rsidRDefault="00A52903" w:rsidP="00314A0D">
      <w:pPr>
        <w:pStyle w:val="nospacing0"/>
        <w:spacing w:line="360" w:lineRule="auto"/>
        <w:jc w:val="both"/>
      </w:pPr>
      <w:r>
        <w:lastRenderedPageBreak/>
        <w:t xml:space="preserve">For each active employee with Delphi system access, A&amp;AS compared their job title on the list for reasonableness relative to the work-based need for </w:t>
      </w:r>
      <w:r w:rsidRPr="00C13018">
        <w:t>having</w:t>
      </w:r>
      <w:r>
        <w:t xml:space="preserve"> such </w:t>
      </w:r>
      <w:r w:rsidRPr="00C13018">
        <w:t>access</w:t>
      </w:r>
      <w:r>
        <w:t>.  Those job titles included campus units such as C</w:t>
      </w:r>
      <w:r w:rsidRPr="00C13018">
        <w:t xml:space="preserve">atering </w:t>
      </w:r>
      <w:r>
        <w:t>Sales</w:t>
      </w:r>
      <w:r w:rsidRPr="00C13018">
        <w:t xml:space="preserve">, food service, </w:t>
      </w:r>
      <w:r>
        <w:t>Conference Services</w:t>
      </w:r>
      <w:r w:rsidRPr="00C13018">
        <w:t>, custodian services, accounting services, property management, etc</w:t>
      </w:r>
      <w:r>
        <w:t xml:space="preserve">.   </w:t>
      </w:r>
    </w:p>
    <w:p w:rsidR="00A52903" w:rsidRPr="006C1D3C" w:rsidRDefault="00A52903" w:rsidP="00314A0D">
      <w:pPr>
        <w:spacing w:after="0" w:line="360" w:lineRule="auto"/>
        <w:jc w:val="both"/>
        <w:rPr>
          <w:rFonts w:ascii="Arial" w:hAnsi="Arial" w:cs="Arial"/>
          <w:sz w:val="24"/>
          <w:szCs w:val="24"/>
        </w:rPr>
      </w:pPr>
    </w:p>
    <w:p w:rsidR="00A52903" w:rsidRPr="00E541AA" w:rsidRDefault="00A52903" w:rsidP="00314A0D">
      <w:pPr>
        <w:spacing w:after="0" w:line="360" w:lineRule="auto"/>
        <w:jc w:val="both"/>
        <w:rPr>
          <w:rFonts w:ascii="Arial" w:hAnsi="Arial" w:cs="Arial"/>
          <w:sz w:val="24"/>
          <w:szCs w:val="24"/>
        </w:rPr>
      </w:pPr>
      <w:r w:rsidRPr="00E541AA">
        <w:rPr>
          <w:rFonts w:ascii="Arial" w:hAnsi="Arial" w:cs="Arial"/>
          <w:sz w:val="24"/>
          <w:szCs w:val="24"/>
          <w:u w:val="single"/>
        </w:rPr>
        <w:t>Delphi System – User Access</w:t>
      </w:r>
    </w:p>
    <w:p w:rsidR="00A52903" w:rsidRDefault="00A52903" w:rsidP="00A52903">
      <w:pPr>
        <w:pStyle w:val="NormalWeb"/>
        <w:spacing w:line="360" w:lineRule="auto"/>
        <w:jc w:val="both"/>
        <w:rPr>
          <w:rFonts w:ascii="Arial" w:hAnsi="Arial" w:cs="Arial"/>
        </w:rPr>
      </w:pPr>
    </w:p>
    <w:p w:rsidR="00A52903" w:rsidRDefault="00A52903" w:rsidP="00A52903">
      <w:pPr>
        <w:pStyle w:val="NormalWeb"/>
        <w:spacing w:line="360" w:lineRule="auto"/>
        <w:jc w:val="both"/>
        <w:rPr>
          <w:rFonts w:ascii="Arial" w:hAnsi="Arial" w:cs="Arial"/>
        </w:rPr>
      </w:pPr>
      <w:r>
        <w:rPr>
          <w:rFonts w:ascii="Arial" w:hAnsi="Arial" w:cs="Arial"/>
        </w:rPr>
        <w:t>While the majority of employees have proper access, n</w:t>
      </w:r>
      <w:r w:rsidRPr="00E53429">
        <w:rPr>
          <w:rFonts w:ascii="Arial" w:hAnsi="Arial" w:cs="Arial"/>
        </w:rPr>
        <w:t xml:space="preserve">ine former </w:t>
      </w:r>
      <w:r>
        <w:rPr>
          <w:rFonts w:ascii="Arial" w:hAnsi="Arial" w:cs="Arial"/>
        </w:rPr>
        <w:t>Conference Services</w:t>
      </w:r>
      <w:r w:rsidRPr="00E53429">
        <w:rPr>
          <w:rFonts w:ascii="Arial" w:hAnsi="Arial" w:cs="Arial"/>
        </w:rPr>
        <w:t xml:space="preserve"> employees still have access to the Delphi System</w:t>
      </w:r>
      <w:r>
        <w:rPr>
          <w:rFonts w:ascii="Arial" w:hAnsi="Arial" w:cs="Arial"/>
        </w:rPr>
        <w:t>:</w:t>
      </w:r>
    </w:p>
    <w:p w:rsidR="00A52903" w:rsidRDefault="00A52903" w:rsidP="00A52903">
      <w:pPr>
        <w:pStyle w:val="NormalWeb"/>
        <w:spacing w:line="360" w:lineRule="auto"/>
        <w:jc w:val="both"/>
        <w:rPr>
          <w:rFonts w:ascii="Arial" w:hAnsi="Arial" w:cs="Arial"/>
        </w:rPr>
      </w:pPr>
    </w:p>
    <w:p w:rsidR="00A52903" w:rsidRDefault="00A52903" w:rsidP="00A52903">
      <w:pPr>
        <w:pStyle w:val="NormalWeb"/>
        <w:numPr>
          <w:ilvl w:val="1"/>
          <w:numId w:val="4"/>
        </w:numPr>
        <w:spacing w:line="360" w:lineRule="auto"/>
        <w:ind w:left="540" w:hanging="540"/>
        <w:jc w:val="both"/>
        <w:rPr>
          <w:rFonts w:ascii="Arial" w:hAnsi="Arial" w:cs="Arial"/>
        </w:rPr>
      </w:pPr>
      <w:r w:rsidRPr="00E53429">
        <w:rPr>
          <w:rFonts w:ascii="Arial" w:hAnsi="Arial" w:cs="Arial"/>
        </w:rPr>
        <w:t>Eight employees had separated from the University at various times from June 29, 2016, to January 13, 2017</w:t>
      </w:r>
      <w:r>
        <w:rPr>
          <w:rFonts w:ascii="Arial" w:hAnsi="Arial" w:cs="Arial"/>
        </w:rPr>
        <w:t xml:space="preserve">.  </w:t>
      </w:r>
    </w:p>
    <w:p w:rsidR="00A52903" w:rsidRDefault="00A52903" w:rsidP="00A52903">
      <w:pPr>
        <w:pStyle w:val="NormalWeb"/>
        <w:spacing w:line="360" w:lineRule="auto"/>
        <w:ind w:left="720"/>
        <w:jc w:val="both"/>
        <w:rPr>
          <w:rFonts w:ascii="Arial" w:hAnsi="Arial" w:cs="Arial"/>
        </w:rPr>
      </w:pPr>
    </w:p>
    <w:p w:rsidR="00A52903" w:rsidRDefault="00A52903" w:rsidP="00A52903">
      <w:pPr>
        <w:pStyle w:val="NormalWeb"/>
        <w:numPr>
          <w:ilvl w:val="1"/>
          <w:numId w:val="4"/>
        </w:numPr>
        <w:spacing w:line="360" w:lineRule="auto"/>
        <w:ind w:left="540" w:hanging="540"/>
        <w:jc w:val="both"/>
        <w:rPr>
          <w:rFonts w:ascii="Arial" w:hAnsi="Arial" w:cs="Arial"/>
        </w:rPr>
      </w:pPr>
      <w:r w:rsidRPr="00E53429">
        <w:rPr>
          <w:rFonts w:ascii="Arial" w:hAnsi="Arial" w:cs="Arial"/>
        </w:rPr>
        <w:t>One employee transferred to another department on February 6, 2017</w:t>
      </w:r>
      <w:r>
        <w:rPr>
          <w:rFonts w:ascii="Arial" w:hAnsi="Arial" w:cs="Arial"/>
        </w:rPr>
        <w:t xml:space="preserve">.  </w:t>
      </w:r>
    </w:p>
    <w:p w:rsidR="00A52903" w:rsidRDefault="00A52903" w:rsidP="00A52903">
      <w:pPr>
        <w:pStyle w:val="NormalWeb"/>
        <w:spacing w:line="360" w:lineRule="auto"/>
        <w:jc w:val="both"/>
        <w:rPr>
          <w:rFonts w:ascii="Arial" w:hAnsi="Arial" w:cs="Arial"/>
        </w:rPr>
      </w:pPr>
    </w:p>
    <w:p w:rsidR="00A52903" w:rsidRDefault="00A52903" w:rsidP="00A52903">
      <w:pPr>
        <w:pStyle w:val="NormalWeb"/>
        <w:spacing w:line="360" w:lineRule="auto"/>
        <w:jc w:val="both"/>
        <w:rPr>
          <w:rFonts w:ascii="Arial" w:hAnsi="Arial" w:cs="Arial"/>
        </w:rPr>
      </w:pPr>
      <w:r w:rsidRPr="00E53429">
        <w:rPr>
          <w:rFonts w:ascii="Arial" w:hAnsi="Arial" w:cs="Arial"/>
        </w:rPr>
        <w:t xml:space="preserve">By not ensuring that access to the Delphi System is maintained on a current basis, unauthorized access to </w:t>
      </w:r>
      <w:r>
        <w:rPr>
          <w:rFonts w:ascii="Arial" w:hAnsi="Arial" w:cs="Arial"/>
        </w:rPr>
        <w:t>Conference Services</w:t>
      </w:r>
      <w:r w:rsidRPr="00E53429">
        <w:rPr>
          <w:rFonts w:ascii="Arial" w:hAnsi="Arial" w:cs="Arial"/>
        </w:rPr>
        <w:t xml:space="preserve"> event activity may occur</w:t>
      </w:r>
      <w:r>
        <w:rPr>
          <w:rFonts w:ascii="Arial" w:hAnsi="Arial" w:cs="Arial"/>
        </w:rPr>
        <w:t>.</w:t>
      </w:r>
    </w:p>
    <w:p w:rsidR="00A52903" w:rsidRDefault="00A52903" w:rsidP="00A52903">
      <w:pPr>
        <w:pStyle w:val="NormalWeb"/>
        <w:spacing w:line="360" w:lineRule="auto"/>
        <w:ind w:left="540"/>
        <w:jc w:val="both"/>
        <w:rPr>
          <w:rFonts w:ascii="Arial" w:hAnsi="Arial" w:cs="Arial"/>
          <w:u w:val="single"/>
        </w:rPr>
      </w:pPr>
    </w:p>
    <w:p w:rsidR="00A52903" w:rsidRDefault="00A52903" w:rsidP="00A52903">
      <w:pPr>
        <w:pStyle w:val="NormalWeb"/>
        <w:spacing w:line="360" w:lineRule="auto"/>
        <w:jc w:val="both"/>
        <w:rPr>
          <w:rFonts w:ascii="Arial" w:hAnsi="Arial" w:cs="Arial"/>
        </w:rPr>
      </w:pPr>
      <w:r w:rsidRPr="00E53429">
        <w:rPr>
          <w:rFonts w:ascii="Arial" w:hAnsi="Arial" w:cs="Arial"/>
          <w:u w:val="single"/>
        </w:rPr>
        <w:t>Recommendation</w:t>
      </w:r>
      <w:r>
        <w:rPr>
          <w:rFonts w:ascii="Arial" w:hAnsi="Arial" w:cs="Arial"/>
        </w:rPr>
        <w:t xml:space="preserve">:  </w:t>
      </w:r>
      <w:r w:rsidRPr="00E53429">
        <w:rPr>
          <w:rFonts w:ascii="Arial" w:hAnsi="Arial" w:cs="Arial"/>
        </w:rPr>
        <w:t>Management should ensure that access</w:t>
      </w:r>
      <w:r>
        <w:rPr>
          <w:rFonts w:ascii="Arial" w:hAnsi="Arial" w:cs="Arial"/>
        </w:rPr>
        <w:t xml:space="preserve"> to the Delphi System is canceled</w:t>
      </w:r>
      <w:r w:rsidRPr="00E53429">
        <w:rPr>
          <w:rFonts w:ascii="Arial" w:hAnsi="Arial" w:cs="Arial"/>
        </w:rPr>
        <w:t xml:space="preserve"> when an employee separates from the University or transfers to another department</w:t>
      </w:r>
      <w:r>
        <w:rPr>
          <w:rFonts w:ascii="Arial" w:hAnsi="Arial" w:cs="Arial"/>
        </w:rPr>
        <w:t>.  When</w:t>
      </w:r>
      <w:r w:rsidRPr="00E53429">
        <w:rPr>
          <w:rFonts w:ascii="Arial" w:hAnsi="Arial" w:cs="Arial"/>
        </w:rPr>
        <w:t xml:space="preserve"> management becomes aware of an impending employee separation or transfer to another department, timely written notification </w:t>
      </w:r>
      <w:r>
        <w:rPr>
          <w:rFonts w:ascii="Arial" w:hAnsi="Arial" w:cs="Arial"/>
        </w:rPr>
        <w:t xml:space="preserve">of the personnel transaction should be provided </w:t>
      </w:r>
      <w:r w:rsidRPr="00E53429">
        <w:rPr>
          <w:rFonts w:ascii="Arial" w:hAnsi="Arial" w:cs="Arial"/>
        </w:rPr>
        <w:t xml:space="preserve">to </w:t>
      </w:r>
      <w:r>
        <w:rPr>
          <w:rFonts w:ascii="Arial" w:hAnsi="Arial" w:cs="Arial"/>
        </w:rPr>
        <w:t>H&amp;HS</w:t>
      </w:r>
      <w:r w:rsidRPr="00E53429">
        <w:rPr>
          <w:rFonts w:ascii="Arial" w:hAnsi="Arial" w:cs="Arial"/>
        </w:rPr>
        <w:t xml:space="preserve"> - Database Serv</w:t>
      </w:r>
      <w:r>
        <w:rPr>
          <w:rFonts w:ascii="Arial" w:hAnsi="Arial" w:cs="Arial"/>
        </w:rPr>
        <w:t xml:space="preserve">ices Management </w:t>
      </w:r>
      <w:r w:rsidRPr="00E53429">
        <w:rPr>
          <w:rFonts w:ascii="Arial" w:hAnsi="Arial" w:cs="Arial"/>
        </w:rPr>
        <w:t>to effectively control access to the Delphi System</w:t>
      </w:r>
      <w:r>
        <w:rPr>
          <w:rFonts w:ascii="Arial" w:hAnsi="Arial" w:cs="Arial"/>
        </w:rPr>
        <w:t xml:space="preserve">.  </w:t>
      </w:r>
      <w:r w:rsidRPr="00E53429">
        <w:rPr>
          <w:rFonts w:ascii="Arial" w:hAnsi="Arial" w:cs="Arial"/>
        </w:rPr>
        <w:t xml:space="preserve">Additionally, management should perform a timely follow-up to the notification to verify that access has been </w:t>
      </w:r>
      <w:r>
        <w:rPr>
          <w:rFonts w:ascii="Arial" w:hAnsi="Arial" w:cs="Arial"/>
        </w:rPr>
        <w:t xml:space="preserve">canceled. </w:t>
      </w:r>
    </w:p>
    <w:p w:rsidR="006C1D3C" w:rsidRDefault="006C1D3C" w:rsidP="00A52903">
      <w:pPr>
        <w:pStyle w:val="NormalWeb"/>
        <w:spacing w:line="360" w:lineRule="auto"/>
        <w:jc w:val="both"/>
        <w:rPr>
          <w:rFonts w:ascii="Arial" w:hAnsi="Arial" w:cs="Arial"/>
        </w:rPr>
      </w:pPr>
    </w:p>
    <w:p w:rsidR="00A52903" w:rsidRDefault="00A52903" w:rsidP="00A52903">
      <w:pPr>
        <w:pStyle w:val="NormalWeb"/>
        <w:spacing w:line="360" w:lineRule="auto"/>
        <w:jc w:val="both"/>
        <w:rPr>
          <w:rFonts w:ascii="Arial" w:hAnsi="Arial" w:cs="Arial"/>
        </w:rPr>
      </w:pPr>
      <w:r w:rsidRPr="00B07E75">
        <w:rPr>
          <w:rFonts w:ascii="Arial" w:hAnsi="Arial" w:cs="Arial"/>
          <w:u w:val="single"/>
        </w:rPr>
        <w:t>Response</w:t>
      </w:r>
      <w:r w:rsidRPr="00B07E75">
        <w:rPr>
          <w:rFonts w:ascii="Arial" w:hAnsi="Arial" w:cs="Arial"/>
        </w:rPr>
        <w:t>:</w:t>
      </w:r>
      <w:r>
        <w:rPr>
          <w:rFonts w:ascii="Arial" w:hAnsi="Arial" w:cs="Arial"/>
        </w:rPr>
        <w:t xml:space="preserve">  </w:t>
      </w:r>
      <w:r w:rsidR="00C9792F" w:rsidRPr="00C9792F">
        <w:rPr>
          <w:rFonts w:ascii="Arial" w:hAnsi="Arial" w:cs="Arial"/>
        </w:rPr>
        <w:t>Agreed.  Effective immediately, when an employee separates from the University, management should fill out a Systems Access Request (SAR) form and send it vi</w:t>
      </w:r>
      <w:r w:rsidR="00B07E75">
        <w:rPr>
          <w:rFonts w:ascii="Arial" w:hAnsi="Arial" w:cs="Arial"/>
        </w:rPr>
        <w:t xml:space="preserve">a email to the H&amp;HS Helpdesk.  </w:t>
      </w:r>
      <w:r w:rsidR="00C9792F" w:rsidRPr="00C9792F">
        <w:rPr>
          <w:rFonts w:ascii="Arial" w:hAnsi="Arial" w:cs="Arial"/>
        </w:rPr>
        <w:t xml:space="preserve">H&amp;HS Database Services Management will continue to use the daily file sent by H&amp;HS Human Resources to ensure that access is promptly removed in case the request to remove access is not forwarded by the Helpdesk.  To enhance this process, H&amp;HS Database Services will add the user’s University ID to their </w:t>
      </w:r>
      <w:r w:rsidR="00C9792F" w:rsidRPr="00C9792F">
        <w:rPr>
          <w:rFonts w:ascii="Arial" w:hAnsi="Arial" w:cs="Arial"/>
        </w:rPr>
        <w:lastRenderedPageBreak/>
        <w:t xml:space="preserve">access-tracking database so they can better match the former </w:t>
      </w:r>
      <w:r w:rsidR="00B07E75">
        <w:rPr>
          <w:rFonts w:ascii="Arial" w:hAnsi="Arial" w:cs="Arial"/>
        </w:rPr>
        <w:t xml:space="preserve">employee to the access lists.  </w:t>
      </w:r>
      <w:r w:rsidR="00C9792F" w:rsidRPr="00C9792F">
        <w:rPr>
          <w:rFonts w:ascii="Arial" w:hAnsi="Arial" w:cs="Arial"/>
        </w:rPr>
        <w:t>Upon research, some past employees had a different name on the separation file vs. the name entered in Delphi and the access database (e.g., the user went by a nickname).</w:t>
      </w:r>
    </w:p>
    <w:p w:rsidR="00A52903" w:rsidRDefault="00A52903"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6C1D3C" w:rsidRDefault="006C1D3C" w:rsidP="00A52903">
      <w:pPr>
        <w:pStyle w:val="NormalWeb"/>
        <w:spacing w:line="360" w:lineRule="auto"/>
        <w:jc w:val="both"/>
        <w:rPr>
          <w:rFonts w:ascii="Arial" w:hAnsi="Arial" w:cs="Arial"/>
        </w:rPr>
      </w:pPr>
    </w:p>
    <w:p w:rsidR="00A52903" w:rsidRDefault="00A52903" w:rsidP="00A52903">
      <w:pPr>
        <w:pStyle w:val="NormalWeb"/>
        <w:spacing w:line="360" w:lineRule="auto"/>
        <w:jc w:val="both"/>
        <w:rPr>
          <w:rFonts w:ascii="Arial" w:hAnsi="Arial" w:cs="Arial"/>
        </w:rPr>
      </w:pPr>
    </w:p>
    <w:p w:rsidR="00A52903" w:rsidRPr="006C1D3C" w:rsidRDefault="006C1D3C" w:rsidP="00A52903">
      <w:pPr>
        <w:pStyle w:val="NormalWeb"/>
        <w:jc w:val="both"/>
        <w:rPr>
          <w:rFonts w:ascii="Arial" w:hAnsi="Arial" w:cs="Arial"/>
          <w:sz w:val="16"/>
          <w:szCs w:val="16"/>
        </w:rPr>
      </w:pPr>
      <w:r w:rsidRPr="006C1D3C">
        <w:rPr>
          <w:rFonts w:ascii="Arial" w:hAnsi="Arial" w:cs="Arial"/>
          <w:sz w:val="16"/>
          <w:szCs w:val="16"/>
        </w:rPr>
        <w:t>170420-4</w:t>
      </w:r>
    </w:p>
    <w:p w:rsidR="009836F8" w:rsidRPr="006C1D3C" w:rsidRDefault="00A52903" w:rsidP="00C9792F">
      <w:pPr>
        <w:pStyle w:val="NormalWeb"/>
        <w:jc w:val="both"/>
        <w:rPr>
          <w:rFonts w:ascii="Arial" w:hAnsi="Arial" w:cs="Arial"/>
          <w:sz w:val="16"/>
          <w:szCs w:val="16"/>
        </w:rPr>
      </w:pPr>
      <w:r w:rsidRPr="006C1D3C">
        <w:rPr>
          <w:rFonts w:ascii="Arial" w:hAnsi="Arial" w:cs="Arial"/>
          <w:sz w:val="16"/>
          <w:szCs w:val="16"/>
        </w:rPr>
        <w:t>REP</w:t>
      </w:r>
    </w:p>
    <w:sectPr w:rsidR="009836F8" w:rsidRPr="006C1D3C" w:rsidSect="00270C30">
      <w:headerReference w:type="default" r:id="rId10"/>
      <w:footerReference w:type="default" r:id="rId11"/>
      <w:footerReference w:type="first" r:id="rId12"/>
      <w:pgSz w:w="12240" w:h="15840"/>
      <w:pgMar w:top="1440" w:right="1440" w:bottom="108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938" w:rsidRDefault="00D97938">
      <w:pPr>
        <w:spacing w:after="0" w:line="240" w:lineRule="auto"/>
      </w:pPr>
      <w:r>
        <w:separator/>
      </w:r>
    </w:p>
  </w:endnote>
  <w:endnote w:type="continuationSeparator" w:id="0">
    <w:p w:rsidR="00D97938" w:rsidRDefault="00D9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38" w:rsidRDefault="00D97938" w:rsidP="00270C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97938" w:rsidRDefault="00D979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38" w:rsidRPr="0000398B" w:rsidRDefault="00D97938" w:rsidP="00270C30">
    <w:pPr>
      <w:pStyle w:val="Footer"/>
      <w:framePr w:wrap="around" w:vAnchor="text" w:hAnchor="margin" w:xAlign="center" w:y="1"/>
      <w:rPr>
        <w:rStyle w:val="PageNumber"/>
        <w:rFonts w:ascii="Arial" w:hAnsi="Arial" w:cs="Arial"/>
        <w:sz w:val="24"/>
        <w:szCs w:val="24"/>
      </w:rPr>
    </w:pPr>
    <w:r w:rsidRPr="0000398B">
      <w:rPr>
        <w:rStyle w:val="PageNumber"/>
        <w:rFonts w:ascii="Arial" w:hAnsi="Arial" w:cs="Arial"/>
        <w:sz w:val="24"/>
        <w:szCs w:val="24"/>
      </w:rPr>
      <w:fldChar w:fldCharType="begin"/>
    </w:r>
    <w:r w:rsidRPr="0000398B">
      <w:rPr>
        <w:rStyle w:val="PageNumber"/>
        <w:rFonts w:ascii="Arial" w:hAnsi="Arial" w:cs="Arial"/>
        <w:sz w:val="24"/>
        <w:szCs w:val="24"/>
      </w:rPr>
      <w:instrText xml:space="preserve">PAGE  </w:instrText>
    </w:r>
    <w:r w:rsidRPr="0000398B">
      <w:rPr>
        <w:rStyle w:val="PageNumber"/>
        <w:rFonts w:ascii="Arial" w:hAnsi="Arial" w:cs="Arial"/>
        <w:sz w:val="24"/>
        <w:szCs w:val="24"/>
      </w:rPr>
      <w:fldChar w:fldCharType="separate"/>
    </w:r>
    <w:r w:rsidR="006C1D3C">
      <w:rPr>
        <w:rStyle w:val="PageNumber"/>
        <w:rFonts w:ascii="Arial" w:hAnsi="Arial" w:cs="Arial"/>
        <w:noProof/>
        <w:sz w:val="24"/>
        <w:szCs w:val="24"/>
      </w:rPr>
      <w:t>2</w:t>
    </w:r>
    <w:r w:rsidRPr="0000398B">
      <w:rPr>
        <w:rStyle w:val="PageNumber"/>
        <w:rFonts w:ascii="Arial" w:hAnsi="Arial" w:cs="Arial"/>
        <w:sz w:val="24"/>
        <w:szCs w:val="24"/>
      </w:rPr>
      <w:fldChar w:fldCharType="end"/>
    </w:r>
  </w:p>
  <w:p w:rsidR="00D97938" w:rsidRPr="0000398B" w:rsidRDefault="00D97938" w:rsidP="00270C30">
    <w:pPr>
      <w:pStyle w:val="Footer"/>
      <w:tabs>
        <w:tab w:val="clear" w:pos="4320"/>
        <w:tab w:val="clear" w:pos="8640"/>
      </w:tabs>
      <w:jc w:val="center"/>
      <w:rPr>
        <w:rFonts w:ascii="Arial" w:hAnsi="Arial" w:cs="Arial"/>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38" w:rsidRDefault="00D979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938" w:rsidRDefault="00D97938">
      <w:pPr>
        <w:spacing w:after="0" w:line="240" w:lineRule="auto"/>
      </w:pPr>
      <w:r>
        <w:separator/>
      </w:r>
    </w:p>
  </w:footnote>
  <w:footnote w:type="continuationSeparator" w:id="0">
    <w:p w:rsidR="00D97938" w:rsidRDefault="00D97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38" w:rsidRPr="00F638EB" w:rsidRDefault="00D97938" w:rsidP="00270C30">
    <w:pPr>
      <w:pStyle w:val="Header"/>
      <w:tabs>
        <w:tab w:val="clear" w:pos="4320"/>
        <w:tab w:val="clear" w:pos="8640"/>
      </w:tabs>
      <w:rPr>
        <w:rFonts w:ascii="Arial" w:hAnsi="Arial"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38" w:rsidRPr="00F638EB" w:rsidRDefault="00D97938" w:rsidP="00270C30">
    <w:pPr>
      <w:pStyle w:val="Header"/>
      <w:tabs>
        <w:tab w:val="clear" w:pos="4320"/>
        <w:tab w:val="clear" w:pos="8640"/>
      </w:tabs>
      <w:rPr>
        <w:rFonts w:ascii="Arial" w:hAnsi="Arial" w:cs="Arial"/>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938" w:rsidRPr="00F638EB" w:rsidRDefault="00D97938" w:rsidP="00270C30">
    <w:pPr>
      <w:pStyle w:val="Header"/>
      <w:tabs>
        <w:tab w:val="clear" w:pos="4320"/>
        <w:tab w:val="clear" w:pos="8640"/>
      </w:tabs>
      <w:rPr>
        <w:rFonts w:ascii="Arial" w:hAnsi="Arial"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3A0"/>
    <w:multiLevelType w:val="hybridMultilevel"/>
    <w:tmpl w:val="2D125D1C"/>
    <w:lvl w:ilvl="0" w:tplc="04090005">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DD5885"/>
    <w:multiLevelType w:val="hybridMultilevel"/>
    <w:tmpl w:val="37EEF00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6D4C0A"/>
    <w:multiLevelType w:val="hybridMultilevel"/>
    <w:tmpl w:val="C8E0B88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10A4F61"/>
    <w:multiLevelType w:val="hybridMultilevel"/>
    <w:tmpl w:val="DE84E8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816223"/>
    <w:multiLevelType w:val="hybridMultilevel"/>
    <w:tmpl w:val="2EEEC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85"/>
    <w:rsid w:val="000154BE"/>
    <w:rsid w:val="00226975"/>
    <w:rsid w:val="00270C30"/>
    <w:rsid w:val="00280910"/>
    <w:rsid w:val="002967B9"/>
    <w:rsid w:val="00314A0D"/>
    <w:rsid w:val="006348FE"/>
    <w:rsid w:val="006C1D3C"/>
    <w:rsid w:val="00822FFF"/>
    <w:rsid w:val="008D0FD0"/>
    <w:rsid w:val="009836F8"/>
    <w:rsid w:val="00A52903"/>
    <w:rsid w:val="00B07E75"/>
    <w:rsid w:val="00C9792F"/>
    <w:rsid w:val="00CF7685"/>
    <w:rsid w:val="00D14B26"/>
    <w:rsid w:val="00D97938"/>
    <w:rsid w:val="00E97B4B"/>
    <w:rsid w:val="00FA1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4B64FD-0533-426E-9BB0-50ED720BE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52903"/>
    <w:pPr>
      <w:keepNext/>
      <w:spacing w:after="0" w:line="240" w:lineRule="auto"/>
      <w:jc w:val="both"/>
      <w:outlineLvl w:val="0"/>
    </w:pPr>
    <w:rPr>
      <w:rFonts w:ascii="Arial" w:eastAsia="Times New Roman" w:hAnsi="Arial" w:cs="Times New Roman"/>
      <w:sz w:val="24"/>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903"/>
    <w:rPr>
      <w:rFonts w:ascii="Arial" w:eastAsia="Times New Roman" w:hAnsi="Arial" w:cs="Times New Roman"/>
      <w:sz w:val="24"/>
      <w:szCs w:val="20"/>
      <w:u w:val="single"/>
      <w:lang w:eastAsia="en-US"/>
    </w:rPr>
  </w:style>
  <w:style w:type="paragraph" w:styleId="BodyText">
    <w:name w:val="Body Text"/>
    <w:basedOn w:val="Normal"/>
    <w:link w:val="BodyTextChar"/>
    <w:uiPriority w:val="99"/>
    <w:rsid w:val="00A52903"/>
    <w:pPr>
      <w:spacing w:after="0" w:line="240" w:lineRule="auto"/>
      <w:jc w:val="both"/>
    </w:pPr>
    <w:rPr>
      <w:rFonts w:ascii="Arial" w:eastAsia="Times New Roman" w:hAnsi="Arial" w:cs="Times New Roman"/>
      <w:sz w:val="24"/>
      <w:szCs w:val="20"/>
      <w:lang w:eastAsia="en-US"/>
    </w:rPr>
  </w:style>
  <w:style w:type="character" w:customStyle="1" w:styleId="BodyTextChar">
    <w:name w:val="Body Text Char"/>
    <w:basedOn w:val="DefaultParagraphFont"/>
    <w:link w:val="BodyText"/>
    <w:uiPriority w:val="99"/>
    <w:rsid w:val="00A52903"/>
    <w:rPr>
      <w:rFonts w:ascii="Arial" w:eastAsia="Times New Roman" w:hAnsi="Arial" w:cs="Times New Roman"/>
      <w:sz w:val="24"/>
      <w:szCs w:val="20"/>
      <w:lang w:eastAsia="en-US"/>
    </w:rPr>
  </w:style>
  <w:style w:type="paragraph" w:styleId="Header">
    <w:name w:val="header"/>
    <w:basedOn w:val="Normal"/>
    <w:link w:val="HeaderChar"/>
    <w:rsid w:val="00A5290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rsid w:val="00A52903"/>
    <w:rPr>
      <w:rFonts w:ascii="Times New Roman" w:eastAsia="Times New Roman" w:hAnsi="Times New Roman" w:cs="Times New Roman"/>
      <w:sz w:val="20"/>
      <w:szCs w:val="20"/>
      <w:lang w:eastAsia="en-US"/>
    </w:rPr>
  </w:style>
  <w:style w:type="paragraph" w:styleId="Footer">
    <w:name w:val="footer"/>
    <w:basedOn w:val="Normal"/>
    <w:link w:val="FooterChar"/>
    <w:rsid w:val="00A52903"/>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rsid w:val="00A52903"/>
    <w:rPr>
      <w:rFonts w:ascii="Times New Roman" w:eastAsia="Times New Roman" w:hAnsi="Times New Roman" w:cs="Times New Roman"/>
      <w:sz w:val="20"/>
      <w:szCs w:val="20"/>
      <w:lang w:eastAsia="en-US"/>
    </w:rPr>
  </w:style>
  <w:style w:type="character" w:styleId="PageNumber">
    <w:name w:val="page number"/>
    <w:rsid w:val="00A52903"/>
    <w:rPr>
      <w:rFonts w:cs="Times New Roman"/>
    </w:rPr>
  </w:style>
  <w:style w:type="paragraph" w:styleId="NormalWeb">
    <w:name w:val="Normal (Web)"/>
    <w:basedOn w:val="Normal"/>
    <w:uiPriority w:val="99"/>
    <w:rsid w:val="00A5290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en-US"/>
    </w:rPr>
  </w:style>
  <w:style w:type="character" w:styleId="CommentReference">
    <w:name w:val="annotation reference"/>
    <w:rsid w:val="00A52903"/>
    <w:rPr>
      <w:sz w:val="16"/>
      <w:szCs w:val="16"/>
    </w:rPr>
  </w:style>
  <w:style w:type="paragraph" w:styleId="ListParagraph">
    <w:name w:val="List Paragraph"/>
    <w:basedOn w:val="Normal"/>
    <w:uiPriority w:val="34"/>
    <w:qFormat/>
    <w:rsid w:val="00A52903"/>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en-US"/>
    </w:rPr>
  </w:style>
  <w:style w:type="paragraph" w:customStyle="1" w:styleId="NoSpacing">
    <w:name w:val="NoSpacing"/>
    <w:qFormat/>
    <w:rsid w:val="00A52903"/>
    <w:pPr>
      <w:autoSpaceDE w:val="0"/>
      <w:autoSpaceDN w:val="0"/>
      <w:adjustRightInd w:val="0"/>
      <w:spacing w:after="0" w:line="240" w:lineRule="auto"/>
    </w:pPr>
    <w:rPr>
      <w:rFonts w:ascii="Calibri" w:eastAsia="Times New Roman" w:hAnsi="Calibri" w:cs="Times New Roman"/>
      <w:szCs w:val="24"/>
      <w:lang w:eastAsia="en-US"/>
    </w:rPr>
  </w:style>
  <w:style w:type="paragraph" w:customStyle="1" w:styleId="nospacing0">
    <w:name w:val="nospacing"/>
    <w:basedOn w:val="Normal"/>
    <w:rsid w:val="00A52903"/>
    <w:pPr>
      <w:spacing w:after="0" w:line="240" w:lineRule="auto"/>
    </w:pPr>
    <w:rPr>
      <w:rFonts w:ascii="Arial" w:eastAsia="Times New Roman" w:hAnsi="Arial" w:cs="Arial"/>
      <w:sz w:val="24"/>
      <w:szCs w:val="24"/>
      <w:lang w:eastAsia="en-US"/>
    </w:rPr>
  </w:style>
  <w:style w:type="paragraph" w:styleId="BalloonText">
    <w:name w:val="Balloon Text"/>
    <w:basedOn w:val="Normal"/>
    <w:link w:val="BalloonTextChar"/>
    <w:uiPriority w:val="99"/>
    <w:semiHidden/>
    <w:unhideWhenUsed/>
    <w:rsid w:val="00314A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A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CFD6A947</Template>
  <TotalTime>0</TotalTime>
  <Pages>14</Pages>
  <Words>3204</Words>
  <Characters>18553</Characters>
  <Application>Microsoft Office Word</Application>
  <DocSecurity>0</DocSecurity>
  <Lines>883</Lines>
  <Paragraphs>345</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21412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Nunez</dc:creator>
  <cp:keywords/>
  <dc:description/>
  <cp:lastModifiedBy>Paulina Nunez</cp:lastModifiedBy>
  <cp:revision>2</cp:revision>
  <cp:lastPrinted>2017-07-28T14:13:00Z</cp:lastPrinted>
  <dcterms:created xsi:type="dcterms:W3CDTF">2017-08-02T22:37:00Z</dcterms:created>
  <dcterms:modified xsi:type="dcterms:W3CDTF">2017-08-02T22:37:00Z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