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68EE9" w14:textId="2C7CD19E" w:rsidR="00162F46" w:rsidRPr="00686E6D" w:rsidRDefault="00162F46" w:rsidP="00D9557D">
      <w:pPr>
        <w:spacing w:after="0" w:line="360" w:lineRule="auto"/>
        <w:jc w:val="center"/>
        <w:rPr>
          <w:rFonts w:ascii="Arial" w:hAnsi="Arial" w:cs="Arial"/>
          <w:sz w:val="24"/>
          <w:szCs w:val="24"/>
        </w:rPr>
      </w:pPr>
    </w:p>
    <w:p w14:paraId="4B825C7C" w14:textId="4F50D884" w:rsidR="00162F46" w:rsidRPr="00686E6D" w:rsidRDefault="00162F46" w:rsidP="00D9557D">
      <w:pPr>
        <w:spacing w:after="0" w:line="360" w:lineRule="auto"/>
        <w:jc w:val="center"/>
        <w:rPr>
          <w:rFonts w:ascii="Arial" w:hAnsi="Arial" w:cs="Arial"/>
          <w:sz w:val="24"/>
          <w:szCs w:val="24"/>
        </w:rPr>
      </w:pPr>
    </w:p>
    <w:p w14:paraId="6B8F0F86" w14:textId="6A538422" w:rsidR="00162F46" w:rsidRPr="00686E6D" w:rsidRDefault="00162F46" w:rsidP="00D9557D">
      <w:pPr>
        <w:spacing w:after="0" w:line="360" w:lineRule="auto"/>
        <w:jc w:val="center"/>
        <w:rPr>
          <w:rFonts w:ascii="Arial" w:hAnsi="Arial" w:cs="Arial"/>
          <w:sz w:val="24"/>
          <w:szCs w:val="24"/>
        </w:rPr>
      </w:pPr>
    </w:p>
    <w:p w14:paraId="21010151" w14:textId="2E1F9C3C" w:rsidR="00162F46" w:rsidRPr="00686E6D" w:rsidRDefault="00162F46" w:rsidP="00D9557D">
      <w:pPr>
        <w:spacing w:after="0" w:line="360" w:lineRule="auto"/>
        <w:jc w:val="center"/>
        <w:rPr>
          <w:rFonts w:ascii="Arial" w:hAnsi="Arial" w:cs="Arial"/>
          <w:sz w:val="24"/>
          <w:szCs w:val="24"/>
        </w:rPr>
      </w:pPr>
    </w:p>
    <w:p w14:paraId="0DB973E8" w14:textId="3DB1EDB6" w:rsidR="00162F46" w:rsidRPr="00686E6D" w:rsidRDefault="00162F46" w:rsidP="00D9557D">
      <w:pPr>
        <w:spacing w:after="0" w:line="360" w:lineRule="auto"/>
        <w:jc w:val="center"/>
        <w:rPr>
          <w:rFonts w:ascii="Arial" w:hAnsi="Arial" w:cs="Arial"/>
          <w:sz w:val="24"/>
          <w:szCs w:val="24"/>
        </w:rPr>
      </w:pPr>
    </w:p>
    <w:p w14:paraId="6DF93AAD" w14:textId="674CBAFA" w:rsidR="00162F46" w:rsidRDefault="00162F46" w:rsidP="00D9557D">
      <w:pPr>
        <w:spacing w:after="0" w:line="360" w:lineRule="auto"/>
        <w:jc w:val="center"/>
        <w:rPr>
          <w:rFonts w:ascii="Arial" w:hAnsi="Arial" w:cs="Arial"/>
          <w:sz w:val="24"/>
          <w:szCs w:val="24"/>
        </w:rPr>
      </w:pPr>
    </w:p>
    <w:p w14:paraId="05ADF997" w14:textId="77777777" w:rsidR="00D9557D" w:rsidRPr="00686E6D" w:rsidRDefault="00D9557D" w:rsidP="00D9557D">
      <w:pPr>
        <w:spacing w:after="0" w:line="360" w:lineRule="auto"/>
        <w:jc w:val="center"/>
        <w:rPr>
          <w:rFonts w:ascii="Arial" w:hAnsi="Arial" w:cs="Arial"/>
          <w:sz w:val="24"/>
          <w:szCs w:val="24"/>
        </w:rPr>
      </w:pPr>
    </w:p>
    <w:p w14:paraId="0370B404" w14:textId="77777777" w:rsidR="00162F46" w:rsidRPr="00686E6D" w:rsidRDefault="00162F46" w:rsidP="00D9557D">
      <w:pPr>
        <w:spacing w:after="0" w:line="360" w:lineRule="auto"/>
        <w:jc w:val="center"/>
        <w:rPr>
          <w:rFonts w:ascii="Arial" w:hAnsi="Arial" w:cs="Arial"/>
          <w:sz w:val="24"/>
          <w:szCs w:val="24"/>
        </w:rPr>
      </w:pPr>
    </w:p>
    <w:p w14:paraId="3A59BBCB" w14:textId="77777777" w:rsidR="002D538E" w:rsidRPr="00686E6D" w:rsidRDefault="002D538E" w:rsidP="00D9557D">
      <w:pPr>
        <w:spacing w:after="0" w:line="360" w:lineRule="auto"/>
        <w:jc w:val="center"/>
        <w:rPr>
          <w:rFonts w:ascii="Arial" w:hAnsi="Arial" w:cs="Arial"/>
          <w:sz w:val="24"/>
          <w:szCs w:val="24"/>
        </w:rPr>
      </w:pPr>
      <w:r w:rsidRPr="00686E6D">
        <w:rPr>
          <w:rFonts w:ascii="Arial" w:hAnsi="Arial" w:cs="Arial"/>
          <w:sz w:val="24"/>
          <w:szCs w:val="24"/>
        </w:rPr>
        <w:t>HOUSING AND HOSPITALITY SERVICES</w:t>
      </w:r>
    </w:p>
    <w:p w14:paraId="1F861B43" w14:textId="77777777" w:rsidR="002D538E" w:rsidRPr="00686E6D" w:rsidRDefault="002D538E" w:rsidP="00D9557D">
      <w:pPr>
        <w:spacing w:after="0" w:line="360" w:lineRule="auto"/>
        <w:jc w:val="center"/>
        <w:rPr>
          <w:rFonts w:ascii="Arial" w:hAnsi="Arial" w:cs="Arial"/>
          <w:sz w:val="24"/>
          <w:szCs w:val="24"/>
        </w:rPr>
      </w:pPr>
      <w:r w:rsidRPr="00686E6D">
        <w:rPr>
          <w:rFonts w:ascii="Arial" w:hAnsi="Arial" w:cs="Arial"/>
          <w:sz w:val="24"/>
          <w:szCs w:val="24"/>
        </w:rPr>
        <w:t>DINING SERVICES PURCHASING (NON-FOOD)</w:t>
      </w:r>
    </w:p>
    <w:p w14:paraId="76D09BE0" w14:textId="10240CAB" w:rsidR="002D538E" w:rsidRPr="00686E6D" w:rsidRDefault="002D538E" w:rsidP="00D9557D">
      <w:pPr>
        <w:spacing w:after="0" w:line="360" w:lineRule="auto"/>
        <w:jc w:val="center"/>
        <w:rPr>
          <w:rFonts w:ascii="Arial" w:hAnsi="Arial" w:cs="Arial"/>
          <w:sz w:val="24"/>
          <w:szCs w:val="24"/>
        </w:rPr>
      </w:pPr>
      <w:r w:rsidRPr="00686E6D">
        <w:rPr>
          <w:rFonts w:ascii="Arial" w:hAnsi="Arial" w:cs="Arial"/>
          <w:sz w:val="24"/>
          <w:szCs w:val="24"/>
        </w:rPr>
        <w:t>AUDIT REPORT #20-2205</w:t>
      </w:r>
    </w:p>
    <w:p w14:paraId="3BF8C59B" w14:textId="77777777" w:rsidR="002D538E" w:rsidRPr="00686E6D" w:rsidRDefault="002D538E" w:rsidP="00D9557D">
      <w:pPr>
        <w:spacing w:after="0" w:line="360" w:lineRule="auto"/>
        <w:jc w:val="center"/>
        <w:rPr>
          <w:rFonts w:ascii="Arial" w:hAnsi="Arial" w:cs="Arial"/>
          <w:sz w:val="24"/>
          <w:szCs w:val="24"/>
        </w:rPr>
      </w:pPr>
    </w:p>
    <w:p w14:paraId="51C18E12" w14:textId="77777777" w:rsidR="002D538E" w:rsidRPr="00686E6D" w:rsidRDefault="002D538E" w:rsidP="00D9557D">
      <w:pPr>
        <w:spacing w:after="0" w:line="360" w:lineRule="auto"/>
        <w:jc w:val="center"/>
        <w:rPr>
          <w:rFonts w:ascii="Arial" w:hAnsi="Arial" w:cs="Arial"/>
          <w:sz w:val="24"/>
          <w:szCs w:val="24"/>
        </w:rPr>
      </w:pPr>
    </w:p>
    <w:p w14:paraId="09741C50" w14:textId="77777777" w:rsidR="002D538E" w:rsidRPr="00686E6D" w:rsidRDefault="002D538E" w:rsidP="00D9557D">
      <w:pPr>
        <w:spacing w:after="0" w:line="360" w:lineRule="auto"/>
        <w:jc w:val="center"/>
        <w:rPr>
          <w:rFonts w:ascii="Arial" w:hAnsi="Arial" w:cs="Arial"/>
          <w:sz w:val="24"/>
          <w:szCs w:val="24"/>
        </w:rPr>
      </w:pPr>
    </w:p>
    <w:p w14:paraId="466EDF63" w14:textId="1DBD439A" w:rsidR="002D538E" w:rsidRPr="00686E6D" w:rsidRDefault="002D538E" w:rsidP="00D9557D">
      <w:pPr>
        <w:spacing w:after="0" w:line="360" w:lineRule="auto"/>
        <w:jc w:val="center"/>
        <w:rPr>
          <w:rFonts w:ascii="Arial" w:hAnsi="Arial" w:cs="Arial"/>
          <w:sz w:val="24"/>
          <w:szCs w:val="24"/>
        </w:rPr>
      </w:pPr>
    </w:p>
    <w:p w14:paraId="00D730B5" w14:textId="31E5B0A6" w:rsidR="00162F46" w:rsidRPr="00686E6D" w:rsidRDefault="00162F46" w:rsidP="00D9557D">
      <w:pPr>
        <w:spacing w:after="0" w:line="360" w:lineRule="auto"/>
        <w:jc w:val="center"/>
        <w:rPr>
          <w:rFonts w:ascii="Arial" w:hAnsi="Arial" w:cs="Arial"/>
          <w:sz w:val="24"/>
          <w:szCs w:val="24"/>
        </w:rPr>
      </w:pPr>
    </w:p>
    <w:p w14:paraId="53B6AB1E" w14:textId="510A88F5" w:rsidR="00162F46" w:rsidRPr="00686E6D" w:rsidRDefault="00162F46" w:rsidP="00D9557D">
      <w:pPr>
        <w:spacing w:after="0" w:line="360" w:lineRule="auto"/>
        <w:jc w:val="center"/>
        <w:rPr>
          <w:rFonts w:ascii="Arial" w:hAnsi="Arial" w:cs="Arial"/>
          <w:sz w:val="24"/>
          <w:szCs w:val="24"/>
        </w:rPr>
      </w:pPr>
    </w:p>
    <w:p w14:paraId="1C3509B4" w14:textId="65B95570" w:rsidR="00162F46" w:rsidRPr="00686E6D" w:rsidRDefault="00162F46" w:rsidP="00D9557D">
      <w:pPr>
        <w:spacing w:after="0" w:line="360" w:lineRule="auto"/>
        <w:jc w:val="center"/>
        <w:rPr>
          <w:rFonts w:ascii="Arial" w:hAnsi="Arial" w:cs="Arial"/>
          <w:sz w:val="24"/>
          <w:szCs w:val="24"/>
        </w:rPr>
      </w:pPr>
    </w:p>
    <w:p w14:paraId="120FA912" w14:textId="7FDA3AF8" w:rsidR="00162F46" w:rsidRPr="00686E6D" w:rsidRDefault="00162F46" w:rsidP="00D9557D">
      <w:pPr>
        <w:spacing w:after="0" w:line="360" w:lineRule="auto"/>
        <w:jc w:val="center"/>
        <w:rPr>
          <w:rFonts w:ascii="Arial" w:hAnsi="Arial" w:cs="Arial"/>
          <w:sz w:val="24"/>
          <w:szCs w:val="24"/>
        </w:rPr>
      </w:pPr>
    </w:p>
    <w:p w14:paraId="72153C85" w14:textId="58A0D901" w:rsidR="00162F46" w:rsidRPr="00686E6D" w:rsidRDefault="00162F46" w:rsidP="00D9557D">
      <w:pPr>
        <w:spacing w:after="0" w:line="360" w:lineRule="auto"/>
        <w:jc w:val="center"/>
        <w:rPr>
          <w:rFonts w:ascii="Arial" w:hAnsi="Arial" w:cs="Arial"/>
          <w:sz w:val="24"/>
          <w:szCs w:val="24"/>
        </w:rPr>
      </w:pPr>
    </w:p>
    <w:p w14:paraId="2DB1DDAC" w14:textId="7EEE0D8F" w:rsidR="00162F46" w:rsidRDefault="00162F46" w:rsidP="00D9557D">
      <w:pPr>
        <w:spacing w:after="0" w:line="360" w:lineRule="auto"/>
        <w:jc w:val="center"/>
        <w:rPr>
          <w:rFonts w:ascii="Arial" w:hAnsi="Arial" w:cs="Arial"/>
          <w:sz w:val="24"/>
          <w:szCs w:val="24"/>
        </w:rPr>
      </w:pPr>
    </w:p>
    <w:p w14:paraId="0D8B1B51" w14:textId="4ECD6137" w:rsidR="00D9557D" w:rsidRDefault="00D9557D" w:rsidP="00D9557D">
      <w:pPr>
        <w:spacing w:after="0" w:line="360" w:lineRule="auto"/>
        <w:jc w:val="center"/>
        <w:rPr>
          <w:rFonts w:ascii="Arial" w:hAnsi="Arial" w:cs="Arial"/>
          <w:sz w:val="24"/>
          <w:szCs w:val="24"/>
        </w:rPr>
      </w:pPr>
    </w:p>
    <w:p w14:paraId="38175A71" w14:textId="72F56442" w:rsidR="00D9557D" w:rsidRDefault="00D9557D" w:rsidP="00D9557D">
      <w:pPr>
        <w:spacing w:after="0" w:line="360" w:lineRule="auto"/>
        <w:jc w:val="center"/>
        <w:rPr>
          <w:rFonts w:ascii="Arial" w:hAnsi="Arial" w:cs="Arial"/>
          <w:sz w:val="24"/>
          <w:szCs w:val="24"/>
        </w:rPr>
      </w:pPr>
    </w:p>
    <w:p w14:paraId="4B14358E" w14:textId="7516A712" w:rsidR="00D9557D" w:rsidRDefault="00D9557D" w:rsidP="00D9557D">
      <w:pPr>
        <w:spacing w:after="0" w:line="360" w:lineRule="auto"/>
        <w:jc w:val="center"/>
        <w:rPr>
          <w:rFonts w:ascii="Arial" w:hAnsi="Arial" w:cs="Arial"/>
          <w:sz w:val="24"/>
          <w:szCs w:val="24"/>
        </w:rPr>
      </w:pPr>
    </w:p>
    <w:p w14:paraId="300127D5" w14:textId="51153A2C" w:rsidR="00DC113E" w:rsidRDefault="00DC113E" w:rsidP="00D9557D">
      <w:pPr>
        <w:spacing w:after="0" w:line="360" w:lineRule="auto"/>
        <w:jc w:val="center"/>
        <w:rPr>
          <w:rFonts w:ascii="Arial" w:hAnsi="Arial" w:cs="Arial"/>
          <w:sz w:val="24"/>
          <w:szCs w:val="24"/>
        </w:rPr>
      </w:pPr>
    </w:p>
    <w:p w14:paraId="60D87A15" w14:textId="3A0548DE" w:rsidR="00D9557D" w:rsidRDefault="00D9557D" w:rsidP="00D9557D">
      <w:pPr>
        <w:spacing w:after="0" w:line="360" w:lineRule="auto"/>
        <w:jc w:val="center"/>
        <w:rPr>
          <w:rFonts w:ascii="Arial" w:hAnsi="Arial" w:cs="Arial"/>
          <w:sz w:val="24"/>
          <w:szCs w:val="24"/>
        </w:rPr>
      </w:pPr>
    </w:p>
    <w:p w14:paraId="77C93746" w14:textId="3E384048" w:rsidR="00D9557D" w:rsidRDefault="00D9557D" w:rsidP="00D9557D">
      <w:pPr>
        <w:spacing w:after="0" w:line="360" w:lineRule="auto"/>
        <w:jc w:val="center"/>
        <w:rPr>
          <w:rFonts w:ascii="Arial" w:hAnsi="Arial" w:cs="Arial"/>
          <w:sz w:val="24"/>
          <w:szCs w:val="24"/>
        </w:rPr>
      </w:pPr>
    </w:p>
    <w:p w14:paraId="78BB1AAA" w14:textId="7B0A04AE" w:rsidR="00D9557D" w:rsidRDefault="00D9557D" w:rsidP="000C47BF">
      <w:pPr>
        <w:spacing w:after="0" w:line="360" w:lineRule="auto"/>
        <w:jc w:val="center"/>
        <w:rPr>
          <w:rFonts w:ascii="Arial" w:hAnsi="Arial" w:cs="Arial"/>
          <w:sz w:val="24"/>
          <w:szCs w:val="24"/>
        </w:rPr>
      </w:pPr>
    </w:p>
    <w:p w14:paraId="69098D6C" w14:textId="53A7A9FB" w:rsidR="001F3FC6" w:rsidRPr="00686E6D" w:rsidRDefault="001F3FC6" w:rsidP="00D9557D">
      <w:pPr>
        <w:spacing w:after="0" w:line="360" w:lineRule="auto"/>
        <w:jc w:val="center"/>
        <w:rPr>
          <w:rFonts w:ascii="Arial" w:hAnsi="Arial" w:cs="Arial"/>
          <w:sz w:val="24"/>
          <w:szCs w:val="24"/>
        </w:rPr>
      </w:pPr>
    </w:p>
    <w:p w14:paraId="7DB1D961" w14:textId="77777777" w:rsidR="002D538E" w:rsidRPr="00686E6D" w:rsidRDefault="002D538E" w:rsidP="00D9557D">
      <w:pPr>
        <w:spacing w:after="0" w:line="360" w:lineRule="auto"/>
        <w:jc w:val="center"/>
        <w:rPr>
          <w:rFonts w:ascii="Arial" w:hAnsi="Arial" w:cs="Arial"/>
          <w:sz w:val="24"/>
          <w:szCs w:val="24"/>
        </w:rPr>
      </w:pPr>
    </w:p>
    <w:p w14:paraId="51B1BAB8" w14:textId="2962509A" w:rsidR="00D9557D" w:rsidRDefault="002D538E" w:rsidP="00DC113E">
      <w:pPr>
        <w:spacing w:after="0" w:line="240" w:lineRule="auto"/>
        <w:jc w:val="center"/>
        <w:rPr>
          <w:rFonts w:ascii="Arial" w:hAnsi="Arial" w:cs="Arial"/>
          <w:sz w:val="16"/>
          <w:szCs w:val="24"/>
        </w:rPr>
      </w:pPr>
      <w:r w:rsidRPr="00686E6D">
        <w:rPr>
          <w:rFonts w:ascii="Arial" w:hAnsi="Arial" w:cs="Arial"/>
          <w:sz w:val="16"/>
          <w:szCs w:val="24"/>
        </w:rPr>
        <w:t>Audit &amp; Advisory Services</w:t>
      </w:r>
    </w:p>
    <w:p w14:paraId="3BBAEBCD" w14:textId="15C0EB26" w:rsidR="00DC113E" w:rsidRDefault="006B7FE7" w:rsidP="00DC113E">
      <w:pPr>
        <w:spacing w:after="0" w:line="240" w:lineRule="auto"/>
        <w:jc w:val="center"/>
        <w:rPr>
          <w:rFonts w:ascii="Arial" w:hAnsi="Arial" w:cs="Arial"/>
          <w:sz w:val="16"/>
          <w:szCs w:val="24"/>
        </w:rPr>
        <w:sectPr w:rsidR="00DC113E" w:rsidSect="000C47BF">
          <w:footerReference w:type="default" r:id="rId8"/>
          <w:footerReference w:type="first" r:id="rId9"/>
          <w:pgSz w:w="12240" w:h="15840"/>
          <w:pgMar w:top="1440" w:right="1440" w:bottom="1440" w:left="1440" w:header="720" w:footer="720" w:gutter="0"/>
          <w:cols w:space="720"/>
          <w:titlePg/>
          <w:docGrid w:linePitch="360"/>
        </w:sectPr>
      </w:pPr>
      <w:r>
        <w:rPr>
          <w:rFonts w:ascii="Arial" w:hAnsi="Arial" w:cs="Arial"/>
          <w:sz w:val="16"/>
          <w:szCs w:val="24"/>
        </w:rPr>
        <w:t>November 2021</w:t>
      </w:r>
    </w:p>
    <w:p w14:paraId="5A6A85CE" w14:textId="66794A1B" w:rsidR="002D538E" w:rsidRPr="00686E6D" w:rsidRDefault="002D538E" w:rsidP="00D9557D">
      <w:pPr>
        <w:spacing w:after="0" w:line="360" w:lineRule="auto"/>
        <w:jc w:val="center"/>
        <w:rPr>
          <w:rFonts w:ascii="Arial" w:hAnsi="Arial" w:cs="Arial"/>
          <w:sz w:val="24"/>
          <w:szCs w:val="24"/>
        </w:rPr>
      </w:pPr>
      <w:r w:rsidRPr="00686E6D">
        <w:rPr>
          <w:rFonts w:ascii="Arial" w:hAnsi="Arial" w:cs="Arial"/>
          <w:sz w:val="24"/>
          <w:szCs w:val="24"/>
        </w:rPr>
        <w:lastRenderedPageBreak/>
        <w:t>HOUSING AND HOSPITALITY SERVICES</w:t>
      </w:r>
    </w:p>
    <w:p w14:paraId="439C03AE" w14:textId="77777777" w:rsidR="002D538E" w:rsidRPr="00686E6D" w:rsidRDefault="002D538E" w:rsidP="00D9557D">
      <w:pPr>
        <w:spacing w:after="0" w:line="360" w:lineRule="auto"/>
        <w:jc w:val="center"/>
        <w:rPr>
          <w:rFonts w:ascii="Arial" w:hAnsi="Arial" w:cs="Arial"/>
          <w:sz w:val="24"/>
          <w:szCs w:val="24"/>
        </w:rPr>
      </w:pPr>
      <w:r w:rsidRPr="00686E6D">
        <w:rPr>
          <w:rFonts w:ascii="Arial" w:hAnsi="Arial" w:cs="Arial"/>
          <w:sz w:val="24"/>
          <w:szCs w:val="24"/>
        </w:rPr>
        <w:t>DINING SERVICES PURCHASING (NON-FOOD)</w:t>
      </w:r>
    </w:p>
    <w:p w14:paraId="53460DDD" w14:textId="5206B105" w:rsidR="002D538E" w:rsidRDefault="002D538E" w:rsidP="00D9557D">
      <w:pPr>
        <w:spacing w:after="0" w:line="360" w:lineRule="auto"/>
        <w:jc w:val="center"/>
        <w:rPr>
          <w:rFonts w:ascii="Arial" w:hAnsi="Arial" w:cs="Arial"/>
          <w:sz w:val="24"/>
          <w:szCs w:val="24"/>
        </w:rPr>
      </w:pPr>
      <w:r w:rsidRPr="00686E6D">
        <w:rPr>
          <w:rFonts w:ascii="Arial" w:hAnsi="Arial" w:cs="Arial"/>
          <w:sz w:val="24"/>
          <w:szCs w:val="24"/>
        </w:rPr>
        <w:t>AUDIT REPORT #20-2205</w:t>
      </w:r>
    </w:p>
    <w:p w14:paraId="7BAF95ED" w14:textId="77777777" w:rsidR="00D9557D" w:rsidRPr="00686E6D" w:rsidRDefault="00D9557D" w:rsidP="00D9557D">
      <w:pPr>
        <w:spacing w:after="0" w:line="360" w:lineRule="auto"/>
        <w:jc w:val="center"/>
        <w:rPr>
          <w:rFonts w:ascii="Arial" w:hAnsi="Arial" w:cs="Arial"/>
          <w:sz w:val="24"/>
          <w:szCs w:val="24"/>
        </w:rPr>
      </w:pPr>
    </w:p>
    <w:p w14:paraId="418EC774" w14:textId="242386DB" w:rsidR="002D538E" w:rsidRDefault="002D538E" w:rsidP="00D9557D">
      <w:pPr>
        <w:spacing w:after="0" w:line="360" w:lineRule="auto"/>
        <w:jc w:val="both"/>
        <w:rPr>
          <w:rFonts w:ascii="Arial" w:hAnsi="Arial" w:cs="Arial"/>
          <w:sz w:val="24"/>
          <w:szCs w:val="24"/>
          <w:u w:val="single"/>
        </w:rPr>
      </w:pPr>
      <w:r w:rsidRPr="00686E6D">
        <w:rPr>
          <w:rFonts w:ascii="Arial" w:hAnsi="Arial" w:cs="Arial"/>
          <w:sz w:val="24"/>
          <w:szCs w:val="24"/>
          <w:u w:val="single"/>
        </w:rPr>
        <w:t>Background</w:t>
      </w:r>
    </w:p>
    <w:p w14:paraId="01F95548" w14:textId="77777777" w:rsidR="000C47BF" w:rsidRPr="00686E6D" w:rsidRDefault="000C47BF" w:rsidP="00D9557D">
      <w:pPr>
        <w:spacing w:after="0" w:line="360" w:lineRule="auto"/>
        <w:jc w:val="both"/>
        <w:rPr>
          <w:rFonts w:ascii="Arial" w:hAnsi="Arial" w:cs="Arial"/>
          <w:sz w:val="24"/>
          <w:szCs w:val="24"/>
          <w:u w:val="single"/>
        </w:rPr>
      </w:pPr>
    </w:p>
    <w:p w14:paraId="23F98766" w14:textId="348EABD9" w:rsidR="00521FDA" w:rsidRDefault="002D538E" w:rsidP="00D9557D">
      <w:pPr>
        <w:spacing w:after="0" w:line="360" w:lineRule="auto"/>
        <w:jc w:val="both"/>
        <w:rPr>
          <w:rFonts w:ascii="Arial" w:hAnsi="Arial" w:cs="Arial"/>
          <w:sz w:val="24"/>
          <w:szCs w:val="24"/>
        </w:rPr>
      </w:pPr>
      <w:r w:rsidRPr="00686E6D">
        <w:rPr>
          <w:rFonts w:ascii="Arial" w:hAnsi="Arial" w:cs="Arial"/>
          <w:sz w:val="24"/>
          <w:szCs w:val="24"/>
        </w:rPr>
        <w:t xml:space="preserve">In accordance with the UCLA </w:t>
      </w:r>
      <w:r w:rsidR="00521FDA" w:rsidRPr="00686E6D">
        <w:rPr>
          <w:rFonts w:ascii="Arial" w:hAnsi="Arial" w:cs="Arial"/>
          <w:sz w:val="24"/>
          <w:szCs w:val="24"/>
        </w:rPr>
        <w:t xml:space="preserve">Administration </w:t>
      </w:r>
      <w:r w:rsidRPr="00686E6D">
        <w:rPr>
          <w:rFonts w:ascii="Arial" w:hAnsi="Arial" w:cs="Arial"/>
          <w:sz w:val="24"/>
          <w:szCs w:val="24"/>
        </w:rPr>
        <w:t>fiscal year 20</w:t>
      </w:r>
      <w:r w:rsidR="00521FDA" w:rsidRPr="00686E6D">
        <w:rPr>
          <w:rFonts w:ascii="Arial" w:hAnsi="Arial" w:cs="Arial"/>
          <w:sz w:val="24"/>
          <w:szCs w:val="24"/>
        </w:rPr>
        <w:t>19-2020</w:t>
      </w:r>
      <w:r w:rsidRPr="00686E6D">
        <w:rPr>
          <w:rFonts w:ascii="Arial" w:hAnsi="Arial" w:cs="Arial"/>
          <w:sz w:val="24"/>
          <w:szCs w:val="24"/>
        </w:rPr>
        <w:t xml:space="preserve"> audit plan, Audit &amp; Advisory (A&amp;AS) </w:t>
      </w:r>
      <w:r w:rsidR="00521FDA" w:rsidRPr="00686E6D">
        <w:rPr>
          <w:rFonts w:ascii="Arial" w:hAnsi="Arial" w:cs="Arial"/>
          <w:sz w:val="24"/>
          <w:szCs w:val="24"/>
        </w:rPr>
        <w:t xml:space="preserve">performed a review of the Housing &amp; Hospitality Services (H&amp;HS) - </w:t>
      </w:r>
      <w:r w:rsidRPr="00686E6D">
        <w:rPr>
          <w:rFonts w:ascii="Arial" w:hAnsi="Arial" w:cs="Arial"/>
          <w:sz w:val="24"/>
          <w:szCs w:val="24"/>
        </w:rPr>
        <w:t>Dining Services</w:t>
      </w:r>
      <w:r w:rsidR="00521FDA" w:rsidRPr="00686E6D">
        <w:rPr>
          <w:rFonts w:ascii="Arial" w:hAnsi="Arial" w:cs="Arial"/>
          <w:sz w:val="24"/>
          <w:szCs w:val="24"/>
        </w:rPr>
        <w:t>’</w:t>
      </w:r>
      <w:r w:rsidRPr="00686E6D">
        <w:rPr>
          <w:rFonts w:ascii="Arial" w:hAnsi="Arial" w:cs="Arial"/>
          <w:sz w:val="24"/>
          <w:szCs w:val="24"/>
        </w:rPr>
        <w:t xml:space="preserve"> </w:t>
      </w:r>
      <w:r w:rsidR="0065626B">
        <w:rPr>
          <w:rFonts w:ascii="Arial" w:hAnsi="Arial" w:cs="Arial"/>
          <w:sz w:val="24"/>
          <w:szCs w:val="24"/>
        </w:rPr>
        <w:t>p</w:t>
      </w:r>
      <w:r w:rsidRPr="00686E6D">
        <w:rPr>
          <w:rFonts w:ascii="Arial" w:hAnsi="Arial" w:cs="Arial"/>
          <w:sz w:val="24"/>
          <w:szCs w:val="24"/>
        </w:rPr>
        <w:t>urchasing (</w:t>
      </w:r>
      <w:r w:rsidR="0065626B">
        <w:rPr>
          <w:rFonts w:ascii="Arial" w:hAnsi="Arial" w:cs="Arial"/>
          <w:sz w:val="24"/>
          <w:szCs w:val="24"/>
        </w:rPr>
        <w:t>n</w:t>
      </w:r>
      <w:r w:rsidRPr="00686E6D">
        <w:rPr>
          <w:rFonts w:ascii="Arial" w:hAnsi="Arial" w:cs="Arial"/>
          <w:sz w:val="24"/>
          <w:szCs w:val="24"/>
        </w:rPr>
        <w:t>on-</w:t>
      </w:r>
      <w:r w:rsidR="0065626B">
        <w:rPr>
          <w:rFonts w:ascii="Arial" w:hAnsi="Arial" w:cs="Arial"/>
          <w:sz w:val="24"/>
          <w:szCs w:val="24"/>
        </w:rPr>
        <w:t>f</w:t>
      </w:r>
      <w:r w:rsidRPr="00686E6D">
        <w:rPr>
          <w:rFonts w:ascii="Arial" w:hAnsi="Arial" w:cs="Arial"/>
          <w:sz w:val="24"/>
          <w:szCs w:val="24"/>
        </w:rPr>
        <w:t>ood)</w:t>
      </w:r>
      <w:r w:rsidR="00521FDA" w:rsidRPr="00686E6D">
        <w:rPr>
          <w:rFonts w:ascii="Arial" w:hAnsi="Arial" w:cs="Arial"/>
          <w:sz w:val="24"/>
          <w:szCs w:val="24"/>
        </w:rPr>
        <w:t xml:space="preserve"> function</w:t>
      </w:r>
      <w:r w:rsidRPr="00686E6D">
        <w:rPr>
          <w:rFonts w:ascii="Arial" w:hAnsi="Arial" w:cs="Arial"/>
          <w:sz w:val="24"/>
          <w:szCs w:val="24"/>
        </w:rPr>
        <w:t xml:space="preserve">. </w:t>
      </w:r>
    </w:p>
    <w:p w14:paraId="60636970" w14:textId="77777777" w:rsidR="00D9557D" w:rsidRPr="00686E6D" w:rsidRDefault="00D9557D" w:rsidP="00D9557D">
      <w:pPr>
        <w:spacing w:after="0" w:line="360" w:lineRule="auto"/>
        <w:jc w:val="both"/>
        <w:rPr>
          <w:rFonts w:ascii="Arial" w:hAnsi="Arial" w:cs="Arial"/>
          <w:sz w:val="24"/>
          <w:szCs w:val="24"/>
        </w:rPr>
      </w:pPr>
    </w:p>
    <w:p w14:paraId="6FBCA8F8" w14:textId="6EF9ADC7" w:rsidR="00112D6F" w:rsidRDefault="00112D6F" w:rsidP="00D9557D">
      <w:pPr>
        <w:spacing w:after="0" w:line="360" w:lineRule="auto"/>
        <w:jc w:val="both"/>
        <w:rPr>
          <w:rFonts w:ascii="Arial" w:hAnsi="Arial" w:cs="Arial"/>
          <w:bCs/>
          <w:sz w:val="24"/>
          <w:szCs w:val="24"/>
        </w:rPr>
      </w:pPr>
      <w:r w:rsidRPr="00686E6D">
        <w:rPr>
          <w:rFonts w:ascii="Arial" w:hAnsi="Arial" w:cs="Arial"/>
          <w:sz w:val="24"/>
          <w:szCs w:val="24"/>
        </w:rPr>
        <w:t>UCLA Dining Services is an award-winning program that is nationally recognized for its high quality cuisine, state-of-the-art facilities, and innovative services.</w:t>
      </w:r>
      <w:r w:rsidR="000C47BF">
        <w:rPr>
          <w:rFonts w:ascii="Arial" w:hAnsi="Arial" w:cs="Arial"/>
          <w:sz w:val="24"/>
          <w:szCs w:val="24"/>
        </w:rPr>
        <w:t xml:space="preserve"> </w:t>
      </w:r>
      <w:r w:rsidRPr="00686E6D">
        <w:rPr>
          <w:rFonts w:ascii="Arial" w:hAnsi="Arial" w:cs="Arial"/>
          <w:sz w:val="24"/>
          <w:szCs w:val="24"/>
        </w:rPr>
        <w:t xml:space="preserve"> It caters to the needs of its guests with convenience and flexibility in mind and offers a wide variety of menu choices, dining hours, and meal plans.  </w:t>
      </w:r>
      <w:r w:rsidRPr="00686E6D">
        <w:rPr>
          <w:rFonts w:ascii="Arial" w:hAnsi="Arial" w:cs="Arial"/>
          <w:bCs/>
          <w:sz w:val="24"/>
          <w:szCs w:val="24"/>
        </w:rPr>
        <w:t>Residential restaurants include Bruin Plate</w:t>
      </w:r>
      <w:r w:rsidR="00BF45F7">
        <w:rPr>
          <w:rFonts w:ascii="Arial" w:hAnsi="Arial" w:cs="Arial"/>
          <w:bCs/>
          <w:sz w:val="24"/>
          <w:szCs w:val="24"/>
        </w:rPr>
        <w:t>,</w:t>
      </w:r>
      <w:r w:rsidRPr="00686E6D">
        <w:rPr>
          <w:rFonts w:ascii="Arial" w:hAnsi="Arial" w:cs="Arial"/>
          <w:bCs/>
          <w:sz w:val="24"/>
          <w:szCs w:val="24"/>
        </w:rPr>
        <w:t xml:space="preserve"> </w:t>
      </w:r>
      <w:r w:rsidRPr="00686E6D">
        <w:rPr>
          <w:rFonts w:ascii="Arial" w:hAnsi="Arial" w:cs="Arial"/>
          <w:bCs/>
          <w:sz w:val="24"/>
          <w:szCs w:val="24"/>
        </w:rPr>
        <w:lastRenderedPageBreak/>
        <w:t>Covel Commons</w:t>
      </w:r>
      <w:r w:rsidR="00BF45F7">
        <w:rPr>
          <w:rFonts w:ascii="Arial" w:hAnsi="Arial" w:cs="Arial"/>
          <w:bCs/>
          <w:sz w:val="24"/>
          <w:szCs w:val="24"/>
        </w:rPr>
        <w:t>,</w:t>
      </w:r>
      <w:r w:rsidRPr="00686E6D">
        <w:rPr>
          <w:rFonts w:ascii="Arial" w:hAnsi="Arial" w:cs="Arial"/>
          <w:bCs/>
          <w:sz w:val="24"/>
          <w:szCs w:val="24"/>
        </w:rPr>
        <w:t xml:space="preserve"> De Neve Dining, and FEAST at Rieber.  </w:t>
      </w:r>
      <w:r w:rsidRPr="00686E6D">
        <w:rPr>
          <w:rFonts w:ascii="Arial" w:hAnsi="Arial" w:cs="Arial"/>
          <w:sz w:val="24"/>
          <w:szCs w:val="24"/>
        </w:rPr>
        <w:t xml:space="preserve">Quick-service restaurants offer diners the opportunity to enjoy a meal in a casual café style atmosphere or take it “to-go.”  </w:t>
      </w:r>
      <w:r w:rsidRPr="00686E6D">
        <w:rPr>
          <w:rFonts w:ascii="Arial" w:hAnsi="Arial" w:cs="Arial"/>
          <w:bCs/>
          <w:sz w:val="24"/>
          <w:szCs w:val="24"/>
        </w:rPr>
        <w:t>The quick-service restaurants include Bruin Café, Café 1919, and Rendezvous.</w:t>
      </w:r>
    </w:p>
    <w:p w14:paraId="1026139D" w14:textId="77777777" w:rsidR="00D9557D" w:rsidRPr="00686E6D" w:rsidRDefault="00D9557D" w:rsidP="00D9557D">
      <w:pPr>
        <w:spacing w:after="0" w:line="360" w:lineRule="auto"/>
        <w:jc w:val="both"/>
        <w:rPr>
          <w:rFonts w:ascii="Arial" w:hAnsi="Arial" w:cs="Arial"/>
          <w:sz w:val="24"/>
          <w:szCs w:val="24"/>
        </w:rPr>
      </w:pPr>
    </w:p>
    <w:p w14:paraId="33AB2C27" w14:textId="1FCB1F6A" w:rsidR="00112D6F" w:rsidRDefault="00112D6F" w:rsidP="00D9557D">
      <w:pPr>
        <w:spacing w:after="0" w:line="360" w:lineRule="auto"/>
        <w:jc w:val="both"/>
        <w:rPr>
          <w:rFonts w:ascii="Arial" w:hAnsi="Arial" w:cs="Arial"/>
          <w:sz w:val="24"/>
          <w:szCs w:val="24"/>
        </w:rPr>
      </w:pPr>
      <w:r w:rsidRPr="00686E6D">
        <w:rPr>
          <w:rFonts w:ascii="Arial" w:hAnsi="Arial" w:cs="Arial"/>
          <w:sz w:val="24"/>
          <w:szCs w:val="24"/>
        </w:rPr>
        <w:t>Each dining location is managed by a General Manager</w:t>
      </w:r>
      <w:r w:rsidR="00BF45F7">
        <w:rPr>
          <w:rFonts w:ascii="Arial" w:hAnsi="Arial" w:cs="Arial"/>
          <w:sz w:val="24"/>
          <w:szCs w:val="24"/>
        </w:rPr>
        <w:t>,</w:t>
      </w:r>
      <w:r w:rsidRPr="00686E6D">
        <w:rPr>
          <w:rFonts w:ascii="Arial" w:hAnsi="Arial" w:cs="Arial"/>
          <w:sz w:val="24"/>
          <w:szCs w:val="24"/>
        </w:rPr>
        <w:t xml:space="preserve"> who reports to an Assistant Director.  The Senior Director of Food and Beverage, who reports to the Assistant Vice Chancellor of Housing &amp; Hospitality Services, oversees the entire Dining Services management team.</w:t>
      </w:r>
    </w:p>
    <w:p w14:paraId="4E80F3E2" w14:textId="77777777" w:rsidR="00D9557D" w:rsidRPr="00686E6D" w:rsidRDefault="00D9557D" w:rsidP="00D9557D">
      <w:pPr>
        <w:spacing w:after="0" w:line="360" w:lineRule="auto"/>
        <w:jc w:val="both"/>
        <w:rPr>
          <w:rFonts w:ascii="Arial" w:hAnsi="Arial" w:cs="Arial"/>
          <w:sz w:val="24"/>
          <w:szCs w:val="24"/>
        </w:rPr>
      </w:pPr>
    </w:p>
    <w:p w14:paraId="4C79826A" w14:textId="6095BAF3" w:rsidR="002A6A94" w:rsidRDefault="002A6A94" w:rsidP="00D9557D">
      <w:pPr>
        <w:spacing w:after="0" w:line="360" w:lineRule="auto"/>
        <w:jc w:val="both"/>
        <w:rPr>
          <w:rFonts w:ascii="Arial" w:hAnsi="Arial" w:cs="Arial"/>
          <w:sz w:val="24"/>
          <w:szCs w:val="24"/>
          <w:u w:val="single"/>
        </w:rPr>
      </w:pPr>
      <w:r w:rsidRPr="00686E6D">
        <w:rPr>
          <w:rFonts w:ascii="Arial" w:hAnsi="Arial" w:cs="Arial"/>
          <w:sz w:val="24"/>
          <w:szCs w:val="24"/>
          <w:u w:val="single"/>
        </w:rPr>
        <w:t>Purpose and Scope</w:t>
      </w:r>
    </w:p>
    <w:p w14:paraId="6B31F249" w14:textId="77777777" w:rsidR="00D9557D" w:rsidRPr="00686E6D" w:rsidRDefault="00D9557D" w:rsidP="00D9557D">
      <w:pPr>
        <w:spacing w:after="0" w:line="360" w:lineRule="auto"/>
        <w:jc w:val="both"/>
        <w:rPr>
          <w:rFonts w:ascii="Arial" w:hAnsi="Arial" w:cs="Arial"/>
          <w:sz w:val="24"/>
          <w:szCs w:val="24"/>
          <w:u w:val="single"/>
        </w:rPr>
      </w:pPr>
    </w:p>
    <w:p w14:paraId="6C8D0DA6" w14:textId="62B82AA6" w:rsidR="002A6A94" w:rsidRDefault="00C6222F" w:rsidP="00D9557D">
      <w:pPr>
        <w:spacing w:after="0" w:line="360" w:lineRule="auto"/>
        <w:jc w:val="both"/>
        <w:rPr>
          <w:rFonts w:ascii="Arial" w:hAnsi="Arial" w:cs="Arial"/>
          <w:sz w:val="24"/>
          <w:szCs w:val="24"/>
        </w:rPr>
      </w:pPr>
      <w:r w:rsidRPr="00686E6D">
        <w:rPr>
          <w:rFonts w:ascii="Arial" w:hAnsi="Arial" w:cs="Arial"/>
          <w:color w:val="000000" w:themeColor="text1"/>
          <w:sz w:val="24"/>
          <w:szCs w:val="24"/>
        </w:rPr>
        <w:t xml:space="preserve">The primary purpose of the review was to </w:t>
      </w:r>
      <w:r w:rsidRPr="00686E6D">
        <w:rPr>
          <w:rFonts w:ascii="Arial" w:hAnsi="Arial" w:cs="Arial"/>
          <w:sz w:val="24"/>
          <w:szCs w:val="24"/>
        </w:rPr>
        <w:t>evaluate the adequacy and efficiency of Dining Services’ internal controls, and ensure the related systems and procedures relating to</w:t>
      </w:r>
      <w:r w:rsidRPr="00686E6D">
        <w:rPr>
          <w:rFonts w:ascii="Arial" w:hAnsi="Arial" w:cs="Arial"/>
          <w:color w:val="000000" w:themeColor="text1"/>
          <w:sz w:val="24"/>
          <w:szCs w:val="24"/>
        </w:rPr>
        <w:t xml:space="preserve"> non-food purchasing activities </w:t>
      </w:r>
      <w:r w:rsidRPr="00686E6D">
        <w:rPr>
          <w:rFonts w:ascii="Arial" w:hAnsi="Arial" w:cs="Arial"/>
          <w:sz w:val="24"/>
          <w:szCs w:val="24"/>
        </w:rPr>
        <w:t>are conducive to accomplishing its business objectives</w:t>
      </w:r>
      <w:r w:rsidRPr="00686E6D">
        <w:rPr>
          <w:rFonts w:ascii="Arial" w:hAnsi="Arial" w:cs="Arial"/>
          <w:color w:val="000000" w:themeColor="text1"/>
          <w:sz w:val="24"/>
          <w:szCs w:val="24"/>
        </w:rPr>
        <w:t xml:space="preserve">.  </w:t>
      </w:r>
      <w:r w:rsidR="00521FDA" w:rsidRPr="00686E6D">
        <w:rPr>
          <w:rFonts w:ascii="Arial" w:hAnsi="Arial" w:cs="Arial"/>
          <w:sz w:val="24"/>
          <w:szCs w:val="24"/>
        </w:rPr>
        <w:lastRenderedPageBreak/>
        <w:t>Where applicable, compliance with University policies and procedures w</w:t>
      </w:r>
      <w:r w:rsidR="00DF37DC">
        <w:rPr>
          <w:rFonts w:ascii="Arial" w:hAnsi="Arial" w:cs="Arial"/>
          <w:sz w:val="24"/>
          <w:szCs w:val="24"/>
        </w:rPr>
        <w:t>as</w:t>
      </w:r>
      <w:r w:rsidR="00521FDA" w:rsidRPr="00686E6D">
        <w:rPr>
          <w:rFonts w:ascii="Arial" w:hAnsi="Arial" w:cs="Arial"/>
          <w:sz w:val="24"/>
          <w:szCs w:val="24"/>
        </w:rPr>
        <w:t xml:space="preserve"> also evaluated.</w:t>
      </w:r>
    </w:p>
    <w:p w14:paraId="6D54695F" w14:textId="42D45BE1" w:rsidR="000C47BF" w:rsidRDefault="002A6A94" w:rsidP="000C47BF">
      <w:pPr>
        <w:keepNext/>
        <w:keepLines/>
        <w:spacing w:after="0" w:line="360" w:lineRule="auto"/>
        <w:jc w:val="both"/>
        <w:rPr>
          <w:rFonts w:ascii="Arial" w:hAnsi="Arial" w:cs="Arial"/>
          <w:sz w:val="24"/>
          <w:szCs w:val="24"/>
        </w:rPr>
      </w:pPr>
      <w:r w:rsidRPr="00686E6D">
        <w:rPr>
          <w:rFonts w:ascii="Arial" w:hAnsi="Arial" w:cs="Arial"/>
          <w:sz w:val="24"/>
          <w:szCs w:val="24"/>
        </w:rPr>
        <w:t>The scope of the audit focused on the following areas:</w:t>
      </w:r>
    </w:p>
    <w:p w14:paraId="67D5AC30" w14:textId="77777777" w:rsidR="000C47BF" w:rsidRPr="00686E6D" w:rsidRDefault="000C47BF" w:rsidP="000C47BF">
      <w:pPr>
        <w:keepNext/>
        <w:keepLines/>
        <w:spacing w:after="0" w:line="360" w:lineRule="auto"/>
        <w:jc w:val="both"/>
        <w:rPr>
          <w:rFonts w:ascii="Arial" w:hAnsi="Arial" w:cs="Arial"/>
          <w:sz w:val="24"/>
          <w:szCs w:val="24"/>
        </w:rPr>
      </w:pPr>
    </w:p>
    <w:p w14:paraId="235351D3" w14:textId="54ABEEF8" w:rsidR="002A6A94" w:rsidRPr="00686E6D" w:rsidRDefault="00521FDA" w:rsidP="000C47BF">
      <w:pPr>
        <w:pStyle w:val="ListParagraph"/>
        <w:keepNext/>
        <w:keepLines/>
        <w:numPr>
          <w:ilvl w:val="0"/>
          <w:numId w:val="52"/>
        </w:numPr>
        <w:spacing w:after="0" w:line="360" w:lineRule="auto"/>
        <w:ind w:left="540" w:hanging="540"/>
        <w:jc w:val="both"/>
        <w:rPr>
          <w:rFonts w:ascii="Arial" w:hAnsi="Arial" w:cs="Arial"/>
          <w:sz w:val="24"/>
          <w:szCs w:val="24"/>
        </w:rPr>
      </w:pPr>
      <w:r w:rsidRPr="00686E6D">
        <w:rPr>
          <w:rFonts w:ascii="Arial" w:hAnsi="Arial" w:cs="Arial"/>
          <w:sz w:val="24"/>
          <w:szCs w:val="24"/>
        </w:rPr>
        <w:t>Accountability Structure</w:t>
      </w:r>
    </w:p>
    <w:p w14:paraId="4E76E258" w14:textId="415D3942" w:rsidR="002A6A94" w:rsidRPr="00686E6D" w:rsidRDefault="002A6A94" w:rsidP="000C47BF">
      <w:pPr>
        <w:pStyle w:val="ListParagraph"/>
        <w:keepNext/>
        <w:keepLines/>
        <w:numPr>
          <w:ilvl w:val="0"/>
          <w:numId w:val="52"/>
        </w:numPr>
        <w:spacing w:after="0" w:line="360" w:lineRule="auto"/>
        <w:ind w:left="540" w:hanging="540"/>
        <w:jc w:val="both"/>
        <w:rPr>
          <w:rFonts w:ascii="Arial" w:hAnsi="Arial" w:cs="Arial"/>
          <w:sz w:val="24"/>
          <w:szCs w:val="24"/>
        </w:rPr>
      </w:pPr>
      <w:r w:rsidRPr="00686E6D">
        <w:rPr>
          <w:rFonts w:ascii="Arial" w:hAnsi="Arial" w:cs="Arial"/>
          <w:sz w:val="24"/>
          <w:szCs w:val="24"/>
        </w:rPr>
        <w:t xml:space="preserve">Purchasing </w:t>
      </w:r>
      <w:r w:rsidR="00521FDA" w:rsidRPr="00686E6D">
        <w:rPr>
          <w:rFonts w:ascii="Arial" w:hAnsi="Arial" w:cs="Arial"/>
          <w:sz w:val="24"/>
          <w:szCs w:val="24"/>
        </w:rPr>
        <w:t>(Non-Food)</w:t>
      </w:r>
    </w:p>
    <w:p w14:paraId="41D629E1" w14:textId="5CCD49FC" w:rsidR="002A6A94" w:rsidRDefault="002A6A94" w:rsidP="000C47BF">
      <w:pPr>
        <w:pStyle w:val="ListParagraph"/>
        <w:keepNext/>
        <w:keepLines/>
        <w:numPr>
          <w:ilvl w:val="0"/>
          <w:numId w:val="52"/>
        </w:numPr>
        <w:spacing w:after="0" w:line="360" w:lineRule="auto"/>
        <w:ind w:left="540" w:hanging="540"/>
        <w:jc w:val="both"/>
        <w:rPr>
          <w:rFonts w:ascii="Arial" w:hAnsi="Arial" w:cs="Arial"/>
          <w:sz w:val="24"/>
          <w:szCs w:val="24"/>
        </w:rPr>
      </w:pPr>
      <w:r w:rsidRPr="00686E6D">
        <w:rPr>
          <w:rFonts w:ascii="Arial" w:hAnsi="Arial" w:cs="Arial"/>
          <w:sz w:val="24"/>
          <w:szCs w:val="24"/>
        </w:rPr>
        <w:t>Information Systems</w:t>
      </w:r>
    </w:p>
    <w:p w14:paraId="4A9C24EF" w14:textId="77777777" w:rsidR="00D9557D" w:rsidRPr="00686E6D" w:rsidRDefault="00D9557D" w:rsidP="000C47BF">
      <w:pPr>
        <w:pStyle w:val="ListParagraph"/>
        <w:keepNext/>
        <w:keepLines/>
        <w:spacing w:after="0" w:line="360" w:lineRule="auto"/>
        <w:ind w:left="360"/>
        <w:jc w:val="both"/>
        <w:rPr>
          <w:rFonts w:ascii="Arial" w:hAnsi="Arial" w:cs="Arial"/>
          <w:sz w:val="24"/>
          <w:szCs w:val="24"/>
        </w:rPr>
      </w:pPr>
    </w:p>
    <w:p w14:paraId="38014C4F" w14:textId="401406A3" w:rsidR="002925BC" w:rsidRDefault="002A6A94" w:rsidP="000C47BF">
      <w:pPr>
        <w:keepNext/>
        <w:keepLines/>
        <w:spacing w:after="0" w:line="360" w:lineRule="auto"/>
        <w:jc w:val="both"/>
        <w:rPr>
          <w:rFonts w:ascii="Arial" w:hAnsi="Arial" w:cs="Arial"/>
          <w:sz w:val="24"/>
          <w:szCs w:val="24"/>
        </w:rPr>
      </w:pPr>
      <w:r w:rsidRPr="00686E6D">
        <w:rPr>
          <w:rFonts w:ascii="Arial" w:hAnsi="Arial" w:cs="Arial"/>
          <w:sz w:val="24"/>
          <w:szCs w:val="24"/>
        </w:rPr>
        <w:t xml:space="preserve">The review was conducted in conformance of the </w:t>
      </w:r>
      <w:r w:rsidRPr="00686E6D">
        <w:rPr>
          <w:rFonts w:ascii="Arial" w:hAnsi="Arial" w:cs="Arial"/>
          <w:i/>
          <w:sz w:val="24"/>
          <w:szCs w:val="24"/>
        </w:rPr>
        <w:t>International Standards for the Professional Practice of Internal Auditing</w:t>
      </w:r>
      <w:r w:rsidRPr="00686E6D">
        <w:rPr>
          <w:rFonts w:ascii="Arial" w:hAnsi="Arial" w:cs="Arial"/>
          <w:sz w:val="24"/>
          <w:szCs w:val="24"/>
        </w:rPr>
        <w:t xml:space="preserve"> and included tests and other procedures considered necessary in achieving the audit purpose.</w:t>
      </w:r>
      <w:r w:rsidR="00521FDA" w:rsidRPr="00686E6D">
        <w:rPr>
          <w:rFonts w:ascii="Arial" w:hAnsi="Arial" w:cs="Arial"/>
          <w:sz w:val="24"/>
          <w:szCs w:val="24"/>
        </w:rPr>
        <w:t xml:space="preserve">  Interviews were conducted with management and staff, and various other financial and administrative documents were examined.</w:t>
      </w:r>
    </w:p>
    <w:p w14:paraId="5B4F74E7" w14:textId="77777777" w:rsidR="00686E6D" w:rsidRPr="00686E6D" w:rsidRDefault="00686E6D" w:rsidP="00D9557D">
      <w:pPr>
        <w:spacing w:after="0" w:line="360" w:lineRule="auto"/>
        <w:jc w:val="both"/>
        <w:rPr>
          <w:rFonts w:ascii="Arial" w:hAnsi="Arial" w:cs="Arial"/>
          <w:sz w:val="24"/>
          <w:szCs w:val="24"/>
        </w:rPr>
      </w:pPr>
    </w:p>
    <w:p w14:paraId="461EFE8B" w14:textId="42582747" w:rsidR="002A6A94" w:rsidRDefault="002A6A94" w:rsidP="00D9557D">
      <w:pPr>
        <w:spacing w:after="0" w:line="360" w:lineRule="auto"/>
        <w:jc w:val="both"/>
        <w:rPr>
          <w:rFonts w:ascii="Arial" w:hAnsi="Arial" w:cs="Arial"/>
          <w:sz w:val="24"/>
          <w:szCs w:val="24"/>
          <w:u w:val="single"/>
        </w:rPr>
      </w:pPr>
      <w:r w:rsidRPr="00686E6D">
        <w:rPr>
          <w:rFonts w:ascii="Arial" w:hAnsi="Arial" w:cs="Arial"/>
          <w:sz w:val="24"/>
          <w:szCs w:val="24"/>
          <w:u w:val="single"/>
        </w:rPr>
        <w:t>Summary Opinion</w:t>
      </w:r>
    </w:p>
    <w:p w14:paraId="4AE7B5AB" w14:textId="77777777" w:rsidR="00686E6D" w:rsidRPr="00686E6D" w:rsidRDefault="00686E6D" w:rsidP="00D9557D">
      <w:pPr>
        <w:spacing w:after="0" w:line="360" w:lineRule="auto"/>
        <w:jc w:val="both"/>
        <w:rPr>
          <w:rFonts w:ascii="Arial" w:hAnsi="Arial" w:cs="Arial"/>
          <w:sz w:val="24"/>
          <w:szCs w:val="24"/>
          <w:u w:val="single"/>
        </w:rPr>
      </w:pPr>
    </w:p>
    <w:p w14:paraId="2E180712" w14:textId="7625C8E1" w:rsidR="00E55924" w:rsidRPr="00686E6D" w:rsidRDefault="002A6A94" w:rsidP="00D9557D">
      <w:pPr>
        <w:spacing w:after="0" w:line="360" w:lineRule="auto"/>
        <w:jc w:val="both"/>
        <w:rPr>
          <w:rFonts w:ascii="Arial" w:hAnsi="Arial" w:cs="Arial"/>
          <w:sz w:val="24"/>
          <w:szCs w:val="24"/>
        </w:rPr>
      </w:pPr>
      <w:r w:rsidRPr="00686E6D">
        <w:rPr>
          <w:rFonts w:ascii="Arial" w:hAnsi="Arial" w:cs="Arial"/>
          <w:sz w:val="24"/>
          <w:szCs w:val="24"/>
        </w:rPr>
        <w:t xml:space="preserve">Based on the results of the work performed within the scope of the audit, </w:t>
      </w:r>
      <w:r w:rsidR="00521FDA" w:rsidRPr="00686E6D">
        <w:rPr>
          <w:rFonts w:ascii="Arial" w:hAnsi="Arial" w:cs="Arial"/>
          <w:sz w:val="24"/>
          <w:szCs w:val="24"/>
        </w:rPr>
        <w:t xml:space="preserve">internal controls over the key areas examined were </w:t>
      </w:r>
      <w:r w:rsidRPr="00686E6D">
        <w:rPr>
          <w:rFonts w:ascii="Arial" w:hAnsi="Arial" w:cs="Arial"/>
          <w:sz w:val="24"/>
          <w:szCs w:val="24"/>
        </w:rPr>
        <w:t xml:space="preserve">generally conducive to accomplishing </w:t>
      </w:r>
      <w:r w:rsidR="00521FDA" w:rsidRPr="00686E6D">
        <w:rPr>
          <w:rFonts w:ascii="Arial" w:hAnsi="Arial" w:cs="Arial"/>
          <w:sz w:val="24"/>
          <w:szCs w:val="24"/>
        </w:rPr>
        <w:t>the department’s business objectives.</w:t>
      </w:r>
      <w:r w:rsidR="00DF37DC">
        <w:rPr>
          <w:rFonts w:ascii="Arial" w:hAnsi="Arial" w:cs="Arial"/>
          <w:sz w:val="24"/>
          <w:szCs w:val="24"/>
        </w:rPr>
        <w:t xml:space="preserve"> </w:t>
      </w:r>
      <w:r w:rsidR="00521FDA" w:rsidRPr="00686E6D">
        <w:rPr>
          <w:rFonts w:ascii="Arial" w:hAnsi="Arial" w:cs="Arial"/>
          <w:sz w:val="24"/>
          <w:szCs w:val="24"/>
        </w:rPr>
        <w:t xml:space="preserve"> </w:t>
      </w:r>
      <w:r w:rsidR="002925BC" w:rsidRPr="00686E6D">
        <w:rPr>
          <w:rFonts w:ascii="Arial" w:hAnsi="Arial" w:cs="Arial"/>
          <w:sz w:val="24"/>
          <w:szCs w:val="24"/>
        </w:rPr>
        <w:t xml:space="preserve">However, </w:t>
      </w:r>
      <w:r w:rsidRPr="00686E6D">
        <w:rPr>
          <w:rFonts w:ascii="Arial" w:hAnsi="Arial" w:cs="Arial"/>
          <w:sz w:val="24"/>
          <w:szCs w:val="24"/>
        </w:rPr>
        <w:t>Dining Services</w:t>
      </w:r>
      <w:r w:rsidR="002925BC" w:rsidRPr="00686E6D">
        <w:rPr>
          <w:rFonts w:ascii="Arial" w:hAnsi="Arial" w:cs="Arial"/>
          <w:sz w:val="24"/>
          <w:szCs w:val="24"/>
        </w:rPr>
        <w:t>’</w:t>
      </w:r>
      <w:r w:rsidRPr="00686E6D">
        <w:rPr>
          <w:rFonts w:ascii="Arial" w:hAnsi="Arial" w:cs="Arial"/>
          <w:sz w:val="24"/>
          <w:szCs w:val="24"/>
        </w:rPr>
        <w:t xml:space="preserve"> controls and business practices could be </w:t>
      </w:r>
      <w:r w:rsidR="00521FDA" w:rsidRPr="00686E6D">
        <w:rPr>
          <w:rFonts w:ascii="Arial" w:hAnsi="Arial" w:cs="Arial"/>
          <w:sz w:val="24"/>
          <w:szCs w:val="24"/>
        </w:rPr>
        <w:t xml:space="preserve">further </w:t>
      </w:r>
      <w:r w:rsidRPr="00686E6D">
        <w:rPr>
          <w:rFonts w:ascii="Arial" w:hAnsi="Arial" w:cs="Arial"/>
          <w:sz w:val="24"/>
          <w:szCs w:val="24"/>
        </w:rPr>
        <w:t>strengthened by implementing the fo</w:t>
      </w:r>
      <w:r w:rsidR="007A045D" w:rsidRPr="00686E6D">
        <w:rPr>
          <w:rFonts w:ascii="Arial" w:hAnsi="Arial" w:cs="Arial"/>
          <w:sz w:val="24"/>
          <w:szCs w:val="24"/>
        </w:rPr>
        <w:t>llowing:</w:t>
      </w:r>
    </w:p>
    <w:p w14:paraId="2454AA45" w14:textId="77777777" w:rsidR="00521FDA" w:rsidRPr="00686E6D" w:rsidRDefault="00521FDA" w:rsidP="00D9557D">
      <w:pPr>
        <w:spacing w:after="0" w:line="360" w:lineRule="auto"/>
        <w:jc w:val="both"/>
        <w:rPr>
          <w:rFonts w:ascii="Arial" w:hAnsi="Arial" w:cs="Arial"/>
          <w:sz w:val="24"/>
          <w:szCs w:val="24"/>
        </w:rPr>
      </w:pPr>
    </w:p>
    <w:p w14:paraId="462E6DEF" w14:textId="75B90525" w:rsidR="000C47BF" w:rsidRPr="00686E6D" w:rsidRDefault="00112D6F" w:rsidP="00D9557D">
      <w:pPr>
        <w:spacing w:after="0" w:line="360" w:lineRule="auto"/>
        <w:jc w:val="both"/>
        <w:rPr>
          <w:rFonts w:ascii="Arial" w:hAnsi="Arial" w:cs="Arial"/>
          <w:i/>
          <w:sz w:val="24"/>
          <w:szCs w:val="24"/>
        </w:rPr>
      </w:pPr>
      <w:r w:rsidRPr="00686E6D">
        <w:rPr>
          <w:rFonts w:ascii="Arial" w:hAnsi="Arial" w:cs="Arial"/>
          <w:i/>
          <w:sz w:val="24"/>
          <w:szCs w:val="24"/>
        </w:rPr>
        <w:t>Accountability Structure</w:t>
      </w:r>
    </w:p>
    <w:p w14:paraId="2C3008C9" w14:textId="6145BDB4" w:rsidR="006963C3" w:rsidRPr="00686E6D" w:rsidRDefault="00112D6F" w:rsidP="000C47BF">
      <w:pPr>
        <w:pStyle w:val="ListParagraph"/>
        <w:numPr>
          <w:ilvl w:val="0"/>
          <w:numId w:val="30"/>
        </w:numPr>
        <w:spacing w:after="0" w:line="360" w:lineRule="auto"/>
        <w:ind w:left="540" w:hanging="540"/>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t xml:space="preserve">The </w:t>
      </w:r>
      <w:r w:rsidR="002925BC" w:rsidRPr="00686E6D">
        <w:rPr>
          <w:rFonts w:ascii="Arial" w:hAnsi="Arial" w:cs="Arial"/>
          <w:sz w:val="24"/>
          <w:szCs w:val="24"/>
        </w:rPr>
        <w:t xml:space="preserve">Chief Administrative Officer (CAO) and Departmental Security Administrators (DSAs) </w:t>
      </w:r>
      <w:r w:rsidRPr="00686E6D">
        <w:rPr>
          <w:rFonts w:ascii="Arial" w:eastAsia="Times New Roman" w:hAnsi="Arial" w:cs="Arial"/>
          <w:color w:val="000000"/>
          <w:sz w:val="24"/>
          <w:szCs w:val="24"/>
          <w:u w:color="000000"/>
        </w:rPr>
        <w:t xml:space="preserve">should monitor accountability delegations by reviewing quarterly </w:t>
      </w:r>
      <w:r w:rsidR="002925BC" w:rsidRPr="00686E6D">
        <w:rPr>
          <w:rFonts w:ascii="Arial" w:hAnsi="Arial" w:cs="Arial"/>
          <w:sz w:val="24"/>
          <w:szCs w:val="24"/>
          <w:shd w:val="clear" w:color="auto" w:fill="FFFFFF"/>
        </w:rPr>
        <w:t>Distributed Administrative Computing Security System</w:t>
      </w:r>
      <w:r w:rsidR="002925BC" w:rsidRPr="00686E6D">
        <w:rPr>
          <w:rFonts w:ascii="Arial" w:hAnsi="Arial" w:cs="Arial"/>
          <w:sz w:val="24"/>
          <w:szCs w:val="24"/>
        </w:rPr>
        <w:t xml:space="preserve"> (DACSS) </w:t>
      </w:r>
      <w:r w:rsidRPr="00686E6D">
        <w:rPr>
          <w:rFonts w:ascii="Arial" w:eastAsia="Times New Roman" w:hAnsi="Arial" w:cs="Arial"/>
          <w:color w:val="000000"/>
          <w:sz w:val="24"/>
          <w:szCs w:val="24"/>
          <w:u w:color="000000"/>
        </w:rPr>
        <w:t xml:space="preserve">reports.  Reviewing the quarterly DACSS reports will ensure that the structure reflects access that is appropriate and consistent with the department’s organizational structure and job responsibilities.  A&amp;AS is available upon request to provide training on the DACSS reports in </w:t>
      </w:r>
      <w:r w:rsidR="006963C3" w:rsidRPr="00686E6D">
        <w:rPr>
          <w:rFonts w:ascii="Arial" w:hAnsi="Arial" w:cs="Arial"/>
          <w:sz w:val="24"/>
          <w:szCs w:val="24"/>
        </w:rPr>
        <w:t>the Campus Data Warehouse (CDW).</w:t>
      </w:r>
    </w:p>
    <w:p w14:paraId="4B8B9ABA" w14:textId="77777777" w:rsidR="00686E6D" w:rsidRPr="00686E6D" w:rsidRDefault="00686E6D" w:rsidP="00D9557D">
      <w:pPr>
        <w:pStyle w:val="ListParagraph"/>
        <w:spacing w:after="0" w:line="360" w:lineRule="auto"/>
        <w:ind w:left="360"/>
        <w:jc w:val="both"/>
        <w:rPr>
          <w:rFonts w:ascii="Arial" w:eastAsia="Times New Roman" w:hAnsi="Arial" w:cs="Arial"/>
          <w:color w:val="000000"/>
          <w:sz w:val="24"/>
          <w:szCs w:val="24"/>
          <w:u w:color="000000"/>
        </w:rPr>
      </w:pPr>
    </w:p>
    <w:p w14:paraId="16F0840D" w14:textId="78067E81" w:rsidR="002A6A94" w:rsidRPr="00686E6D" w:rsidRDefault="002A6A94" w:rsidP="000C47BF">
      <w:pPr>
        <w:widowControl w:val="0"/>
        <w:spacing w:after="0" w:line="360" w:lineRule="auto"/>
        <w:jc w:val="both"/>
        <w:rPr>
          <w:rFonts w:ascii="Arial" w:hAnsi="Arial" w:cs="Arial"/>
          <w:i/>
          <w:sz w:val="24"/>
          <w:szCs w:val="24"/>
        </w:rPr>
      </w:pPr>
      <w:r w:rsidRPr="00686E6D">
        <w:rPr>
          <w:rFonts w:ascii="Arial" w:hAnsi="Arial" w:cs="Arial"/>
          <w:i/>
          <w:sz w:val="24"/>
          <w:szCs w:val="24"/>
        </w:rPr>
        <w:t>Purchasing (Non-Food)</w:t>
      </w:r>
    </w:p>
    <w:p w14:paraId="24069508" w14:textId="615BCC68" w:rsidR="00F83962" w:rsidRPr="00686E6D" w:rsidRDefault="003F1AED" w:rsidP="000C47BF">
      <w:pPr>
        <w:pStyle w:val="ListParagraph"/>
        <w:widowControl w:val="0"/>
        <w:numPr>
          <w:ilvl w:val="0"/>
          <w:numId w:val="13"/>
        </w:numPr>
        <w:autoSpaceDE w:val="0"/>
        <w:autoSpaceDN w:val="0"/>
        <w:adjustRightInd w:val="0"/>
        <w:spacing w:after="0" w:line="360" w:lineRule="auto"/>
        <w:ind w:left="540" w:hanging="540"/>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t>W</w:t>
      </w:r>
      <w:r w:rsidR="007E302D" w:rsidRPr="00686E6D">
        <w:rPr>
          <w:rFonts w:ascii="Arial" w:eastAsia="Times New Roman" w:hAnsi="Arial" w:cs="Arial"/>
          <w:color w:val="000000"/>
          <w:sz w:val="24"/>
          <w:szCs w:val="24"/>
          <w:u w:color="000000"/>
        </w:rPr>
        <w:t xml:space="preserve">ritten procedures </w:t>
      </w:r>
      <w:r w:rsidRPr="00686E6D">
        <w:rPr>
          <w:rFonts w:ascii="Arial" w:eastAsia="Times New Roman" w:hAnsi="Arial" w:cs="Arial"/>
          <w:color w:val="000000"/>
          <w:sz w:val="24"/>
          <w:szCs w:val="24"/>
          <w:u w:color="000000"/>
        </w:rPr>
        <w:t xml:space="preserve">should be created </w:t>
      </w:r>
      <w:r w:rsidR="007E302D" w:rsidRPr="00686E6D">
        <w:rPr>
          <w:rFonts w:ascii="Arial" w:eastAsia="Times New Roman" w:hAnsi="Arial" w:cs="Arial"/>
          <w:color w:val="000000"/>
          <w:sz w:val="24"/>
          <w:szCs w:val="24"/>
          <w:u w:color="000000"/>
        </w:rPr>
        <w:t xml:space="preserve">to ensure that </w:t>
      </w:r>
      <w:r w:rsidR="002B2AA5" w:rsidRPr="00686E6D">
        <w:rPr>
          <w:rFonts w:ascii="Arial" w:eastAsia="Times New Roman" w:hAnsi="Arial" w:cs="Arial"/>
          <w:color w:val="000000"/>
          <w:sz w:val="24"/>
          <w:szCs w:val="24"/>
          <w:u w:color="000000"/>
        </w:rPr>
        <w:t xml:space="preserve">personnel </w:t>
      </w:r>
      <w:r w:rsidR="00BF45F7">
        <w:rPr>
          <w:rFonts w:ascii="Arial" w:eastAsia="Times New Roman" w:hAnsi="Arial" w:cs="Arial"/>
          <w:color w:val="000000"/>
          <w:sz w:val="24"/>
          <w:szCs w:val="24"/>
          <w:u w:color="000000"/>
        </w:rPr>
        <w:t>who</w:t>
      </w:r>
      <w:r w:rsidR="00BF45F7" w:rsidRPr="00686E6D">
        <w:rPr>
          <w:rFonts w:ascii="Arial" w:eastAsia="Times New Roman" w:hAnsi="Arial" w:cs="Arial"/>
          <w:color w:val="000000"/>
          <w:sz w:val="24"/>
          <w:szCs w:val="24"/>
          <w:u w:color="000000"/>
        </w:rPr>
        <w:t xml:space="preserve"> </w:t>
      </w:r>
      <w:r w:rsidR="002B2AA5" w:rsidRPr="00686E6D">
        <w:rPr>
          <w:rFonts w:ascii="Arial" w:eastAsia="Times New Roman" w:hAnsi="Arial" w:cs="Arial"/>
          <w:color w:val="000000"/>
          <w:sz w:val="24"/>
          <w:szCs w:val="24"/>
          <w:u w:color="000000"/>
        </w:rPr>
        <w:t>are authorized to purchase goods and services related to daily operations consistently follow the purchasing process guidelines</w:t>
      </w:r>
      <w:r w:rsidR="007E302D" w:rsidRPr="00686E6D">
        <w:rPr>
          <w:rFonts w:ascii="Arial" w:eastAsia="Times New Roman" w:hAnsi="Arial" w:cs="Arial"/>
          <w:color w:val="000000"/>
          <w:sz w:val="24"/>
          <w:szCs w:val="24"/>
          <w:u w:color="000000"/>
        </w:rPr>
        <w:t xml:space="preserve">. </w:t>
      </w:r>
    </w:p>
    <w:p w14:paraId="65F61DB3" w14:textId="77777777" w:rsidR="002D0104" w:rsidRPr="00686E6D" w:rsidRDefault="002D0104" w:rsidP="00D9557D">
      <w:pPr>
        <w:spacing w:after="0" w:line="360" w:lineRule="auto"/>
        <w:contextualSpacing/>
        <w:jc w:val="both"/>
        <w:rPr>
          <w:rFonts w:ascii="Arial" w:eastAsia="Times New Roman" w:hAnsi="Arial" w:cs="Arial"/>
          <w:color w:val="000000"/>
          <w:sz w:val="24"/>
          <w:szCs w:val="24"/>
          <w:u w:color="000000"/>
        </w:rPr>
      </w:pPr>
    </w:p>
    <w:p w14:paraId="32ED5D0E" w14:textId="1C252288" w:rsidR="002D0104" w:rsidRPr="00686E6D" w:rsidRDefault="002D0104" w:rsidP="000C47BF">
      <w:pPr>
        <w:pStyle w:val="ListParagraph"/>
        <w:numPr>
          <w:ilvl w:val="0"/>
          <w:numId w:val="50"/>
        </w:numPr>
        <w:autoSpaceDE w:val="0"/>
        <w:autoSpaceDN w:val="0"/>
        <w:adjustRightInd w:val="0"/>
        <w:spacing w:after="0" w:line="360" w:lineRule="auto"/>
        <w:ind w:left="540" w:hanging="540"/>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t>Management should ensure that records in the Asset Management System (AMS) include detailed information for all equipment inventory, such as serial numbers.</w:t>
      </w:r>
    </w:p>
    <w:p w14:paraId="0FED7687" w14:textId="77777777" w:rsidR="00CC09AD" w:rsidRPr="00686E6D" w:rsidRDefault="00CC09AD" w:rsidP="00D9557D">
      <w:pPr>
        <w:spacing w:after="0" w:line="360" w:lineRule="auto"/>
        <w:jc w:val="both"/>
        <w:textAlignment w:val="baseline"/>
        <w:rPr>
          <w:rFonts w:ascii="Arial" w:hAnsi="Arial" w:cs="Arial"/>
          <w:sz w:val="24"/>
          <w:szCs w:val="24"/>
          <w:u w:val="single"/>
        </w:rPr>
      </w:pPr>
    </w:p>
    <w:p w14:paraId="5FFDD672" w14:textId="1B0858CA" w:rsidR="002A6A94" w:rsidRPr="00686E6D" w:rsidRDefault="002A6A94" w:rsidP="00D9557D">
      <w:pPr>
        <w:spacing w:after="0" w:line="360" w:lineRule="auto"/>
        <w:jc w:val="both"/>
        <w:rPr>
          <w:rFonts w:ascii="Arial" w:hAnsi="Arial" w:cs="Arial"/>
          <w:i/>
          <w:sz w:val="24"/>
          <w:szCs w:val="24"/>
        </w:rPr>
      </w:pPr>
      <w:r w:rsidRPr="00686E6D">
        <w:rPr>
          <w:rFonts w:ascii="Arial" w:hAnsi="Arial" w:cs="Arial"/>
          <w:i/>
          <w:sz w:val="24"/>
          <w:szCs w:val="24"/>
        </w:rPr>
        <w:t>Information Systems</w:t>
      </w:r>
    </w:p>
    <w:p w14:paraId="5EF970C3" w14:textId="1FCE867C" w:rsidR="00112D6F" w:rsidRPr="00686E6D" w:rsidRDefault="00112D6F" w:rsidP="000C47BF">
      <w:pPr>
        <w:pStyle w:val="ListParagraph"/>
        <w:numPr>
          <w:ilvl w:val="0"/>
          <w:numId w:val="32"/>
        </w:numPr>
        <w:spacing w:after="0" w:line="360" w:lineRule="auto"/>
        <w:ind w:left="540" w:hanging="540"/>
        <w:jc w:val="both"/>
        <w:rPr>
          <w:rFonts w:ascii="Arial" w:hAnsi="Arial" w:cs="Arial"/>
          <w:sz w:val="24"/>
          <w:szCs w:val="24"/>
        </w:rPr>
      </w:pPr>
      <w:r w:rsidRPr="00686E6D">
        <w:rPr>
          <w:rFonts w:ascii="Arial" w:hAnsi="Arial" w:cs="Arial"/>
          <w:sz w:val="24"/>
          <w:szCs w:val="24"/>
        </w:rPr>
        <w:t xml:space="preserve">Management should review </w:t>
      </w:r>
      <w:r w:rsidR="00BF45F7">
        <w:rPr>
          <w:rFonts w:ascii="Arial" w:hAnsi="Arial" w:cs="Arial"/>
          <w:sz w:val="24"/>
          <w:szCs w:val="24"/>
        </w:rPr>
        <w:t xml:space="preserve">user </w:t>
      </w:r>
      <w:r w:rsidRPr="00686E6D">
        <w:rPr>
          <w:rFonts w:ascii="Arial" w:hAnsi="Arial" w:cs="Arial"/>
          <w:sz w:val="24"/>
          <w:szCs w:val="24"/>
        </w:rPr>
        <w:t xml:space="preserve">access to the FoodPro System on a regular basis with H&amp;HS Dining Services Management to ensure </w:t>
      </w:r>
      <w:r w:rsidR="00BF45F7">
        <w:rPr>
          <w:rFonts w:ascii="Arial" w:hAnsi="Arial" w:cs="Arial"/>
          <w:sz w:val="24"/>
          <w:szCs w:val="24"/>
        </w:rPr>
        <w:t>their</w:t>
      </w:r>
      <w:r w:rsidRPr="00686E6D">
        <w:rPr>
          <w:rFonts w:ascii="Arial" w:hAnsi="Arial" w:cs="Arial"/>
          <w:sz w:val="24"/>
          <w:szCs w:val="24"/>
        </w:rPr>
        <w:t xml:space="preserve"> access to FoodPro is appropriate ba</w:t>
      </w:r>
      <w:r w:rsidR="00AE3214">
        <w:rPr>
          <w:rFonts w:ascii="Arial" w:hAnsi="Arial" w:cs="Arial"/>
          <w:sz w:val="24"/>
          <w:szCs w:val="24"/>
        </w:rPr>
        <w:t xml:space="preserve">sed on job role and function.  </w:t>
      </w:r>
      <w:r w:rsidR="00BF45F7">
        <w:rPr>
          <w:rFonts w:ascii="Arial" w:hAnsi="Arial" w:cs="Arial"/>
          <w:sz w:val="24"/>
          <w:szCs w:val="24"/>
        </w:rPr>
        <w:t>Inactive user a</w:t>
      </w:r>
      <w:r w:rsidRPr="00686E6D">
        <w:rPr>
          <w:rFonts w:ascii="Arial" w:hAnsi="Arial" w:cs="Arial"/>
          <w:sz w:val="24"/>
          <w:szCs w:val="24"/>
        </w:rPr>
        <w:t>ccounts should be disabled to prevent any unauthorized user activity.</w:t>
      </w:r>
    </w:p>
    <w:p w14:paraId="7A2B034B" w14:textId="77777777" w:rsidR="00521FDA" w:rsidRPr="00686E6D" w:rsidRDefault="00521FDA" w:rsidP="00D9557D">
      <w:pPr>
        <w:spacing w:after="0" w:line="360" w:lineRule="auto"/>
        <w:jc w:val="both"/>
        <w:rPr>
          <w:rFonts w:ascii="Arial" w:hAnsi="Arial" w:cs="Arial"/>
          <w:sz w:val="24"/>
          <w:szCs w:val="24"/>
        </w:rPr>
      </w:pPr>
    </w:p>
    <w:p w14:paraId="5209D5C2" w14:textId="52BEBB79" w:rsidR="00654A19" w:rsidRPr="00686E6D" w:rsidRDefault="002A6A94" w:rsidP="00D9557D">
      <w:pPr>
        <w:spacing w:after="0" w:line="360" w:lineRule="auto"/>
        <w:jc w:val="both"/>
        <w:rPr>
          <w:rFonts w:ascii="Arial" w:hAnsi="Arial" w:cs="Arial"/>
          <w:sz w:val="24"/>
          <w:szCs w:val="24"/>
        </w:rPr>
      </w:pPr>
      <w:r w:rsidRPr="00686E6D">
        <w:rPr>
          <w:rFonts w:ascii="Arial" w:hAnsi="Arial" w:cs="Arial"/>
          <w:sz w:val="24"/>
          <w:szCs w:val="24"/>
        </w:rPr>
        <w:t>The audit results and corresponding recommendations are detailed in the following sections of this report.</w:t>
      </w:r>
    </w:p>
    <w:p w14:paraId="5E5A5F26" w14:textId="77777777" w:rsidR="00654A19" w:rsidRPr="00686E6D" w:rsidRDefault="00654A19" w:rsidP="00686E6D">
      <w:pPr>
        <w:spacing w:after="0" w:line="360" w:lineRule="auto"/>
        <w:jc w:val="both"/>
        <w:rPr>
          <w:rFonts w:ascii="Arial" w:hAnsi="Arial" w:cs="Arial"/>
          <w:sz w:val="24"/>
          <w:szCs w:val="24"/>
          <w:u w:val="single"/>
        </w:rPr>
      </w:pPr>
    </w:p>
    <w:p w14:paraId="4C010F51" w14:textId="77777777" w:rsidR="00654A19" w:rsidRPr="00686E6D" w:rsidRDefault="00654A19" w:rsidP="00686E6D">
      <w:pPr>
        <w:spacing w:after="0" w:line="360" w:lineRule="auto"/>
        <w:jc w:val="both"/>
        <w:rPr>
          <w:rFonts w:ascii="Arial" w:hAnsi="Arial" w:cs="Arial"/>
          <w:sz w:val="24"/>
          <w:szCs w:val="24"/>
          <w:u w:val="single"/>
        </w:rPr>
      </w:pPr>
    </w:p>
    <w:p w14:paraId="5FB58073" w14:textId="01BBF796" w:rsidR="00654A19" w:rsidRDefault="00654A19" w:rsidP="00686E6D">
      <w:pPr>
        <w:spacing w:after="0" w:line="360" w:lineRule="auto"/>
        <w:jc w:val="both"/>
        <w:rPr>
          <w:rFonts w:ascii="Arial" w:hAnsi="Arial" w:cs="Arial"/>
          <w:sz w:val="24"/>
          <w:szCs w:val="24"/>
          <w:u w:val="single"/>
        </w:rPr>
      </w:pPr>
    </w:p>
    <w:p w14:paraId="2315DFAE" w14:textId="62B9FBB1" w:rsidR="00686E6D" w:rsidRDefault="00686E6D" w:rsidP="00686E6D">
      <w:pPr>
        <w:spacing w:after="0" w:line="360" w:lineRule="auto"/>
        <w:jc w:val="both"/>
        <w:rPr>
          <w:rFonts w:ascii="Arial" w:hAnsi="Arial" w:cs="Arial"/>
          <w:sz w:val="24"/>
          <w:szCs w:val="24"/>
          <w:u w:val="single"/>
        </w:rPr>
      </w:pPr>
    </w:p>
    <w:p w14:paraId="13F995D0" w14:textId="38321AF6" w:rsidR="00686E6D" w:rsidRDefault="00686E6D" w:rsidP="00686E6D">
      <w:pPr>
        <w:spacing w:after="0" w:line="360" w:lineRule="auto"/>
        <w:jc w:val="both"/>
        <w:rPr>
          <w:rFonts w:ascii="Arial" w:hAnsi="Arial" w:cs="Arial"/>
          <w:sz w:val="24"/>
          <w:szCs w:val="24"/>
          <w:u w:val="single"/>
        </w:rPr>
      </w:pPr>
    </w:p>
    <w:p w14:paraId="754112CD" w14:textId="7D08D0DD" w:rsidR="00686E6D" w:rsidRDefault="00686E6D" w:rsidP="00686E6D">
      <w:pPr>
        <w:spacing w:after="0" w:line="360" w:lineRule="auto"/>
        <w:jc w:val="both"/>
        <w:rPr>
          <w:rFonts w:ascii="Arial" w:hAnsi="Arial" w:cs="Arial"/>
          <w:sz w:val="24"/>
          <w:szCs w:val="24"/>
          <w:u w:val="single"/>
        </w:rPr>
      </w:pPr>
    </w:p>
    <w:p w14:paraId="5641B17C" w14:textId="309E9887" w:rsidR="00686E6D" w:rsidRDefault="00686E6D" w:rsidP="00686E6D">
      <w:pPr>
        <w:spacing w:after="0" w:line="360" w:lineRule="auto"/>
        <w:jc w:val="both"/>
        <w:rPr>
          <w:rFonts w:ascii="Arial" w:hAnsi="Arial" w:cs="Arial"/>
          <w:sz w:val="24"/>
          <w:szCs w:val="24"/>
          <w:u w:val="single"/>
        </w:rPr>
      </w:pPr>
    </w:p>
    <w:p w14:paraId="4F4E37E7" w14:textId="4F7FA541" w:rsidR="00686E6D" w:rsidRDefault="00686E6D" w:rsidP="00686E6D">
      <w:pPr>
        <w:spacing w:after="0" w:line="360" w:lineRule="auto"/>
        <w:jc w:val="both"/>
        <w:rPr>
          <w:rFonts w:ascii="Arial" w:hAnsi="Arial" w:cs="Arial"/>
          <w:sz w:val="24"/>
          <w:szCs w:val="24"/>
          <w:u w:val="single"/>
        </w:rPr>
      </w:pPr>
    </w:p>
    <w:p w14:paraId="6EF38E85" w14:textId="21197B8F" w:rsidR="00686E6D" w:rsidRDefault="00686E6D" w:rsidP="00686E6D">
      <w:pPr>
        <w:spacing w:after="0" w:line="360" w:lineRule="auto"/>
        <w:jc w:val="both"/>
        <w:rPr>
          <w:rFonts w:ascii="Arial" w:hAnsi="Arial" w:cs="Arial"/>
          <w:sz w:val="24"/>
          <w:szCs w:val="24"/>
          <w:u w:val="single"/>
        </w:rPr>
      </w:pPr>
    </w:p>
    <w:p w14:paraId="69A5D225" w14:textId="7C0430D4" w:rsidR="00686E6D" w:rsidRDefault="00686E6D" w:rsidP="00686E6D">
      <w:pPr>
        <w:spacing w:after="0" w:line="360" w:lineRule="auto"/>
        <w:jc w:val="both"/>
        <w:rPr>
          <w:rFonts w:ascii="Arial" w:hAnsi="Arial" w:cs="Arial"/>
          <w:sz w:val="24"/>
          <w:szCs w:val="24"/>
          <w:u w:val="single"/>
        </w:rPr>
      </w:pPr>
    </w:p>
    <w:p w14:paraId="47D23DAF" w14:textId="263C312B" w:rsidR="00686E6D" w:rsidRDefault="00686E6D" w:rsidP="00686E6D">
      <w:pPr>
        <w:spacing w:after="0" w:line="360" w:lineRule="auto"/>
        <w:jc w:val="both"/>
        <w:rPr>
          <w:rFonts w:ascii="Arial" w:hAnsi="Arial" w:cs="Arial"/>
          <w:sz w:val="24"/>
          <w:szCs w:val="24"/>
          <w:u w:val="single"/>
        </w:rPr>
      </w:pPr>
    </w:p>
    <w:p w14:paraId="6E370952" w14:textId="4819D150" w:rsidR="00686E6D" w:rsidRDefault="00686E6D" w:rsidP="00686E6D">
      <w:pPr>
        <w:spacing w:after="0" w:line="360" w:lineRule="auto"/>
        <w:jc w:val="both"/>
        <w:rPr>
          <w:rFonts w:ascii="Arial" w:hAnsi="Arial" w:cs="Arial"/>
          <w:sz w:val="24"/>
          <w:szCs w:val="24"/>
          <w:u w:val="single"/>
        </w:rPr>
      </w:pPr>
    </w:p>
    <w:p w14:paraId="217FBEBC" w14:textId="126FFE0E" w:rsidR="00686E6D" w:rsidRDefault="00686E6D" w:rsidP="00686E6D">
      <w:pPr>
        <w:spacing w:after="0" w:line="360" w:lineRule="auto"/>
        <w:jc w:val="both"/>
        <w:rPr>
          <w:rFonts w:ascii="Arial" w:hAnsi="Arial" w:cs="Arial"/>
          <w:sz w:val="24"/>
          <w:szCs w:val="24"/>
          <w:u w:val="single"/>
        </w:rPr>
      </w:pPr>
    </w:p>
    <w:p w14:paraId="6D721495" w14:textId="6BD13B17" w:rsidR="00686E6D" w:rsidRDefault="00686E6D" w:rsidP="00686E6D">
      <w:pPr>
        <w:spacing w:after="0" w:line="360" w:lineRule="auto"/>
        <w:jc w:val="both"/>
        <w:rPr>
          <w:rFonts w:ascii="Arial" w:hAnsi="Arial" w:cs="Arial"/>
          <w:sz w:val="24"/>
          <w:szCs w:val="24"/>
          <w:u w:val="single"/>
        </w:rPr>
      </w:pPr>
    </w:p>
    <w:p w14:paraId="54D4C7EE" w14:textId="3D5F2E5B" w:rsidR="00686E6D" w:rsidRDefault="00686E6D" w:rsidP="00686E6D">
      <w:pPr>
        <w:spacing w:after="0" w:line="360" w:lineRule="auto"/>
        <w:jc w:val="both"/>
        <w:rPr>
          <w:rFonts w:ascii="Arial" w:hAnsi="Arial" w:cs="Arial"/>
          <w:sz w:val="24"/>
          <w:szCs w:val="24"/>
          <w:u w:val="single"/>
        </w:rPr>
      </w:pPr>
    </w:p>
    <w:p w14:paraId="07822231" w14:textId="1A2A0CD0" w:rsidR="00686E6D" w:rsidRDefault="00686E6D" w:rsidP="00686E6D">
      <w:pPr>
        <w:spacing w:after="0" w:line="360" w:lineRule="auto"/>
        <w:jc w:val="both"/>
        <w:rPr>
          <w:rFonts w:ascii="Arial" w:hAnsi="Arial" w:cs="Arial"/>
          <w:sz w:val="24"/>
          <w:szCs w:val="24"/>
          <w:u w:val="single"/>
        </w:rPr>
      </w:pPr>
    </w:p>
    <w:p w14:paraId="5A3A36D7" w14:textId="37DA1B5B" w:rsidR="00686E6D" w:rsidRDefault="00686E6D" w:rsidP="00686E6D">
      <w:pPr>
        <w:spacing w:after="0" w:line="360" w:lineRule="auto"/>
        <w:jc w:val="both"/>
        <w:rPr>
          <w:rFonts w:ascii="Arial" w:hAnsi="Arial" w:cs="Arial"/>
          <w:sz w:val="24"/>
          <w:szCs w:val="24"/>
          <w:u w:val="single"/>
        </w:rPr>
      </w:pPr>
    </w:p>
    <w:p w14:paraId="45584741" w14:textId="7A644BEB" w:rsidR="00686E6D" w:rsidRDefault="00686E6D" w:rsidP="00686E6D">
      <w:pPr>
        <w:spacing w:after="0" w:line="360" w:lineRule="auto"/>
        <w:jc w:val="both"/>
        <w:rPr>
          <w:rFonts w:ascii="Arial" w:hAnsi="Arial" w:cs="Arial"/>
          <w:sz w:val="24"/>
          <w:szCs w:val="24"/>
          <w:u w:val="single"/>
        </w:rPr>
      </w:pPr>
    </w:p>
    <w:p w14:paraId="74C17A04" w14:textId="77777777" w:rsidR="00686E6D" w:rsidRPr="00686E6D" w:rsidRDefault="00686E6D" w:rsidP="00686E6D">
      <w:pPr>
        <w:spacing w:after="0" w:line="360" w:lineRule="auto"/>
        <w:jc w:val="both"/>
        <w:rPr>
          <w:rFonts w:ascii="Arial" w:hAnsi="Arial" w:cs="Arial"/>
          <w:sz w:val="24"/>
          <w:szCs w:val="24"/>
          <w:u w:val="single"/>
        </w:rPr>
      </w:pPr>
    </w:p>
    <w:p w14:paraId="0D5FF4A3" w14:textId="18139D7E" w:rsidR="000C47BF" w:rsidRPr="00686E6D" w:rsidRDefault="000C47BF" w:rsidP="00686E6D">
      <w:pPr>
        <w:spacing w:after="0" w:line="360" w:lineRule="auto"/>
        <w:jc w:val="both"/>
        <w:rPr>
          <w:rFonts w:ascii="Arial" w:hAnsi="Arial" w:cs="Arial"/>
          <w:sz w:val="24"/>
          <w:szCs w:val="24"/>
          <w:u w:val="single"/>
        </w:rPr>
      </w:pPr>
    </w:p>
    <w:p w14:paraId="7F41099C" w14:textId="24104593" w:rsidR="008840BB" w:rsidRPr="00686E6D" w:rsidRDefault="002A6A94" w:rsidP="00686E6D">
      <w:pPr>
        <w:spacing w:after="0" w:line="360" w:lineRule="auto"/>
        <w:jc w:val="both"/>
        <w:rPr>
          <w:rFonts w:ascii="Arial" w:hAnsi="Arial" w:cs="Arial"/>
          <w:sz w:val="24"/>
          <w:szCs w:val="24"/>
          <w:u w:val="single"/>
        </w:rPr>
      </w:pPr>
      <w:r w:rsidRPr="00686E6D">
        <w:rPr>
          <w:rFonts w:ascii="Arial" w:hAnsi="Arial" w:cs="Arial"/>
          <w:sz w:val="24"/>
          <w:szCs w:val="24"/>
          <w:u w:val="single"/>
        </w:rPr>
        <w:t>Audit Results and Recommendations</w:t>
      </w:r>
    </w:p>
    <w:p w14:paraId="1F49EBE0" w14:textId="77777777" w:rsidR="00521FDA" w:rsidRPr="00686E6D" w:rsidRDefault="00521FDA" w:rsidP="00686E6D">
      <w:pPr>
        <w:spacing w:after="0" w:line="360" w:lineRule="auto"/>
        <w:jc w:val="both"/>
        <w:rPr>
          <w:rFonts w:ascii="Arial" w:hAnsi="Arial" w:cs="Arial"/>
          <w:sz w:val="24"/>
          <w:szCs w:val="24"/>
          <w:u w:val="single"/>
        </w:rPr>
      </w:pPr>
    </w:p>
    <w:p w14:paraId="7D1A989C" w14:textId="4C178F3A" w:rsidR="008840BB" w:rsidRPr="00686E6D" w:rsidRDefault="00521FDA" w:rsidP="00686E6D">
      <w:pPr>
        <w:spacing w:after="0" w:line="360" w:lineRule="auto"/>
        <w:jc w:val="center"/>
        <w:rPr>
          <w:rFonts w:ascii="Arial" w:hAnsi="Arial" w:cs="Arial"/>
          <w:sz w:val="24"/>
          <w:szCs w:val="24"/>
          <w:u w:val="single"/>
        </w:rPr>
      </w:pPr>
      <w:r w:rsidRPr="00686E6D">
        <w:rPr>
          <w:rFonts w:ascii="Arial" w:hAnsi="Arial" w:cs="Arial"/>
          <w:sz w:val="24"/>
          <w:szCs w:val="24"/>
          <w:u w:val="single"/>
        </w:rPr>
        <w:t>Accountability Structure</w:t>
      </w:r>
    </w:p>
    <w:p w14:paraId="4124499D" w14:textId="77777777" w:rsidR="00521FDA" w:rsidRPr="00686E6D" w:rsidRDefault="00521FDA" w:rsidP="00686E6D">
      <w:pPr>
        <w:spacing w:after="0" w:line="360" w:lineRule="auto"/>
        <w:jc w:val="center"/>
        <w:rPr>
          <w:rFonts w:ascii="Arial" w:hAnsi="Arial" w:cs="Arial"/>
          <w:sz w:val="24"/>
          <w:szCs w:val="24"/>
          <w:u w:val="single"/>
        </w:rPr>
      </w:pPr>
    </w:p>
    <w:p w14:paraId="005D8B17" w14:textId="1F315888" w:rsidR="00687402" w:rsidRPr="00686E6D" w:rsidRDefault="008840BB" w:rsidP="00686E6D">
      <w:pPr>
        <w:spacing w:after="0" w:line="360" w:lineRule="auto"/>
        <w:jc w:val="both"/>
        <w:rPr>
          <w:rFonts w:ascii="Arial" w:hAnsi="Arial" w:cs="Arial"/>
          <w:sz w:val="24"/>
          <w:szCs w:val="24"/>
        </w:rPr>
      </w:pPr>
      <w:r w:rsidRPr="00686E6D">
        <w:rPr>
          <w:rFonts w:ascii="Arial" w:hAnsi="Arial" w:cs="Arial"/>
          <w:sz w:val="24"/>
          <w:szCs w:val="24"/>
        </w:rPr>
        <w:lastRenderedPageBreak/>
        <w:t xml:space="preserve">Dining </w:t>
      </w:r>
      <w:r w:rsidR="00E55924" w:rsidRPr="00686E6D">
        <w:rPr>
          <w:rFonts w:ascii="Arial" w:hAnsi="Arial" w:cs="Arial"/>
          <w:sz w:val="24"/>
          <w:szCs w:val="24"/>
        </w:rPr>
        <w:t>Service’s accountability</w:t>
      </w:r>
      <w:r w:rsidRPr="00686E6D">
        <w:rPr>
          <w:rFonts w:ascii="Arial" w:hAnsi="Arial" w:cs="Arial"/>
          <w:sz w:val="24"/>
          <w:szCs w:val="24"/>
        </w:rPr>
        <w:t xml:space="preserve"> structure in </w:t>
      </w:r>
      <w:r w:rsidR="00BF45F7">
        <w:rPr>
          <w:rFonts w:ascii="Arial" w:hAnsi="Arial" w:cs="Arial"/>
          <w:sz w:val="24"/>
          <w:szCs w:val="24"/>
        </w:rPr>
        <w:t xml:space="preserve">the </w:t>
      </w:r>
      <w:r w:rsidR="00DF7809" w:rsidRPr="00686E6D">
        <w:rPr>
          <w:rFonts w:ascii="Arial" w:hAnsi="Arial" w:cs="Arial"/>
          <w:sz w:val="24"/>
          <w:szCs w:val="24"/>
        </w:rPr>
        <w:t xml:space="preserve">Distributive Administrative Computing Security </w:t>
      </w:r>
      <w:r w:rsidR="00E87B05">
        <w:rPr>
          <w:rFonts w:ascii="Arial" w:hAnsi="Arial" w:cs="Arial"/>
          <w:sz w:val="24"/>
          <w:szCs w:val="24"/>
        </w:rPr>
        <w:t>System</w:t>
      </w:r>
      <w:r w:rsidR="00E87B05" w:rsidRPr="00686E6D">
        <w:rPr>
          <w:rFonts w:ascii="Arial" w:hAnsi="Arial" w:cs="Arial"/>
          <w:sz w:val="24"/>
          <w:szCs w:val="24"/>
        </w:rPr>
        <w:t xml:space="preserve"> </w:t>
      </w:r>
      <w:r w:rsidR="00DF7809" w:rsidRPr="00686E6D">
        <w:rPr>
          <w:rFonts w:ascii="Arial" w:hAnsi="Arial" w:cs="Arial"/>
          <w:sz w:val="24"/>
          <w:szCs w:val="24"/>
        </w:rPr>
        <w:t>(DACSS) as</w:t>
      </w:r>
      <w:r w:rsidRPr="00686E6D">
        <w:rPr>
          <w:rFonts w:ascii="Arial" w:hAnsi="Arial" w:cs="Arial"/>
          <w:sz w:val="24"/>
          <w:szCs w:val="24"/>
        </w:rPr>
        <w:t xml:space="preserve"> of April </w:t>
      </w:r>
      <w:r w:rsidR="007C49F0" w:rsidRPr="00686E6D">
        <w:rPr>
          <w:rFonts w:ascii="Arial" w:hAnsi="Arial" w:cs="Arial"/>
          <w:sz w:val="24"/>
          <w:szCs w:val="24"/>
        </w:rPr>
        <w:t>2021</w:t>
      </w:r>
      <w:r w:rsidRPr="00686E6D">
        <w:rPr>
          <w:rFonts w:ascii="Arial" w:hAnsi="Arial" w:cs="Arial"/>
          <w:sz w:val="24"/>
          <w:szCs w:val="24"/>
        </w:rPr>
        <w:t xml:space="preserve"> was evaluated for effective delegation of authority </w:t>
      </w:r>
      <w:r w:rsidR="00521FDA" w:rsidRPr="00686E6D">
        <w:rPr>
          <w:rFonts w:ascii="Arial" w:hAnsi="Arial" w:cs="Arial"/>
          <w:sz w:val="24"/>
          <w:szCs w:val="24"/>
        </w:rPr>
        <w:t xml:space="preserve">in initiating, processing, reviewing non-food </w:t>
      </w:r>
      <w:r w:rsidRPr="00686E6D">
        <w:rPr>
          <w:rFonts w:ascii="Arial" w:hAnsi="Arial" w:cs="Arial"/>
          <w:sz w:val="24"/>
          <w:szCs w:val="24"/>
        </w:rPr>
        <w:t>purchasing transactions</w:t>
      </w:r>
      <w:r w:rsidR="00687402" w:rsidRPr="00686E6D">
        <w:rPr>
          <w:rFonts w:ascii="Arial" w:hAnsi="Arial" w:cs="Arial"/>
          <w:sz w:val="24"/>
          <w:szCs w:val="24"/>
        </w:rPr>
        <w:t xml:space="preserve"> and for adherence to the UCLA Financial Policy on “Principles of Financial Accountability.”</w:t>
      </w:r>
      <w:r w:rsidR="00DF7809" w:rsidRPr="00686E6D">
        <w:rPr>
          <w:rFonts w:ascii="Arial" w:hAnsi="Arial" w:cs="Arial"/>
          <w:sz w:val="24"/>
          <w:szCs w:val="24"/>
        </w:rPr>
        <w:t xml:space="preserve"> </w:t>
      </w:r>
      <w:r w:rsidR="00686E6D">
        <w:rPr>
          <w:rFonts w:ascii="Arial" w:hAnsi="Arial" w:cs="Arial"/>
          <w:sz w:val="24"/>
          <w:szCs w:val="24"/>
        </w:rPr>
        <w:t xml:space="preserve"> </w:t>
      </w:r>
      <w:r w:rsidR="00687402" w:rsidRPr="00686E6D">
        <w:rPr>
          <w:rFonts w:ascii="Arial" w:hAnsi="Arial" w:cs="Arial"/>
          <w:sz w:val="24"/>
          <w:szCs w:val="24"/>
        </w:rPr>
        <w:t xml:space="preserve">According to the UCLA Financial Policy, maintaining and securing an effective accountability structure should provide for the routine updates of DACSS to ensure that proper access is granted to </w:t>
      </w:r>
      <w:r w:rsidR="00521FDA" w:rsidRPr="00686E6D">
        <w:rPr>
          <w:rFonts w:ascii="Arial" w:hAnsi="Arial" w:cs="Arial"/>
          <w:sz w:val="24"/>
          <w:szCs w:val="24"/>
        </w:rPr>
        <w:t xml:space="preserve">inquire, prepare, and/or </w:t>
      </w:r>
      <w:r w:rsidR="00687402" w:rsidRPr="00686E6D">
        <w:rPr>
          <w:rFonts w:ascii="Arial" w:hAnsi="Arial" w:cs="Arial"/>
          <w:sz w:val="24"/>
          <w:szCs w:val="24"/>
        </w:rPr>
        <w:t xml:space="preserve">review transactions. </w:t>
      </w:r>
    </w:p>
    <w:p w14:paraId="6AB85966" w14:textId="4F3930D7" w:rsidR="00521FDA" w:rsidRPr="00686E6D" w:rsidRDefault="00521FDA" w:rsidP="00686E6D">
      <w:pPr>
        <w:spacing w:after="0" w:line="360" w:lineRule="auto"/>
        <w:jc w:val="both"/>
        <w:rPr>
          <w:rFonts w:ascii="Arial" w:hAnsi="Arial" w:cs="Arial"/>
          <w:sz w:val="24"/>
          <w:szCs w:val="24"/>
        </w:rPr>
      </w:pPr>
    </w:p>
    <w:p w14:paraId="0C2F2469" w14:textId="3C021B56" w:rsidR="00521FDA" w:rsidRPr="00686E6D" w:rsidRDefault="00521FDA" w:rsidP="00686E6D">
      <w:pPr>
        <w:spacing w:after="0" w:line="360" w:lineRule="auto"/>
        <w:jc w:val="both"/>
        <w:rPr>
          <w:rFonts w:ascii="Arial" w:hAnsi="Arial" w:cs="Arial"/>
          <w:sz w:val="24"/>
          <w:szCs w:val="24"/>
        </w:rPr>
      </w:pPr>
      <w:r w:rsidRPr="00686E6D">
        <w:rPr>
          <w:rFonts w:ascii="Arial" w:hAnsi="Arial" w:cs="Arial"/>
          <w:sz w:val="24"/>
          <w:szCs w:val="24"/>
        </w:rPr>
        <w:t>DACSS</w:t>
      </w:r>
      <w:r w:rsidRPr="00686E6D">
        <w:rPr>
          <w:rFonts w:ascii="Arial" w:hAnsi="Arial" w:cs="Arial"/>
          <w:color w:val="000000"/>
          <w:sz w:val="24"/>
          <w:szCs w:val="24"/>
        </w:rPr>
        <w:t xml:space="preserve"> is UCLA’s enterprise application access management system.  This system allows </w:t>
      </w:r>
      <w:r w:rsidRPr="00686E6D">
        <w:rPr>
          <w:rFonts w:ascii="Arial" w:hAnsi="Arial" w:cs="Arial"/>
          <w:sz w:val="24"/>
          <w:szCs w:val="24"/>
        </w:rPr>
        <w:t xml:space="preserve">campus departments to manage access to the resources and functions of all major </w:t>
      </w:r>
      <w:r w:rsidR="002B3600">
        <w:rPr>
          <w:rFonts w:ascii="Arial" w:hAnsi="Arial" w:cs="Arial"/>
          <w:sz w:val="24"/>
          <w:szCs w:val="24"/>
        </w:rPr>
        <w:t>U</w:t>
      </w:r>
      <w:r w:rsidRPr="00686E6D">
        <w:rPr>
          <w:rFonts w:ascii="Arial" w:hAnsi="Arial" w:cs="Arial"/>
          <w:sz w:val="24"/>
          <w:szCs w:val="24"/>
        </w:rPr>
        <w:t xml:space="preserve">niversity transaction systems, such as Purchasing, Accounts Payable, and Payroll.  </w:t>
      </w:r>
      <w:r w:rsidRPr="00686E6D">
        <w:rPr>
          <w:rFonts w:ascii="Arial" w:hAnsi="Arial" w:cs="Arial"/>
          <w:color w:val="000000"/>
          <w:sz w:val="24"/>
          <w:szCs w:val="24"/>
        </w:rPr>
        <w:t xml:space="preserve">A user’s ability to perform a transaction can be limited based on organizational hierarchy and/or full accounting units (FAU).  Additionally, dollar limits can be placed on financial transactions.  </w:t>
      </w:r>
      <w:r w:rsidRPr="00686E6D">
        <w:rPr>
          <w:rFonts w:ascii="Arial" w:hAnsi="Arial" w:cs="Arial"/>
          <w:sz w:val="24"/>
          <w:szCs w:val="24"/>
        </w:rPr>
        <w:t xml:space="preserve">The CAO of a unit is responsible for identifying which individuals will have </w:t>
      </w:r>
      <w:r w:rsidRPr="00686E6D">
        <w:rPr>
          <w:rFonts w:ascii="Arial" w:hAnsi="Arial" w:cs="Arial"/>
          <w:sz w:val="24"/>
          <w:szCs w:val="24"/>
        </w:rPr>
        <w:lastRenderedPageBreak/>
        <w:t>access to the applications systems, and those responsible for reviewing the transactions for each specific application.  The</w:t>
      </w:r>
      <w:r w:rsidRPr="00686E6D">
        <w:rPr>
          <w:rFonts w:ascii="Arial" w:hAnsi="Arial" w:cs="Arial"/>
          <w:b/>
          <w:sz w:val="24"/>
          <w:szCs w:val="24"/>
        </w:rPr>
        <w:t xml:space="preserve"> </w:t>
      </w:r>
      <w:r w:rsidRPr="00686E6D">
        <w:rPr>
          <w:rFonts w:ascii="Arial" w:hAnsi="Arial" w:cs="Arial"/>
          <w:sz w:val="24"/>
          <w:szCs w:val="24"/>
        </w:rPr>
        <w:t xml:space="preserve">CAO is responsible for selecting primary and back- up DSAs.  The DSA is responsible for the input (into DACSS system) of the access as delineated by the CAO. </w:t>
      </w:r>
    </w:p>
    <w:p w14:paraId="07949695" w14:textId="24FA1D8D" w:rsidR="00521FDA" w:rsidRPr="00686E6D" w:rsidRDefault="00521FDA" w:rsidP="00686E6D">
      <w:pPr>
        <w:pStyle w:val="BodyText2"/>
        <w:overflowPunct/>
        <w:autoSpaceDE/>
        <w:autoSpaceDN/>
        <w:adjustRightInd/>
        <w:spacing w:after="0" w:line="360" w:lineRule="auto"/>
        <w:jc w:val="both"/>
        <w:rPr>
          <w:rFonts w:ascii="Arial" w:hAnsi="Arial" w:cs="Arial"/>
          <w:sz w:val="24"/>
          <w:szCs w:val="24"/>
        </w:rPr>
      </w:pPr>
    </w:p>
    <w:p w14:paraId="1A99AA05" w14:textId="4AE86631" w:rsidR="00987561" w:rsidRPr="00686E6D" w:rsidRDefault="000F1D67" w:rsidP="00686E6D">
      <w:pPr>
        <w:spacing w:after="0" w:line="360" w:lineRule="auto"/>
        <w:jc w:val="both"/>
        <w:rPr>
          <w:rFonts w:ascii="Arial" w:hAnsi="Arial" w:cs="Arial"/>
          <w:sz w:val="24"/>
          <w:szCs w:val="24"/>
          <w:u w:val="single"/>
        </w:rPr>
      </w:pPr>
      <w:r w:rsidRPr="00686E6D">
        <w:rPr>
          <w:rFonts w:ascii="Arial" w:hAnsi="Arial" w:cs="Arial"/>
          <w:sz w:val="24"/>
          <w:szCs w:val="24"/>
        </w:rPr>
        <w:t xml:space="preserve">DACSS reports were generated from the Campus Data Warehouse (CDW) for </w:t>
      </w:r>
      <w:r w:rsidR="00686E6D">
        <w:rPr>
          <w:rFonts w:ascii="Arial" w:hAnsi="Arial" w:cs="Arial"/>
          <w:sz w:val="24"/>
          <w:szCs w:val="24"/>
        </w:rPr>
        <w:t>all</w:t>
      </w:r>
      <w:r w:rsidRPr="00686E6D">
        <w:rPr>
          <w:rFonts w:ascii="Arial" w:hAnsi="Arial" w:cs="Arial"/>
          <w:sz w:val="24"/>
          <w:szCs w:val="24"/>
        </w:rPr>
        <w:t xml:space="preserve"> administrative and non-food accounts</w:t>
      </w:r>
      <w:r w:rsidR="00686E6D">
        <w:rPr>
          <w:rFonts w:ascii="Arial" w:hAnsi="Arial" w:cs="Arial"/>
          <w:sz w:val="24"/>
          <w:szCs w:val="24"/>
        </w:rPr>
        <w:t xml:space="preserve"> within On Campus Housing department code 3170</w:t>
      </w:r>
      <w:r w:rsidRPr="00686E6D">
        <w:rPr>
          <w:rFonts w:ascii="Arial" w:hAnsi="Arial" w:cs="Arial"/>
          <w:sz w:val="24"/>
          <w:szCs w:val="24"/>
        </w:rPr>
        <w:t xml:space="preserve">. </w:t>
      </w:r>
      <w:r w:rsidR="00987992" w:rsidRPr="00686E6D">
        <w:rPr>
          <w:rFonts w:ascii="Arial" w:hAnsi="Arial" w:cs="Arial"/>
          <w:sz w:val="24"/>
          <w:szCs w:val="24"/>
        </w:rPr>
        <w:t xml:space="preserve"> </w:t>
      </w:r>
      <w:r w:rsidRPr="00686E6D">
        <w:rPr>
          <w:rFonts w:ascii="Arial" w:hAnsi="Arial" w:cs="Arial"/>
          <w:sz w:val="24"/>
          <w:szCs w:val="24"/>
        </w:rPr>
        <w:t xml:space="preserve">The reports were filtered to identify </w:t>
      </w:r>
      <w:r w:rsidR="00CD1C31">
        <w:rPr>
          <w:rFonts w:ascii="Arial" w:hAnsi="Arial" w:cs="Arial"/>
          <w:sz w:val="24"/>
          <w:szCs w:val="24"/>
        </w:rPr>
        <w:t xml:space="preserve">the 18 </w:t>
      </w:r>
      <w:r w:rsidRPr="00686E6D">
        <w:rPr>
          <w:rFonts w:ascii="Arial" w:hAnsi="Arial" w:cs="Arial"/>
          <w:sz w:val="24"/>
          <w:szCs w:val="24"/>
        </w:rPr>
        <w:t xml:space="preserve">users who are </w:t>
      </w:r>
      <w:r w:rsidR="00E87B05">
        <w:rPr>
          <w:rFonts w:ascii="Arial" w:hAnsi="Arial" w:cs="Arial"/>
          <w:sz w:val="24"/>
          <w:szCs w:val="24"/>
        </w:rPr>
        <w:t>assigned</w:t>
      </w:r>
      <w:r w:rsidRPr="00686E6D">
        <w:rPr>
          <w:rFonts w:ascii="Arial" w:hAnsi="Arial" w:cs="Arial"/>
          <w:sz w:val="24"/>
          <w:szCs w:val="24"/>
        </w:rPr>
        <w:t xml:space="preserve"> to</w:t>
      </w:r>
      <w:r w:rsidR="00625F40" w:rsidRPr="00686E6D">
        <w:rPr>
          <w:rFonts w:ascii="Arial" w:hAnsi="Arial" w:cs="Arial"/>
          <w:sz w:val="24"/>
          <w:szCs w:val="24"/>
        </w:rPr>
        <w:t xml:space="preserve"> process</w:t>
      </w:r>
      <w:r w:rsidRPr="00686E6D">
        <w:rPr>
          <w:rFonts w:ascii="Arial" w:hAnsi="Arial" w:cs="Arial"/>
          <w:sz w:val="24"/>
          <w:szCs w:val="24"/>
        </w:rPr>
        <w:t xml:space="preserve"> purchasing </w:t>
      </w:r>
      <w:r w:rsidR="00625F40" w:rsidRPr="00686E6D">
        <w:rPr>
          <w:rFonts w:ascii="Arial" w:hAnsi="Arial" w:cs="Arial"/>
          <w:sz w:val="24"/>
          <w:szCs w:val="24"/>
        </w:rPr>
        <w:t xml:space="preserve">transactions and </w:t>
      </w:r>
      <w:r w:rsidR="00CD1C31">
        <w:rPr>
          <w:rFonts w:ascii="Arial" w:hAnsi="Arial" w:cs="Arial"/>
          <w:sz w:val="24"/>
          <w:szCs w:val="24"/>
        </w:rPr>
        <w:t xml:space="preserve">17 </w:t>
      </w:r>
      <w:r w:rsidR="00625F40" w:rsidRPr="00686E6D">
        <w:rPr>
          <w:rFonts w:ascii="Arial" w:hAnsi="Arial" w:cs="Arial"/>
          <w:sz w:val="24"/>
          <w:szCs w:val="24"/>
        </w:rPr>
        <w:t xml:space="preserve">users </w:t>
      </w:r>
      <w:r w:rsidR="00E87B05">
        <w:rPr>
          <w:rFonts w:ascii="Arial" w:hAnsi="Arial" w:cs="Arial"/>
          <w:sz w:val="24"/>
          <w:szCs w:val="24"/>
        </w:rPr>
        <w:t>assigned</w:t>
      </w:r>
      <w:r w:rsidR="00625F40" w:rsidRPr="00686E6D">
        <w:rPr>
          <w:rFonts w:ascii="Arial" w:hAnsi="Arial" w:cs="Arial"/>
          <w:sz w:val="24"/>
          <w:szCs w:val="24"/>
        </w:rPr>
        <w:t xml:space="preserve"> to review purchasing </w:t>
      </w:r>
      <w:r w:rsidRPr="00686E6D">
        <w:rPr>
          <w:rFonts w:ascii="Arial" w:hAnsi="Arial" w:cs="Arial"/>
          <w:sz w:val="24"/>
          <w:szCs w:val="24"/>
        </w:rPr>
        <w:t>transactions</w:t>
      </w:r>
      <w:r w:rsidR="00625F40" w:rsidRPr="00686E6D">
        <w:rPr>
          <w:rFonts w:ascii="Arial" w:hAnsi="Arial" w:cs="Arial"/>
          <w:sz w:val="24"/>
          <w:szCs w:val="24"/>
        </w:rPr>
        <w:t>.</w:t>
      </w:r>
      <w:r w:rsidRPr="00686E6D">
        <w:rPr>
          <w:rFonts w:ascii="Arial" w:hAnsi="Arial" w:cs="Arial"/>
          <w:sz w:val="24"/>
          <w:szCs w:val="24"/>
        </w:rPr>
        <w:t xml:space="preserve"> </w:t>
      </w:r>
      <w:r w:rsidR="00625F40" w:rsidRPr="00686E6D">
        <w:rPr>
          <w:rFonts w:ascii="Arial" w:hAnsi="Arial" w:cs="Arial"/>
          <w:sz w:val="24"/>
          <w:szCs w:val="24"/>
        </w:rPr>
        <w:t xml:space="preserve"> T</w:t>
      </w:r>
      <w:r w:rsidR="00987561" w:rsidRPr="00686E6D">
        <w:rPr>
          <w:rFonts w:ascii="Arial" w:hAnsi="Arial" w:cs="Arial"/>
          <w:sz w:val="24"/>
          <w:szCs w:val="24"/>
        </w:rPr>
        <w:t xml:space="preserve">he worksheet was provided to </w:t>
      </w:r>
      <w:r w:rsidRPr="00686E6D">
        <w:rPr>
          <w:rFonts w:ascii="Arial" w:hAnsi="Arial" w:cs="Arial"/>
          <w:sz w:val="24"/>
          <w:szCs w:val="24"/>
        </w:rPr>
        <w:t>management</w:t>
      </w:r>
      <w:r w:rsidR="00987561" w:rsidRPr="00686E6D">
        <w:rPr>
          <w:rFonts w:ascii="Arial" w:hAnsi="Arial" w:cs="Arial"/>
          <w:sz w:val="24"/>
          <w:szCs w:val="24"/>
        </w:rPr>
        <w:t xml:space="preserve"> to confirm that access </w:t>
      </w:r>
      <w:r w:rsidRPr="00686E6D">
        <w:rPr>
          <w:rFonts w:ascii="Arial" w:hAnsi="Arial" w:cs="Arial"/>
          <w:sz w:val="24"/>
          <w:szCs w:val="24"/>
        </w:rPr>
        <w:t xml:space="preserve">is </w:t>
      </w:r>
      <w:r w:rsidR="0063432E">
        <w:rPr>
          <w:rFonts w:ascii="Arial" w:hAnsi="Arial" w:cs="Arial"/>
          <w:sz w:val="24"/>
          <w:szCs w:val="24"/>
        </w:rPr>
        <w:t>appropriate</w:t>
      </w:r>
      <w:r w:rsidR="00987561" w:rsidRPr="00686E6D">
        <w:rPr>
          <w:rFonts w:ascii="Arial" w:hAnsi="Arial" w:cs="Arial"/>
          <w:sz w:val="24"/>
          <w:szCs w:val="24"/>
        </w:rPr>
        <w:t>.</w:t>
      </w:r>
      <w:r w:rsidR="00987561" w:rsidRPr="00686E6D">
        <w:rPr>
          <w:rFonts w:ascii="Arial" w:hAnsi="Arial" w:cs="Arial"/>
          <w:sz w:val="24"/>
          <w:szCs w:val="24"/>
          <w:u w:val="single"/>
        </w:rPr>
        <w:t xml:space="preserve"> </w:t>
      </w:r>
    </w:p>
    <w:p w14:paraId="4E99F2B4" w14:textId="77777777" w:rsidR="00162F46" w:rsidRPr="00686E6D" w:rsidRDefault="00162F46" w:rsidP="00686E6D">
      <w:pPr>
        <w:spacing w:after="0" w:line="360" w:lineRule="auto"/>
        <w:jc w:val="both"/>
        <w:rPr>
          <w:rFonts w:ascii="Arial" w:hAnsi="Arial" w:cs="Arial"/>
          <w:sz w:val="24"/>
          <w:szCs w:val="24"/>
          <w:u w:val="single"/>
        </w:rPr>
      </w:pPr>
    </w:p>
    <w:p w14:paraId="777077F3" w14:textId="4EAFCB88" w:rsidR="003152F7" w:rsidRPr="00686E6D" w:rsidRDefault="00521FDA" w:rsidP="00686E6D">
      <w:pPr>
        <w:spacing w:after="0" w:line="360" w:lineRule="auto"/>
        <w:jc w:val="both"/>
        <w:rPr>
          <w:rFonts w:ascii="Arial" w:hAnsi="Arial" w:cs="Arial"/>
          <w:sz w:val="24"/>
          <w:szCs w:val="24"/>
        </w:rPr>
      </w:pPr>
      <w:r w:rsidRPr="00686E6D">
        <w:rPr>
          <w:rFonts w:ascii="Arial" w:hAnsi="Arial" w:cs="Arial"/>
          <w:sz w:val="24"/>
          <w:szCs w:val="24"/>
        </w:rPr>
        <w:t xml:space="preserve">Overall, the </w:t>
      </w:r>
      <w:r w:rsidR="003152F7" w:rsidRPr="00686E6D">
        <w:rPr>
          <w:rFonts w:ascii="Arial" w:hAnsi="Arial" w:cs="Arial"/>
          <w:sz w:val="24"/>
          <w:szCs w:val="24"/>
        </w:rPr>
        <w:t xml:space="preserve">Dining Services </w:t>
      </w:r>
      <w:r w:rsidRPr="00686E6D">
        <w:rPr>
          <w:rFonts w:ascii="Arial" w:hAnsi="Arial" w:cs="Arial"/>
          <w:sz w:val="24"/>
          <w:szCs w:val="24"/>
        </w:rPr>
        <w:t xml:space="preserve">CAO has established an effective DACSS structure for the delegation of </w:t>
      </w:r>
      <w:r w:rsidR="003152F7" w:rsidRPr="00686E6D">
        <w:rPr>
          <w:rFonts w:ascii="Arial" w:hAnsi="Arial" w:cs="Arial"/>
          <w:sz w:val="24"/>
          <w:szCs w:val="24"/>
        </w:rPr>
        <w:t xml:space="preserve">preparing and </w:t>
      </w:r>
      <w:r w:rsidRPr="00686E6D">
        <w:rPr>
          <w:rFonts w:ascii="Arial" w:hAnsi="Arial" w:cs="Arial"/>
          <w:sz w:val="24"/>
          <w:szCs w:val="24"/>
        </w:rPr>
        <w:t>reviewing</w:t>
      </w:r>
      <w:r w:rsidR="003152F7" w:rsidRPr="00686E6D">
        <w:rPr>
          <w:rFonts w:ascii="Arial" w:hAnsi="Arial" w:cs="Arial"/>
          <w:sz w:val="24"/>
          <w:szCs w:val="24"/>
        </w:rPr>
        <w:t xml:space="preserve"> non-food purchasing</w:t>
      </w:r>
      <w:r w:rsidRPr="00686E6D">
        <w:rPr>
          <w:rFonts w:ascii="Arial" w:hAnsi="Arial" w:cs="Arial"/>
          <w:sz w:val="24"/>
          <w:szCs w:val="24"/>
        </w:rPr>
        <w:t xml:space="preserve"> transactions.  However, the following issues were noted:</w:t>
      </w:r>
    </w:p>
    <w:p w14:paraId="56750CD7" w14:textId="1F0246DB" w:rsidR="003152F7" w:rsidRPr="00686E6D" w:rsidRDefault="003152F7" w:rsidP="007C49F0">
      <w:pPr>
        <w:pStyle w:val="Heading3"/>
        <w:spacing w:after="0"/>
        <w:ind w:left="540" w:hanging="540"/>
      </w:pPr>
      <w:r w:rsidRPr="00686E6D">
        <w:lastRenderedPageBreak/>
        <w:t>Accountability Structure</w:t>
      </w:r>
    </w:p>
    <w:p w14:paraId="3564FC8D" w14:textId="0CB17AA6" w:rsidR="00394677" w:rsidRPr="00686E6D" w:rsidRDefault="00394677" w:rsidP="00686E6D">
      <w:pPr>
        <w:spacing w:after="0" w:line="360" w:lineRule="auto"/>
        <w:rPr>
          <w:rFonts w:ascii="Arial" w:hAnsi="Arial" w:cs="Arial"/>
          <w:sz w:val="24"/>
          <w:szCs w:val="24"/>
        </w:rPr>
      </w:pPr>
    </w:p>
    <w:p w14:paraId="143CD4EF" w14:textId="7A572908" w:rsidR="00F83962" w:rsidRPr="00686E6D" w:rsidRDefault="00987561" w:rsidP="007C49F0">
      <w:pPr>
        <w:pStyle w:val="ListParagraph"/>
        <w:numPr>
          <w:ilvl w:val="0"/>
          <w:numId w:val="29"/>
        </w:numPr>
        <w:spacing w:after="0" w:line="360" w:lineRule="auto"/>
        <w:ind w:left="1080" w:hanging="540"/>
        <w:jc w:val="both"/>
        <w:rPr>
          <w:rFonts w:ascii="Arial" w:hAnsi="Arial" w:cs="Arial"/>
          <w:sz w:val="24"/>
          <w:szCs w:val="24"/>
        </w:rPr>
      </w:pPr>
      <w:r w:rsidRPr="00686E6D">
        <w:rPr>
          <w:rFonts w:ascii="Arial" w:hAnsi="Arial" w:cs="Arial"/>
          <w:sz w:val="24"/>
          <w:szCs w:val="24"/>
        </w:rPr>
        <w:t xml:space="preserve">One previous Dining Services employee transferred to another UCLA department </w:t>
      </w:r>
      <w:r w:rsidR="00E87B05">
        <w:rPr>
          <w:rFonts w:ascii="Arial" w:hAnsi="Arial" w:cs="Arial"/>
          <w:sz w:val="24"/>
          <w:szCs w:val="24"/>
        </w:rPr>
        <w:t xml:space="preserve">on April 16, 2021, </w:t>
      </w:r>
      <w:r w:rsidRPr="00686E6D">
        <w:rPr>
          <w:rFonts w:ascii="Arial" w:hAnsi="Arial" w:cs="Arial"/>
          <w:sz w:val="24"/>
          <w:szCs w:val="24"/>
        </w:rPr>
        <w:t xml:space="preserve">but continued to have </w:t>
      </w:r>
      <w:r w:rsidR="00686E6D">
        <w:rPr>
          <w:rFonts w:ascii="Arial" w:hAnsi="Arial" w:cs="Arial"/>
          <w:sz w:val="24"/>
          <w:szCs w:val="24"/>
        </w:rPr>
        <w:t xml:space="preserve">purchasing </w:t>
      </w:r>
      <w:r w:rsidR="00E87B05">
        <w:rPr>
          <w:rFonts w:ascii="Arial" w:hAnsi="Arial" w:cs="Arial"/>
          <w:sz w:val="24"/>
          <w:szCs w:val="24"/>
        </w:rPr>
        <w:t xml:space="preserve">and reviewer </w:t>
      </w:r>
      <w:r w:rsidRPr="00686E6D">
        <w:rPr>
          <w:rFonts w:ascii="Arial" w:hAnsi="Arial" w:cs="Arial"/>
          <w:sz w:val="24"/>
          <w:szCs w:val="24"/>
        </w:rPr>
        <w:t xml:space="preserve">access </w:t>
      </w:r>
      <w:r w:rsidR="00E87B05">
        <w:rPr>
          <w:rFonts w:ascii="Arial" w:hAnsi="Arial" w:cs="Arial"/>
          <w:sz w:val="24"/>
          <w:szCs w:val="24"/>
        </w:rPr>
        <w:t>for</w:t>
      </w:r>
      <w:r w:rsidR="00E87B05" w:rsidRPr="00686E6D">
        <w:rPr>
          <w:rFonts w:ascii="Arial" w:hAnsi="Arial" w:cs="Arial"/>
          <w:sz w:val="24"/>
          <w:szCs w:val="24"/>
        </w:rPr>
        <w:t xml:space="preserve"> </w:t>
      </w:r>
      <w:r w:rsidRPr="00686E6D">
        <w:rPr>
          <w:rFonts w:ascii="Arial" w:hAnsi="Arial" w:cs="Arial"/>
          <w:sz w:val="24"/>
          <w:szCs w:val="24"/>
        </w:rPr>
        <w:t>department 3170</w:t>
      </w:r>
      <w:r w:rsidR="00471E67" w:rsidRPr="00686E6D">
        <w:rPr>
          <w:rFonts w:ascii="Arial" w:hAnsi="Arial" w:cs="Arial"/>
          <w:sz w:val="24"/>
          <w:szCs w:val="24"/>
        </w:rPr>
        <w:t>.</w:t>
      </w:r>
      <w:r w:rsidR="00A441C5">
        <w:rPr>
          <w:rFonts w:ascii="Arial" w:hAnsi="Arial" w:cs="Arial"/>
          <w:sz w:val="24"/>
          <w:szCs w:val="24"/>
        </w:rPr>
        <w:t xml:space="preserve"> </w:t>
      </w:r>
      <w:r w:rsidR="002F4927">
        <w:rPr>
          <w:rFonts w:ascii="Arial" w:hAnsi="Arial" w:cs="Arial"/>
          <w:sz w:val="24"/>
          <w:szCs w:val="24"/>
        </w:rPr>
        <w:t xml:space="preserve"> </w:t>
      </w:r>
      <w:r w:rsidR="00DF7809" w:rsidRPr="00686E6D">
        <w:rPr>
          <w:rFonts w:ascii="Arial" w:hAnsi="Arial" w:cs="Arial"/>
          <w:sz w:val="24"/>
          <w:szCs w:val="24"/>
        </w:rPr>
        <w:t xml:space="preserve">On April 29, </w:t>
      </w:r>
      <w:r w:rsidR="00654A19" w:rsidRPr="00686E6D">
        <w:rPr>
          <w:rFonts w:ascii="Arial" w:hAnsi="Arial" w:cs="Arial"/>
          <w:sz w:val="24"/>
          <w:szCs w:val="24"/>
        </w:rPr>
        <w:t>2021,</w:t>
      </w:r>
      <w:r w:rsidR="00DF7809" w:rsidRPr="00686E6D">
        <w:rPr>
          <w:rFonts w:ascii="Arial" w:hAnsi="Arial" w:cs="Arial"/>
          <w:sz w:val="24"/>
          <w:szCs w:val="24"/>
        </w:rPr>
        <w:t xml:space="preserve"> A&amp;AS notified management </w:t>
      </w:r>
      <w:r w:rsidR="00096468">
        <w:rPr>
          <w:rFonts w:ascii="Arial" w:hAnsi="Arial" w:cs="Arial"/>
          <w:sz w:val="24"/>
          <w:szCs w:val="24"/>
        </w:rPr>
        <w:t>of the former employee’s continued access</w:t>
      </w:r>
      <w:r w:rsidR="00DF7809" w:rsidRPr="00686E6D">
        <w:rPr>
          <w:rFonts w:ascii="Arial" w:hAnsi="Arial" w:cs="Arial"/>
          <w:sz w:val="24"/>
          <w:szCs w:val="24"/>
        </w:rPr>
        <w:t>.</w:t>
      </w:r>
      <w:r w:rsidR="002F4927">
        <w:rPr>
          <w:rFonts w:ascii="Arial" w:hAnsi="Arial" w:cs="Arial"/>
          <w:sz w:val="24"/>
          <w:szCs w:val="24"/>
        </w:rPr>
        <w:t xml:space="preserve"> </w:t>
      </w:r>
      <w:r w:rsidR="00DF7809" w:rsidRPr="00686E6D">
        <w:rPr>
          <w:rFonts w:ascii="Arial" w:hAnsi="Arial" w:cs="Arial"/>
          <w:sz w:val="24"/>
          <w:szCs w:val="24"/>
        </w:rPr>
        <w:t xml:space="preserve"> The department stated that access had not been deleted because </w:t>
      </w:r>
      <w:r w:rsidR="00320EDC" w:rsidRPr="00686E6D">
        <w:rPr>
          <w:rFonts w:ascii="Arial" w:hAnsi="Arial" w:cs="Arial"/>
          <w:sz w:val="24"/>
          <w:szCs w:val="24"/>
        </w:rPr>
        <w:t>the individual</w:t>
      </w:r>
      <w:r w:rsidR="00DF7809" w:rsidRPr="00686E6D">
        <w:rPr>
          <w:rFonts w:ascii="Arial" w:hAnsi="Arial" w:cs="Arial"/>
          <w:sz w:val="24"/>
          <w:szCs w:val="24"/>
        </w:rPr>
        <w:t xml:space="preserve"> was training </w:t>
      </w:r>
      <w:r w:rsidR="00320EDC" w:rsidRPr="00686E6D">
        <w:rPr>
          <w:rFonts w:ascii="Arial" w:hAnsi="Arial" w:cs="Arial"/>
          <w:sz w:val="24"/>
          <w:szCs w:val="24"/>
        </w:rPr>
        <w:t>another employee</w:t>
      </w:r>
      <w:r w:rsidR="002F4927">
        <w:rPr>
          <w:rFonts w:ascii="Arial" w:hAnsi="Arial" w:cs="Arial"/>
          <w:sz w:val="24"/>
          <w:szCs w:val="24"/>
        </w:rPr>
        <w:t xml:space="preserve">. </w:t>
      </w:r>
      <w:r w:rsidR="00DF7809" w:rsidRPr="00686E6D">
        <w:rPr>
          <w:rFonts w:ascii="Arial" w:hAnsi="Arial" w:cs="Arial"/>
          <w:sz w:val="24"/>
          <w:szCs w:val="24"/>
        </w:rPr>
        <w:t xml:space="preserve"> On April 30, </w:t>
      </w:r>
      <w:r w:rsidR="00654A19" w:rsidRPr="00686E6D">
        <w:rPr>
          <w:rFonts w:ascii="Arial" w:hAnsi="Arial" w:cs="Arial"/>
          <w:sz w:val="24"/>
          <w:szCs w:val="24"/>
        </w:rPr>
        <w:t>2021,</w:t>
      </w:r>
      <w:r w:rsidR="00DF7809" w:rsidRPr="00686E6D">
        <w:rPr>
          <w:rFonts w:ascii="Arial" w:hAnsi="Arial" w:cs="Arial"/>
          <w:sz w:val="24"/>
          <w:szCs w:val="24"/>
        </w:rPr>
        <w:t xml:space="preserve"> </w:t>
      </w:r>
      <w:r w:rsidR="002A2B1E" w:rsidRPr="00686E6D">
        <w:rPr>
          <w:rFonts w:ascii="Arial" w:hAnsi="Arial" w:cs="Arial"/>
          <w:sz w:val="24"/>
          <w:szCs w:val="24"/>
        </w:rPr>
        <w:t>m</w:t>
      </w:r>
      <w:r w:rsidR="00DF7809" w:rsidRPr="00686E6D">
        <w:rPr>
          <w:rFonts w:ascii="Arial" w:hAnsi="Arial" w:cs="Arial"/>
          <w:sz w:val="24"/>
          <w:szCs w:val="24"/>
        </w:rPr>
        <w:t xml:space="preserve">anagement </w:t>
      </w:r>
      <w:r w:rsidR="00096468">
        <w:rPr>
          <w:rFonts w:ascii="Arial" w:hAnsi="Arial" w:cs="Arial"/>
          <w:sz w:val="24"/>
          <w:szCs w:val="24"/>
        </w:rPr>
        <w:t>removed</w:t>
      </w:r>
      <w:r w:rsidR="00DF7809" w:rsidRPr="00686E6D">
        <w:rPr>
          <w:rFonts w:ascii="Arial" w:hAnsi="Arial" w:cs="Arial"/>
          <w:sz w:val="24"/>
          <w:szCs w:val="24"/>
        </w:rPr>
        <w:t xml:space="preserve"> the </w:t>
      </w:r>
      <w:r w:rsidR="00096468">
        <w:rPr>
          <w:rFonts w:ascii="Arial" w:hAnsi="Arial" w:cs="Arial"/>
          <w:sz w:val="24"/>
          <w:szCs w:val="24"/>
        </w:rPr>
        <w:t xml:space="preserve">former employee’s </w:t>
      </w:r>
      <w:r w:rsidR="00DF7809" w:rsidRPr="00686E6D">
        <w:rPr>
          <w:rFonts w:ascii="Arial" w:hAnsi="Arial" w:cs="Arial"/>
          <w:sz w:val="24"/>
          <w:szCs w:val="24"/>
        </w:rPr>
        <w:t xml:space="preserve">reviewer and purchasing access. </w:t>
      </w:r>
      <w:r w:rsidR="002A2B1E" w:rsidRPr="00686E6D">
        <w:rPr>
          <w:rFonts w:ascii="Arial" w:hAnsi="Arial" w:cs="Arial"/>
          <w:sz w:val="24"/>
          <w:szCs w:val="24"/>
        </w:rPr>
        <w:t xml:space="preserve"> </w:t>
      </w:r>
      <w:r w:rsidR="00DF7809" w:rsidRPr="00686E6D">
        <w:rPr>
          <w:rFonts w:ascii="Arial" w:hAnsi="Arial" w:cs="Arial"/>
          <w:sz w:val="24"/>
          <w:szCs w:val="24"/>
        </w:rPr>
        <w:t xml:space="preserve">A&amp;AS verified that the access </w:t>
      </w:r>
      <w:r w:rsidR="00F83962" w:rsidRPr="00686E6D">
        <w:rPr>
          <w:rFonts w:ascii="Arial" w:hAnsi="Arial" w:cs="Arial"/>
          <w:sz w:val="24"/>
          <w:szCs w:val="24"/>
        </w:rPr>
        <w:t xml:space="preserve">had been </w:t>
      </w:r>
      <w:r w:rsidR="002A2B1E" w:rsidRPr="00686E6D">
        <w:rPr>
          <w:rFonts w:ascii="Arial" w:hAnsi="Arial" w:cs="Arial"/>
          <w:sz w:val="24"/>
          <w:szCs w:val="24"/>
        </w:rPr>
        <w:t>deleted</w:t>
      </w:r>
      <w:r w:rsidR="00F83962" w:rsidRPr="00686E6D">
        <w:rPr>
          <w:rFonts w:ascii="Arial" w:hAnsi="Arial" w:cs="Arial"/>
          <w:sz w:val="24"/>
          <w:szCs w:val="24"/>
        </w:rPr>
        <w:t>.</w:t>
      </w:r>
    </w:p>
    <w:p w14:paraId="07C34F81" w14:textId="77777777" w:rsidR="00471E67" w:rsidRPr="00686E6D" w:rsidRDefault="00471E67" w:rsidP="00686E6D">
      <w:pPr>
        <w:spacing w:after="0" w:line="360" w:lineRule="auto"/>
        <w:ind w:left="540"/>
        <w:jc w:val="both"/>
        <w:rPr>
          <w:rFonts w:ascii="Arial" w:hAnsi="Arial" w:cs="Arial"/>
          <w:sz w:val="24"/>
          <w:szCs w:val="24"/>
        </w:rPr>
      </w:pPr>
    </w:p>
    <w:p w14:paraId="7CC19988" w14:textId="4CDA1240" w:rsidR="00DF7809" w:rsidRPr="00686E6D" w:rsidRDefault="00B00267" w:rsidP="007C49F0">
      <w:pPr>
        <w:pStyle w:val="ListParagraph"/>
        <w:numPr>
          <w:ilvl w:val="0"/>
          <w:numId w:val="29"/>
        </w:numPr>
        <w:spacing w:after="0" w:line="360" w:lineRule="auto"/>
        <w:ind w:left="1080" w:hanging="540"/>
        <w:jc w:val="both"/>
        <w:rPr>
          <w:rFonts w:ascii="Arial" w:hAnsi="Arial" w:cs="Arial"/>
          <w:sz w:val="24"/>
          <w:szCs w:val="24"/>
        </w:rPr>
      </w:pPr>
      <w:r w:rsidRPr="00686E6D">
        <w:rPr>
          <w:rFonts w:ascii="Arial" w:hAnsi="Arial" w:cs="Arial"/>
          <w:sz w:val="24"/>
          <w:szCs w:val="24"/>
        </w:rPr>
        <w:t>A</w:t>
      </w:r>
      <w:r w:rsidR="00096468">
        <w:rPr>
          <w:rFonts w:ascii="Arial" w:hAnsi="Arial" w:cs="Arial"/>
          <w:sz w:val="24"/>
          <w:szCs w:val="24"/>
        </w:rPr>
        <w:t>ccess for a</w:t>
      </w:r>
      <w:r w:rsidRPr="00686E6D">
        <w:rPr>
          <w:rFonts w:ascii="Arial" w:hAnsi="Arial" w:cs="Arial"/>
          <w:sz w:val="24"/>
          <w:szCs w:val="24"/>
        </w:rPr>
        <w:t xml:space="preserve"> </w:t>
      </w:r>
      <w:r w:rsidR="00987561" w:rsidRPr="00686E6D">
        <w:rPr>
          <w:rFonts w:ascii="Arial" w:hAnsi="Arial" w:cs="Arial"/>
          <w:sz w:val="24"/>
          <w:szCs w:val="24"/>
        </w:rPr>
        <w:t xml:space="preserve">Dining Services </w:t>
      </w:r>
      <w:r w:rsidR="007106DF" w:rsidRPr="00686E6D">
        <w:rPr>
          <w:rFonts w:ascii="Arial" w:hAnsi="Arial" w:cs="Arial"/>
          <w:sz w:val="24"/>
          <w:szCs w:val="24"/>
        </w:rPr>
        <w:t xml:space="preserve">mandatory reviewer is redundant and contradictory.  The </w:t>
      </w:r>
      <w:r w:rsidR="00DF7809" w:rsidRPr="00686E6D">
        <w:rPr>
          <w:rFonts w:ascii="Arial" w:hAnsi="Arial" w:cs="Arial"/>
          <w:sz w:val="24"/>
          <w:szCs w:val="24"/>
        </w:rPr>
        <w:t>mandatory reviewer</w:t>
      </w:r>
      <w:r w:rsidR="007106DF" w:rsidRPr="00686E6D">
        <w:rPr>
          <w:rFonts w:ascii="Arial" w:hAnsi="Arial" w:cs="Arial"/>
          <w:sz w:val="24"/>
          <w:szCs w:val="24"/>
        </w:rPr>
        <w:t xml:space="preserve"> is</w:t>
      </w:r>
      <w:r w:rsidR="00DF7809" w:rsidRPr="00686E6D">
        <w:rPr>
          <w:rFonts w:ascii="Arial" w:hAnsi="Arial" w:cs="Arial"/>
          <w:sz w:val="24"/>
          <w:szCs w:val="24"/>
        </w:rPr>
        <w:t xml:space="preserve"> set up </w:t>
      </w:r>
      <w:r w:rsidR="00D25756">
        <w:rPr>
          <w:rFonts w:ascii="Arial" w:hAnsi="Arial" w:cs="Arial"/>
          <w:sz w:val="24"/>
          <w:szCs w:val="24"/>
        </w:rPr>
        <w:t>as a</w:t>
      </w:r>
      <w:r w:rsidR="00D25756" w:rsidRPr="00686E6D">
        <w:rPr>
          <w:rFonts w:ascii="Arial" w:hAnsi="Arial" w:cs="Arial"/>
          <w:sz w:val="24"/>
          <w:szCs w:val="24"/>
        </w:rPr>
        <w:t xml:space="preserve"> </w:t>
      </w:r>
      <w:r w:rsidR="00DF7809" w:rsidRPr="00686E6D">
        <w:rPr>
          <w:rFonts w:ascii="Arial" w:hAnsi="Arial" w:cs="Arial"/>
          <w:sz w:val="24"/>
          <w:szCs w:val="24"/>
        </w:rPr>
        <w:t>review</w:t>
      </w:r>
      <w:r w:rsidR="00D25756">
        <w:rPr>
          <w:rFonts w:ascii="Arial" w:hAnsi="Arial" w:cs="Arial"/>
          <w:sz w:val="24"/>
          <w:szCs w:val="24"/>
        </w:rPr>
        <w:t>er</w:t>
      </w:r>
      <w:r w:rsidR="00DF7809" w:rsidRPr="00686E6D">
        <w:rPr>
          <w:rFonts w:ascii="Arial" w:hAnsi="Arial" w:cs="Arial"/>
          <w:sz w:val="24"/>
          <w:szCs w:val="24"/>
        </w:rPr>
        <w:t xml:space="preserve"> for account 76812*/fund 7</w:t>
      </w:r>
      <w:r w:rsidR="00CD1C31">
        <w:rPr>
          <w:rFonts w:ascii="Arial" w:hAnsi="Arial" w:cs="Arial"/>
          <w:sz w:val="24"/>
          <w:szCs w:val="24"/>
        </w:rPr>
        <w:t>0</w:t>
      </w:r>
      <w:r w:rsidR="00DF7809" w:rsidRPr="00686E6D">
        <w:rPr>
          <w:rFonts w:ascii="Arial" w:hAnsi="Arial" w:cs="Arial"/>
          <w:sz w:val="24"/>
          <w:szCs w:val="24"/>
        </w:rPr>
        <w:t xml:space="preserve">005 </w:t>
      </w:r>
      <w:r w:rsidR="007106DF" w:rsidRPr="00686E6D">
        <w:rPr>
          <w:rFonts w:ascii="Arial" w:hAnsi="Arial" w:cs="Arial"/>
          <w:sz w:val="24"/>
          <w:szCs w:val="24"/>
        </w:rPr>
        <w:t xml:space="preserve">and </w:t>
      </w:r>
      <w:r w:rsidR="00DF7809" w:rsidRPr="00686E6D">
        <w:rPr>
          <w:rFonts w:ascii="Arial" w:hAnsi="Arial" w:cs="Arial"/>
          <w:sz w:val="24"/>
          <w:szCs w:val="24"/>
        </w:rPr>
        <w:t xml:space="preserve">also set up </w:t>
      </w:r>
      <w:r w:rsidR="00D25756">
        <w:rPr>
          <w:rFonts w:ascii="Arial" w:hAnsi="Arial" w:cs="Arial"/>
          <w:sz w:val="24"/>
          <w:szCs w:val="24"/>
        </w:rPr>
        <w:t xml:space="preserve">as a </w:t>
      </w:r>
      <w:r w:rsidR="00DF7809" w:rsidRPr="00686E6D">
        <w:rPr>
          <w:rFonts w:ascii="Arial" w:hAnsi="Arial" w:cs="Arial"/>
          <w:sz w:val="24"/>
          <w:szCs w:val="24"/>
        </w:rPr>
        <w:t>review</w:t>
      </w:r>
      <w:r w:rsidR="00D25756">
        <w:rPr>
          <w:rFonts w:ascii="Arial" w:hAnsi="Arial" w:cs="Arial"/>
          <w:sz w:val="24"/>
          <w:szCs w:val="24"/>
        </w:rPr>
        <w:t>er</w:t>
      </w:r>
      <w:r w:rsidR="00DF7809" w:rsidRPr="00686E6D">
        <w:rPr>
          <w:rFonts w:ascii="Arial" w:hAnsi="Arial" w:cs="Arial"/>
          <w:sz w:val="24"/>
          <w:szCs w:val="24"/>
        </w:rPr>
        <w:t xml:space="preserve"> for </w:t>
      </w:r>
      <w:r w:rsidR="00D25756">
        <w:rPr>
          <w:rFonts w:ascii="Arial" w:hAnsi="Arial" w:cs="Arial"/>
          <w:sz w:val="24"/>
          <w:szCs w:val="24"/>
        </w:rPr>
        <w:t xml:space="preserve">all funds associated with </w:t>
      </w:r>
      <w:r w:rsidR="00DF7809" w:rsidRPr="00686E6D">
        <w:rPr>
          <w:rFonts w:ascii="Arial" w:hAnsi="Arial" w:cs="Arial"/>
          <w:sz w:val="24"/>
          <w:szCs w:val="24"/>
        </w:rPr>
        <w:t>account</w:t>
      </w:r>
      <w:r w:rsidR="00D25756">
        <w:rPr>
          <w:rFonts w:ascii="Arial" w:hAnsi="Arial" w:cs="Arial"/>
          <w:sz w:val="24"/>
          <w:szCs w:val="24"/>
        </w:rPr>
        <w:t>s</w:t>
      </w:r>
      <w:r w:rsidR="00114E64">
        <w:rPr>
          <w:rFonts w:ascii="Arial" w:hAnsi="Arial" w:cs="Arial"/>
          <w:sz w:val="24"/>
          <w:szCs w:val="24"/>
        </w:rPr>
        <w:t xml:space="preserve"> 768121 and </w:t>
      </w:r>
      <w:r w:rsidR="00114E64">
        <w:rPr>
          <w:rFonts w:ascii="Arial" w:hAnsi="Arial" w:cs="Arial"/>
          <w:sz w:val="24"/>
          <w:szCs w:val="24"/>
        </w:rPr>
        <w:lastRenderedPageBreak/>
        <w:t xml:space="preserve">768126. </w:t>
      </w:r>
      <w:r w:rsidR="00DF7809" w:rsidRPr="00686E6D">
        <w:rPr>
          <w:rFonts w:ascii="Arial" w:hAnsi="Arial" w:cs="Arial"/>
          <w:sz w:val="24"/>
          <w:szCs w:val="24"/>
        </w:rPr>
        <w:t xml:space="preserve"> </w:t>
      </w:r>
      <w:r w:rsidR="00853543">
        <w:rPr>
          <w:rFonts w:ascii="Arial" w:hAnsi="Arial" w:cs="Arial"/>
          <w:sz w:val="24"/>
          <w:szCs w:val="24"/>
        </w:rPr>
        <w:t>M</w:t>
      </w:r>
      <w:r w:rsidR="00DF7809" w:rsidRPr="00686E6D">
        <w:rPr>
          <w:rFonts w:ascii="Arial" w:hAnsi="Arial" w:cs="Arial"/>
          <w:sz w:val="24"/>
          <w:szCs w:val="24"/>
        </w:rPr>
        <w:t xml:space="preserve">anagement </w:t>
      </w:r>
      <w:r w:rsidR="00D25756">
        <w:rPr>
          <w:rFonts w:ascii="Arial" w:hAnsi="Arial" w:cs="Arial"/>
          <w:sz w:val="24"/>
          <w:szCs w:val="24"/>
        </w:rPr>
        <w:t xml:space="preserve">agreed that </w:t>
      </w:r>
      <w:r w:rsidR="00DF7809" w:rsidRPr="00686E6D">
        <w:rPr>
          <w:rFonts w:ascii="Arial" w:hAnsi="Arial" w:cs="Arial"/>
          <w:sz w:val="24"/>
          <w:szCs w:val="24"/>
        </w:rPr>
        <w:t xml:space="preserve">the </w:t>
      </w:r>
      <w:r w:rsidR="00853543">
        <w:rPr>
          <w:rFonts w:ascii="Arial" w:hAnsi="Arial" w:cs="Arial"/>
          <w:sz w:val="24"/>
          <w:szCs w:val="24"/>
        </w:rPr>
        <w:t xml:space="preserve">reviewer’s </w:t>
      </w:r>
      <w:r w:rsidR="00535796">
        <w:rPr>
          <w:rFonts w:ascii="Arial" w:hAnsi="Arial" w:cs="Arial"/>
          <w:sz w:val="24"/>
          <w:szCs w:val="24"/>
        </w:rPr>
        <w:t>assignment</w:t>
      </w:r>
      <w:r w:rsidR="00DF7809" w:rsidRPr="00686E6D">
        <w:rPr>
          <w:rFonts w:ascii="Arial" w:hAnsi="Arial" w:cs="Arial"/>
          <w:sz w:val="24"/>
          <w:szCs w:val="24"/>
        </w:rPr>
        <w:t xml:space="preserve"> for account 76812*/fund 700</w:t>
      </w:r>
      <w:r w:rsidR="0010043C">
        <w:rPr>
          <w:rFonts w:ascii="Arial" w:hAnsi="Arial" w:cs="Arial"/>
          <w:sz w:val="24"/>
          <w:szCs w:val="24"/>
        </w:rPr>
        <w:t>0</w:t>
      </w:r>
      <w:r w:rsidR="00DF7809" w:rsidRPr="00686E6D">
        <w:rPr>
          <w:rFonts w:ascii="Arial" w:hAnsi="Arial" w:cs="Arial"/>
          <w:sz w:val="24"/>
          <w:szCs w:val="24"/>
        </w:rPr>
        <w:t xml:space="preserve">5 </w:t>
      </w:r>
      <w:r w:rsidR="00320EDC" w:rsidRPr="00686E6D">
        <w:rPr>
          <w:rFonts w:ascii="Arial" w:hAnsi="Arial" w:cs="Arial"/>
          <w:sz w:val="24"/>
          <w:szCs w:val="24"/>
        </w:rPr>
        <w:t>should be deleted.</w:t>
      </w:r>
    </w:p>
    <w:p w14:paraId="203DCCBD" w14:textId="64B4B115" w:rsidR="007106DF" w:rsidRPr="00686E6D" w:rsidRDefault="007106DF" w:rsidP="00686E6D">
      <w:pPr>
        <w:widowControl w:val="0"/>
        <w:spacing w:after="0" w:line="360" w:lineRule="auto"/>
        <w:jc w:val="both"/>
        <w:rPr>
          <w:rFonts w:ascii="Arial" w:hAnsi="Arial" w:cs="Arial"/>
          <w:sz w:val="24"/>
          <w:szCs w:val="24"/>
        </w:rPr>
      </w:pPr>
    </w:p>
    <w:p w14:paraId="2A2BE5E7" w14:textId="111CB108" w:rsidR="000065DF" w:rsidRDefault="00DF7809" w:rsidP="00B22252">
      <w:pPr>
        <w:widowControl w:val="0"/>
        <w:spacing w:after="0" w:line="360" w:lineRule="auto"/>
        <w:ind w:left="540"/>
        <w:jc w:val="both"/>
        <w:rPr>
          <w:rFonts w:ascii="Arial" w:eastAsia="Times New Roman" w:hAnsi="Arial" w:cs="Arial"/>
          <w:color w:val="000000"/>
          <w:sz w:val="24"/>
          <w:szCs w:val="24"/>
          <w:u w:color="000000"/>
        </w:rPr>
      </w:pPr>
      <w:r w:rsidRPr="00686E6D">
        <w:rPr>
          <w:rFonts w:ascii="Arial" w:hAnsi="Arial" w:cs="Arial"/>
          <w:sz w:val="24"/>
          <w:szCs w:val="24"/>
          <w:u w:val="single"/>
        </w:rPr>
        <w:t>Recommendation:</w:t>
      </w:r>
      <w:r w:rsidR="00DC0643" w:rsidRPr="00686E6D">
        <w:rPr>
          <w:rFonts w:ascii="Arial" w:hAnsi="Arial" w:cs="Arial"/>
          <w:sz w:val="24"/>
          <w:szCs w:val="24"/>
        </w:rPr>
        <w:t xml:space="preserve"> </w:t>
      </w:r>
      <w:r w:rsidR="003152F7" w:rsidRPr="00686E6D">
        <w:rPr>
          <w:rFonts w:ascii="Arial" w:eastAsia="Times New Roman" w:hAnsi="Arial" w:cs="Arial"/>
          <w:color w:val="000000"/>
          <w:sz w:val="24"/>
          <w:szCs w:val="24"/>
          <w:u w:color="000000"/>
        </w:rPr>
        <w:t xml:space="preserve">The CAO and DSAs should monitor accountability delegations by reviewing quarterly DACSS reports.  Reviewing the quarterly DACSS reports will ensure that the structure reflects access that is appropriate and consistent with the department’s organizational structure and job responsibilities.  A&amp;AS is available upon request to provide training on the DACSS reports in CDW.  </w:t>
      </w:r>
    </w:p>
    <w:p w14:paraId="14C03E40" w14:textId="7758D21C" w:rsidR="00DC113E" w:rsidRDefault="00DC113E" w:rsidP="00B22252">
      <w:pPr>
        <w:widowControl w:val="0"/>
        <w:spacing w:after="0" w:line="360" w:lineRule="auto"/>
        <w:ind w:left="540"/>
        <w:jc w:val="both"/>
        <w:rPr>
          <w:rFonts w:ascii="Arial" w:eastAsia="Times New Roman" w:hAnsi="Arial" w:cs="Arial"/>
          <w:color w:val="000000"/>
          <w:sz w:val="24"/>
          <w:szCs w:val="24"/>
          <w:u w:color="000000"/>
        </w:rPr>
      </w:pPr>
    </w:p>
    <w:p w14:paraId="7000D1CF" w14:textId="77777777" w:rsidR="005829FD" w:rsidRDefault="005829FD" w:rsidP="005829FD">
      <w:pPr>
        <w:widowControl w:val="0"/>
        <w:spacing w:after="0" w:line="360" w:lineRule="auto"/>
        <w:ind w:left="540"/>
        <w:jc w:val="both"/>
        <w:rPr>
          <w:rFonts w:ascii="Arial" w:eastAsia="Times New Roman" w:hAnsi="Arial" w:cs="Arial"/>
          <w:color w:val="000000"/>
          <w:sz w:val="24"/>
          <w:szCs w:val="24"/>
          <w:u w:color="000000"/>
        </w:rPr>
      </w:pPr>
      <w:r w:rsidRPr="005829FD">
        <w:rPr>
          <w:rFonts w:ascii="Arial" w:eastAsia="Times New Roman" w:hAnsi="Arial" w:cs="Arial"/>
          <w:color w:val="000000"/>
          <w:sz w:val="24"/>
          <w:szCs w:val="24"/>
          <w:u w:val="single"/>
        </w:rPr>
        <w:t>Response</w:t>
      </w:r>
      <w:r w:rsidRPr="005829FD">
        <w:rPr>
          <w:rFonts w:ascii="Arial" w:eastAsia="Times New Roman" w:hAnsi="Arial" w:cs="Arial"/>
          <w:color w:val="000000"/>
          <w:sz w:val="24"/>
          <w:szCs w:val="24"/>
          <w:u w:color="000000"/>
        </w:rPr>
        <w:t>:  Effective October 2021, the UCLA Dining Services Assistant Director will begin performing these reviews on a quarterly basis.  In order to formalize the process, the Business Office Manager, Dining Services Central Office will develop a quarterly, dated checklist that will be submitted to the Senior Director of Food &amp; Beverage by October 31, 2021.</w:t>
      </w:r>
    </w:p>
    <w:p w14:paraId="78EE588F" w14:textId="77777777" w:rsidR="003152F7" w:rsidRPr="00686E6D" w:rsidRDefault="003152F7" w:rsidP="00B22252">
      <w:pPr>
        <w:widowControl w:val="0"/>
        <w:spacing w:after="0" w:line="360" w:lineRule="auto"/>
        <w:jc w:val="both"/>
        <w:rPr>
          <w:rFonts w:ascii="Arial" w:hAnsi="Arial" w:cs="Arial"/>
          <w:sz w:val="24"/>
          <w:szCs w:val="24"/>
          <w:u w:val="single"/>
        </w:rPr>
      </w:pPr>
    </w:p>
    <w:p w14:paraId="711F8D2E" w14:textId="490F56E7" w:rsidR="002A6A94" w:rsidRPr="00686E6D" w:rsidRDefault="002A6A94" w:rsidP="002B3600">
      <w:pPr>
        <w:keepNext/>
        <w:keepLines/>
        <w:spacing w:after="0" w:line="360" w:lineRule="auto"/>
        <w:jc w:val="center"/>
        <w:rPr>
          <w:rFonts w:ascii="Arial" w:hAnsi="Arial" w:cs="Arial"/>
          <w:sz w:val="24"/>
          <w:szCs w:val="24"/>
          <w:u w:val="single"/>
        </w:rPr>
      </w:pPr>
      <w:r w:rsidRPr="00686E6D">
        <w:rPr>
          <w:rFonts w:ascii="Arial" w:hAnsi="Arial" w:cs="Arial"/>
          <w:sz w:val="24"/>
          <w:szCs w:val="24"/>
          <w:u w:val="single"/>
        </w:rPr>
        <w:t>Purchasing (Non-Food)</w:t>
      </w:r>
    </w:p>
    <w:p w14:paraId="6C85B155" w14:textId="77777777" w:rsidR="00987561" w:rsidRPr="00686E6D" w:rsidRDefault="00987561" w:rsidP="002B3600">
      <w:pPr>
        <w:keepNext/>
        <w:keepLines/>
        <w:spacing w:after="0" w:line="360" w:lineRule="auto"/>
        <w:jc w:val="center"/>
        <w:rPr>
          <w:rFonts w:ascii="Arial" w:hAnsi="Arial" w:cs="Arial"/>
          <w:sz w:val="24"/>
          <w:szCs w:val="24"/>
          <w:u w:val="single"/>
        </w:rPr>
      </w:pPr>
    </w:p>
    <w:p w14:paraId="2B9D046A" w14:textId="6005CFB2" w:rsidR="004051DE" w:rsidRPr="00686E6D" w:rsidRDefault="004051DE" w:rsidP="002B3600">
      <w:pPr>
        <w:pStyle w:val="ListParagraph"/>
        <w:keepNext/>
        <w:keepLines/>
        <w:numPr>
          <w:ilvl w:val="0"/>
          <w:numId w:val="34"/>
        </w:numPr>
        <w:spacing w:after="0" w:line="360" w:lineRule="auto"/>
        <w:ind w:left="540" w:hanging="540"/>
        <w:rPr>
          <w:rFonts w:ascii="Arial" w:hAnsi="Arial" w:cs="Arial"/>
          <w:sz w:val="24"/>
          <w:szCs w:val="24"/>
          <w:u w:val="single"/>
        </w:rPr>
      </w:pPr>
      <w:r w:rsidRPr="00686E6D">
        <w:rPr>
          <w:rFonts w:ascii="Arial" w:hAnsi="Arial" w:cs="Arial"/>
          <w:sz w:val="24"/>
          <w:szCs w:val="24"/>
          <w:u w:val="single"/>
        </w:rPr>
        <w:t>Written Procedures</w:t>
      </w:r>
    </w:p>
    <w:p w14:paraId="59FDBFDF" w14:textId="77777777" w:rsidR="00CF3193" w:rsidRPr="00686E6D" w:rsidRDefault="00CF3193" w:rsidP="002B3600">
      <w:pPr>
        <w:pStyle w:val="ListParagraph"/>
        <w:keepNext/>
        <w:keepLines/>
        <w:spacing w:after="0" w:line="360" w:lineRule="auto"/>
        <w:ind w:left="360"/>
        <w:rPr>
          <w:rFonts w:ascii="Arial" w:hAnsi="Arial" w:cs="Arial"/>
          <w:sz w:val="24"/>
          <w:szCs w:val="24"/>
          <w:u w:val="single"/>
        </w:rPr>
      </w:pPr>
    </w:p>
    <w:p w14:paraId="5B787CFD" w14:textId="27A2051D" w:rsidR="004051DE" w:rsidRPr="00686E6D" w:rsidRDefault="004051DE" w:rsidP="002B3600">
      <w:pPr>
        <w:keepNext/>
        <w:keepLines/>
        <w:spacing w:after="0" w:line="360" w:lineRule="auto"/>
        <w:ind w:left="540"/>
        <w:jc w:val="both"/>
        <w:rPr>
          <w:rFonts w:ascii="Arial" w:hAnsi="Arial" w:cs="Arial"/>
          <w:sz w:val="24"/>
          <w:szCs w:val="24"/>
          <w:u w:val="single"/>
        </w:rPr>
      </w:pPr>
      <w:r w:rsidRPr="00686E6D">
        <w:rPr>
          <w:rFonts w:ascii="Arial" w:hAnsi="Arial" w:cs="Arial"/>
          <w:sz w:val="24"/>
          <w:szCs w:val="24"/>
        </w:rPr>
        <w:t>During interviews with H&amp;HS Dining Services management personnel, A&amp;AS noted management does not have formal written guideline</w:t>
      </w:r>
      <w:r w:rsidR="00853543">
        <w:rPr>
          <w:rFonts w:ascii="Arial" w:hAnsi="Arial" w:cs="Arial"/>
          <w:sz w:val="24"/>
          <w:szCs w:val="24"/>
        </w:rPr>
        <w:t xml:space="preserve">s or </w:t>
      </w:r>
      <w:r w:rsidRPr="00686E6D">
        <w:rPr>
          <w:rFonts w:ascii="Arial" w:hAnsi="Arial" w:cs="Arial"/>
          <w:sz w:val="24"/>
          <w:szCs w:val="24"/>
        </w:rPr>
        <w:t>procedure</w:t>
      </w:r>
      <w:r w:rsidR="00853543">
        <w:rPr>
          <w:rFonts w:ascii="Arial" w:hAnsi="Arial" w:cs="Arial"/>
          <w:sz w:val="24"/>
          <w:szCs w:val="24"/>
        </w:rPr>
        <w:t>s</w:t>
      </w:r>
      <w:r w:rsidRPr="00686E6D">
        <w:rPr>
          <w:rFonts w:ascii="Arial" w:hAnsi="Arial" w:cs="Arial"/>
          <w:sz w:val="24"/>
          <w:szCs w:val="24"/>
        </w:rPr>
        <w:t xml:space="preserve"> for the purchasing activities that are conducted by Dining Service Area Managers and the Dining Services Central Office</w:t>
      </w:r>
      <w:r w:rsidR="0063432E">
        <w:rPr>
          <w:rFonts w:ascii="Arial" w:hAnsi="Arial" w:cs="Arial"/>
          <w:sz w:val="24"/>
          <w:szCs w:val="24"/>
        </w:rPr>
        <w:t xml:space="preserve"> (DSCO)</w:t>
      </w:r>
      <w:r w:rsidRPr="00686E6D">
        <w:rPr>
          <w:rFonts w:ascii="Arial" w:hAnsi="Arial" w:cs="Arial"/>
          <w:sz w:val="24"/>
          <w:szCs w:val="24"/>
        </w:rPr>
        <w:t xml:space="preserve">.  </w:t>
      </w:r>
      <w:r w:rsidR="00853543">
        <w:rPr>
          <w:rFonts w:ascii="Arial" w:hAnsi="Arial" w:cs="Arial"/>
          <w:sz w:val="24"/>
          <w:szCs w:val="24"/>
        </w:rPr>
        <w:t xml:space="preserve">Documented </w:t>
      </w:r>
      <w:r w:rsidRPr="00686E6D">
        <w:rPr>
          <w:rFonts w:ascii="Arial" w:hAnsi="Arial" w:cs="Arial"/>
          <w:sz w:val="24"/>
          <w:szCs w:val="24"/>
        </w:rPr>
        <w:t>guidelines</w:t>
      </w:r>
      <w:r w:rsidR="00853543">
        <w:rPr>
          <w:rFonts w:ascii="Arial" w:hAnsi="Arial" w:cs="Arial"/>
          <w:sz w:val="24"/>
          <w:szCs w:val="24"/>
        </w:rPr>
        <w:t xml:space="preserve"> and </w:t>
      </w:r>
      <w:r w:rsidRPr="00686E6D">
        <w:rPr>
          <w:rFonts w:ascii="Arial" w:hAnsi="Arial" w:cs="Arial"/>
          <w:sz w:val="24"/>
          <w:szCs w:val="24"/>
        </w:rPr>
        <w:t xml:space="preserve">procedures would </w:t>
      </w:r>
      <w:r w:rsidR="00853543">
        <w:rPr>
          <w:rFonts w:ascii="Arial" w:hAnsi="Arial" w:cs="Arial"/>
          <w:sz w:val="24"/>
          <w:szCs w:val="24"/>
        </w:rPr>
        <w:t xml:space="preserve">help </w:t>
      </w:r>
      <w:r w:rsidRPr="00686E6D">
        <w:rPr>
          <w:rFonts w:ascii="Arial" w:hAnsi="Arial" w:cs="Arial"/>
          <w:sz w:val="24"/>
          <w:szCs w:val="24"/>
        </w:rPr>
        <w:t>establish clear responsibilities</w:t>
      </w:r>
      <w:r w:rsidR="00853543">
        <w:rPr>
          <w:rFonts w:ascii="Arial" w:hAnsi="Arial" w:cs="Arial"/>
          <w:sz w:val="24"/>
          <w:szCs w:val="24"/>
        </w:rPr>
        <w:t xml:space="preserve"> for</w:t>
      </w:r>
      <w:r w:rsidRPr="00686E6D">
        <w:rPr>
          <w:rFonts w:ascii="Arial" w:hAnsi="Arial" w:cs="Arial"/>
          <w:sz w:val="24"/>
          <w:szCs w:val="24"/>
        </w:rPr>
        <w:t xml:space="preserve"> purchasing activities, </w:t>
      </w:r>
      <w:r w:rsidR="00853543">
        <w:rPr>
          <w:rFonts w:ascii="Arial" w:hAnsi="Arial" w:cs="Arial"/>
          <w:sz w:val="24"/>
          <w:szCs w:val="24"/>
        </w:rPr>
        <w:t xml:space="preserve">including </w:t>
      </w:r>
      <w:r w:rsidRPr="00686E6D">
        <w:rPr>
          <w:rFonts w:ascii="Arial" w:hAnsi="Arial" w:cs="Arial"/>
          <w:sz w:val="24"/>
          <w:szCs w:val="24"/>
        </w:rPr>
        <w:t xml:space="preserve">approval, and verification and reconciliation. </w:t>
      </w:r>
      <w:r w:rsidR="00AF2105" w:rsidRPr="00686E6D">
        <w:rPr>
          <w:rFonts w:ascii="Arial" w:hAnsi="Arial" w:cs="Arial"/>
          <w:sz w:val="24"/>
          <w:szCs w:val="24"/>
        </w:rPr>
        <w:t xml:space="preserve"> </w:t>
      </w:r>
      <w:r w:rsidRPr="00686E6D">
        <w:rPr>
          <w:rFonts w:ascii="Arial" w:hAnsi="Arial" w:cs="Arial"/>
          <w:sz w:val="24"/>
          <w:szCs w:val="24"/>
        </w:rPr>
        <w:t>Moreover, University Policy 360, "Internal Control Guidelines for Department Campuses" also requires control activities, including but not limited to, operating procedures</w:t>
      </w:r>
      <w:r w:rsidR="00D051EF">
        <w:rPr>
          <w:rFonts w:ascii="Arial" w:hAnsi="Arial" w:cs="Arial"/>
          <w:sz w:val="24"/>
          <w:szCs w:val="24"/>
        </w:rPr>
        <w:t>,</w:t>
      </w:r>
      <w:r w:rsidRPr="00686E6D">
        <w:rPr>
          <w:rFonts w:ascii="Arial" w:hAnsi="Arial" w:cs="Arial"/>
          <w:sz w:val="24"/>
          <w:szCs w:val="24"/>
        </w:rPr>
        <w:t xml:space="preserve"> to be identified and </w:t>
      </w:r>
      <w:r w:rsidR="00853543">
        <w:rPr>
          <w:rFonts w:ascii="Arial" w:hAnsi="Arial" w:cs="Arial"/>
          <w:sz w:val="24"/>
          <w:szCs w:val="24"/>
        </w:rPr>
        <w:t>documented to</w:t>
      </w:r>
      <w:r w:rsidRPr="00686E6D">
        <w:rPr>
          <w:rFonts w:ascii="Arial" w:hAnsi="Arial" w:cs="Arial"/>
          <w:sz w:val="24"/>
          <w:szCs w:val="24"/>
        </w:rPr>
        <w:t xml:space="preserve"> enable manage</w:t>
      </w:r>
      <w:r w:rsidRPr="00686E6D">
        <w:rPr>
          <w:rFonts w:ascii="Arial" w:hAnsi="Arial" w:cs="Arial"/>
          <w:sz w:val="24"/>
          <w:szCs w:val="24"/>
        </w:rPr>
        <w:lastRenderedPageBreak/>
        <w:t xml:space="preserve">ment to carry out </w:t>
      </w:r>
      <w:r w:rsidR="00BC2031">
        <w:rPr>
          <w:rFonts w:ascii="Arial" w:hAnsi="Arial" w:cs="Arial"/>
          <w:sz w:val="24"/>
          <w:szCs w:val="24"/>
        </w:rPr>
        <w:t>its</w:t>
      </w:r>
      <w:r w:rsidR="00BC2031" w:rsidRPr="00686E6D">
        <w:rPr>
          <w:rFonts w:ascii="Arial" w:hAnsi="Arial" w:cs="Arial"/>
          <w:sz w:val="24"/>
          <w:szCs w:val="24"/>
        </w:rPr>
        <w:t xml:space="preserve"> </w:t>
      </w:r>
      <w:r w:rsidRPr="00686E6D">
        <w:rPr>
          <w:rFonts w:ascii="Arial" w:hAnsi="Arial" w:cs="Arial"/>
          <w:sz w:val="24"/>
          <w:szCs w:val="24"/>
        </w:rPr>
        <w:t xml:space="preserve">responsibilities efficiently and effectively. </w:t>
      </w:r>
      <w:r w:rsidR="00AF2105" w:rsidRPr="00686E6D">
        <w:rPr>
          <w:rFonts w:ascii="Arial" w:hAnsi="Arial" w:cs="Arial"/>
          <w:sz w:val="24"/>
          <w:szCs w:val="24"/>
        </w:rPr>
        <w:t xml:space="preserve"> </w:t>
      </w:r>
      <w:r w:rsidR="00CD1C31">
        <w:rPr>
          <w:rFonts w:ascii="Arial" w:hAnsi="Arial" w:cs="Arial"/>
          <w:sz w:val="24"/>
          <w:szCs w:val="24"/>
        </w:rPr>
        <w:t>D</w:t>
      </w:r>
      <w:r w:rsidR="00BC2031">
        <w:rPr>
          <w:rFonts w:ascii="Arial" w:hAnsi="Arial" w:cs="Arial"/>
          <w:sz w:val="24"/>
          <w:szCs w:val="24"/>
        </w:rPr>
        <w:t xml:space="preserve">ocumented guidelines and procedures reduce the risk that </w:t>
      </w:r>
      <w:r w:rsidRPr="00686E6D">
        <w:rPr>
          <w:rFonts w:ascii="Arial" w:hAnsi="Arial" w:cs="Arial"/>
          <w:sz w:val="24"/>
          <w:szCs w:val="24"/>
        </w:rPr>
        <w:t xml:space="preserve">essential institutional and organizational knowledge </w:t>
      </w:r>
      <w:r w:rsidR="00BC2031">
        <w:rPr>
          <w:rFonts w:ascii="Arial" w:hAnsi="Arial" w:cs="Arial"/>
          <w:sz w:val="24"/>
          <w:szCs w:val="24"/>
        </w:rPr>
        <w:t>is</w:t>
      </w:r>
      <w:r w:rsidRPr="00686E6D">
        <w:rPr>
          <w:rFonts w:ascii="Arial" w:hAnsi="Arial" w:cs="Arial"/>
          <w:sz w:val="24"/>
          <w:szCs w:val="24"/>
        </w:rPr>
        <w:t xml:space="preserve"> los</w:t>
      </w:r>
      <w:r w:rsidR="00BC2031">
        <w:rPr>
          <w:rFonts w:ascii="Arial" w:hAnsi="Arial" w:cs="Arial"/>
          <w:sz w:val="24"/>
          <w:szCs w:val="24"/>
        </w:rPr>
        <w:t xml:space="preserve">t due to </w:t>
      </w:r>
      <w:r w:rsidRPr="00686E6D">
        <w:rPr>
          <w:rFonts w:ascii="Arial" w:hAnsi="Arial" w:cs="Arial"/>
          <w:sz w:val="24"/>
          <w:szCs w:val="24"/>
        </w:rPr>
        <w:t xml:space="preserve">staff </w:t>
      </w:r>
      <w:r w:rsidR="00BC2031">
        <w:rPr>
          <w:rFonts w:ascii="Arial" w:hAnsi="Arial" w:cs="Arial"/>
          <w:sz w:val="24"/>
          <w:szCs w:val="24"/>
        </w:rPr>
        <w:t>turnover</w:t>
      </w:r>
      <w:r w:rsidRPr="00686E6D">
        <w:rPr>
          <w:rFonts w:ascii="Arial" w:hAnsi="Arial" w:cs="Arial"/>
          <w:sz w:val="24"/>
          <w:szCs w:val="24"/>
        </w:rPr>
        <w:t>.</w:t>
      </w:r>
    </w:p>
    <w:p w14:paraId="3528E96E" w14:textId="77777777" w:rsidR="0063432E" w:rsidRDefault="0063432E" w:rsidP="007C49F0">
      <w:pPr>
        <w:spacing w:after="0" w:line="360" w:lineRule="auto"/>
        <w:ind w:left="540"/>
        <w:jc w:val="both"/>
        <w:rPr>
          <w:rFonts w:ascii="Arial" w:hAnsi="Arial" w:cs="Arial"/>
          <w:sz w:val="24"/>
          <w:szCs w:val="24"/>
          <w:u w:val="single"/>
        </w:rPr>
      </w:pPr>
    </w:p>
    <w:p w14:paraId="03B2C2CC" w14:textId="44ACC6D3" w:rsidR="002D0104" w:rsidRDefault="004051DE" w:rsidP="007C49F0">
      <w:pPr>
        <w:spacing w:after="0" w:line="360" w:lineRule="auto"/>
        <w:ind w:left="540"/>
        <w:jc w:val="both"/>
        <w:rPr>
          <w:rFonts w:ascii="Arial" w:eastAsia="Times New Roman" w:hAnsi="Arial" w:cs="Arial"/>
          <w:color w:val="000000"/>
          <w:sz w:val="24"/>
          <w:szCs w:val="24"/>
          <w:u w:color="000000"/>
        </w:rPr>
      </w:pPr>
      <w:r w:rsidRPr="00686E6D">
        <w:rPr>
          <w:rFonts w:ascii="Arial" w:hAnsi="Arial" w:cs="Arial"/>
          <w:sz w:val="24"/>
          <w:szCs w:val="24"/>
          <w:u w:val="single"/>
        </w:rPr>
        <w:t>Recommendation:</w:t>
      </w:r>
      <w:r w:rsidRPr="00686E6D">
        <w:rPr>
          <w:rFonts w:ascii="Arial" w:hAnsi="Arial" w:cs="Arial"/>
          <w:sz w:val="24"/>
          <w:szCs w:val="24"/>
        </w:rPr>
        <w:t xml:space="preserve"> </w:t>
      </w:r>
      <w:r w:rsidR="002D0104" w:rsidRPr="00686E6D">
        <w:rPr>
          <w:rFonts w:ascii="Arial" w:eastAsia="Times New Roman" w:hAnsi="Arial" w:cs="Arial"/>
          <w:color w:val="000000"/>
          <w:sz w:val="24"/>
          <w:szCs w:val="24"/>
          <w:u w:color="000000"/>
        </w:rPr>
        <w:t xml:space="preserve">Written procedures should be created to ensure that personnel </w:t>
      </w:r>
      <w:r w:rsidR="00BC2031">
        <w:rPr>
          <w:rFonts w:ascii="Arial" w:eastAsia="Times New Roman" w:hAnsi="Arial" w:cs="Arial"/>
          <w:color w:val="000000"/>
          <w:sz w:val="24"/>
          <w:szCs w:val="24"/>
          <w:u w:color="000000"/>
        </w:rPr>
        <w:t>who</w:t>
      </w:r>
      <w:r w:rsidR="00BC2031" w:rsidRPr="00686E6D">
        <w:rPr>
          <w:rFonts w:ascii="Arial" w:eastAsia="Times New Roman" w:hAnsi="Arial" w:cs="Arial"/>
          <w:color w:val="000000"/>
          <w:sz w:val="24"/>
          <w:szCs w:val="24"/>
          <w:u w:color="000000"/>
        </w:rPr>
        <w:t xml:space="preserve"> </w:t>
      </w:r>
      <w:r w:rsidR="002D0104" w:rsidRPr="00686E6D">
        <w:rPr>
          <w:rFonts w:ascii="Arial" w:eastAsia="Times New Roman" w:hAnsi="Arial" w:cs="Arial"/>
          <w:color w:val="000000"/>
          <w:sz w:val="24"/>
          <w:szCs w:val="24"/>
          <w:u w:color="000000"/>
        </w:rPr>
        <w:t xml:space="preserve">are authorized to purchase goods and services related to daily operations </w:t>
      </w:r>
      <w:r w:rsidR="00BC2031">
        <w:rPr>
          <w:rFonts w:ascii="Arial" w:eastAsia="Times New Roman" w:hAnsi="Arial" w:cs="Arial"/>
          <w:color w:val="000000"/>
          <w:sz w:val="24"/>
          <w:szCs w:val="24"/>
          <w:u w:color="000000"/>
        </w:rPr>
        <w:t xml:space="preserve">adhere to control procedures and </w:t>
      </w:r>
      <w:r w:rsidR="002D0104" w:rsidRPr="00686E6D">
        <w:rPr>
          <w:rFonts w:ascii="Arial" w:eastAsia="Times New Roman" w:hAnsi="Arial" w:cs="Arial"/>
          <w:color w:val="000000"/>
          <w:sz w:val="24"/>
          <w:szCs w:val="24"/>
          <w:u w:color="000000"/>
        </w:rPr>
        <w:t xml:space="preserve">consistently </w:t>
      </w:r>
      <w:r w:rsidR="00BC2031">
        <w:rPr>
          <w:rFonts w:ascii="Arial" w:eastAsia="Times New Roman" w:hAnsi="Arial" w:cs="Arial"/>
          <w:color w:val="000000"/>
          <w:sz w:val="24"/>
          <w:szCs w:val="24"/>
          <w:u w:color="000000"/>
        </w:rPr>
        <w:t>perform their duties in line with management’s intentions</w:t>
      </w:r>
      <w:r w:rsidR="002D0104" w:rsidRPr="00686E6D">
        <w:rPr>
          <w:rFonts w:ascii="Arial" w:eastAsia="Times New Roman" w:hAnsi="Arial" w:cs="Arial"/>
          <w:color w:val="000000"/>
          <w:sz w:val="24"/>
          <w:szCs w:val="24"/>
          <w:u w:color="000000"/>
        </w:rPr>
        <w:t xml:space="preserve">. </w:t>
      </w:r>
    </w:p>
    <w:p w14:paraId="33546C56" w14:textId="56DA24E6" w:rsidR="00DC113E" w:rsidRDefault="00DC113E" w:rsidP="007C49F0">
      <w:pPr>
        <w:spacing w:after="0" w:line="360" w:lineRule="auto"/>
        <w:ind w:left="540"/>
        <w:jc w:val="both"/>
        <w:rPr>
          <w:rFonts w:ascii="Arial" w:hAnsi="Arial" w:cs="Arial"/>
          <w:sz w:val="24"/>
          <w:szCs w:val="24"/>
          <w:u w:val="single"/>
        </w:rPr>
      </w:pPr>
    </w:p>
    <w:p w14:paraId="39866A16" w14:textId="77777777" w:rsidR="005829FD" w:rsidRPr="00BA168D" w:rsidRDefault="005829FD" w:rsidP="005829FD">
      <w:pPr>
        <w:spacing w:after="0" w:line="360" w:lineRule="auto"/>
        <w:ind w:left="540"/>
        <w:jc w:val="both"/>
        <w:rPr>
          <w:rFonts w:ascii="Arial" w:eastAsia="Times New Roman" w:hAnsi="Arial" w:cs="Arial"/>
          <w:color w:val="000000"/>
          <w:sz w:val="24"/>
          <w:szCs w:val="24"/>
          <w:u w:color="000000"/>
        </w:rPr>
      </w:pPr>
      <w:r w:rsidRPr="00BA168D">
        <w:rPr>
          <w:rFonts w:ascii="Arial" w:eastAsia="Times New Roman" w:hAnsi="Arial" w:cs="Arial"/>
          <w:color w:val="000000"/>
          <w:sz w:val="24"/>
          <w:szCs w:val="24"/>
          <w:u w:val="single"/>
        </w:rPr>
        <w:t>Response</w:t>
      </w:r>
      <w:r w:rsidRPr="00BA168D">
        <w:rPr>
          <w:rFonts w:ascii="Arial" w:eastAsia="Times New Roman" w:hAnsi="Arial" w:cs="Arial"/>
          <w:color w:val="000000"/>
          <w:sz w:val="24"/>
          <w:szCs w:val="24"/>
          <w:u w:color="000000"/>
        </w:rPr>
        <w:t>:  Management will establish written guideline/procedures [SOP’s] that authorized personnel adhere to and follow when purchasing goods and services related to daily operations.  Management will complete the Standard Operations Procedure [SOP] by October 31, 2021.</w:t>
      </w:r>
    </w:p>
    <w:p w14:paraId="69DECFFD" w14:textId="77777777" w:rsidR="004051DE" w:rsidRPr="00686E6D" w:rsidRDefault="004051DE" w:rsidP="00686E6D">
      <w:pPr>
        <w:spacing w:after="0" w:line="360" w:lineRule="auto"/>
        <w:jc w:val="both"/>
        <w:rPr>
          <w:rFonts w:ascii="Arial" w:hAnsi="Arial" w:cs="Arial"/>
          <w:sz w:val="24"/>
          <w:szCs w:val="24"/>
        </w:rPr>
      </w:pPr>
    </w:p>
    <w:p w14:paraId="4100DE49" w14:textId="77777777" w:rsidR="004051DE" w:rsidRPr="00686E6D" w:rsidRDefault="004051DE" w:rsidP="007C49F0">
      <w:pPr>
        <w:pStyle w:val="ListParagraph"/>
        <w:numPr>
          <w:ilvl w:val="0"/>
          <w:numId w:val="34"/>
        </w:numPr>
        <w:spacing w:after="0" w:line="360" w:lineRule="auto"/>
        <w:ind w:left="540" w:hanging="540"/>
        <w:rPr>
          <w:rFonts w:ascii="Arial" w:hAnsi="Arial" w:cs="Arial"/>
          <w:sz w:val="24"/>
          <w:szCs w:val="24"/>
          <w:u w:val="single"/>
        </w:rPr>
      </w:pPr>
      <w:r w:rsidRPr="00686E6D">
        <w:rPr>
          <w:rFonts w:ascii="Arial" w:hAnsi="Arial" w:cs="Arial"/>
          <w:sz w:val="24"/>
          <w:szCs w:val="24"/>
          <w:u w:val="single"/>
        </w:rPr>
        <w:lastRenderedPageBreak/>
        <w:t xml:space="preserve">Equipment – Inventorial </w:t>
      </w:r>
    </w:p>
    <w:p w14:paraId="4D6793BA" w14:textId="77777777" w:rsidR="00CF3193" w:rsidRPr="00686E6D" w:rsidRDefault="00CF3193" w:rsidP="00686E6D">
      <w:pPr>
        <w:spacing w:after="0" w:line="360" w:lineRule="auto"/>
        <w:ind w:left="360"/>
        <w:jc w:val="both"/>
        <w:rPr>
          <w:rFonts w:ascii="Arial" w:eastAsia="Times New Roman" w:hAnsi="Arial" w:cs="Arial"/>
          <w:bCs/>
          <w:sz w:val="24"/>
          <w:szCs w:val="24"/>
        </w:rPr>
      </w:pPr>
    </w:p>
    <w:p w14:paraId="3B288476" w14:textId="5CF47B05" w:rsidR="00CF3193" w:rsidRPr="00686E6D" w:rsidRDefault="00CF3193" w:rsidP="007C49F0">
      <w:pPr>
        <w:spacing w:after="0" w:line="360" w:lineRule="auto"/>
        <w:ind w:left="540"/>
        <w:jc w:val="both"/>
        <w:rPr>
          <w:rFonts w:ascii="Arial" w:eastAsia="Times New Roman" w:hAnsi="Arial" w:cs="Arial"/>
          <w:bCs/>
          <w:sz w:val="24"/>
          <w:szCs w:val="24"/>
        </w:rPr>
      </w:pPr>
      <w:r w:rsidRPr="00686E6D">
        <w:rPr>
          <w:rFonts w:ascii="Arial" w:eastAsia="Times New Roman" w:hAnsi="Arial" w:cs="Arial"/>
          <w:bCs/>
          <w:sz w:val="24"/>
          <w:szCs w:val="24"/>
        </w:rPr>
        <w:t xml:space="preserve">Inventorial equipment is </w:t>
      </w:r>
      <w:r w:rsidR="00BC2031">
        <w:rPr>
          <w:rFonts w:ascii="Arial" w:eastAsia="Times New Roman" w:hAnsi="Arial" w:cs="Arial"/>
          <w:bCs/>
          <w:sz w:val="24"/>
          <w:szCs w:val="24"/>
        </w:rPr>
        <w:t>defined</w:t>
      </w:r>
      <w:r w:rsidR="00BC2031" w:rsidRPr="00686E6D">
        <w:rPr>
          <w:rFonts w:ascii="Arial" w:eastAsia="Times New Roman" w:hAnsi="Arial" w:cs="Arial"/>
          <w:bCs/>
          <w:sz w:val="24"/>
          <w:szCs w:val="24"/>
        </w:rPr>
        <w:t xml:space="preserve"> </w:t>
      </w:r>
      <w:r w:rsidRPr="00686E6D">
        <w:rPr>
          <w:rFonts w:ascii="Arial" w:eastAsia="Times New Roman" w:hAnsi="Arial" w:cs="Arial"/>
          <w:bCs/>
          <w:sz w:val="24"/>
          <w:szCs w:val="24"/>
        </w:rPr>
        <w:t>by UCLA Purchasing &amp; Accounts Payable as any item owned by or in the custody of UCLA</w:t>
      </w:r>
      <w:r w:rsidR="009E212D">
        <w:rPr>
          <w:rFonts w:ascii="Arial" w:eastAsia="Times New Roman" w:hAnsi="Arial" w:cs="Arial"/>
          <w:bCs/>
          <w:sz w:val="24"/>
          <w:szCs w:val="24"/>
        </w:rPr>
        <w:t xml:space="preserve"> that</w:t>
      </w:r>
      <w:r w:rsidRPr="00686E6D">
        <w:rPr>
          <w:rFonts w:ascii="Arial" w:eastAsia="Times New Roman" w:hAnsi="Arial" w:cs="Arial"/>
          <w:bCs/>
          <w:sz w:val="24"/>
          <w:szCs w:val="24"/>
        </w:rPr>
        <w:t xml:space="preserve"> has an acquisition cost of $5,000 or greater (including sales tax, shipping and installation costs), is not disposable or consumable, stands alone, has a useful life of at least one year, and qualifies as tangible personal property (can be appraised for value.)  Inventorial equipment is tracked </w:t>
      </w:r>
      <w:r w:rsidR="00E25E1B">
        <w:rPr>
          <w:rFonts w:ascii="Arial" w:eastAsia="Times New Roman" w:hAnsi="Arial" w:cs="Arial"/>
          <w:bCs/>
          <w:sz w:val="24"/>
          <w:szCs w:val="24"/>
        </w:rPr>
        <w:t xml:space="preserve">and managed by </w:t>
      </w:r>
      <w:r w:rsidRPr="00686E6D">
        <w:rPr>
          <w:rFonts w:ascii="Arial" w:eastAsia="Times New Roman" w:hAnsi="Arial" w:cs="Arial"/>
          <w:bCs/>
          <w:sz w:val="24"/>
          <w:szCs w:val="24"/>
        </w:rPr>
        <w:t xml:space="preserve">the online </w:t>
      </w:r>
      <w:r w:rsidR="00E25E1B">
        <w:rPr>
          <w:rFonts w:ascii="Arial" w:eastAsia="Times New Roman" w:hAnsi="Arial" w:cs="Arial"/>
          <w:bCs/>
          <w:sz w:val="24"/>
          <w:szCs w:val="24"/>
        </w:rPr>
        <w:t xml:space="preserve">Asset Management System (AMS) </w:t>
      </w:r>
      <w:r w:rsidRPr="00686E6D">
        <w:rPr>
          <w:rFonts w:ascii="Arial" w:eastAsia="Times New Roman" w:hAnsi="Arial" w:cs="Arial"/>
          <w:bCs/>
          <w:sz w:val="24"/>
          <w:szCs w:val="24"/>
        </w:rPr>
        <w:t xml:space="preserve">application.  The </w:t>
      </w:r>
      <w:r w:rsidR="0063432E">
        <w:rPr>
          <w:rFonts w:ascii="Arial" w:eastAsia="Times New Roman" w:hAnsi="Arial" w:cs="Arial"/>
          <w:bCs/>
          <w:sz w:val="24"/>
          <w:szCs w:val="24"/>
        </w:rPr>
        <w:t>AMS</w:t>
      </w:r>
      <w:r w:rsidR="002D73DF" w:rsidRPr="00686E6D">
        <w:rPr>
          <w:rFonts w:ascii="Arial" w:eastAsia="Times New Roman" w:hAnsi="Arial" w:cs="Arial"/>
          <w:bCs/>
          <w:sz w:val="24"/>
          <w:szCs w:val="24"/>
        </w:rPr>
        <w:t xml:space="preserve"> </w:t>
      </w:r>
      <w:r w:rsidRPr="00686E6D">
        <w:rPr>
          <w:rFonts w:ascii="Arial" w:eastAsia="Times New Roman" w:hAnsi="Arial" w:cs="Arial"/>
          <w:bCs/>
          <w:sz w:val="24"/>
          <w:szCs w:val="24"/>
        </w:rPr>
        <w:t xml:space="preserve">can be used to make changes to the inventory listing, generate inventory reports, attach documents and pictures to assets, and perform equipment disposals, transfers, and loans.   </w:t>
      </w:r>
    </w:p>
    <w:p w14:paraId="476DEFFA" w14:textId="77777777" w:rsidR="002D73DF" w:rsidRPr="00686E6D" w:rsidRDefault="002D73DF" w:rsidP="007C49F0">
      <w:pPr>
        <w:autoSpaceDE w:val="0"/>
        <w:autoSpaceDN w:val="0"/>
        <w:adjustRightInd w:val="0"/>
        <w:spacing w:after="0" w:line="360" w:lineRule="auto"/>
        <w:ind w:left="540"/>
        <w:jc w:val="both"/>
        <w:rPr>
          <w:rFonts w:ascii="Arial" w:eastAsia="Times New Roman" w:hAnsi="Arial" w:cs="Arial"/>
          <w:color w:val="000000"/>
          <w:sz w:val="24"/>
          <w:szCs w:val="24"/>
          <w:u w:color="000000"/>
        </w:rPr>
      </w:pPr>
    </w:p>
    <w:p w14:paraId="343A1F0F" w14:textId="3882B9B3" w:rsidR="0063432E" w:rsidRDefault="007B0704" w:rsidP="007C49F0">
      <w:pPr>
        <w:autoSpaceDE w:val="0"/>
        <w:autoSpaceDN w:val="0"/>
        <w:adjustRightInd w:val="0"/>
        <w:spacing w:after="0" w:line="360" w:lineRule="auto"/>
        <w:ind w:left="540"/>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lastRenderedPageBreak/>
        <w:t xml:space="preserve">A </w:t>
      </w:r>
      <w:r w:rsidR="00E25E1B">
        <w:rPr>
          <w:rFonts w:ascii="Arial" w:eastAsia="Times New Roman" w:hAnsi="Arial" w:cs="Arial"/>
          <w:color w:val="000000"/>
          <w:sz w:val="24"/>
          <w:szCs w:val="24"/>
          <w:u w:color="000000"/>
        </w:rPr>
        <w:t>judgmental</w:t>
      </w:r>
      <w:r w:rsidR="00E25E1B" w:rsidRPr="00686E6D">
        <w:rPr>
          <w:rFonts w:ascii="Arial" w:eastAsia="Times New Roman" w:hAnsi="Arial" w:cs="Arial"/>
          <w:color w:val="000000"/>
          <w:sz w:val="24"/>
          <w:szCs w:val="24"/>
          <w:u w:color="000000"/>
        </w:rPr>
        <w:t xml:space="preserve"> </w:t>
      </w:r>
      <w:r w:rsidRPr="00686E6D">
        <w:rPr>
          <w:rFonts w:ascii="Arial" w:eastAsia="Times New Roman" w:hAnsi="Arial" w:cs="Arial"/>
          <w:color w:val="000000"/>
          <w:sz w:val="24"/>
          <w:szCs w:val="24"/>
          <w:u w:color="000000"/>
        </w:rPr>
        <w:t xml:space="preserve">sample of five </w:t>
      </w:r>
      <w:r w:rsidR="0063432E">
        <w:rPr>
          <w:rFonts w:ascii="Arial" w:eastAsia="Times New Roman" w:hAnsi="Arial" w:cs="Arial"/>
          <w:color w:val="000000"/>
          <w:sz w:val="24"/>
          <w:szCs w:val="24"/>
          <w:u w:color="000000"/>
        </w:rPr>
        <w:t xml:space="preserve">inventorial </w:t>
      </w:r>
      <w:r w:rsidRPr="00686E6D">
        <w:rPr>
          <w:rFonts w:ascii="Arial" w:eastAsia="Times New Roman" w:hAnsi="Arial" w:cs="Arial"/>
          <w:color w:val="000000"/>
          <w:sz w:val="24"/>
          <w:szCs w:val="24"/>
          <w:u w:color="000000"/>
        </w:rPr>
        <w:t xml:space="preserve">purchasing transactions was selected from the </w:t>
      </w:r>
      <w:r w:rsidR="0010043C">
        <w:rPr>
          <w:rFonts w:ascii="Arial" w:eastAsia="Times New Roman" w:hAnsi="Arial" w:cs="Arial"/>
          <w:color w:val="000000"/>
          <w:sz w:val="24"/>
          <w:szCs w:val="24"/>
          <w:u w:color="000000"/>
        </w:rPr>
        <w:t xml:space="preserve">fiscal years </w:t>
      </w:r>
      <w:r w:rsidR="00692E67">
        <w:rPr>
          <w:rFonts w:ascii="Arial" w:eastAsia="Times New Roman" w:hAnsi="Arial" w:cs="Arial"/>
          <w:color w:val="000000"/>
          <w:sz w:val="24"/>
          <w:szCs w:val="24"/>
          <w:u w:color="000000"/>
        </w:rPr>
        <w:t xml:space="preserve">2019-20 and 2020-21 </w:t>
      </w:r>
      <w:r w:rsidR="0010043C">
        <w:rPr>
          <w:rFonts w:ascii="Arial" w:eastAsia="Times New Roman" w:hAnsi="Arial" w:cs="Arial"/>
          <w:color w:val="000000"/>
          <w:sz w:val="24"/>
          <w:szCs w:val="24"/>
          <w:u w:color="000000"/>
        </w:rPr>
        <w:t>g</w:t>
      </w:r>
      <w:r w:rsidR="004051DE" w:rsidRPr="00686E6D">
        <w:rPr>
          <w:rFonts w:ascii="Arial" w:eastAsia="Times New Roman" w:hAnsi="Arial" w:cs="Arial"/>
          <w:color w:val="000000"/>
          <w:sz w:val="24"/>
          <w:szCs w:val="24"/>
          <w:u w:color="000000"/>
        </w:rPr>
        <w:t xml:space="preserve">eneral </w:t>
      </w:r>
      <w:r w:rsidR="0010043C">
        <w:rPr>
          <w:rFonts w:ascii="Arial" w:eastAsia="Times New Roman" w:hAnsi="Arial" w:cs="Arial"/>
          <w:color w:val="000000"/>
          <w:sz w:val="24"/>
          <w:szCs w:val="24"/>
          <w:u w:color="000000"/>
        </w:rPr>
        <w:t>l</w:t>
      </w:r>
      <w:r w:rsidR="004051DE" w:rsidRPr="00686E6D">
        <w:rPr>
          <w:rFonts w:ascii="Arial" w:eastAsia="Times New Roman" w:hAnsi="Arial" w:cs="Arial"/>
          <w:color w:val="000000"/>
          <w:sz w:val="24"/>
          <w:szCs w:val="24"/>
          <w:u w:color="000000"/>
        </w:rPr>
        <w:t>edger</w:t>
      </w:r>
      <w:r w:rsidR="0010043C">
        <w:rPr>
          <w:rFonts w:ascii="Arial" w:eastAsia="Times New Roman" w:hAnsi="Arial" w:cs="Arial"/>
          <w:color w:val="000000"/>
          <w:sz w:val="24"/>
          <w:szCs w:val="24"/>
          <w:u w:color="000000"/>
        </w:rPr>
        <w:t>s</w:t>
      </w:r>
      <w:r w:rsidR="004051DE" w:rsidRPr="00686E6D">
        <w:rPr>
          <w:rFonts w:ascii="Arial" w:eastAsia="Times New Roman" w:hAnsi="Arial" w:cs="Arial"/>
          <w:color w:val="000000"/>
          <w:sz w:val="24"/>
          <w:szCs w:val="24"/>
          <w:u w:color="000000"/>
        </w:rPr>
        <w:t xml:space="preserve"> </w:t>
      </w:r>
      <w:r w:rsidR="002D73DF" w:rsidRPr="00686E6D">
        <w:rPr>
          <w:rFonts w:ascii="Arial" w:eastAsia="Times New Roman" w:hAnsi="Arial" w:cs="Arial"/>
          <w:color w:val="000000"/>
          <w:sz w:val="24"/>
          <w:szCs w:val="24"/>
          <w:u w:color="000000"/>
        </w:rPr>
        <w:t xml:space="preserve">and compared to records in AMS to verify that the </w:t>
      </w:r>
      <w:r w:rsidR="00E25E1B">
        <w:rPr>
          <w:rFonts w:ascii="Arial" w:eastAsia="Times New Roman" w:hAnsi="Arial" w:cs="Arial"/>
          <w:color w:val="000000"/>
          <w:sz w:val="24"/>
          <w:szCs w:val="24"/>
          <w:u w:color="000000"/>
        </w:rPr>
        <w:t xml:space="preserve">equipment </w:t>
      </w:r>
      <w:r w:rsidR="002D73DF" w:rsidRPr="00686E6D">
        <w:rPr>
          <w:rFonts w:ascii="Arial" w:eastAsia="Times New Roman" w:hAnsi="Arial" w:cs="Arial"/>
          <w:color w:val="000000"/>
          <w:sz w:val="24"/>
          <w:szCs w:val="24"/>
          <w:u w:color="000000"/>
        </w:rPr>
        <w:t>items were accurately entered</w:t>
      </w:r>
      <w:r w:rsidRPr="00686E6D">
        <w:rPr>
          <w:rFonts w:ascii="Arial" w:eastAsia="Times New Roman" w:hAnsi="Arial" w:cs="Arial"/>
          <w:color w:val="000000"/>
          <w:sz w:val="24"/>
          <w:szCs w:val="24"/>
          <w:u w:color="000000"/>
        </w:rPr>
        <w:t xml:space="preserve">.  </w:t>
      </w:r>
    </w:p>
    <w:p w14:paraId="4957A4BC" w14:textId="77777777" w:rsidR="0063432E" w:rsidRDefault="0063432E" w:rsidP="007C49F0">
      <w:pPr>
        <w:autoSpaceDE w:val="0"/>
        <w:autoSpaceDN w:val="0"/>
        <w:adjustRightInd w:val="0"/>
        <w:spacing w:after="0" w:line="360" w:lineRule="auto"/>
        <w:ind w:left="540"/>
        <w:jc w:val="both"/>
        <w:rPr>
          <w:rFonts w:ascii="Arial" w:eastAsia="Times New Roman" w:hAnsi="Arial" w:cs="Arial"/>
          <w:color w:val="000000"/>
          <w:sz w:val="24"/>
          <w:szCs w:val="24"/>
          <w:u w:color="000000"/>
        </w:rPr>
      </w:pPr>
    </w:p>
    <w:p w14:paraId="12A39806" w14:textId="7C1EE0F3" w:rsidR="002D73DF" w:rsidRDefault="002D73DF" w:rsidP="00B22252">
      <w:pPr>
        <w:autoSpaceDE w:val="0"/>
        <w:autoSpaceDN w:val="0"/>
        <w:adjustRightInd w:val="0"/>
        <w:spacing w:after="0" w:line="360" w:lineRule="auto"/>
        <w:ind w:left="540"/>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t xml:space="preserve">The </w:t>
      </w:r>
      <w:r w:rsidR="0063432E">
        <w:rPr>
          <w:rFonts w:ascii="Arial" w:eastAsia="Times New Roman" w:hAnsi="Arial" w:cs="Arial"/>
          <w:color w:val="000000"/>
          <w:sz w:val="24"/>
          <w:szCs w:val="24"/>
          <w:u w:color="000000"/>
        </w:rPr>
        <w:t>review showed</w:t>
      </w:r>
      <w:r w:rsidRPr="00686E6D">
        <w:rPr>
          <w:rFonts w:ascii="Arial" w:eastAsia="Times New Roman" w:hAnsi="Arial" w:cs="Arial"/>
          <w:color w:val="000000"/>
          <w:sz w:val="24"/>
          <w:szCs w:val="24"/>
          <w:u w:color="000000"/>
        </w:rPr>
        <w:t xml:space="preserve"> that the s</w:t>
      </w:r>
      <w:r w:rsidR="004051DE" w:rsidRPr="00686E6D">
        <w:rPr>
          <w:rFonts w:ascii="Arial" w:eastAsia="Times New Roman" w:hAnsi="Arial" w:cs="Arial"/>
          <w:color w:val="000000"/>
          <w:sz w:val="24"/>
          <w:szCs w:val="24"/>
          <w:u w:color="000000"/>
        </w:rPr>
        <w:t xml:space="preserve">erial numbers </w:t>
      </w:r>
      <w:r w:rsidRPr="00686E6D">
        <w:rPr>
          <w:rFonts w:ascii="Arial" w:eastAsia="Times New Roman" w:hAnsi="Arial" w:cs="Arial"/>
          <w:color w:val="000000"/>
          <w:sz w:val="24"/>
          <w:szCs w:val="24"/>
          <w:u w:color="000000"/>
        </w:rPr>
        <w:t xml:space="preserve">for all five items in the sample were not entered into </w:t>
      </w:r>
      <w:r w:rsidR="004051DE" w:rsidRPr="00686E6D">
        <w:rPr>
          <w:rFonts w:ascii="Arial" w:eastAsia="Times New Roman" w:hAnsi="Arial" w:cs="Arial"/>
          <w:color w:val="000000"/>
          <w:sz w:val="24"/>
          <w:szCs w:val="24"/>
          <w:u w:color="000000"/>
        </w:rPr>
        <w:t>AMS</w:t>
      </w:r>
      <w:r w:rsidRPr="00686E6D">
        <w:rPr>
          <w:rFonts w:ascii="Arial" w:eastAsia="Times New Roman" w:hAnsi="Arial" w:cs="Arial"/>
          <w:color w:val="000000"/>
          <w:sz w:val="24"/>
          <w:szCs w:val="24"/>
          <w:u w:color="000000"/>
        </w:rPr>
        <w:t>.  In addition, a</w:t>
      </w:r>
      <w:r w:rsidR="0063432E">
        <w:rPr>
          <w:rFonts w:ascii="Arial" w:eastAsia="Times New Roman" w:hAnsi="Arial" w:cs="Arial"/>
          <w:color w:val="000000"/>
          <w:sz w:val="24"/>
          <w:szCs w:val="24"/>
          <w:u w:color="000000"/>
        </w:rPr>
        <w:t xml:space="preserve"> Dining Services</w:t>
      </w:r>
      <w:r w:rsidRPr="00686E6D">
        <w:rPr>
          <w:rFonts w:ascii="Arial" w:eastAsia="Times New Roman" w:hAnsi="Arial" w:cs="Arial"/>
          <w:color w:val="000000"/>
          <w:sz w:val="24"/>
          <w:szCs w:val="24"/>
          <w:u w:color="000000"/>
        </w:rPr>
        <w:t xml:space="preserve"> inventorial </w:t>
      </w:r>
      <w:r w:rsidR="004051DE" w:rsidRPr="00686E6D">
        <w:rPr>
          <w:rFonts w:ascii="Arial" w:eastAsia="Times New Roman" w:hAnsi="Arial" w:cs="Arial"/>
          <w:color w:val="000000"/>
          <w:sz w:val="24"/>
          <w:szCs w:val="24"/>
          <w:u w:color="000000"/>
        </w:rPr>
        <w:t xml:space="preserve">equipment analysis </w:t>
      </w:r>
      <w:r w:rsidR="00E25E1B">
        <w:rPr>
          <w:rFonts w:ascii="Arial" w:eastAsia="Times New Roman" w:hAnsi="Arial" w:cs="Arial"/>
          <w:color w:val="000000"/>
          <w:sz w:val="24"/>
          <w:szCs w:val="24"/>
          <w:u w:color="000000"/>
        </w:rPr>
        <w:t>determined</w:t>
      </w:r>
      <w:r w:rsidR="00E25E1B" w:rsidRPr="00686E6D">
        <w:rPr>
          <w:rFonts w:ascii="Arial" w:eastAsia="Times New Roman" w:hAnsi="Arial" w:cs="Arial"/>
          <w:color w:val="000000"/>
          <w:sz w:val="24"/>
          <w:szCs w:val="24"/>
          <w:u w:color="000000"/>
        </w:rPr>
        <w:t xml:space="preserve"> </w:t>
      </w:r>
      <w:r w:rsidR="004051DE" w:rsidRPr="00686E6D">
        <w:rPr>
          <w:rFonts w:ascii="Arial" w:eastAsia="Times New Roman" w:hAnsi="Arial" w:cs="Arial"/>
          <w:color w:val="000000"/>
          <w:sz w:val="24"/>
          <w:szCs w:val="24"/>
          <w:u w:color="000000"/>
        </w:rPr>
        <w:t>that 13% (30 of 225) equipment items did not have a serial number or other unique identification</w:t>
      </w:r>
      <w:r w:rsidR="00E25E1B">
        <w:rPr>
          <w:rFonts w:ascii="Arial" w:eastAsia="Times New Roman" w:hAnsi="Arial" w:cs="Arial"/>
          <w:color w:val="000000"/>
          <w:sz w:val="24"/>
          <w:szCs w:val="24"/>
          <w:u w:color="000000"/>
        </w:rPr>
        <w:t xml:space="preserve"> recorded in the AMS</w:t>
      </w:r>
      <w:r w:rsidR="004051DE" w:rsidRPr="00686E6D">
        <w:rPr>
          <w:rFonts w:ascii="Arial" w:eastAsia="Times New Roman" w:hAnsi="Arial" w:cs="Arial"/>
          <w:color w:val="000000"/>
          <w:sz w:val="24"/>
          <w:szCs w:val="24"/>
          <w:u w:color="000000"/>
        </w:rPr>
        <w:t xml:space="preserve">. </w:t>
      </w:r>
    </w:p>
    <w:p w14:paraId="47A8C502" w14:textId="77777777" w:rsidR="00DC113E" w:rsidRPr="00B22252" w:rsidRDefault="00DC113E" w:rsidP="00B22252">
      <w:pPr>
        <w:autoSpaceDE w:val="0"/>
        <w:autoSpaceDN w:val="0"/>
        <w:adjustRightInd w:val="0"/>
        <w:spacing w:after="0" w:line="360" w:lineRule="auto"/>
        <w:ind w:left="540"/>
        <w:jc w:val="both"/>
        <w:rPr>
          <w:rFonts w:ascii="Arial" w:eastAsia="Times New Roman" w:hAnsi="Arial" w:cs="Arial"/>
          <w:color w:val="000000"/>
          <w:sz w:val="24"/>
          <w:szCs w:val="24"/>
          <w:u w:color="000000"/>
        </w:rPr>
      </w:pPr>
    </w:p>
    <w:p w14:paraId="1D8F7327" w14:textId="5E410652" w:rsidR="002D0104" w:rsidRDefault="004051DE" w:rsidP="007C49F0">
      <w:pPr>
        <w:spacing w:after="0" w:line="360" w:lineRule="auto"/>
        <w:ind w:left="540"/>
        <w:jc w:val="both"/>
        <w:rPr>
          <w:rFonts w:ascii="Arial" w:eastAsia="Times New Roman" w:hAnsi="Arial" w:cs="Arial"/>
          <w:color w:val="000000"/>
          <w:sz w:val="24"/>
          <w:szCs w:val="24"/>
          <w:u w:color="000000"/>
        </w:rPr>
      </w:pPr>
      <w:r w:rsidRPr="00686E6D">
        <w:rPr>
          <w:rFonts w:ascii="Arial" w:hAnsi="Arial" w:cs="Arial"/>
          <w:sz w:val="24"/>
          <w:szCs w:val="24"/>
          <w:u w:val="single"/>
        </w:rPr>
        <w:t>Recommendation:</w:t>
      </w:r>
      <w:r w:rsidRPr="00686E6D">
        <w:rPr>
          <w:rFonts w:ascii="Arial" w:hAnsi="Arial" w:cs="Arial"/>
          <w:sz w:val="24"/>
          <w:szCs w:val="24"/>
        </w:rPr>
        <w:t xml:space="preserve"> </w:t>
      </w:r>
      <w:r w:rsidR="002D0104" w:rsidRPr="00686E6D">
        <w:rPr>
          <w:rFonts w:ascii="Arial" w:eastAsia="Times New Roman" w:hAnsi="Arial" w:cs="Arial"/>
          <w:color w:val="000000"/>
          <w:sz w:val="24"/>
          <w:szCs w:val="24"/>
          <w:u w:color="000000"/>
        </w:rPr>
        <w:t xml:space="preserve">Management should ensure that records in the AMS include </w:t>
      </w:r>
      <w:r w:rsidR="00E25E1B">
        <w:rPr>
          <w:rFonts w:ascii="Arial" w:eastAsia="Times New Roman" w:hAnsi="Arial" w:cs="Arial"/>
          <w:color w:val="000000"/>
          <w:sz w:val="24"/>
          <w:szCs w:val="24"/>
          <w:u w:color="000000"/>
        </w:rPr>
        <w:t>unique identifiers, such as serial numbers,</w:t>
      </w:r>
      <w:r w:rsidR="002D0104" w:rsidRPr="00686E6D">
        <w:rPr>
          <w:rFonts w:ascii="Arial" w:eastAsia="Times New Roman" w:hAnsi="Arial" w:cs="Arial"/>
          <w:color w:val="000000"/>
          <w:sz w:val="24"/>
          <w:szCs w:val="24"/>
          <w:u w:color="000000"/>
        </w:rPr>
        <w:t xml:space="preserve"> for all equipment inventory.</w:t>
      </w:r>
    </w:p>
    <w:p w14:paraId="7F9C68DA" w14:textId="65FF062D" w:rsidR="00DC113E" w:rsidRDefault="00DC113E" w:rsidP="007C49F0">
      <w:pPr>
        <w:spacing w:after="0" w:line="360" w:lineRule="auto"/>
        <w:ind w:left="540"/>
        <w:jc w:val="both"/>
        <w:rPr>
          <w:rFonts w:ascii="Arial" w:eastAsia="Times New Roman" w:hAnsi="Arial" w:cs="Arial"/>
          <w:color w:val="000000"/>
          <w:sz w:val="24"/>
          <w:szCs w:val="24"/>
          <w:u w:color="000000"/>
        </w:rPr>
      </w:pPr>
    </w:p>
    <w:p w14:paraId="4CA87744" w14:textId="77777777" w:rsidR="005829FD" w:rsidRPr="00BA168D" w:rsidRDefault="005829FD" w:rsidP="005829FD">
      <w:pPr>
        <w:spacing w:after="0" w:line="360" w:lineRule="auto"/>
        <w:ind w:left="540"/>
        <w:jc w:val="both"/>
        <w:rPr>
          <w:rFonts w:ascii="Arial" w:eastAsia="Times New Roman" w:hAnsi="Arial" w:cs="Arial"/>
          <w:color w:val="000000"/>
          <w:sz w:val="24"/>
          <w:szCs w:val="24"/>
          <w:u w:color="000000"/>
        </w:rPr>
      </w:pPr>
      <w:r w:rsidRPr="00BA168D">
        <w:rPr>
          <w:rFonts w:ascii="Arial" w:eastAsia="Times New Roman" w:hAnsi="Arial" w:cs="Arial"/>
          <w:color w:val="000000"/>
          <w:sz w:val="24"/>
          <w:szCs w:val="24"/>
          <w:u w:val="single"/>
        </w:rPr>
        <w:lastRenderedPageBreak/>
        <w:t>Response</w:t>
      </w:r>
      <w:r w:rsidRPr="00BA168D">
        <w:rPr>
          <w:rFonts w:ascii="Arial" w:eastAsia="Times New Roman" w:hAnsi="Arial" w:cs="Arial"/>
          <w:color w:val="000000"/>
          <w:sz w:val="24"/>
          <w:szCs w:val="24"/>
          <w:u w:color="000000"/>
        </w:rPr>
        <w:t>:  Management agrees to review records in the Asset Management System [AMS] on a quarterly basis beginning November 1, 2021 and update records where necessary.</w:t>
      </w:r>
    </w:p>
    <w:p w14:paraId="3FE2E3B8" w14:textId="77777777" w:rsidR="000C41F1" w:rsidRPr="00686E6D" w:rsidRDefault="000C41F1" w:rsidP="00686E6D">
      <w:pPr>
        <w:spacing w:after="0" w:line="360" w:lineRule="auto"/>
        <w:jc w:val="both"/>
        <w:rPr>
          <w:rFonts w:ascii="Arial" w:hAnsi="Arial" w:cs="Arial"/>
          <w:sz w:val="24"/>
          <w:szCs w:val="24"/>
        </w:rPr>
      </w:pPr>
    </w:p>
    <w:p w14:paraId="55A97961" w14:textId="6682CF8B" w:rsidR="000C41F1" w:rsidRPr="0063432E" w:rsidRDefault="000C41F1" w:rsidP="00C34676">
      <w:pPr>
        <w:pStyle w:val="ListParagraph"/>
        <w:numPr>
          <w:ilvl w:val="0"/>
          <w:numId w:val="34"/>
        </w:numPr>
        <w:spacing w:after="0" w:line="360" w:lineRule="auto"/>
        <w:ind w:left="540" w:hanging="540"/>
        <w:jc w:val="both"/>
        <w:rPr>
          <w:rFonts w:ascii="Arial" w:hAnsi="Arial" w:cs="Arial"/>
          <w:sz w:val="24"/>
          <w:szCs w:val="24"/>
        </w:rPr>
      </w:pPr>
      <w:r w:rsidRPr="00686E6D">
        <w:rPr>
          <w:rFonts w:ascii="Arial" w:hAnsi="Arial" w:cs="Arial"/>
          <w:sz w:val="24"/>
          <w:szCs w:val="24"/>
          <w:u w:val="single"/>
        </w:rPr>
        <w:t>Purchases (Non-Food)</w:t>
      </w:r>
    </w:p>
    <w:p w14:paraId="4361024E" w14:textId="77777777" w:rsidR="0063432E" w:rsidRPr="00686E6D" w:rsidRDefault="0063432E" w:rsidP="0063432E">
      <w:pPr>
        <w:pStyle w:val="ListParagraph"/>
        <w:spacing w:after="0" w:line="360" w:lineRule="auto"/>
        <w:ind w:left="360"/>
        <w:jc w:val="both"/>
        <w:rPr>
          <w:rFonts w:ascii="Arial" w:hAnsi="Arial" w:cs="Arial"/>
          <w:sz w:val="24"/>
          <w:szCs w:val="24"/>
        </w:rPr>
      </w:pPr>
    </w:p>
    <w:p w14:paraId="1D78AB4A" w14:textId="6B847D67" w:rsidR="007E36F4" w:rsidRPr="00686E6D" w:rsidRDefault="000C41F1" w:rsidP="00C34676">
      <w:pPr>
        <w:pStyle w:val="NormalWeb"/>
        <w:spacing w:before="0" w:beforeAutospacing="0" w:after="0" w:afterAutospacing="0" w:line="360" w:lineRule="auto"/>
        <w:ind w:left="540"/>
        <w:jc w:val="both"/>
        <w:rPr>
          <w:rFonts w:ascii="Arial" w:hAnsi="Arial" w:cs="Arial"/>
        </w:rPr>
      </w:pPr>
      <w:r w:rsidRPr="00686E6D">
        <w:rPr>
          <w:rFonts w:ascii="Arial" w:hAnsi="Arial" w:cs="Arial"/>
        </w:rPr>
        <w:t xml:space="preserve">Food Service Managers within the </w:t>
      </w:r>
      <w:r w:rsidR="0063432E">
        <w:rPr>
          <w:rFonts w:ascii="Arial" w:hAnsi="Arial" w:cs="Arial"/>
        </w:rPr>
        <w:t>dining s</w:t>
      </w:r>
      <w:r w:rsidRPr="00686E6D">
        <w:rPr>
          <w:rFonts w:ascii="Arial" w:hAnsi="Arial" w:cs="Arial"/>
        </w:rPr>
        <w:t>ervice areas are</w:t>
      </w:r>
      <w:r w:rsidR="007E36F4" w:rsidRPr="00686E6D">
        <w:rPr>
          <w:rFonts w:ascii="Arial" w:hAnsi="Arial" w:cs="Arial"/>
        </w:rPr>
        <w:t xml:space="preserve"> authorized to initiate orders</w:t>
      </w:r>
      <w:r w:rsidR="00E25E1B">
        <w:rPr>
          <w:rFonts w:ascii="Arial" w:hAnsi="Arial" w:cs="Arial"/>
        </w:rPr>
        <w:t>,</w:t>
      </w:r>
      <w:r w:rsidR="007E36F4" w:rsidRPr="00686E6D">
        <w:rPr>
          <w:rFonts w:ascii="Arial" w:hAnsi="Arial" w:cs="Arial"/>
        </w:rPr>
        <w:t xml:space="preserve"> and </w:t>
      </w:r>
      <w:r w:rsidRPr="00686E6D">
        <w:rPr>
          <w:rFonts w:ascii="Arial" w:hAnsi="Arial" w:cs="Arial"/>
        </w:rPr>
        <w:t xml:space="preserve">DSCO </w:t>
      </w:r>
      <w:r w:rsidR="0063432E">
        <w:rPr>
          <w:rFonts w:ascii="Arial" w:hAnsi="Arial" w:cs="Arial"/>
        </w:rPr>
        <w:t xml:space="preserve">staff has </w:t>
      </w:r>
      <w:r w:rsidRPr="00686E6D">
        <w:rPr>
          <w:rFonts w:ascii="Arial" w:hAnsi="Arial" w:cs="Arial"/>
        </w:rPr>
        <w:t xml:space="preserve">the only authority to </w:t>
      </w:r>
      <w:r w:rsidR="007E36F4" w:rsidRPr="00686E6D">
        <w:rPr>
          <w:rFonts w:ascii="Arial" w:hAnsi="Arial" w:cs="Arial"/>
        </w:rPr>
        <w:t xml:space="preserve">process the orders in </w:t>
      </w:r>
      <w:r w:rsidRPr="00686E6D">
        <w:rPr>
          <w:rFonts w:ascii="Arial" w:hAnsi="Arial" w:cs="Arial"/>
        </w:rPr>
        <w:t>BruinBuy</w:t>
      </w:r>
      <w:r w:rsidR="007E36F4" w:rsidRPr="00686E6D">
        <w:rPr>
          <w:rFonts w:ascii="Arial" w:hAnsi="Arial" w:cs="Arial"/>
        </w:rPr>
        <w:t xml:space="preserve">.  </w:t>
      </w:r>
      <w:r w:rsidR="0063432E">
        <w:rPr>
          <w:rFonts w:ascii="Arial" w:hAnsi="Arial" w:cs="Arial"/>
        </w:rPr>
        <w:t>Dining s</w:t>
      </w:r>
      <w:r w:rsidRPr="00686E6D">
        <w:rPr>
          <w:rFonts w:ascii="Arial" w:hAnsi="Arial" w:cs="Arial"/>
        </w:rPr>
        <w:t>ervic</w:t>
      </w:r>
      <w:r w:rsidR="00D051EF">
        <w:rPr>
          <w:rFonts w:ascii="Arial" w:hAnsi="Arial" w:cs="Arial"/>
        </w:rPr>
        <w:t>e areas request purchase orders and</w:t>
      </w:r>
      <w:r w:rsidRPr="00686E6D">
        <w:rPr>
          <w:rFonts w:ascii="Arial" w:hAnsi="Arial" w:cs="Arial"/>
        </w:rPr>
        <w:t xml:space="preserve"> DSCO determines the available suppliers and communicates with the vendor</w:t>
      </w:r>
      <w:r w:rsidR="00E25E1B">
        <w:rPr>
          <w:rFonts w:ascii="Arial" w:hAnsi="Arial" w:cs="Arial"/>
        </w:rPr>
        <w:t>s</w:t>
      </w:r>
      <w:r w:rsidRPr="00686E6D">
        <w:rPr>
          <w:rFonts w:ascii="Arial" w:hAnsi="Arial" w:cs="Arial"/>
        </w:rPr>
        <w:t xml:space="preserve"> for available goods or service items. </w:t>
      </w:r>
      <w:r w:rsidR="007E36F4" w:rsidRPr="00686E6D">
        <w:rPr>
          <w:rFonts w:ascii="Arial" w:hAnsi="Arial" w:cs="Arial"/>
        </w:rPr>
        <w:t xml:space="preserve"> </w:t>
      </w:r>
      <w:r w:rsidRPr="00686E6D">
        <w:rPr>
          <w:rFonts w:ascii="Arial" w:hAnsi="Arial" w:cs="Arial"/>
        </w:rPr>
        <w:t xml:space="preserve">Each dining service area is considered their own operation; therefore, each has its own financial account information. </w:t>
      </w:r>
      <w:r w:rsidR="007E36F4" w:rsidRPr="00686E6D">
        <w:rPr>
          <w:rFonts w:ascii="Arial" w:hAnsi="Arial" w:cs="Arial"/>
        </w:rPr>
        <w:t xml:space="preserve"> </w:t>
      </w:r>
    </w:p>
    <w:p w14:paraId="6762A08A" w14:textId="2A44DC05" w:rsidR="0031378F" w:rsidRPr="0031378F" w:rsidRDefault="0010043C" w:rsidP="00C34676">
      <w:pPr>
        <w:pStyle w:val="NormalWeb"/>
        <w:spacing w:line="360" w:lineRule="auto"/>
        <w:ind w:left="540"/>
        <w:jc w:val="both"/>
        <w:rPr>
          <w:rFonts w:ascii="Arial" w:hAnsi="Arial" w:cs="Arial"/>
        </w:rPr>
      </w:pPr>
      <w:r>
        <w:rPr>
          <w:rFonts w:ascii="Arial" w:hAnsi="Arial" w:cs="Arial"/>
        </w:rPr>
        <w:lastRenderedPageBreak/>
        <w:t xml:space="preserve">For </w:t>
      </w:r>
      <w:r w:rsidR="00E90A60">
        <w:rPr>
          <w:rFonts w:ascii="Arial" w:hAnsi="Arial" w:cs="Arial"/>
        </w:rPr>
        <w:t>fiscal year</w:t>
      </w:r>
      <w:r>
        <w:rPr>
          <w:rFonts w:ascii="Arial" w:hAnsi="Arial" w:cs="Arial"/>
        </w:rPr>
        <w:t>s</w:t>
      </w:r>
      <w:r w:rsidR="00E90A60">
        <w:rPr>
          <w:rFonts w:ascii="Arial" w:hAnsi="Arial" w:cs="Arial"/>
        </w:rPr>
        <w:t xml:space="preserve"> 2019-20 and 2020-21</w:t>
      </w:r>
      <w:r>
        <w:rPr>
          <w:rFonts w:ascii="Arial" w:hAnsi="Arial" w:cs="Arial"/>
        </w:rPr>
        <w:t>,</w:t>
      </w:r>
      <w:r w:rsidR="00E90A60">
        <w:rPr>
          <w:rFonts w:ascii="Arial" w:hAnsi="Arial" w:cs="Arial"/>
        </w:rPr>
        <w:t xml:space="preserve"> </w:t>
      </w:r>
      <w:r>
        <w:rPr>
          <w:rFonts w:ascii="Arial" w:hAnsi="Arial" w:cs="Arial"/>
        </w:rPr>
        <w:t>Dining Services</w:t>
      </w:r>
      <w:r w:rsidR="00D35E1E">
        <w:rPr>
          <w:rFonts w:ascii="Arial" w:hAnsi="Arial" w:cs="Arial"/>
        </w:rPr>
        <w:t>’</w:t>
      </w:r>
      <w:r>
        <w:rPr>
          <w:rFonts w:ascii="Arial" w:hAnsi="Arial" w:cs="Arial"/>
        </w:rPr>
        <w:t xml:space="preserve"> </w:t>
      </w:r>
      <w:r w:rsidR="00BA2814">
        <w:rPr>
          <w:rFonts w:ascii="Arial" w:hAnsi="Arial" w:cs="Arial"/>
        </w:rPr>
        <w:t>non-</w:t>
      </w:r>
      <w:r w:rsidR="00EA18D1">
        <w:rPr>
          <w:rFonts w:ascii="Arial" w:hAnsi="Arial" w:cs="Arial"/>
        </w:rPr>
        <w:t>food purchases</w:t>
      </w:r>
      <w:r w:rsidR="00BA2814">
        <w:rPr>
          <w:rFonts w:ascii="Arial" w:hAnsi="Arial" w:cs="Arial"/>
        </w:rPr>
        <w:t xml:space="preserve"> </w:t>
      </w:r>
      <w:r>
        <w:rPr>
          <w:rFonts w:ascii="Arial" w:hAnsi="Arial" w:cs="Arial"/>
        </w:rPr>
        <w:t>accounted for</w:t>
      </w:r>
      <w:r w:rsidR="00E90A60">
        <w:rPr>
          <w:rFonts w:ascii="Arial" w:hAnsi="Arial" w:cs="Arial"/>
        </w:rPr>
        <w:t xml:space="preserve"> 10% of </w:t>
      </w:r>
      <w:r>
        <w:rPr>
          <w:rFonts w:ascii="Arial" w:hAnsi="Arial" w:cs="Arial"/>
        </w:rPr>
        <w:t>its</w:t>
      </w:r>
      <w:r w:rsidR="00E90A60">
        <w:rPr>
          <w:rFonts w:ascii="Arial" w:hAnsi="Arial" w:cs="Arial"/>
        </w:rPr>
        <w:t xml:space="preserve"> total expenditures</w:t>
      </w:r>
      <w:r>
        <w:rPr>
          <w:rFonts w:ascii="Arial" w:hAnsi="Arial" w:cs="Arial"/>
        </w:rPr>
        <w:t>.</w:t>
      </w:r>
      <w:r w:rsidR="00E90A60">
        <w:rPr>
          <w:rFonts w:ascii="Arial" w:hAnsi="Arial" w:cs="Arial"/>
        </w:rPr>
        <w:t xml:space="preserve">  </w:t>
      </w:r>
      <w:r>
        <w:rPr>
          <w:rFonts w:ascii="Arial" w:hAnsi="Arial" w:cs="Arial"/>
        </w:rPr>
        <w:t xml:space="preserve">Ninety-four percent </w:t>
      </w:r>
      <w:r w:rsidR="0031378F" w:rsidRPr="0031378F">
        <w:rPr>
          <w:rFonts w:ascii="Arial" w:hAnsi="Arial" w:cs="Arial"/>
        </w:rPr>
        <w:t xml:space="preserve">of purchase orders were </w:t>
      </w:r>
      <w:r>
        <w:rPr>
          <w:rFonts w:ascii="Arial" w:hAnsi="Arial" w:cs="Arial"/>
        </w:rPr>
        <w:t>composed</w:t>
      </w:r>
      <w:r w:rsidR="0031378F" w:rsidRPr="0031378F">
        <w:rPr>
          <w:rFonts w:ascii="Arial" w:hAnsi="Arial" w:cs="Arial"/>
        </w:rPr>
        <w:t xml:space="preserve"> of Release </w:t>
      </w:r>
      <w:r w:rsidR="003062AD">
        <w:rPr>
          <w:rFonts w:ascii="Arial" w:hAnsi="Arial" w:cs="Arial"/>
        </w:rPr>
        <w:t>System W</w:t>
      </w:r>
      <w:r w:rsidR="00A441C5">
        <w:rPr>
          <w:rFonts w:ascii="Arial" w:hAnsi="Arial" w:cs="Arial"/>
        </w:rPr>
        <w:t xml:space="preserve">ide and Local </w:t>
      </w:r>
      <w:r w:rsidR="0031378F" w:rsidRPr="0031378F">
        <w:rPr>
          <w:rFonts w:ascii="Arial" w:hAnsi="Arial" w:cs="Arial"/>
        </w:rPr>
        <w:t>Agreements - (Class K)</w:t>
      </w:r>
      <w:r w:rsidR="00E90A60">
        <w:rPr>
          <w:rFonts w:ascii="Arial" w:hAnsi="Arial" w:cs="Arial"/>
        </w:rPr>
        <w:t xml:space="preserve"> </w:t>
      </w:r>
      <w:r w:rsidR="0031378F" w:rsidRPr="0031378F">
        <w:rPr>
          <w:rFonts w:ascii="Arial" w:hAnsi="Arial" w:cs="Arial"/>
        </w:rPr>
        <w:t>and Restricted Agreements (Class B).</w:t>
      </w:r>
      <w:r w:rsidR="00E90A60">
        <w:rPr>
          <w:rFonts w:ascii="Arial" w:hAnsi="Arial" w:cs="Arial"/>
        </w:rPr>
        <w:t xml:space="preserve"> </w:t>
      </w:r>
      <w:r w:rsidR="002D3786">
        <w:rPr>
          <w:rFonts w:ascii="Arial" w:hAnsi="Arial" w:cs="Arial"/>
        </w:rPr>
        <w:t xml:space="preserve"> </w:t>
      </w:r>
      <w:r w:rsidR="0031378F" w:rsidRPr="0031378F">
        <w:rPr>
          <w:rFonts w:ascii="Arial" w:hAnsi="Arial" w:cs="Arial"/>
        </w:rPr>
        <w:t>Low</w:t>
      </w:r>
      <w:r>
        <w:rPr>
          <w:rFonts w:ascii="Arial" w:hAnsi="Arial" w:cs="Arial"/>
        </w:rPr>
        <w:t>-v</w:t>
      </w:r>
      <w:r w:rsidR="0031378F" w:rsidRPr="0031378F">
        <w:rPr>
          <w:rFonts w:ascii="Arial" w:hAnsi="Arial" w:cs="Arial"/>
        </w:rPr>
        <w:t xml:space="preserve">alue </w:t>
      </w:r>
      <w:r>
        <w:rPr>
          <w:rFonts w:ascii="Arial" w:hAnsi="Arial" w:cs="Arial"/>
        </w:rPr>
        <w:t>o</w:t>
      </w:r>
      <w:r w:rsidR="0031378F" w:rsidRPr="0031378F">
        <w:rPr>
          <w:rFonts w:ascii="Arial" w:hAnsi="Arial" w:cs="Arial"/>
        </w:rPr>
        <w:t xml:space="preserve">rders (LVOs) </w:t>
      </w:r>
      <w:r>
        <w:rPr>
          <w:rFonts w:ascii="Arial" w:hAnsi="Arial" w:cs="Arial"/>
        </w:rPr>
        <w:t>were</w:t>
      </w:r>
      <w:r w:rsidR="0031378F" w:rsidRPr="0031378F">
        <w:rPr>
          <w:rFonts w:ascii="Arial" w:hAnsi="Arial" w:cs="Arial"/>
        </w:rPr>
        <w:t xml:space="preserve"> $155,737 </w:t>
      </w:r>
      <w:r>
        <w:rPr>
          <w:rFonts w:ascii="Arial" w:hAnsi="Arial" w:cs="Arial"/>
        </w:rPr>
        <w:t>of</w:t>
      </w:r>
      <w:r w:rsidR="0031378F" w:rsidRPr="0031378F">
        <w:rPr>
          <w:rFonts w:ascii="Arial" w:hAnsi="Arial" w:cs="Arial"/>
        </w:rPr>
        <w:t xml:space="preserve"> </w:t>
      </w:r>
      <w:r>
        <w:rPr>
          <w:rFonts w:ascii="Arial" w:hAnsi="Arial" w:cs="Arial"/>
        </w:rPr>
        <w:t>D</w:t>
      </w:r>
      <w:r w:rsidR="0031378F" w:rsidRPr="0031378F">
        <w:rPr>
          <w:rFonts w:ascii="Arial" w:hAnsi="Arial" w:cs="Arial"/>
        </w:rPr>
        <w:t xml:space="preserve">ining </w:t>
      </w:r>
      <w:r>
        <w:rPr>
          <w:rFonts w:ascii="Arial" w:hAnsi="Arial" w:cs="Arial"/>
        </w:rPr>
        <w:t>S</w:t>
      </w:r>
      <w:r w:rsidR="0031378F" w:rsidRPr="0031378F">
        <w:rPr>
          <w:rFonts w:ascii="Arial" w:hAnsi="Arial" w:cs="Arial"/>
        </w:rPr>
        <w:t>ervices</w:t>
      </w:r>
      <w:r w:rsidR="00D35E1E">
        <w:rPr>
          <w:rFonts w:ascii="Arial" w:hAnsi="Arial" w:cs="Arial"/>
        </w:rPr>
        <w:t>’</w:t>
      </w:r>
      <w:r w:rsidR="0031378F" w:rsidRPr="0031378F">
        <w:rPr>
          <w:rFonts w:ascii="Arial" w:hAnsi="Arial" w:cs="Arial"/>
        </w:rPr>
        <w:t xml:space="preserve"> </w:t>
      </w:r>
      <w:r w:rsidR="00D35E1E">
        <w:rPr>
          <w:rFonts w:ascii="Arial" w:hAnsi="Arial" w:cs="Arial"/>
        </w:rPr>
        <w:t xml:space="preserve">non-payroll </w:t>
      </w:r>
      <w:r>
        <w:rPr>
          <w:rFonts w:ascii="Arial" w:hAnsi="Arial" w:cs="Arial"/>
        </w:rPr>
        <w:t>expenditures</w:t>
      </w:r>
      <w:r w:rsidR="00A44109">
        <w:rPr>
          <w:rFonts w:ascii="Arial" w:hAnsi="Arial" w:cs="Arial"/>
        </w:rPr>
        <w:t xml:space="preserve"> </w:t>
      </w:r>
      <w:r>
        <w:rPr>
          <w:rFonts w:ascii="Arial" w:hAnsi="Arial" w:cs="Arial"/>
        </w:rPr>
        <w:t xml:space="preserve">totaling </w:t>
      </w:r>
      <w:r w:rsidR="0031378F" w:rsidRPr="0031378F">
        <w:rPr>
          <w:rFonts w:ascii="Arial" w:hAnsi="Arial" w:cs="Arial"/>
        </w:rPr>
        <w:t>$4.4 mill</w:t>
      </w:r>
      <w:r w:rsidR="00E90A60">
        <w:rPr>
          <w:rFonts w:ascii="Arial" w:hAnsi="Arial" w:cs="Arial"/>
        </w:rPr>
        <w:t xml:space="preserve">ion. </w:t>
      </w:r>
      <w:r w:rsidR="001F7616">
        <w:rPr>
          <w:rFonts w:ascii="Arial" w:hAnsi="Arial" w:cs="Arial"/>
        </w:rPr>
        <w:t xml:space="preserve"> </w:t>
      </w:r>
      <w:r w:rsidR="0031378F" w:rsidRPr="0031378F">
        <w:rPr>
          <w:rFonts w:ascii="Arial" w:hAnsi="Arial" w:cs="Arial"/>
        </w:rPr>
        <w:t>US</w:t>
      </w:r>
      <w:r>
        <w:rPr>
          <w:rFonts w:ascii="Arial" w:hAnsi="Arial" w:cs="Arial"/>
        </w:rPr>
        <w:t xml:space="preserve"> </w:t>
      </w:r>
      <w:r w:rsidR="0031378F" w:rsidRPr="0031378F">
        <w:rPr>
          <w:rFonts w:ascii="Arial" w:hAnsi="Arial" w:cs="Arial"/>
        </w:rPr>
        <w:t>F</w:t>
      </w:r>
      <w:r>
        <w:rPr>
          <w:rFonts w:ascii="Arial" w:hAnsi="Arial" w:cs="Arial"/>
        </w:rPr>
        <w:t>oods</w:t>
      </w:r>
      <w:r w:rsidR="0031378F" w:rsidRPr="0031378F">
        <w:rPr>
          <w:rFonts w:ascii="Arial" w:hAnsi="Arial" w:cs="Arial"/>
        </w:rPr>
        <w:t xml:space="preserve"> and WAXIE </w:t>
      </w:r>
      <w:r>
        <w:rPr>
          <w:rFonts w:ascii="Arial" w:hAnsi="Arial" w:cs="Arial"/>
        </w:rPr>
        <w:t>were</w:t>
      </w:r>
      <w:r w:rsidR="0031378F" w:rsidRPr="0031378F">
        <w:rPr>
          <w:rFonts w:ascii="Arial" w:hAnsi="Arial" w:cs="Arial"/>
        </w:rPr>
        <w:t xml:space="preserve"> the top two vendors that were ut</w:t>
      </w:r>
      <w:r w:rsidR="00E90A60">
        <w:rPr>
          <w:rFonts w:ascii="Arial" w:hAnsi="Arial" w:cs="Arial"/>
        </w:rPr>
        <w:t>ilized for 68% of all purchases</w:t>
      </w:r>
      <w:r w:rsidR="0031378F" w:rsidRPr="0031378F">
        <w:rPr>
          <w:rFonts w:ascii="Arial" w:hAnsi="Arial" w:cs="Arial"/>
        </w:rPr>
        <w:t>.</w:t>
      </w:r>
    </w:p>
    <w:p w14:paraId="618BBD51" w14:textId="451C9F3E" w:rsidR="007E36F4" w:rsidRPr="00686E6D" w:rsidRDefault="007E36F4" w:rsidP="00C34676">
      <w:pPr>
        <w:autoSpaceDE w:val="0"/>
        <w:autoSpaceDN w:val="0"/>
        <w:adjustRightInd w:val="0"/>
        <w:spacing w:after="0" w:line="360" w:lineRule="auto"/>
        <w:ind w:left="540"/>
        <w:jc w:val="both"/>
        <w:rPr>
          <w:rFonts w:ascii="Arial" w:eastAsia="Times New Roman" w:hAnsi="Arial" w:cs="Arial"/>
          <w:sz w:val="24"/>
          <w:szCs w:val="24"/>
        </w:rPr>
      </w:pPr>
      <w:r w:rsidRPr="00686E6D">
        <w:rPr>
          <w:rFonts w:ascii="Arial" w:eastAsia="Times New Roman" w:hAnsi="Arial" w:cs="Arial"/>
          <w:sz w:val="24"/>
          <w:szCs w:val="24"/>
        </w:rPr>
        <w:t xml:space="preserve">A&amp;AS judgmentally selected fourteen non-food purchasing transactions </w:t>
      </w:r>
      <w:r w:rsidR="002D3786">
        <w:rPr>
          <w:rFonts w:ascii="Arial" w:eastAsia="Times New Roman" w:hAnsi="Arial" w:cs="Arial"/>
          <w:sz w:val="24"/>
          <w:szCs w:val="24"/>
        </w:rPr>
        <w:t xml:space="preserve">that totaled $10,422 </w:t>
      </w:r>
      <w:r w:rsidRPr="00686E6D">
        <w:rPr>
          <w:rFonts w:ascii="Arial" w:eastAsia="Times New Roman" w:hAnsi="Arial" w:cs="Arial"/>
          <w:sz w:val="24"/>
          <w:szCs w:val="24"/>
        </w:rPr>
        <w:t xml:space="preserve">from fiscal year 2020-2021 for testing.  Documents reviewed included Bruin Buy documentation, general ledgers, invoices, and other supporting documentation. Review of the sample of non-food purchasing transactions indicated that: </w:t>
      </w:r>
    </w:p>
    <w:p w14:paraId="48EAAEE2" w14:textId="77777777" w:rsidR="007E36F4" w:rsidRPr="00686E6D" w:rsidRDefault="007E36F4" w:rsidP="00686E6D">
      <w:pPr>
        <w:autoSpaceDE w:val="0"/>
        <w:autoSpaceDN w:val="0"/>
        <w:adjustRightInd w:val="0"/>
        <w:spacing w:after="0" w:line="360" w:lineRule="auto"/>
        <w:jc w:val="both"/>
        <w:rPr>
          <w:rFonts w:ascii="Arial" w:eastAsia="Times New Roman" w:hAnsi="Arial" w:cs="Arial"/>
          <w:sz w:val="24"/>
          <w:szCs w:val="24"/>
        </w:rPr>
      </w:pPr>
    </w:p>
    <w:p w14:paraId="6E43E180" w14:textId="77777777" w:rsidR="007E36F4" w:rsidRPr="00686E6D" w:rsidRDefault="007E36F4" w:rsidP="00EA18D1">
      <w:pPr>
        <w:numPr>
          <w:ilvl w:val="0"/>
          <w:numId w:val="51"/>
        </w:numPr>
        <w:overflowPunct w:val="0"/>
        <w:autoSpaceDE w:val="0"/>
        <w:autoSpaceDN w:val="0"/>
        <w:adjustRightInd w:val="0"/>
        <w:spacing w:after="0" w:line="360" w:lineRule="auto"/>
        <w:ind w:hanging="540"/>
        <w:contextualSpacing/>
        <w:jc w:val="both"/>
        <w:rPr>
          <w:rFonts w:ascii="Arial" w:eastAsia="Times New Roman" w:hAnsi="Arial" w:cs="Arial"/>
          <w:sz w:val="24"/>
          <w:szCs w:val="24"/>
        </w:rPr>
      </w:pPr>
      <w:r w:rsidRPr="00686E6D">
        <w:rPr>
          <w:rFonts w:ascii="Arial" w:eastAsia="Times New Roman" w:hAnsi="Arial" w:cs="Arial"/>
          <w:sz w:val="24"/>
          <w:szCs w:val="24"/>
        </w:rPr>
        <w:t>Transactions were appropriate University expenditures.</w:t>
      </w:r>
    </w:p>
    <w:p w14:paraId="3D2EDDB1" w14:textId="77777777" w:rsidR="007E36F4" w:rsidRPr="00686E6D" w:rsidRDefault="007E36F4" w:rsidP="00EA18D1">
      <w:pPr>
        <w:numPr>
          <w:ilvl w:val="0"/>
          <w:numId w:val="51"/>
        </w:numPr>
        <w:overflowPunct w:val="0"/>
        <w:autoSpaceDE w:val="0"/>
        <w:autoSpaceDN w:val="0"/>
        <w:adjustRightInd w:val="0"/>
        <w:spacing w:after="0" w:line="360" w:lineRule="auto"/>
        <w:ind w:hanging="540"/>
        <w:contextualSpacing/>
        <w:jc w:val="both"/>
        <w:rPr>
          <w:rFonts w:ascii="Arial" w:eastAsia="Times New Roman" w:hAnsi="Arial" w:cs="Arial"/>
          <w:sz w:val="24"/>
          <w:szCs w:val="24"/>
        </w:rPr>
      </w:pPr>
      <w:r w:rsidRPr="00686E6D">
        <w:rPr>
          <w:rFonts w:ascii="Arial" w:eastAsia="Times New Roman" w:hAnsi="Arial" w:cs="Arial"/>
          <w:sz w:val="24"/>
          <w:szCs w:val="24"/>
        </w:rPr>
        <w:t xml:space="preserve">Amounts posted to the campus general ledger reconciled to the vendor invoices. </w:t>
      </w:r>
    </w:p>
    <w:p w14:paraId="49FBA23F" w14:textId="72A7B3F2" w:rsidR="007E36F4" w:rsidRPr="00686E6D" w:rsidRDefault="007E36F4" w:rsidP="00EA18D1">
      <w:pPr>
        <w:numPr>
          <w:ilvl w:val="0"/>
          <w:numId w:val="51"/>
        </w:numPr>
        <w:overflowPunct w:val="0"/>
        <w:autoSpaceDE w:val="0"/>
        <w:autoSpaceDN w:val="0"/>
        <w:adjustRightInd w:val="0"/>
        <w:spacing w:after="0" w:line="360" w:lineRule="auto"/>
        <w:ind w:hanging="540"/>
        <w:contextualSpacing/>
        <w:jc w:val="both"/>
        <w:rPr>
          <w:rFonts w:ascii="Arial" w:eastAsia="Times New Roman" w:hAnsi="Arial" w:cs="Arial"/>
          <w:sz w:val="24"/>
          <w:szCs w:val="24"/>
        </w:rPr>
      </w:pPr>
      <w:r w:rsidRPr="00686E6D">
        <w:rPr>
          <w:rFonts w:ascii="Arial" w:eastAsia="Times New Roman" w:hAnsi="Arial" w:cs="Arial"/>
          <w:sz w:val="24"/>
          <w:szCs w:val="24"/>
        </w:rPr>
        <w:lastRenderedPageBreak/>
        <w:t xml:space="preserve">Transactions were posted to the appropriate </w:t>
      </w:r>
      <w:r w:rsidR="0063432E">
        <w:rPr>
          <w:rFonts w:ascii="Arial" w:eastAsia="Times New Roman" w:hAnsi="Arial" w:cs="Arial"/>
          <w:sz w:val="24"/>
          <w:szCs w:val="24"/>
        </w:rPr>
        <w:t>FAU</w:t>
      </w:r>
      <w:r w:rsidRPr="00686E6D">
        <w:rPr>
          <w:rFonts w:ascii="Arial" w:eastAsia="Times New Roman" w:hAnsi="Arial" w:cs="Arial"/>
          <w:sz w:val="24"/>
          <w:szCs w:val="24"/>
        </w:rPr>
        <w:t>.</w:t>
      </w:r>
    </w:p>
    <w:p w14:paraId="558C27A6" w14:textId="77777777" w:rsidR="007E36F4" w:rsidRPr="00686E6D" w:rsidRDefault="007E36F4" w:rsidP="00EA18D1">
      <w:pPr>
        <w:numPr>
          <w:ilvl w:val="0"/>
          <w:numId w:val="51"/>
        </w:numPr>
        <w:overflowPunct w:val="0"/>
        <w:autoSpaceDE w:val="0"/>
        <w:autoSpaceDN w:val="0"/>
        <w:adjustRightInd w:val="0"/>
        <w:spacing w:after="0" w:line="360" w:lineRule="auto"/>
        <w:ind w:hanging="540"/>
        <w:contextualSpacing/>
        <w:jc w:val="both"/>
        <w:rPr>
          <w:rFonts w:ascii="Arial" w:eastAsia="Times New Roman" w:hAnsi="Arial" w:cs="Arial"/>
          <w:sz w:val="24"/>
          <w:szCs w:val="24"/>
        </w:rPr>
      </w:pPr>
      <w:r w:rsidRPr="00686E6D">
        <w:rPr>
          <w:rFonts w:ascii="Arial" w:eastAsia="Times New Roman" w:hAnsi="Arial" w:cs="Arial"/>
          <w:sz w:val="24"/>
          <w:szCs w:val="24"/>
        </w:rPr>
        <w:t>Supporting documentation was adequate.</w:t>
      </w:r>
    </w:p>
    <w:p w14:paraId="7CD9E032" w14:textId="77777777" w:rsidR="007E36F4" w:rsidRPr="00686E6D" w:rsidRDefault="007E36F4" w:rsidP="00EA18D1">
      <w:pPr>
        <w:numPr>
          <w:ilvl w:val="0"/>
          <w:numId w:val="51"/>
        </w:numPr>
        <w:overflowPunct w:val="0"/>
        <w:autoSpaceDE w:val="0"/>
        <w:autoSpaceDN w:val="0"/>
        <w:adjustRightInd w:val="0"/>
        <w:spacing w:after="0" w:line="360" w:lineRule="auto"/>
        <w:ind w:hanging="540"/>
        <w:contextualSpacing/>
        <w:jc w:val="both"/>
        <w:rPr>
          <w:rFonts w:ascii="Arial" w:eastAsia="Times New Roman" w:hAnsi="Arial" w:cs="Arial"/>
          <w:sz w:val="24"/>
          <w:szCs w:val="24"/>
        </w:rPr>
      </w:pPr>
      <w:r w:rsidRPr="00686E6D">
        <w:rPr>
          <w:rFonts w:ascii="Arial" w:eastAsia="Times New Roman" w:hAnsi="Arial" w:cs="Arial"/>
          <w:sz w:val="24"/>
          <w:szCs w:val="24"/>
        </w:rPr>
        <w:t xml:space="preserve">Transactions were properly authorized by designated individuals. </w:t>
      </w:r>
    </w:p>
    <w:p w14:paraId="7C897B23" w14:textId="77777777" w:rsidR="007E36F4" w:rsidRPr="00686E6D" w:rsidRDefault="007E36F4" w:rsidP="0010043C">
      <w:pPr>
        <w:autoSpaceDE w:val="0"/>
        <w:autoSpaceDN w:val="0"/>
        <w:adjustRightInd w:val="0"/>
        <w:spacing w:after="0" w:line="360" w:lineRule="auto"/>
        <w:ind w:left="720"/>
        <w:jc w:val="both"/>
        <w:rPr>
          <w:rFonts w:ascii="Arial" w:eastAsia="Times New Roman" w:hAnsi="Arial" w:cs="Arial"/>
          <w:sz w:val="24"/>
          <w:szCs w:val="24"/>
        </w:rPr>
      </w:pPr>
    </w:p>
    <w:p w14:paraId="4145EFF1" w14:textId="77777777" w:rsidR="007E36F4" w:rsidRPr="00686E6D" w:rsidRDefault="007E36F4" w:rsidP="00EA18D1">
      <w:pPr>
        <w:autoSpaceDE w:val="0"/>
        <w:autoSpaceDN w:val="0"/>
        <w:adjustRightInd w:val="0"/>
        <w:spacing w:after="0" w:line="360" w:lineRule="auto"/>
        <w:ind w:left="540"/>
        <w:jc w:val="both"/>
        <w:rPr>
          <w:rFonts w:ascii="Arial" w:eastAsia="Times New Roman" w:hAnsi="Arial" w:cs="Arial"/>
          <w:sz w:val="24"/>
          <w:szCs w:val="24"/>
        </w:rPr>
      </w:pPr>
      <w:r w:rsidRPr="00686E6D">
        <w:rPr>
          <w:rFonts w:ascii="Arial" w:eastAsia="Times New Roman" w:hAnsi="Arial" w:cs="Arial"/>
          <w:color w:val="000000"/>
          <w:sz w:val="24"/>
          <w:szCs w:val="24"/>
        </w:rPr>
        <w:t>There were no significant control weaknesses found in this area.</w:t>
      </w:r>
    </w:p>
    <w:p w14:paraId="5283C382" w14:textId="2E17149F" w:rsidR="008F59C1" w:rsidRPr="00686E6D" w:rsidRDefault="008F59C1" w:rsidP="00686E6D">
      <w:pPr>
        <w:spacing w:after="0" w:line="360" w:lineRule="auto"/>
        <w:jc w:val="both"/>
        <w:rPr>
          <w:rFonts w:ascii="Arial" w:hAnsi="Arial" w:cs="Arial"/>
          <w:sz w:val="24"/>
          <w:szCs w:val="24"/>
          <w:highlight w:val="yellow"/>
        </w:rPr>
      </w:pPr>
    </w:p>
    <w:p w14:paraId="410E1B71" w14:textId="49663D25" w:rsidR="000065DF" w:rsidRPr="00686E6D" w:rsidRDefault="00763CC3" w:rsidP="004E0C26">
      <w:pPr>
        <w:pStyle w:val="ListParagraph"/>
        <w:numPr>
          <w:ilvl w:val="0"/>
          <w:numId w:val="34"/>
        </w:numPr>
        <w:spacing w:after="0" w:line="360" w:lineRule="auto"/>
        <w:ind w:left="540" w:hanging="540"/>
        <w:jc w:val="both"/>
        <w:rPr>
          <w:rFonts w:ascii="Arial" w:hAnsi="Arial" w:cs="Arial"/>
          <w:sz w:val="24"/>
          <w:szCs w:val="24"/>
        </w:rPr>
      </w:pPr>
      <w:r w:rsidRPr="00686E6D">
        <w:rPr>
          <w:rFonts w:ascii="Arial" w:hAnsi="Arial" w:cs="Arial"/>
          <w:sz w:val="24"/>
          <w:szCs w:val="24"/>
          <w:u w:val="single"/>
        </w:rPr>
        <w:t>Low</w:t>
      </w:r>
      <w:r w:rsidR="0010043C">
        <w:rPr>
          <w:rFonts w:ascii="Arial" w:hAnsi="Arial" w:cs="Arial"/>
          <w:sz w:val="24"/>
          <w:szCs w:val="24"/>
          <w:u w:val="single"/>
        </w:rPr>
        <w:t>-</w:t>
      </w:r>
      <w:r w:rsidRPr="00686E6D">
        <w:rPr>
          <w:rFonts w:ascii="Arial" w:hAnsi="Arial" w:cs="Arial"/>
          <w:sz w:val="24"/>
          <w:szCs w:val="24"/>
          <w:u w:val="single"/>
        </w:rPr>
        <w:t>Value Order (LVO) Usage</w:t>
      </w:r>
    </w:p>
    <w:p w14:paraId="58A4BCD5" w14:textId="77777777" w:rsidR="008B2164" w:rsidRPr="00686E6D" w:rsidRDefault="008B2164" w:rsidP="00942EDB">
      <w:pPr>
        <w:spacing w:after="0" w:line="360" w:lineRule="auto"/>
        <w:ind w:left="540"/>
        <w:jc w:val="both"/>
        <w:rPr>
          <w:rFonts w:ascii="Arial" w:hAnsi="Arial" w:cs="Arial"/>
          <w:sz w:val="24"/>
          <w:szCs w:val="24"/>
        </w:rPr>
      </w:pPr>
    </w:p>
    <w:p w14:paraId="6351CA26" w14:textId="38DF8B49" w:rsidR="008B2164" w:rsidRPr="00686E6D" w:rsidRDefault="00763CC3" w:rsidP="004E0C26">
      <w:pPr>
        <w:spacing w:after="0" w:line="360" w:lineRule="auto"/>
        <w:ind w:left="540"/>
        <w:jc w:val="both"/>
        <w:rPr>
          <w:rFonts w:ascii="Arial" w:hAnsi="Arial" w:cs="Arial"/>
          <w:sz w:val="24"/>
          <w:szCs w:val="24"/>
        </w:rPr>
      </w:pPr>
      <w:r w:rsidRPr="00686E6D">
        <w:rPr>
          <w:rFonts w:ascii="Arial" w:hAnsi="Arial" w:cs="Arial"/>
          <w:sz w:val="24"/>
          <w:szCs w:val="24"/>
        </w:rPr>
        <w:t>Low</w:t>
      </w:r>
      <w:r w:rsidR="0010043C">
        <w:rPr>
          <w:rFonts w:ascii="Arial" w:hAnsi="Arial" w:cs="Arial"/>
          <w:sz w:val="24"/>
          <w:szCs w:val="24"/>
        </w:rPr>
        <w:t>-</w:t>
      </w:r>
      <w:r w:rsidRPr="00686E6D">
        <w:rPr>
          <w:rFonts w:ascii="Arial" w:hAnsi="Arial" w:cs="Arial"/>
          <w:sz w:val="24"/>
          <w:szCs w:val="24"/>
        </w:rPr>
        <w:t xml:space="preserve"> </w:t>
      </w:r>
      <w:r w:rsidR="00BE7DE6">
        <w:rPr>
          <w:rFonts w:ascii="Arial" w:hAnsi="Arial" w:cs="Arial"/>
          <w:sz w:val="24"/>
          <w:szCs w:val="24"/>
        </w:rPr>
        <w:t>v</w:t>
      </w:r>
      <w:r w:rsidRPr="00686E6D">
        <w:rPr>
          <w:rFonts w:ascii="Arial" w:hAnsi="Arial" w:cs="Arial"/>
          <w:sz w:val="24"/>
          <w:szCs w:val="24"/>
        </w:rPr>
        <w:t xml:space="preserve">alue </w:t>
      </w:r>
      <w:r w:rsidR="0010043C">
        <w:rPr>
          <w:rFonts w:ascii="Arial" w:hAnsi="Arial" w:cs="Arial"/>
          <w:sz w:val="24"/>
          <w:szCs w:val="24"/>
        </w:rPr>
        <w:t>o</w:t>
      </w:r>
      <w:r w:rsidRPr="00686E6D">
        <w:rPr>
          <w:rFonts w:ascii="Arial" w:hAnsi="Arial" w:cs="Arial"/>
          <w:sz w:val="24"/>
          <w:szCs w:val="24"/>
        </w:rPr>
        <w:t>rders (LVO’s) are intended to streamline the process for smaller, low –risk purchases.</w:t>
      </w:r>
      <w:r w:rsidR="00B76102">
        <w:rPr>
          <w:rFonts w:ascii="Arial" w:hAnsi="Arial" w:cs="Arial"/>
          <w:sz w:val="24"/>
          <w:szCs w:val="24"/>
        </w:rPr>
        <w:t xml:space="preserve"> </w:t>
      </w:r>
      <w:r w:rsidRPr="00686E6D">
        <w:rPr>
          <w:rFonts w:ascii="Arial" w:hAnsi="Arial" w:cs="Arial"/>
          <w:sz w:val="24"/>
          <w:szCs w:val="24"/>
        </w:rPr>
        <w:t xml:space="preserve"> Departments are authorized to place low-value, N-class orders for up to $5,000 per vendor per account per day in BruinBuy, </w:t>
      </w:r>
      <w:r w:rsidR="00F13827" w:rsidRPr="00686E6D">
        <w:rPr>
          <w:rFonts w:ascii="Arial" w:hAnsi="Arial" w:cs="Arial"/>
          <w:sz w:val="24"/>
          <w:szCs w:val="24"/>
        </w:rPr>
        <w:t xml:space="preserve">UCLA’s web-based </w:t>
      </w:r>
      <w:r w:rsidRPr="00686E6D">
        <w:rPr>
          <w:rFonts w:ascii="Arial" w:hAnsi="Arial" w:cs="Arial"/>
          <w:sz w:val="24"/>
          <w:szCs w:val="24"/>
        </w:rPr>
        <w:t xml:space="preserve">purchasing application. </w:t>
      </w:r>
      <w:r w:rsidR="00A0350A" w:rsidRPr="00686E6D">
        <w:rPr>
          <w:rFonts w:ascii="Arial" w:hAnsi="Arial" w:cs="Arial"/>
          <w:sz w:val="24"/>
          <w:szCs w:val="24"/>
        </w:rPr>
        <w:t xml:space="preserve"> </w:t>
      </w:r>
      <w:r w:rsidRPr="00686E6D">
        <w:rPr>
          <w:rFonts w:ascii="Arial" w:hAnsi="Arial" w:cs="Arial"/>
          <w:sz w:val="24"/>
          <w:szCs w:val="24"/>
        </w:rPr>
        <w:t>A</w:t>
      </w:r>
      <w:r w:rsidR="008E110B">
        <w:rPr>
          <w:rFonts w:ascii="Arial" w:hAnsi="Arial" w:cs="Arial"/>
          <w:sz w:val="24"/>
          <w:szCs w:val="24"/>
        </w:rPr>
        <w:t>n</w:t>
      </w:r>
      <w:r w:rsidRPr="00686E6D">
        <w:rPr>
          <w:rFonts w:ascii="Arial" w:hAnsi="Arial" w:cs="Arial"/>
          <w:sz w:val="24"/>
          <w:szCs w:val="24"/>
        </w:rPr>
        <w:t xml:space="preserve"> LVO should be issued at the time of order or commitment to </w:t>
      </w:r>
      <w:r w:rsidR="00E25E1B">
        <w:rPr>
          <w:rFonts w:ascii="Arial" w:hAnsi="Arial" w:cs="Arial"/>
          <w:sz w:val="24"/>
          <w:szCs w:val="24"/>
        </w:rPr>
        <w:t>a</w:t>
      </w:r>
      <w:r w:rsidR="00E25E1B" w:rsidRPr="00686E6D">
        <w:rPr>
          <w:rFonts w:ascii="Arial" w:hAnsi="Arial" w:cs="Arial"/>
          <w:sz w:val="24"/>
          <w:szCs w:val="24"/>
        </w:rPr>
        <w:t xml:space="preserve"> </w:t>
      </w:r>
      <w:r w:rsidRPr="00686E6D">
        <w:rPr>
          <w:rFonts w:ascii="Arial" w:hAnsi="Arial" w:cs="Arial"/>
          <w:sz w:val="24"/>
          <w:szCs w:val="24"/>
        </w:rPr>
        <w:t xml:space="preserve">vendor. </w:t>
      </w:r>
      <w:r w:rsidR="00942EDB">
        <w:rPr>
          <w:rFonts w:ascii="Arial" w:hAnsi="Arial" w:cs="Arial"/>
          <w:sz w:val="24"/>
          <w:szCs w:val="24"/>
        </w:rPr>
        <w:t xml:space="preserve"> </w:t>
      </w:r>
      <w:r w:rsidRPr="00686E6D">
        <w:rPr>
          <w:rFonts w:ascii="Arial" w:hAnsi="Arial" w:cs="Arial"/>
          <w:sz w:val="24"/>
          <w:szCs w:val="24"/>
        </w:rPr>
        <w:t xml:space="preserve">It protects the University, complies with policy and confirms the agreement with the vendor. </w:t>
      </w:r>
      <w:r w:rsidR="00A0350A" w:rsidRPr="00686E6D">
        <w:rPr>
          <w:rFonts w:ascii="Arial" w:hAnsi="Arial" w:cs="Arial"/>
          <w:sz w:val="24"/>
          <w:szCs w:val="24"/>
        </w:rPr>
        <w:t xml:space="preserve"> </w:t>
      </w:r>
      <w:r w:rsidRPr="00686E6D">
        <w:rPr>
          <w:rFonts w:ascii="Arial" w:hAnsi="Arial" w:cs="Arial"/>
          <w:sz w:val="24"/>
          <w:szCs w:val="24"/>
        </w:rPr>
        <w:t xml:space="preserve">For Dining Services, LVOs are mostly used when an item is needed </w:t>
      </w:r>
      <w:r w:rsidRPr="00686E6D">
        <w:rPr>
          <w:rFonts w:ascii="Arial" w:hAnsi="Arial" w:cs="Arial"/>
          <w:sz w:val="24"/>
          <w:szCs w:val="24"/>
        </w:rPr>
        <w:lastRenderedPageBreak/>
        <w:t>that is not frequently ordered and the total cost is under $5,000.</w:t>
      </w:r>
      <w:r w:rsidR="00942EDB">
        <w:rPr>
          <w:rFonts w:ascii="Arial" w:hAnsi="Arial" w:cs="Arial"/>
          <w:sz w:val="24"/>
          <w:szCs w:val="24"/>
        </w:rPr>
        <w:t xml:space="preserve"> </w:t>
      </w:r>
      <w:r w:rsidRPr="00686E6D">
        <w:rPr>
          <w:rFonts w:ascii="Arial" w:hAnsi="Arial" w:cs="Arial"/>
          <w:sz w:val="24"/>
          <w:szCs w:val="24"/>
        </w:rPr>
        <w:t xml:space="preserve"> Due to the COVID-19 pandemic,</w:t>
      </w:r>
      <w:r w:rsidR="0010043C">
        <w:rPr>
          <w:rFonts w:ascii="Arial" w:hAnsi="Arial" w:cs="Arial"/>
          <w:sz w:val="24"/>
          <w:szCs w:val="24"/>
        </w:rPr>
        <w:t xml:space="preserve"> Dining Services purchased more uncommon nonfood items, such as gloves and masks. </w:t>
      </w:r>
    </w:p>
    <w:p w14:paraId="326FA355" w14:textId="77777777" w:rsidR="008B2164" w:rsidRPr="00686E6D" w:rsidRDefault="008B2164" w:rsidP="004E0C26">
      <w:pPr>
        <w:spacing w:after="0" w:line="360" w:lineRule="auto"/>
        <w:ind w:left="540"/>
        <w:jc w:val="both"/>
        <w:rPr>
          <w:rFonts w:ascii="Arial" w:hAnsi="Arial" w:cs="Arial"/>
          <w:sz w:val="24"/>
          <w:szCs w:val="24"/>
        </w:rPr>
      </w:pPr>
    </w:p>
    <w:p w14:paraId="50E9EA4F" w14:textId="7DC0FB85" w:rsidR="008B2164" w:rsidRDefault="00DF10E5" w:rsidP="004E0C26">
      <w:pPr>
        <w:spacing w:after="0" w:line="360" w:lineRule="auto"/>
        <w:ind w:left="540"/>
        <w:jc w:val="both"/>
        <w:rPr>
          <w:rFonts w:ascii="Arial" w:hAnsi="Arial" w:cs="Arial"/>
          <w:sz w:val="24"/>
          <w:szCs w:val="24"/>
        </w:rPr>
      </w:pPr>
      <w:r w:rsidRPr="00686E6D">
        <w:rPr>
          <w:rFonts w:ascii="Arial" w:hAnsi="Arial" w:cs="Arial"/>
          <w:sz w:val="24"/>
          <w:szCs w:val="24"/>
        </w:rPr>
        <w:t xml:space="preserve">Dining Services </w:t>
      </w:r>
      <w:r w:rsidR="00A0350A" w:rsidRPr="00686E6D">
        <w:rPr>
          <w:rFonts w:ascii="Arial" w:hAnsi="Arial" w:cs="Arial"/>
          <w:sz w:val="24"/>
          <w:szCs w:val="24"/>
        </w:rPr>
        <w:t xml:space="preserve">non-food </w:t>
      </w:r>
      <w:r w:rsidR="00E25E1B">
        <w:rPr>
          <w:rFonts w:ascii="Arial" w:hAnsi="Arial" w:cs="Arial"/>
          <w:sz w:val="24"/>
          <w:szCs w:val="24"/>
        </w:rPr>
        <w:t xml:space="preserve">LVO </w:t>
      </w:r>
      <w:r w:rsidRPr="00686E6D">
        <w:rPr>
          <w:rFonts w:ascii="Arial" w:hAnsi="Arial" w:cs="Arial"/>
          <w:sz w:val="24"/>
          <w:szCs w:val="24"/>
        </w:rPr>
        <w:t xml:space="preserve">purchase orders </w:t>
      </w:r>
      <w:r w:rsidR="00E25E1B">
        <w:rPr>
          <w:rFonts w:ascii="Arial" w:hAnsi="Arial" w:cs="Arial"/>
          <w:sz w:val="24"/>
          <w:szCs w:val="24"/>
        </w:rPr>
        <w:t>for</w:t>
      </w:r>
      <w:r w:rsidR="00E25E1B" w:rsidRPr="00686E6D">
        <w:rPr>
          <w:rFonts w:ascii="Arial" w:hAnsi="Arial" w:cs="Arial"/>
          <w:sz w:val="24"/>
          <w:szCs w:val="24"/>
        </w:rPr>
        <w:t xml:space="preserve"> </w:t>
      </w:r>
      <w:r w:rsidR="00A0350A" w:rsidRPr="00686E6D">
        <w:rPr>
          <w:rFonts w:ascii="Arial" w:hAnsi="Arial" w:cs="Arial"/>
          <w:sz w:val="24"/>
          <w:szCs w:val="24"/>
        </w:rPr>
        <w:t xml:space="preserve">fiscal years </w:t>
      </w:r>
      <w:r w:rsidRPr="00686E6D">
        <w:rPr>
          <w:rFonts w:ascii="Arial" w:hAnsi="Arial" w:cs="Arial"/>
          <w:sz w:val="24"/>
          <w:szCs w:val="24"/>
        </w:rPr>
        <w:t>2019-20 and 2020–21</w:t>
      </w:r>
      <w:r w:rsidR="00F13827" w:rsidRPr="00686E6D">
        <w:rPr>
          <w:rFonts w:ascii="Arial" w:hAnsi="Arial" w:cs="Arial"/>
          <w:sz w:val="24"/>
          <w:szCs w:val="24"/>
        </w:rPr>
        <w:t xml:space="preserve"> </w:t>
      </w:r>
      <w:r w:rsidR="00E25E1B">
        <w:rPr>
          <w:rFonts w:ascii="Arial" w:hAnsi="Arial" w:cs="Arial"/>
          <w:sz w:val="24"/>
          <w:szCs w:val="24"/>
        </w:rPr>
        <w:t>were</w:t>
      </w:r>
      <w:r w:rsidR="00E25E1B" w:rsidRPr="00686E6D">
        <w:rPr>
          <w:rFonts w:ascii="Arial" w:hAnsi="Arial" w:cs="Arial"/>
          <w:sz w:val="24"/>
          <w:szCs w:val="24"/>
        </w:rPr>
        <w:t xml:space="preserve"> </w:t>
      </w:r>
      <w:r w:rsidR="00F13827" w:rsidRPr="00686E6D">
        <w:rPr>
          <w:rFonts w:ascii="Arial" w:hAnsi="Arial" w:cs="Arial"/>
          <w:sz w:val="24"/>
          <w:szCs w:val="24"/>
        </w:rPr>
        <w:t xml:space="preserve">obtained from </w:t>
      </w:r>
      <w:r w:rsidRPr="00686E6D">
        <w:rPr>
          <w:rFonts w:ascii="Arial" w:hAnsi="Arial" w:cs="Arial"/>
          <w:sz w:val="24"/>
          <w:szCs w:val="24"/>
        </w:rPr>
        <w:t xml:space="preserve">the Online Financial Systems Reports (OFSR) </w:t>
      </w:r>
      <w:r w:rsidR="00F13827" w:rsidRPr="00686E6D">
        <w:rPr>
          <w:rFonts w:ascii="Arial" w:hAnsi="Arial" w:cs="Arial"/>
          <w:sz w:val="24"/>
          <w:szCs w:val="24"/>
        </w:rPr>
        <w:t xml:space="preserve">and </w:t>
      </w:r>
      <w:r w:rsidRPr="00686E6D">
        <w:rPr>
          <w:rFonts w:ascii="Arial" w:hAnsi="Arial" w:cs="Arial"/>
          <w:sz w:val="24"/>
          <w:szCs w:val="24"/>
        </w:rPr>
        <w:t xml:space="preserve">summarized by vendors with the highest total purchase </w:t>
      </w:r>
      <w:r w:rsidR="002B24C2">
        <w:rPr>
          <w:rFonts w:ascii="Arial" w:hAnsi="Arial" w:cs="Arial"/>
          <w:sz w:val="24"/>
          <w:szCs w:val="24"/>
        </w:rPr>
        <w:t>amount</w:t>
      </w:r>
      <w:r w:rsidRPr="00686E6D">
        <w:rPr>
          <w:rFonts w:ascii="Arial" w:hAnsi="Arial" w:cs="Arial"/>
          <w:sz w:val="24"/>
          <w:szCs w:val="24"/>
        </w:rPr>
        <w:t xml:space="preserve">. </w:t>
      </w:r>
      <w:r w:rsidR="00F13827" w:rsidRPr="00686E6D">
        <w:rPr>
          <w:rFonts w:ascii="Arial" w:hAnsi="Arial" w:cs="Arial"/>
          <w:sz w:val="24"/>
          <w:szCs w:val="24"/>
        </w:rPr>
        <w:t xml:space="preserve"> </w:t>
      </w:r>
      <w:r w:rsidR="00077F33" w:rsidRPr="00686E6D">
        <w:rPr>
          <w:rFonts w:ascii="Arial" w:hAnsi="Arial" w:cs="Arial"/>
          <w:sz w:val="24"/>
          <w:szCs w:val="24"/>
        </w:rPr>
        <w:t>A sample of the top four vendors was selected for further review and to determine if multiple low value orders were processed in order to circumvent compliance to the LVO authority.  Based on the review performed, the purchases were in compliance with policy.</w:t>
      </w:r>
    </w:p>
    <w:p w14:paraId="4537E362" w14:textId="77777777" w:rsidR="00C24E70" w:rsidRPr="00686E6D" w:rsidRDefault="00C24E70" w:rsidP="004E0C26">
      <w:pPr>
        <w:spacing w:after="0" w:line="360" w:lineRule="auto"/>
        <w:ind w:left="540"/>
        <w:jc w:val="both"/>
        <w:rPr>
          <w:rFonts w:ascii="Arial" w:hAnsi="Arial" w:cs="Arial"/>
          <w:sz w:val="24"/>
          <w:szCs w:val="24"/>
        </w:rPr>
      </w:pPr>
    </w:p>
    <w:p w14:paraId="6368C123" w14:textId="47E99695" w:rsidR="00BF7E32" w:rsidRPr="00686E6D" w:rsidRDefault="00BF7E32" w:rsidP="004E0C26">
      <w:pPr>
        <w:spacing w:after="0" w:line="360" w:lineRule="auto"/>
        <w:ind w:left="540"/>
        <w:jc w:val="both"/>
        <w:rPr>
          <w:rFonts w:ascii="Arial" w:hAnsi="Arial" w:cs="Arial"/>
          <w:sz w:val="24"/>
          <w:szCs w:val="24"/>
        </w:rPr>
      </w:pPr>
      <w:r w:rsidRPr="00686E6D">
        <w:rPr>
          <w:rFonts w:ascii="Arial" w:hAnsi="Arial" w:cs="Arial"/>
          <w:sz w:val="24"/>
          <w:szCs w:val="24"/>
        </w:rPr>
        <w:t>There were no significant control weaknesses noted in this area.</w:t>
      </w:r>
    </w:p>
    <w:p w14:paraId="6742B81B" w14:textId="77777777" w:rsidR="00077F33" w:rsidRPr="00686E6D" w:rsidRDefault="00077F33" w:rsidP="00686E6D">
      <w:pPr>
        <w:spacing w:after="0" w:line="360" w:lineRule="auto"/>
        <w:ind w:left="360"/>
        <w:jc w:val="both"/>
        <w:rPr>
          <w:rFonts w:ascii="Arial" w:hAnsi="Arial" w:cs="Arial"/>
          <w:sz w:val="24"/>
          <w:szCs w:val="24"/>
        </w:rPr>
      </w:pPr>
    </w:p>
    <w:p w14:paraId="38A9F18F" w14:textId="2B47F1BF" w:rsidR="00EA17CC" w:rsidRPr="00686E6D" w:rsidRDefault="00EA17CC" w:rsidP="005857C2">
      <w:pPr>
        <w:pStyle w:val="ListParagraph"/>
        <w:keepNext/>
        <w:keepLines/>
        <w:numPr>
          <w:ilvl w:val="0"/>
          <w:numId w:val="34"/>
        </w:numPr>
        <w:spacing w:after="0" w:line="360" w:lineRule="auto"/>
        <w:ind w:left="547" w:hanging="540"/>
        <w:jc w:val="both"/>
        <w:rPr>
          <w:rFonts w:ascii="Arial" w:eastAsia="Times New Roman" w:hAnsi="Arial" w:cs="Arial"/>
          <w:color w:val="000000"/>
          <w:sz w:val="24"/>
          <w:szCs w:val="24"/>
          <w:u w:val="single"/>
        </w:rPr>
      </w:pPr>
      <w:r w:rsidRPr="00686E6D">
        <w:rPr>
          <w:rFonts w:ascii="Arial" w:hAnsi="Arial" w:cs="Arial"/>
          <w:sz w:val="24"/>
          <w:szCs w:val="24"/>
          <w:u w:val="single"/>
        </w:rPr>
        <w:lastRenderedPageBreak/>
        <w:t>Equipme</w:t>
      </w:r>
      <w:r w:rsidR="00B41F27" w:rsidRPr="00686E6D">
        <w:rPr>
          <w:rFonts w:ascii="Arial" w:hAnsi="Arial" w:cs="Arial"/>
          <w:sz w:val="24"/>
          <w:szCs w:val="24"/>
          <w:u w:val="single"/>
        </w:rPr>
        <w:t>nt Non-</w:t>
      </w:r>
      <w:r w:rsidR="00B41F27" w:rsidRPr="00686E6D">
        <w:rPr>
          <w:rFonts w:ascii="Arial" w:eastAsia="Times New Roman" w:hAnsi="Arial" w:cs="Arial"/>
          <w:color w:val="000000"/>
          <w:sz w:val="24"/>
          <w:szCs w:val="24"/>
          <w:u w:val="single"/>
        </w:rPr>
        <w:t xml:space="preserve">Inventorial </w:t>
      </w:r>
    </w:p>
    <w:p w14:paraId="0EF589BB" w14:textId="77777777" w:rsidR="008B2164" w:rsidRPr="00686E6D" w:rsidRDefault="008B2164" w:rsidP="005857C2">
      <w:pPr>
        <w:pStyle w:val="NormalWeb"/>
        <w:keepNext/>
        <w:keepLines/>
        <w:spacing w:before="0" w:beforeAutospacing="0" w:after="0" w:afterAutospacing="0" w:line="360" w:lineRule="auto"/>
        <w:ind w:left="547" w:hanging="540"/>
        <w:jc w:val="both"/>
        <w:rPr>
          <w:rFonts w:ascii="Arial" w:hAnsi="Arial" w:cs="Arial"/>
        </w:rPr>
      </w:pPr>
    </w:p>
    <w:p w14:paraId="6AA4C234" w14:textId="6DB699CD" w:rsidR="00B41F27" w:rsidRPr="00686E6D" w:rsidRDefault="00B41F27" w:rsidP="005857C2">
      <w:pPr>
        <w:pStyle w:val="NormalWeb"/>
        <w:keepNext/>
        <w:keepLines/>
        <w:spacing w:before="0" w:beforeAutospacing="0" w:after="0" w:afterAutospacing="0" w:line="360" w:lineRule="auto"/>
        <w:ind w:left="547"/>
        <w:jc w:val="both"/>
        <w:rPr>
          <w:rFonts w:ascii="Arial" w:hAnsi="Arial" w:cs="Arial"/>
        </w:rPr>
      </w:pPr>
      <w:r w:rsidRPr="00686E6D">
        <w:rPr>
          <w:rFonts w:ascii="Arial" w:hAnsi="Arial" w:cs="Arial"/>
        </w:rPr>
        <w:t xml:space="preserve">H&amp;HS Dining Services Department management </w:t>
      </w:r>
      <w:r w:rsidR="00E25E1B">
        <w:rPr>
          <w:rFonts w:ascii="Arial" w:hAnsi="Arial" w:cs="Arial"/>
        </w:rPr>
        <w:t>categorizes</w:t>
      </w:r>
      <w:r w:rsidRPr="00686E6D">
        <w:rPr>
          <w:rFonts w:ascii="Arial" w:hAnsi="Arial" w:cs="Arial"/>
        </w:rPr>
        <w:t xml:space="preserve"> china, flatware, </w:t>
      </w:r>
      <w:r w:rsidR="00E25E1B">
        <w:rPr>
          <w:rFonts w:ascii="Arial" w:hAnsi="Arial" w:cs="Arial"/>
        </w:rPr>
        <w:t>condiment dispensers</w:t>
      </w:r>
      <w:r w:rsidRPr="00686E6D">
        <w:rPr>
          <w:rFonts w:ascii="Arial" w:hAnsi="Arial" w:cs="Arial"/>
        </w:rPr>
        <w:t xml:space="preserve"> and small equipment items utilized in the dining services </w:t>
      </w:r>
      <w:r w:rsidR="00E25E1B">
        <w:rPr>
          <w:rFonts w:ascii="Arial" w:hAnsi="Arial" w:cs="Arial"/>
        </w:rPr>
        <w:t>operation as</w:t>
      </w:r>
      <w:r w:rsidR="00654A19" w:rsidRPr="00686E6D">
        <w:rPr>
          <w:rFonts w:ascii="Arial" w:hAnsi="Arial" w:cs="Arial"/>
        </w:rPr>
        <w:t xml:space="preserve"> non</w:t>
      </w:r>
      <w:r w:rsidRPr="00686E6D">
        <w:rPr>
          <w:rFonts w:ascii="Arial" w:hAnsi="Arial" w:cs="Arial"/>
        </w:rPr>
        <w:t xml:space="preserve">-inventorial equipment. </w:t>
      </w:r>
      <w:r w:rsidR="00FA4F69">
        <w:rPr>
          <w:rFonts w:ascii="Arial" w:hAnsi="Arial" w:cs="Arial"/>
        </w:rPr>
        <w:t xml:space="preserve"> </w:t>
      </w:r>
      <w:r w:rsidRPr="00686E6D">
        <w:rPr>
          <w:rFonts w:ascii="Arial" w:hAnsi="Arial" w:cs="Arial"/>
        </w:rPr>
        <w:t xml:space="preserve">These items are more likely to be damaged from day-to-day wear and tear than </w:t>
      </w:r>
      <w:r w:rsidR="00E25E1B">
        <w:rPr>
          <w:rFonts w:ascii="Arial" w:hAnsi="Arial" w:cs="Arial"/>
        </w:rPr>
        <w:t>to be stolen</w:t>
      </w:r>
      <w:r w:rsidRPr="00686E6D">
        <w:rPr>
          <w:rFonts w:ascii="Arial" w:hAnsi="Arial" w:cs="Arial"/>
        </w:rPr>
        <w:t xml:space="preserve">. </w:t>
      </w:r>
      <w:r w:rsidR="00112D6F" w:rsidRPr="00686E6D">
        <w:rPr>
          <w:rFonts w:ascii="Arial" w:hAnsi="Arial" w:cs="Arial"/>
        </w:rPr>
        <w:t xml:space="preserve"> D</w:t>
      </w:r>
      <w:r w:rsidRPr="00686E6D">
        <w:rPr>
          <w:rFonts w:ascii="Arial" w:hAnsi="Arial" w:cs="Arial"/>
        </w:rPr>
        <w:t xml:space="preserve">ue to the frequent usage of these items, they are not tracked and monitored using an equipment inventory system. </w:t>
      </w:r>
      <w:r w:rsidR="00E25E1B">
        <w:rPr>
          <w:rFonts w:ascii="Arial" w:hAnsi="Arial" w:cs="Arial"/>
        </w:rPr>
        <w:t>A&amp;AS confirmed p</w:t>
      </w:r>
      <w:r w:rsidRPr="00686E6D">
        <w:rPr>
          <w:rFonts w:ascii="Arial" w:hAnsi="Arial" w:cs="Arial"/>
        </w:rPr>
        <w:t xml:space="preserve">eriodic counts of </w:t>
      </w:r>
      <w:r w:rsidR="00E25E1B">
        <w:rPr>
          <w:rFonts w:ascii="Arial" w:hAnsi="Arial" w:cs="Arial"/>
        </w:rPr>
        <w:t xml:space="preserve">non-inventorial </w:t>
      </w:r>
      <w:r w:rsidRPr="00686E6D">
        <w:rPr>
          <w:rFonts w:ascii="Arial" w:hAnsi="Arial" w:cs="Arial"/>
        </w:rPr>
        <w:t xml:space="preserve">items are completed by restaurant staff. </w:t>
      </w:r>
    </w:p>
    <w:p w14:paraId="4DBB3B21" w14:textId="77777777" w:rsidR="007A045D" w:rsidRPr="00686E6D" w:rsidRDefault="007A045D" w:rsidP="003E13A8">
      <w:pPr>
        <w:pStyle w:val="NormalWeb"/>
        <w:spacing w:before="0" w:beforeAutospacing="0" w:after="0" w:afterAutospacing="0" w:line="360" w:lineRule="auto"/>
        <w:ind w:left="540" w:hanging="540"/>
        <w:jc w:val="both"/>
        <w:rPr>
          <w:rFonts w:ascii="Arial" w:hAnsi="Arial" w:cs="Arial"/>
        </w:rPr>
      </w:pPr>
    </w:p>
    <w:p w14:paraId="22D82C98" w14:textId="77777777" w:rsidR="00E625C9" w:rsidRPr="00686E6D" w:rsidRDefault="00E625C9" w:rsidP="003E13A8">
      <w:pPr>
        <w:spacing w:after="0" w:line="360" w:lineRule="auto"/>
        <w:ind w:left="540"/>
        <w:jc w:val="both"/>
        <w:rPr>
          <w:rFonts w:ascii="Arial" w:hAnsi="Arial" w:cs="Arial"/>
          <w:sz w:val="24"/>
          <w:szCs w:val="24"/>
        </w:rPr>
      </w:pPr>
      <w:r w:rsidRPr="00686E6D">
        <w:rPr>
          <w:rFonts w:ascii="Arial" w:hAnsi="Arial" w:cs="Arial"/>
          <w:sz w:val="24"/>
          <w:szCs w:val="24"/>
        </w:rPr>
        <w:t>There were no significant control weaknesses noted in this area.</w:t>
      </w:r>
    </w:p>
    <w:p w14:paraId="4B325C7A" w14:textId="3F10B91E" w:rsidR="00B00267" w:rsidRPr="00686E6D" w:rsidRDefault="00B00267" w:rsidP="00686E6D">
      <w:pPr>
        <w:spacing w:after="0" w:line="360" w:lineRule="auto"/>
        <w:jc w:val="both"/>
        <w:rPr>
          <w:rFonts w:ascii="Arial" w:hAnsi="Arial" w:cs="Arial"/>
          <w:sz w:val="24"/>
          <w:szCs w:val="24"/>
          <w:u w:val="single"/>
        </w:rPr>
      </w:pPr>
    </w:p>
    <w:p w14:paraId="488D878F" w14:textId="35B753E4" w:rsidR="00286BDF" w:rsidRDefault="00286BDF" w:rsidP="003E13A8">
      <w:pPr>
        <w:pStyle w:val="ListParagraph"/>
        <w:numPr>
          <w:ilvl w:val="0"/>
          <w:numId w:val="34"/>
        </w:numPr>
        <w:spacing w:after="0" w:line="360" w:lineRule="auto"/>
        <w:ind w:left="540" w:hanging="540"/>
        <w:jc w:val="both"/>
        <w:rPr>
          <w:rFonts w:ascii="Arial" w:hAnsi="Arial" w:cs="Arial"/>
          <w:sz w:val="24"/>
          <w:szCs w:val="24"/>
          <w:u w:val="single"/>
        </w:rPr>
      </w:pPr>
      <w:r w:rsidRPr="00686E6D">
        <w:rPr>
          <w:rFonts w:ascii="Arial" w:hAnsi="Arial" w:cs="Arial"/>
          <w:sz w:val="24"/>
          <w:szCs w:val="24"/>
          <w:u w:val="single"/>
        </w:rPr>
        <w:t xml:space="preserve">Vendor Agreements </w:t>
      </w:r>
    </w:p>
    <w:p w14:paraId="551A1BB5" w14:textId="77777777" w:rsidR="00C24E70" w:rsidRPr="00686E6D" w:rsidRDefault="00C24E70" w:rsidP="00C24E70">
      <w:pPr>
        <w:pStyle w:val="ListParagraph"/>
        <w:spacing w:after="0" w:line="360" w:lineRule="auto"/>
        <w:ind w:left="360"/>
        <w:jc w:val="both"/>
        <w:rPr>
          <w:rFonts w:ascii="Arial" w:hAnsi="Arial" w:cs="Arial"/>
          <w:sz w:val="24"/>
          <w:szCs w:val="24"/>
          <w:u w:val="single"/>
        </w:rPr>
      </w:pPr>
    </w:p>
    <w:p w14:paraId="789656AE" w14:textId="44CA1D00" w:rsidR="00286BDF" w:rsidRPr="00686E6D" w:rsidRDefault="00286BDF" w:rsidP="003E13A8">
      <w:pPr>
        <w:pStyle w:val="NormalWeb"/>
        <w:spacing w:before="0" w:beforeAutospacing="0" w:after="0" w:afterAutospacing="0" w:line="360" w:lineRule="auto"/>
        <w:ind w:left="540"/>
        <w:jc w:val="both"/>
        <w:rPr>
          <w:rFonts w:ascii="Arial" w:hAnsi="Arial" w:cs="Arial"/>
        </w:rPr>
      </w:pPr>
      <w:r w:rsidRPr="00686E6D">
        <w:rPr>
          <w:rFonts w:ascii="Arial" w:hAnsi="Arial" w:cs="Arial"/>
        </w:rPr>
        <w:lastRenderedPageBreak/>
        <w:t xml:space="preserve">Based on discussions with Dining Services management and staff, Dining Services vendor purchase agreements are tracked on an annual basis and renewed in a timely </w:t>
      </w:r>
      <w:r w:rsidR="0009351D" w:rsidRPr="00686E6D">
        <w:rPr>
          <w:rFonts w:ascii="Arial" w:hAnsi="Arial" w:cs="Arial"/>
        </w:rPr>
        <w:t>manner</w:t>
      </w:r>
      <w:r w:rsidR="0009351D">
        <w:rPr>
          <w:rFonts w:ascii="Arial" w:hAnsi="Arial" w:cs="Arial"/>
        </w:rPr>
        <w:t>.</w:t>
      </w:r>
      <w:r w:rsidR="0009351D" w:rsidRPr="00686E6D">
        <w:rPr>
          <w:rFonts w:ascii="Arial" w:hAnsi="Arial" w:cs="Arial"/>
        </w:rPr>
        <w:t xml:space="preserve"> </w:t>
      </w:r>
      <w:r w:rsidR="002757F2">
        <w:rPr>
          <w:rFonts w:ascii="Arial" w:hAnsi="Arial" w:cs="Arial"/>
        </w:rPr>
        <w:t xml:space="preserve"> </w:t>
      </w:r>
      <w:r w:rsidR="0009351D">
        <w:rPr>
          <w:rFonts w:ascii="Arial" w:hAnsi="Arial" w:cs="Arial"/>
        </w:rPr>
        <w:t>A</w:t>
      </w:r>
      <w:r w:rsidR="0009351D" w:rsidRPr="00686E6D">
        <w:rPr>
          <w:rFonts w:ascii="Arial" w:hAnsi="Arial" w:cs="Arial"/>
        </w:rPr>
        <w:t>greement</w:t>
      </w:r>
      <w:r w:rsidR="00E25E1B">
        <w:rPr>
          <w:rFonts w:ascii="Arial" w:hAnsi="Arial" w:cs="Arial"/>
        </w:rPr>
        <w:t xml:space="preserve"> modification</w:t>
      </w:r>
      <w:r w:rsidRPr="00686E6D">
        <w:rPr>
          <w:rFonts w:ascii="Arial" w:hAnsi="Arial" w:cs="Arial"/>
        </w:rPr>
        <w:t>s are usually completed when blanket agreement</w:t>
      </w:r>
      <w:r w:rsidR="00E25E1B">
        <w:rPr>
          <w:rFonts w:ascii="Arial" w:hAnsi="Arial" w:cs="Arial"/>
        </w:rPr>
        <w:t>s</w:t>
      </w:r>
      <w:r w:rsidRPr="00686E6D">
        <w:rPr>
          <w:rFonts w:ascii="Arial" w:hAnsi="Arial" w:cs="Arial"/>
        </w:rPr>
        <w:t xml:space="preserve"> expire. </w:t>
      </w:r>
    </w:p>
    <w:p w14:paraId="3A885A55" w14:textId="77777777" w:rsidR="00286BDF" w:rsidRPr="00686E6D" w:rsidRDefault="00286BDF" w:rsidP="003E13A8">
      <w:pPr>
        <w:pStyle w:val="NormalWeb"/>
        <w:spacing w:before="0" w:beforeAutospacing="0" w:after="0" w:afterAutospacing="0" w:line="360" w:lineRule="auto"/>
        <w:ind w:left="540"/>
        <w:jc w:val="both"/>
        <w:rPr>
          <w:rFonts w:ascii="Arial" w:hAnsi="Arial" w:cs="Arial"/>
        </w:rPr>
      </w:pPr>
    </w:p>
    <w:p w14:paraId="1BFE31F1" w14:textId="77777777" w:rsidR="00286BDF" w:rsidRPr="00686E6D" w:rsidRDefault="00286BDF" w:rsidP="003E13A8">
      <w:pPr>
        <w:pStyle w:val="NormalWeb"/>
        <w:spacing w:before="0" w:beforeAutospacing="0" w:after="0" w:afterAutospacing="0" w:line="360" w:lineRule="auto"/>
        <w:ind w:left="540"/>
        <w:jc w:val="both"/>
        <w:rPr>
          <w:rFonts w:ascii="Arial" w:hAnsi="Arial" w:cs="Arial"/>
        </w:rPr>
      </w:pPr>
      <w:r w:rsidRPr="00686E6D">
        <w:rPr>
          <w:rFonts w:ascii="Arial" w:hAnsi="Arial" w:cs="Arial"/>
        </w:rPr>
        <w:t>There were no significant control weaknesses noted in this area.</w:t>
      </w:r>
    </w:p>
    <w:p w14:paraId="7F9A9587" w14:textId="77777777" w:rsidR="00286BDF" w:rsidRPr="00686E6D" w:rsidRDefault="00286BDF" w:rsidP="00686E6D">
      <w:pPr>
        <w:spacing w:after="0" w:line="360" w:lineRule="auto"/>
        <w:jc w:val="both"/>
        <w:rPr>
          <w:rFonts w:ascii="Arial" w:hAnsi="Arial" w:cs="Arial"/>
          <w:sz w:val="24"/>
          <w:szCs w:val="24"/>
          <w:u w:val="single"/>
        </w:rPr>
      </w:pPr>
    </w:p>
    <w:p w14:paraId="5A338142" w14:textId="5448BFC5" w:rsidR="002A6A94" w:rsidRPr="00686E6D" w:rsidRDefault="002A6A94" w:rsidP="002B3600">
      <w:pPr>
        <w:keepNext/>
        <w:keepLines/>
        <w:spacing w:after="0" w:line="360" w:lineRule="auto"/>
        <w:jc w:val="center"/>
        <w:rPr>
          <w:rFonts w:ascii="Arial" w:hAnsi="Arial" w:cs="Arial"/>
          <w:sz w:val="24"/>
          <w:szCs w:val="24"/>
          <w:u w:val="single"/>
        </w:rPr>
      </w:pPr>
      <w:r w:rsidRPr="00686E6D">
        <w:rPr>
          <w:rFonts w:ascii="Arial" w:hAnsi="Arial" w:cs="Arial"/>
          <w:sz w:val="24"/>
          <w:szCs w:val="24"/>
          <w:u w:val="single"/>
        </w:rPr>
        <w:t>Information Systems</w:t>
      </w:r>
    </w:p>
    <w:p w14:paraId="05F1C8EE" w14:textId="77777777" w:rsidR="00B00267" w:rsidRPr="00686E6D" w:rsidRDefault="00B00267" w:rsidP="002B3600">
      <w:pPr>
        <w:keepNext/>
        <w:keepLines/>
        <w:spacing w:after="0" w:line="360" w:lineRule="auto"/>
        <w:jc w:val="center"/>
        <w:rPr>
          <w:rFonts w:ascii="Arial" w:hAnsi="Arial" w:cs="Arial"/>
          <w:sz w:val="24"/>
          <w:szCs w:val="24"/>
          <w:u w:val="single"/>
        </w:rPr>
      </w:pPr>
    </w:p>
    <w:p w14:paraId="71333192" w14:textId="1670F949" w:rsidR="001C1CD1" w:rsidRPr="00686E6D" w:rsidRDefault="001C1CD1" w:rsidP="002B3600">
      <w:pPr>
        <w:keepNext/>
        <w:keepLines/>
        <w:autoSpaceDE w:val="0"/>
        <w:autoSpaceDN w:val="0"/>
        <w:adjustRightInd w:val="0"/>
        <w:spacing w:after="0" w:line="360" w:lineRule="auto"/>
        <w:jc w:val="both"/>
        <w:rPr>
          <w:rFonts w:ascii="Arial" w:hAnsi="Arial" w:cs="Arial"/>
          <w:sz w:val="24"/>
          <w:szCs w:val="24"/>
          <w:highlight w:val="cyan"/>
        </w:rPr>
      </w:pPr>
      <w:r w:rsidRPr="00686E6D">
        <w:rPr>
          <w:rFonts w:ascii="Arial" w:hAnsi="Arial" w:cs="Arial"/>
          <w:sz w:val="24"/>
          <w:szCs w:val="24"/>
        </w:rPr>
        <w:t xml:space="preserve">Dining Services uses the software application FoodPro for food production and planning.  FoodPro is comprised of modules that mimic the tasks </w:t>
      </w:r>
      <w:r w:rsidR="004C5A3B">
        <w:rPr>
          <w:rFonts w:ascii="Arial" w:hAnsi="Arial" w:cs="Arial"/>
          <w:sz w:val="24"/>
          <w:szCs w:val="24"/>
        </w:rPr>
        <w:t>involved</w:t>
      </w:r>
      <w:r w:rsidR="00E25E1B">
        <w:rPr>
          <w:rFonts w:ascii="Arial" w:hAnsi="Arial" w:cs="Arial"/>
          <w:sz w:val="24"/>
          <w:szCs w:val="24"/>
        </w:rPr>
        <w:t xml:space="preserve"> in</w:t>
      </w:r>
      <w:r w:rsidR="00E25E1B" w:rsidRPr="00686E6D">
        <w:rPr>
          <w:rFonts w:ascii="Arial" w:hAnsi="Arial" w:cs="Arial"/>
          <w:sz w:val="24"/>
          <w:szCs w:val="24"/>
        </w:rPr>
        <w:t xml:space="preserve"> </w:t>
      </w:r>
      <w:r w:rsidRPr="00686E6D">
        <w:rPr>
          <w:rFonts w:ascii="Arial" w:hAnsi="Arial" w:cs="Arial"/>
          <w:sz w:val="24"/>
          <w:szCs w:val="24"/>
        </w:rPr>
        <w:t xml:space="preserve">a food service operation </w:t>
      </w:r>
      <w:r w:rsidR="00E25E1B">
        <w:rPr>
          <w:rFonts w:ascii="Arial" w:hAnsi="Arial" w:cs="Arial"/>
          <w:sz w:val="24"/>
          <w:szCs w:val="24"/>
        </w:rPr>
        <w:t xml:space="preserve">The modules include </w:t>
      </w:r>
      <w:r w:rsidRPr="00686E6D">
        <w:rPr>
          <w:rFonts w:ascii="Arial" w:hAnsi="Arial" w:cs="Arial"/>
          <w:sz w:val="24"/>
          <w:szCs w:val="24"/>
        </w:rPr>
        <w:t xml:space="preserve">Menu Planning and Costing, Forecasting, Purchasing, Inventory Control, Food Production, and Financial Analysis.  Dining Services currently uses </w:t>
      </w:r>
      <w:r w:rsidRPr="00686E6D">
        <w:rPr>
          <w:rFonts w:ascii="Arial" w:hAnsi="Arial" w:cs="Arial"/>
          <w:sz w:val="24"/>
          <w:szCs w:val="24"/>
        </w:rPr>
        <w:lastRenderedPageBreak/>
        <w:t xml:space="preserve">the following FoodPro functions:  Food Production, Inventory Control, Forecasting, Financial Analysis, Menu Planning, and Pre-Costing.  FoodPro is managed by H&amp;HS Information Technology (IT).  The FoodPro database is backed up on a schedule. </w:t>
      </w:r>
      <w:r w:rsidR="00C24E70">
        <w:rPr>
          <w:rFonts w:ascii="Arial" w:hAnsi="Arial" w:cs="Arial"/>
          <w:sz w:val="24"/>
          <w:szCs w:val="24"/>
        </w:rPr>
        <w:t xml:space="preserve"> </w:t>
      </w:r>
      <w:r w:rsidRPr="00686E6D">
        <w:rPr>
          <w:rFonts w:ascii="Arial" w:hAnsi="Arial" w:cs="Arial"/>
          <w:sz w:val="24"/>
          <w:szCs w:val="24"/>
        </w:rPr>
        <w:t xml:space="preserve">Specific data files are manually backed up prior to any major </w:t>
      </w:r>
      <w:r w:rsidR="00E25E1B">
        <w:rPr>
          <w:rFonts w:ascii="Arial" w:hAnsi="Arial" w:cs="Arial"/>
          <w:sz w:val="24"/>
          <w:szCs w:val="24"/>
        </w:rPr>
        <w:t xml:space="preserve">FoodPro system </w:t>
      </w:r>
      <w:r w:rsidRPr="00686E6D">
        <w:rPr>
          <w:rFonts w:ascii="Arial" w:hAnsi="Arial" w:cs="Arial"/>
          <w:sz w:val="24"/>
          <w:szCs w:val="24"/>
        </w:rPr>
        <w:t xml:space="preserve">processes. </w:t>
      </w:r>
      <w:r w:rsidR="00C24E70">
        <w:rPr>
          <w:rFonts w:ascii="Arial" w:hAnsi="Arial" w:cs="Arial"/>
          <w:sz w:val="24"/>
          <w:szCs w:val="24"/>
        </w:rPr>
        <w:t xml:space="preserve"> </w:t>
      </w:r>
      <w:r w:rsidRPr="00686E6D">
        <w:rPr>
          <w:rFonts w:ascii="Arial" w:hAnsi="Arial" w:cs="Arial"/>
          <w:sz w:val="24"/>
          <w:szCs w:val="24"/>
        </w:rPr>
        <w:t>These additional backups occur generally twice a week</w:t>
      </w:r>
      <w:r w:rsidR="00F13EB9">
        <w:rPr>
          <w:rFonts w:ascii="Arial" w:hAnsi="Arial" w:cs="Arial"/>
          <w:sz w:val="24"/>
          <w:szCs w:val="24"/>
        </w:rPr>
        <w:t>.</w:t>
      </w:r>
    </w:p>
    <w:p w14:paraId="7EEE9A17" w14:textId="345A3346" w:rsidR="001C1CD1" w:rsidRPr="00686E6D" w:rsidRDefault="001C1CD1" w:rsidP="00686E6D">
      <w:pPr>
        <w:autoSpaceDE w:val="0"/>
        <w:autoSpaceDN w:val="0"/>
        <w:adjustRightInd w:val="0"/>
        <w:spacing w:after="0" w:line="360" w:lineRule="auto"/>
        <w:jc w:val="both"/>
        <w:rPr>
          <w:rFonts w:ascii="Arial" w:hAnsi="Arial" w:cs="Arial"/>
          <w:sz w:val="24"/>
          <w:szCs w:val="24"/>
          <w:highlight w:val="cyan"/>
          <w:u w:val="single"/>
        </w:rPr>
      </w:pPr>
    </w:p>
    <w:p w14:paraId="6C747B36" w14:textId="3E616184" w:rsidR="00C10344" w:rsidRPr="00686E6D" w:rsidRDefault="004B6B43" w:rsidP="00686E6D">
      <w:pPr>
        <w:autoSpaceDE w:val="0"/>
        <w:autoSpaceDN w:val="0"/>
        <w:adjustRightInd w:val="0"/>
        <w:spacing w:after="0" w:line="360" w:lineRule="auto"/>
        <w:jc w:val="both"/>
        <w:rPr>
          <w:rFonts w:ascii="Arial" w:eastAsia="Times New Roman" w:hAnsi="Arial" w:cs="Arial"/>
          <w:color w:val="000000"/>
          <w:sz w:val="24"/>
          <w:szCs w:val="24"/>
          <w:u w:color="000000"/>
        </w:rPr>
      </w:pPr>
      <w:r w:rsidRPr="00686E6D">
        <w:rPr>
          <w:rFonts w:ascii="Arial" w:eastAsia="Times New Roman" w:hAnsi="Arial" w:cs="Arial"/>
          <w:color w:val="000000"/>
          <w:sz w:val="24"/>
          <w:szCs w:val="24"/>
          <w:u w:color="000000"/>
        </w:rPr>
        <w:t>W</w:t>
      </w:r>
      <w:r w:rsidR="00DF7809" w:rsidRPr="00686E6D">
        <w:rPr>
          <w:rFonts w:ascii="Arial" w:eastAsia="Times New Roman" w:hAnsi="Arial" w:cs="Arial"/>
          <w:color w:val="000000"/>
          <w:sz w:val="24"/>
          <w:szCs w:val="24"/>
          <w:u w:color="000000"/>
        </w:rPr>
        <w:t xml:space="preserve">hen a user in H&amp;HS Dining Services requires </w:t>
      </w:r>
      <w:r w:rsidR="00E25E1B">
        <w:rPr>
          <w:rFonts w:ascii="Arial" w:eastAsia="Times New Roman" w:hAnsi="Arial" w:cs="Arial"/>
          <w:color w:val="000000"/>
          <w:sz w:val="24"/>
          <w:szCs w:val="24"/>
          <w:u w:color="000000"/>
        </w:rPr>
        <w:t xml:space="preserve">FoodPro system </w:t>
      </w:r>
      <w:r w:rsidR="00DF7809" w:rsidRPr="00686E6D">
        <w:rPr>
          <w:rFonts w:ascii="Arial" w:eastAsia="Times New Roman" w:hAnsi="Arial" w:cs="Arial"/>
          <w:color w:val="000000"/>
          <w:sz w:val="24"/>
          <w:szCs w:val="24"/>
          <w:u w:color="000000"/>
        </w:rPr>
        <w:t>access, a Di</w:t>
      </w:r>
      <w:r w:rsidR="007A045D" w:rsidRPr="00686E6D">
        <w:rPr>
          <w:rFonts w:ascii="Arial" w:eastAsia="Times New Roman" w:hAnsi="Arial" w:cs="Arial"/>
          <w:color w:val="000000"/>
          <w:sz w:val="24"/>
          <w:szCs w:val="24"/>
          <w:u w:color="000000"/>
        </w:rPr>
        <w:t>ning Services Manager requests</w:t>
      </w:r>
      <w:r w:rsidR="00DF7809" w:rsidRPr="00686E6D">
        <w:rPr>
          <w:rFonts w:ascii="Arial" w:eastAsia="Times New Roman" w:hAnsi="Arial" w:cs="Arial"/>
          <w:color w:val="000000"/>
          <w:sz w:val="24"/>
          <w:szCs w:val="24"/>
          <w:u w:color="000000"/>
        </w:rPr>
        <w:t xml:space="preserve"> user access by completing a system access request form via email. </w:t>
      </w:r>
      <w:r w:rsidR="00C24E70">
        <w:rPr>
          <w:rFonts w:ascii="Arial" w:eastAsia="Times New Roman" w:hAnsi="Arial" w:cs="Arial"/>
          <w:color w:val="000000"/>
          <w:sz w:val="24"/>
          <w:szCs w:val="24"/>
          <w:u w:color="000000"/>
        </w:rPr>
        <w:t xml:space="preserve"> </w:t>
      </w:r>
      <w:r w:rsidR="00DF7809" w:rsidRPr="00686E6D">
        <w:rPr>
          <w:rFonts w:ascii="Arial" w:eastAsia="Times New Roman" w:hAnsi="Arial" w:cs="Arial"/>
          <w:color w:val="000000"/>
          <w:sz w:val="24"/>
          <w:szCs w:val="24"/>
          <w:u w:color="000000"/>
        </w:rPr>
        <w:t>The H&amp;HS FoodPro Coordinators are copied on the email request</w:t>
      </w:r>
      <w:r w:rsidR="00EF0921">
        <w:rPr>
          <w:rFonts w:ascii="Arial" w:eastAsia="Times New Roman" w:hAnsi="Arial" w:cs="Arial"/>
          <w:color w:val="000000"/>
          <w:sz w:val="24"/>
          <w:szCs w:val="24"/>
          <w:u w:color="000000"/>
        </w:rPr>
        <w:t>,</w:t>
      </w:r>
      <w:r w:rsidR="00DF7809" w:rsidRPr="00686E6D">
        <w:rPr>
          <w:rFonts w:ascii="Arial" w:eastAsia="Times New Roman" w:hAnsi="Arial" w:cs="Arial"/>
          <w:color w:val="000000"/>
          <w:sz w:val="24"/>
          <w:szCs w:val="24"/>
          <w:u w:color="000000"/>
        </w:rPr>
        <w:t xml:space="preserve"> and it is forwarded to H&amp;HS IT. </w:t>
      </w:r>
      <w:r w:rsidR="00C24E70">
        <w:rPr>
          <w:rFonts w:ascii="Arial" w:eastAsia="Times New Roman" w:hAnsi="Arial" w:cs="Arial"/>
          <w:color w:val="000000"/>
          <w:sz w:val="24"/>
          <w:szCs w:val="24"/>
          <w:u w:color="000000"/>
        </w:rPr>
        <w:t xml:space="preserve"> </w:t>
      </w:r>
      <w:r w:rsidR="00DF7809" w:rsidRPr="00686E6D">
        <w:rPr>
          <w:rFonts w:ascii="Arial" w:eastAsia="Times New Roman" w:hAnsi="Arial" w:cs="Arial"/>
          <w:color w:val="000000"/>
          <w:sz w:val="24"/>
          <w:szCs w:val="24"/>
          <w:u w:color="000000"/>
        </w:rPr>
        <w:t xml:space="preserve">Upon notification, FoodPro coordinators assign access. </w:t>
      </w:r>
      <w:r w:rsidR="00C24E70">
        <w:rPr>
          <w:rFonts w:ascii="Arial" w:eastAsia="Times New Roman" w:hAnsi="Arial" w:cs="Arial"/>
          <w:color w:val="000000"/>
          <w:sz w:val="24"/>
          <w:szCs w:val="24"/>
          <w:u w:color="000000"/>
        </w:rPr>
        <w:t xml:space="preserve"> </w:t>
      </w:r>
      <w:r w:rsidR="00DF7809" w:rsidRPr="00686E6D">
        <w:rPr>
          <w:rFonts w:ascii="Arial" w:eastAsia="Times New Roman" w:hAnsi="Arial" w:cs="Arial"/>
          <w:color w:val="000000"/>
          <w:sz w:val="24"/>
          <w:szCs w:val="24"/>
          <w:u w:color="000000"/>
        </w:rPr>
        <w:t xml:space="preserve">User templates are used for general information access to the FoodPro System. </w:t>
      </w:r>
      <w:r w:rsidR="00C24E70">
        <w:rPr>
          <w:rFonts w:ascii="Arial" w:eastAsia="Times New Roman" w:hAnsi="Arial" w:cs="Arial"/>
          <w:color w:val="000000"/>
          <w:sz w:val="24"/>
          <w:szCs w:val="24"/>
          <w:u w:color="000000"/>
        </w:rPr>
        <w:t xml:space="preserve"> </w:t>
      </w:r>
      <w:r w:rsidR="00DF7809" w:rsidRPr="00686E6D">
        <w:rPr>
          <w:rFonts w:ascii="Arial" w:eastAsia="Times New Roman" w:hAnsi="Arial" w:cs="Arial"/>
          <w:color w:val="000000"/>
          <w:sz w:val="24"/>
          <w:szCs w:val="24"/>
          <w:u w:color="000000"/>
        </w:rPr>
        <w:t xml:space="preserve">New users are assigned access based on their position and their H&amp;HS job function. </w:t>
      </w:r>
      <w:r w:rsidR="00C24E70">
        <w:rPr>
          <w:rFonts w:ascii="Arial" w:eastAsia="Times New Roman" w:hAnsi="Arial" w:cs="Arial"/>
          <w:color w:val="000000"/>
          <w:sz w:val="24"/>
          <w:szCs w:val="24"/>
          <w:u w:color="000000"/>
        </w:rPr>
        <w:t xml:space="preserve"> </w:t>
      </w:r>
      <w:r w:rsidR="00DF7809" w:rsidRPr="00686E6D">
        <w:rPr>
          <w:rFonts w:ascii="Arial" w:eastAsia="Times New Roman" w:hAnsi="Arial" w:cs="Arial"/>
          <w:color w:val="000000"/>
          <w:sz w:val="24"/>
          <w:szCs w:val="24"/>
          <w:u w:color="000000"/>
        </w:rPr>
        <w:t xml:space="preserve">Each user is assigned a unique user </w:t>
      </w:r>
      <w:r w:rsidR="00F61992">
        <w:rPr>
          <w:rFonts w:ascii="Arial" w:eastAsia="Times New Roman" w:hAnsi="Arial" w:cs="Arial"/>
          <w:color w:val="000000"/>
          <w:sz w:val="24"/>
          <w:szCs w:val="24"/>
          <w:u w:color="000000"/>
        </w:rPr>
        <w:t>identification (</w:t>
      </w:r>
      <w:r w:rsidR="00DF7809" w:rsidRPr="00686E6D">
        <w:rPr>
          <w:rFonts w:ascii="Arial" w:eastAsia="Times New Roman" w:hAnsi="Arial" w:cs="Arial"/>
          <w:color w:val="000000"/>
          <w:sz w:val="24"/>
          <w:szCs w:val="24"/>
          <w:u w:color="000000"/>
        </w:rPr>
        <w:t>ID</w:t>
      </w:r>
      <w:r w:rsidR="00F61992">
        <w:rPr>
          <w:rFonts w:ascii="Arial" w:eastAsia="Times New Roman" w:hAnsi="Arial" w:cs="Arial"/>
          <w:color w:val="000000"/>
          <w:sz w:val="24"/>
          <w:szCs w:val="24"/>
          <w:u w:color="000000"/>
        </w:rPr>
        <w:t>)</w:t>
      </w:r>
      <w:r w:rsidR="00DF7809" w:rsidRPr="00686E6D">
        <w:rPr>
          <w:rFonts w:ascii="Arial" w:eastAsia="Times New Roman" w:hAnsi="Arial" w:cs="Arial"/>
          <w:color w:val="000000"/>
          <w:sz w:val="24"/>
          <w:szCs w:val="24"/>
          <w:u w:color="000000"/>
        </w:rPr>
        <w:t xml:space="preserve"> and password that corresponds to the</w:t>
      </w:r>
      <w:r w:rsidR="00EF0921">
        <w:rPr>
          <w:rFonts w:ascii="Arial" w:eastAsia="Times New Roman" w:hAnsi="Arial" w:cs="Arial"/>
          <w:color w:val="000000"/>
          <w:sz w:val="24"/>
          <w:szCs w:val="24"/>
          <w:u w:color="000000"/>
        </w:rPr>
        <w:t>ir</w:t>
      </w:r>
      <w:r w:rsidR="00DF7809" w:rsidRPr="00686E6D">
        <w:rPr>
          <w:rFonts w:ascii="Arial" w:eastAsia="Times New Roman" w:hAnsi="Arial" w:cs="Arial"/>
          <w:color w:val="000000"/>
          <w:sz w:val="24"/>
          <w:szCs w:val="24"/>
          <w:u w:color="000000"/>
        </w:rPr>
        <w:t xml:space="preserve"> network login</w:t>
      </w:r>
      <w:r w:rsidR="00EF0921">
        <w:rPr>
          <w:rFonts w:ascii="Arial" w:eastAsia="Times New Roman" w:hAnsi="Arial" w:cs="Arial"/>
          <w:color w:val="000000"/>
          <w:sz w:val="24"/>
          <w:szCs w:val="24"/>
          <w:u w:color="000000"/>
        </w:rPr>
        <w:t xml:space="preserve"> credentials</w:t>
      </w:r>
      <w:r w:rsidR="00DF7809" w:rsidRPr="00686E6D">
        <w:rPr>
          <w:rFonts w:ascii="Arial" w:eastAsia="Times New Roman" w:hAnsi="Arial" w:cs="Arial"/>
          <w:color w:val="000000"/>
          <w:sz w:val="24"/>
          <w:szCs w:val="24"/>
          <w:u w:color="000000"/>
        </w:rPr>
        <w:t xml:space="preserve">. </w:t>
      </w:r>
    </w:p>
    <w:p w14:paraId="4BA7C9AB" w14:textId="77777777" w:rsidR="007A045D" w:rsidRPr="00686E6D" w:rsidRDefault="007A045D" w:rsidP="00686E6D">
      <w:pPr>
        <w:autoSpaceDE w:val="0"/>
        <w:autoSpaceDN w:val="0"/>
        <w:adjustRightInd w:val="0"/>
        <w:spacing w:after="0" w:line="360" w:lineRule="auto"/>
        <w:ind w:left="720"/>
        <w:jc w:val="both"/>
        <w:rPr>
          <w:rFonts w:ascii="Arial" w:eastAsia="Times New Roman" w:hAnsi="Arial" w:cs="Arial"/>
          <w:color w:val="000000"/>
          <w:sz w:val="24"/>
          <w:szCs w:val="24"/>
          <w:u w:color="000000"/>
        </w:rPr>
      </w:pPr>
    </w:p>
    <w:p w14:paraId="7EF0731E" w14:textId="6153CE33" w:rsidR="007A045D" w:rsidRPr="00686E6D" w:rsidRDefault="00DF7809" w:rsidP="00686E6D">
      <w:pPr>
        <w:autoSpaceDE w:val="0"/>
        <w:autoSpaceDN w:val="0"/>
        <w:adjustRightInd w:val="0"/>
        <w:spacing w:after="0" w:line="360" w:lineRule="auto"/>
        <w:jc w:val="both"/>
        <w:rPr>
          <w:rFonts w:ascii="Arial" w:hAnsi="Arial" w:cs="Arial"/>
          <w:sz w:val="24"/>
          <w:szCs w:val="24"/>
        </w:rPr>
      </w:pPr>
      <w:r w:rsidRPr="00686E6D">
        <w:rPr>
          <w:rFonts w:ascii="Arial" w:eastAsia="Times New Roman" w:hAnsi="Arial" w:cs="Arial"/>
          <w:color w:val="000000"/>
          <w:sz w:val="24"/>
          <w:szCs w:val="24"/>
          <w:u w:color="000000"/>
        </w:rPr>
        <w:t>When H&amp;HS employee</w:t>
      </w:r>
      <w:r w:rsidR="00477473">
        <w:rPr>
          <w:rFonts w:ascii="Arial" w:eastAsia="Times New Roman" w:hAnsi="Arial" w:cs="Arial"/>
          <w:color w:val="000000"/>
          <w:sz w:val="24"/>
          <w:szCs w:val="24"/>
          <w:u w:color="000000"/>
        </w:rPr>
        <w:t>s</w:t>
      </w:r>
      <w:r w:rsidRPr="00686E6D">
        <w:rPr>
          <w:rFonts w:ascii="Arial" w:eastAsia="Times New Roman" w:hAnsi="Arial" w:cs="Arial"/>
          <w:color w:val="000000"/>
          <w:sz w:val="24"/>
          <w:szCs w:val="24"/>
          <w:u w:color="000000"/>
        </w:rPr>
        <w:t xml:space="preserve"> separate from the department, </w:t>
      </w:r>
      <w:r w:rsidR="001C1CD1" w:rsidRPr="00686E6D">
        <w:rPr>
          <w:rFonts w:ascii="Arial" w:eastAsia="Times New Roman" w:hAnsi="Arial" w:cs="Arial"/>
          <w:color w:val="000000"/>
          <w:sz w:val="24"/>
          <w:szCs w:val="24"/>
          <w:u w:color="000000"/>
        </w:rPr>
        <w:t>HRPC</w:t>
      </w:r>
      <w:r w:rsidR="00EF0921">
        <w:rPr>
          <w:rFonts w:ascii="Arial" w:eastAsia="Times New Roman" w:hAnsi="Arial" w:cs="Arial"/>
          <w:color w:val="000000"/>
          <w:sz w:val="24"/>
          <w:szCs w:val="24"/>
          <w:u w:color="000000"/>
        </w:rPr>
        <w:t>,</w:t>
      </w:r>
      <w:r w:rsidR="001C1CD1" w:rsidRPr="00686E6D">
        <w:rPr>
          <w:rFonts w:ascii="Arial" w:eastAsia="Times New Roman" w:hAnsi="Arial" w:cs="Arial"/>
          <w:color w:val="000000"/>
          <w:sz w:val="24"/>
          <w:szCs w:val="24"/>
          <w:u w:color="000000"/>
        </w:rPr>
        <w:t xml:space="preserve"> the </w:t>
      </w:r>
      <w:r w:rsidR="00654A19" w:rsidRPr="00686E6D">
        <w:rPr>
          <w:rFonts w:ascii="Arial" w:eastAsia="Times New Roman" w:hAnsi="Arial" w:cs="Arial"/>
          <w:color w:val="000000"/>
          <w:sz w:val="24"/>
          <w:szCs w:val="24"/>
          <w:u w:color="000000"/>
        </w:rPr>
        <w:t>Human Resources</w:t>
      </w:r>
      <w:r w:rsidR="001C1CD1" w:rsidRPr="00686E6D">
        <w:rPr>
          <w:rFonts w:ascii="Arial" w:eastAsia="Times New Roman" w:hAnsi="Arial" w:cs="Arial"/>
          <w:color w:val="000000"/>
          <w:sz w:val="24"/>
          <w:szCs w:val="24"/>
          <w:u w:color="000000"/>
        </w:rPr>
        <w:t xml:space="preserve"> Payroll Service Center</w:t>
      </w:r>
      <w:r w:rsidR="00EF0921">
        <w:rPr>
          <w:rFonts w:ascii="Arial" w:eastAsia="Times New Roman" w:hAnsi="Arial" w:cs="Arial"/>
          <w:color w:val="000000"/>
          <w:sz w:val="24"/>
          <w:szCs w:val="24"/>
          <w:u w:color="000000"/>
        </w:rPr>
        <w:t>,</w:t>
      </w:r>
      <w:r w:rsidR="00654A19" w:rsidRPr="00686E6D">
        <w:rPr>
          <w:rFonts w:ascii="Arial" w:eastAsia="Times New Roman" w:hAnsi="Arial" w:cs="Arial"/>
          <w:color w:val="000000"/>
          <w:sz w:val="24"/>
          <w:szCs w:val="24"/>
          <w:u w:color="000000"/>
        </w:rPr>
        <w:t xml:space="preserve"> provide</w:t>
      </w:r>
      <w:r w:rsidR="001C1CD1" w:rsidRPr="00686E6D">
        <w:rPr>
          <w:rFonts w:ascii="Arial" w:eastAsia="Times New Roman" w:hAnsi="Arial" w:cs="Arial"/>
          <w:color w:val="000000"/>
          <w:sz w:val="24"/>
          <w:szCs w:val="24"/>
          <w:u w:color="000000"/>
        </w:rPr>
        <w:t>s</w:t>
      </w:r>
      <w:r w:rsidR="00654A19" w:rsidRPr="00686E6D">
        <w:rPr>
          <w:rFonts w:ascii="Arial" w:eastAsia="Times New Roman" w:hAnsi="Arial" w:cs="Arial"/>
          <w:color w:val="000000"/>
          <w:sz w:val="24"/>
          <w:szCs w:val="24"/>
          <w:u w:color="000000"/>
        </w:rPr>
        <w:t xml:space="preserve"> </w:t>
      </w:r>
      <w:r w:rsidR="00EF0921">
        <w:rPr>
          <w:rFonts w:ascii="Arial" w:eastAsia="Times New Roman" w:hAnsi="Arial" w:cs="Arial"/>
          <w:color w:val="000000"/>
          <w:sz w:val="24"/>
          <w:szCs w:val="24"/>
          <w:u w:color="000000"/>
        </w:rPr>
        <w:t>the</w:t>
      </w:r>
      <w:r w:rsidR="00654A19" w:rsidRPr="00686E6D">
        <w:rPr>
          <w:rFonts w:ascii="Arial" w:eastAsia="Times New Roman" w:hAnsi="Arial" w:cs="Arial"/>
          <w:color w:val="000000"/>
          <w:sz w:val="24"/>
          <w:szCs w:val="24"/>
          <w:u w:color="000000"/>
        </w:rPr>
        <w:t xml:space="preserve"> names to H&amp;HS IT</w:t>
      </w:r>
      <w:r w:rsidRPr="00686E6D">
        <w:rPr>
          <w:rFonts w:ascii="Arial" w:eastAsia="Times New Roman" w:hAnsi="Arial" w:cs="Arial"/>
          <w:color w:val="000000"/>
          <w:sz w:val="24"/>
          <w:szCs w:val="24"/>
          <w:u w:color="000000"/>
        </w:rPr>
        <w:t>, and their access is removed from the network and the FoodPro System.</w:t>
      </w:r>
      <w:r w:rsidR="00C10344" w:rsidRPr="00686E6D">
        <w:rPr>
          <w:rFonts w:ascii="Arial" w:eastAsia="Times New Roman" w:hAnsi="Arial" w:cs="Arial"/>
          <w:color w:val="000000"/>
          <w:sz w:val="24"/>
          <w:szCs w:val="24"/>
          <w:u w:color="000000"/>
        </w:rPr>
        <w:t xml:space="preserve"> </w:t>
      </w:r>
      <w:r w:rsidR="007A045D" w:rsidRPr="00686E6D">
        <w:rPr>
          <w:rFonts w:ascii="Arial" w:hAnsi="Arial" w:cs="Arial"/>
          <w:sz w:val="24"/>
          <w:szCs w:val="24"/>
        </w:rPr>
        <w:t xml:space="preserve"> </w:t>
      </w:r>
    </w:p>
    <w:p w14:paraId="697D4978" w14:textId="77777777" w:rsidR="007A045D" w:rsidRPr="00686E6D" w:rsidRDefault="007A045D" w:rsidP="00686E6D">
      <w:pPr>
        <w:autoSpaceDE w:val="0"/>
        <w:autoSpaceDN w:val="0"/>
        <w:adjustRightInd w:val="0"/>
        <w:spacing w:after="0" w:line="360" w:lineRule="auto"/>
        <w:ind w:left="720"/>
        <w:jc w:val="both"/>
        <w:rPr>
          <w:rFonts w:ascii="Arial" w:hAnsi="Arial" w:cs="Arial"/>
          <w:sz w:val="24"/>
          <w:szCs w:val="24"/>
        </w:rPr>
      </w:pPr>
    </w:p>
    <w:p w14:paraId="583C033B" w14:textId="185FCEE5" w:rsidR="00DF7809" w:rsidRDefault="00DF7809" w:rsidP="0095336C">
      <w:pPr>
        <w:pStyle w:val="ListParagraph"/>
        <w:numPr>
          <w:ilvl w:val="0"/>
          <w:numId w:val="45"/>
        </w:numPr>
        <w:spacing w:after="0" w:line="360" w:lineRule="auto"/>
        <w:ind w:left="540" w:hanging="540"/>
        <w:jc w:val="both"/>
        <w:rPr>
          <w:rFonts w:ascii="Arial" w:hAnsi="Arial" w:cs="Arial"/>
          <w:sz w:val="24"/>
          <w:szCs w:val="24"/>
          <w:u w:val="single"/>
        </w:rPr>
      </w:pPr>
      <w:r w:rsidRPr="00686E6D">
        <w:rPr>
          <w:rFonts w:ascii="Arial" w:hAnsi="Arial" w:cs="Arial"/>
          <w:sz w:val="24"/>
          <w:szCs w:val="24"/>
          <w:u w:val="single"/>
        </w:rPr>
        <w:t>FoodPro Access</w:t>
      </w:r>
    </w:p>
    <w:p w14:paraId="2E90F02C" w14:textId="77777777" w:rsidR="00F61992" w:rsidRPr="00686E6D" w:rsidRDefault="00F61992" w:rsidP="00F61992">
      <w:pPr>
        <w:pStyle w:val="ListParagraph"/>
        <w:spacing w:after="0" w:line="360" w:lineRule="auto"/>
        <w:jc w:val="both"/>
        <w:rPr>
          <w:rFonts w:ascii="Arial" w:hAnsi="Arial" w:cs="Arial"/>
          <w:sz w:val="24"/>
          <w:szCs w:val="24"/>
          <w:u w:val="single"/>
        </w:rPr>
      </w:pPr>
    </w:p>
    <w:p w14:paraId="11390AC4" w14:textId="4A63AA5C" w:rsidR="00112D6F" w:rsidRPr="00686E6D" w:rsidRDefault="00C10344" w:rsidP="0095336C">
      <w:pPr>
        <w:overflowPunct w:val="0"/>
        <w:autoSpaceDE w:val="0"/>
        <w:autoSpaceDN w:val="0"/>
        <w:adjustRightInd w:val="0"/>
        <w:spacing w:after="0" w:line="360" w:lineRule="auto"/>
        <w:ind w:left="540"/>
        <w:jc w:val="both"/>
        <w:textAlignment w:val="baseline"/>
        <w:rPr>
          <w:rFonts w:ascii="Arial" w:eastAsia="Times New Roman" w:hAnsi="Arial" w:cs="Arial"/>
          <w:sz w:val="24"/>
          <w:szCs w:val="24"/>
        </w:rPr>
      </w:pPr>
      <w:r w:rsidRPr="00686E6D">
        <w:rPr>
          <w:rFonts w:ascii="Arial" w:hAnsi="Arial" w:cs="Arial"/>
          <w:sz w:val="24"/>
          <w:szCs w:val="24"/>
        </w:rPr>
        <w:t>A&amp;AS obtained the current FoodPro user report</w:t>
      </w:r>
      <w:r w:rsidR="00112D6F" w:rsidRPr="00686E6D">
        <w:rPr>
          <w:rFonts w:ascii="Arial" w:hAnsi="Arial" w:cs="Arial"/>
          <w:sz w:val="24"/>
          <w:szCs w:val="24"/>
        </w:rPr>
        <w:t xml:space="preserve"> and a sample was selected</w:t>
      </w:r>
      <w:r w:rsidRPr="00686E6D">
        <w:rPr>
          <w:rFonts w:ascii="Arial" w:hAnsi="Arial" w:cs="Arial"/>
          <w:sz w:val="24"/>
          <w:szCs w:val="24"/>
        </w:rPr>
        <w:t xml:space="preserve"> </w:t>
      </w:r>
      <w:r w:rsidR="00DF7809" w:rsidRPr="00686E6D">
        <w:rPr>
          <w:rFonts w:ascii="Arial" w:hAnsi="Arial" w:cs="Arial"/>
          <w:sz w:val="24"/>
          <w:szCs w:val="24"/>
        </w:rPr>
        <w:t xml:space="preserve">to </w:t>
      </w:r>
      <w:r w:rsidR="00EF0921">
        <w:rPr>
          <w:rFonts w:ascii="Arial" w:hAnsi="Arial" w:cs="Arial"/>
          <w:sz w:val="24"/>
          <w:szCs w:val="24"/>
        </w:rPr>
        <w:t>assess</w:t>
      </w:r>
      <w:r w:rsidR="00EF0921" w:rsidRPr="00686E6D">
        <w:rPr>
          <w:rFonts w:ascii="Arial" w:hAnsi="Arial" w:cs="Arial"/>
          <w:sz w:val="24"/>
          <w:szCs w:val="24"/>
        </w:rPr>
        <w:t xml:space="preserve"> </w:t>
      </w:r>
      <w:r w:rsidR="00112D6F" w:rsidRPr="00686E6D">
        <w:rPr>
          <w:rFonts w:ascii="Arial" w:eastAsia="Times New Roman" w:hAnsi="Arial" w:cs="Arial"/>
          <w:sz w:val="24"/>
          <w:szCs w:val="24"/>
        </w:rPr>
        <w:t xml:space="preserve">the appropriateness of the user’s access and </w:t>
      </w:r>
      <w:r w:rsidR="00EF0921">
        <w:rPr>
          <w:rFonts w:ascii="Arial" w:eastAsia="Times New Roman" w:hAnsi="Arial" w:cs="Arial"/>
          <w:sz w:val="24"/>
          <w:szCs w:val="24"/>
        </w:rPr>
        <w:t xml:space="preserve">to </w:t>
      </w:r>
      <w:r w:rsidR="00112D6F" w:rsidRPr="00686E6D">
        <w:rPr>
          <w:rFonts w:ascii="Arial" w:hAnsi="Arial" w:cs="Arial"/>
          <w:sz w:val="24"/>
          <w:szCs w:val="24"/>
        </w:rPr>
        <w:t xml:space="preserve">verify </w:t>
      </w:r>
      <w:r w:rsidR="00DF7809" w:rsidRPr="00686E6D">
        <w:rPr>
          <w:rFonts w:ascii="Arial" w:hAnsi="Arial" w:cs="Arial"/>
          <w:sz w:val="24"/>
          <w:szCs w:val="24"/>
        </w:rPr>
        <w:t xml:space="preserve">the user was a current </w:t>
      </w:r>
      <w:bookmarkStart w:id="0" w:name="_GoBack"/>
      <w:bookmarkEnd w:id="0"/>
      <w:r w:rsidR="00DF7809" w:rsidRPr="00686E6D">
        <w:rPr>
          <w:rFonts w:ascii="Arial" w:hAnsi="Arial" w:cs="Arial"/>
          <w:sz w:val="24"/>
          <w:szCs w:val="24"/>
        </w:rPr>
        <w:t>H&amp;HS employee</w:t>
      </w:r>
      <w:r w:rsidR="00112D6F" w:rsidRPr="00686E6D">
        <w:rPr>
          <w:rFonts w:ascii="Arial" w:hAnsi="Arial" w:cs="Arial"/>
          <w:sz w:val="24"/>
          <w:szCs w:val="24"/>
        </w:rPr>
        <w:t>.</w:t>
      </w:r>
    </w:p>
    <w:p w14:paraId="1154DB88" w14:textId="26F952F7" w:rsidR="00DF7809" w:rsidRPr="00686E6D" w:rsidRDefault="00DF7809" w:rsidP="0095336C">
      <w:pPr>
        <w:spacing w:after="0" w:line="360" w:lineRule="auto"/>
        <w:ind w:left="540"/>
        <w:jc w:val="both"/>
        <w:rPr>
          <w:rFonts w:ascii="Arial" w:hAnsi="Arial" w:cs="Arial"/>
          <w:sz w:val="24"/>
          <w:szCs w:val="24"/>
        </w:rPr>
      </w:pPr>
    </w:p>
    <w:p w14:paraId="2D3AAAD2" w14:textId="29B4E57D" w:rsidR="00A5276A" w:rsidRPr="00686E6D" w:rsidRDefault="00EF0921" w:rsidP="0095336C">
      <w:pPr>
        <w:spacing w:after="0" w:line="360" w:lineRule="auto"/>
        <w:ind w:left="540"/>
        <w:jc w:val="both"/>
        <w:rPr>
          <w:rFonts w:ascii="Arial" w:eastAsia="Times New Roman" w:hAnsi="Arial" w:cs="Arial"/>
          <w:sz w:val="24"/>
          <w:szCs w:val="24"/>
        </w:rPr>
      </w:pPr>
      <w:r>
        <w:rPr>
          <w:rFonts w:ascii="Arial" w:eastAsia="Times New Roman" w:hAnsi="Arial" w:cs="Arial"/>
          <w:sz w:val="24"/>
          <w:szCs w:val="24"/>
        </w:rPr>
        <w:t xml:space="preserve">As of </w:t>
      </w:r>
      <w:r w:rsidR="00387C2D">
        <w:rPr>
          <w:rFonts w:ascii="Arial" w:eastAsia="Times New Roman" w:hAnsi="Arial" w:cs="Arial"/>
          <w:sz w:val="24"/>
          <w:szCs w:val="24"/>
        </w:rPr>
        <w:t xml:space="preserve">May </w:t>
      </w:r>
      <w:r>
        <w:rPr>
          <w:rFonts w:ascii="Arial" w:eastAsia="Times New Roman" w:hAnsi="Arial" w:cs="Arial"/>
          <w:sz w:val="24"/>
          <w:szCs w:val="24"/>
        </w:rPr>
        <w:t>2021,</w:t>
      </w:r>
      <w:r w:rsidR="00A5276A" w:rsidRPr="00686E6D">
        <w:rPr>
          <w:rFonts w:ascii="Arial" w:eastAsia="Times New Roman" w:hAnsi="Arial" w:cs="Arial"/>
          <w:sz w:val="24"/>
          <w:szCs w:val="24"/>
        </w:rPr>
        <w:t xml:space="preserve"> there </w:t>
      </w:r>
      <w:r>
        <w:rPr>
          <w:rFonts w:ascii="Arial" w:eastAsia="Times New Roman" w:hAnsi="Arial" w:cs="Arial"/>
          <w:sz w:val="24"/>
          <w:szCs w:val="24"/>
        </w:rPr>
        <w:t>were</w:t>
      </w:r>
      <w:r w:rsidRPr="00686E6D">
        <w:rPr>
          <w:rFonts w:ascii="Arial" w:eastAsia="Times New Roman" w:hAnsi="Arial" w:cs="Arial"/>
          <w:sz w:val="24"/>
          <w:szCs w:val="24"/>
        </w:rPr>
        <w:t xml:space="preserve"> </w:t>
      </w:r>
      <w:r w:rsidR="00A5276A" w:rsidRPr="00686E6D">
        <w:rPr>
          <w:rFonts w:ascii="Arial" w:eastAsia="Times New Roman" w:hAnsi="Arial" w:cs="Arial"/>
          <w:sz w:val="24"/>
          <w:szCs w:val="24"/>
        </w:rPr>
        <w:t>93 FoodPro accounts</w:t>
      </w:r>
      <w:r>
        <w:rPr>
          <w:rFonts w:ascii="Arial" w:eastAsia="Times New Roman" w:hAnsi="Arial" w:cs="Arial"/>
          <w:sz w:val="24"/>
          <w:szCs w:val="24"/>
        </w:rPr>
        <w:t>:</w:t>
      </w:r>
      <w:r w:rsidR="00A5276A" w:rsidRPr="00686E6D">
        <w:rPr>
          <w:rFonts w:ascii="Arial" w:eastAsia="Times New Roman" w:hAnsi="Arial" w:cs="Arial"/>
          <w:sz w:val="24"/>
          <w:szCs w:val="24"/>
        </w:rPr>
        <w:t xml:space="preserve"> 85 regular users, five super users</w:t>
      </w:r>
      <w:r w:rsidR="003D2C64">
        <w:rPr>
          <w:rFonts w:ascii="Arial" w:eastAsia="Times New Roman" w:hAnsi="Arial" w:cs="Arial"/>
          <w:sz w:val="24"/>
          <w:szCs w:val="24"/>
        </w:rPr>
        <w:t>, and three template accounts.</w:t>
      </w:r>
    </w:p>
    <w:p w14:paraId="3EB7F602" w14:textId="3CD63637" w:rsidR="00A5276A" w:rsidRPr="00686E6D" w:rsidRDefault="00A5276A" w:rsidP="00686E6D">
      <w:pPr>
        <w:spacing w:after="0" w:line="360" w:lineRule="auto"/>
        <w:jc w:val="both"/>
        <w:rPr>
          <w:rFonts w:ascii="Arial" w:eastAsia="Times New Roman" w:hAnsi="Arial" w:cs="Arial"/>
          <w:sz w:val="24"/>
          <w:szCs w:val="24"/>
        </w:rPr>
      </w:pPr>
    </w:p>
    <w:p w14:paraId="087FCED1" w14:textId="5BA21113" w:rsidR="00707589" w:rsidRPr="00686E6D" w:rsidRDefault="00A5276A" w:rsidP="0095336C">
      <w:pPr>
        <w:pStyle w:val="ListParagraph"/>
        <w:numPr>
          <w:ilvl w:val="0"/>
          <w:numId w:val="46"/>
        </w:numPr>
        <w:tabs>
          <w:tab w:val="left" w:pos="1170"/>
          <w:tab w:val="left" w:pos="1260"/>
        </w:tabs>
        <w:spacing w:after="0" w:line="360" w:lineRule="auto"/>
        <w:ind w:left="1080" w:hanging="540"/>
        <w:jc w:val="both"/>
        <w:rPr>
          <w:rFonts w:ascii="Arial" w:hAnsi="Arial" w:cs="Arial"/>
          <w:sz w:val="24"/>
          <w:szCs w:val="24"/>
        </w:rPr>
      </w:pPr>
      <w:r w:rsidRPr="00686E6D">
        <w:rPr>
          <w:rFonts w:ascii="Arial" w:eastAsia="Times New Roman" w:hAnsi="Arial" w:cs="Arial"/>
          <w:sz w:val="24"/>
          <w:szCs w:val="24"/>
        </w:rPr>
        <w:lastRenderedPageBreak/>
        <w:t xml:space="preserve">A sample of 25 regular accounts </w:t>
      </w:r>
      <w:r w:rsidR="00EF0921">
        <w:rPr>
          <w:rFonts w:ascii="Arial" w:eastAsia="Times New Roman" w:hAnsi="Arial" w:cs="Arial"/>
          <w:sz w:val="24"/>
          <w:szCs w:val="24"/>
        </w:rPr>
        <w:t>was</w:t>
      </w:r>
      <w:r w:rsidR="00EF0921" w:rsidRPr="00686E6D">
        <w:rPr>
          <w:rFonts w:ascii="Arial" w:eastAsia="Times New Roman" w:hAnsi="Arial" w:cs="Arial"/>
          <w:sz w:val="24"/>
          <w:szCs w:val="24"/>
        </w:rPr>
        <w:t xml:space="preserve"> </w:t>
      </w:r>
      <w:r w:rsidRPr="00686E6D">
        <w:rPr>
          <w:rFonts w:ascii="Arial" w:eastAsia="Times New Roman" w:hAnsi="Arial" w:cs="Arial"/>
          <w:sz w:val="24"/>
          <w:szCs w:val="24"/>
        </w:rPr>
        <w:t xml:space="preserve">reviewed to verify that access </w:t>
      </w:r>
      <w:r w:rsidR="00EF0921">
        <w:rPr>
          <w:rFonts w:ascii="Arial" w:eastAsia="Times New Roman" w:hAnsi="Arial" w:cs="Arial"/>
          <w:sz w:val="24"/>
          <w:szCs w:val="24"/>
        </w:rPr>
        <w:t>was commensurate with a user’s</w:t>
      </w:r>
      <w:r w:rsidRPr="00686E6D">
        <w:rPr>
          <w:rFonts w:ascii="Arial" w:eastAsia="Times New Roman" w:hAnsi="Arial" w:cs="Arial"/>
          <w:sz w:val="24"/>
          <w:szCs w:val="24"/>
        </w:rPr>
        <w:t xml:space="preserve"> job classification and responsibilities and that users </w:t>
      </w:r>
      <w:r w:rsidR="00EF0921">
        <w:rPr>
          <w:rFonts w:ascii="Arial" w:eastAsia="Times New Roman" w:hAnsi="Arial" w:cs="Arial"/>
          <w:sz w:val="24"/>
          <w:szCs w:val="24"/>
        </w:rPr>
        <w:t>were</w:t>
      </w:r>
      <w:r w:rsidR="00EF0921" w:rsidRPr="00686E6D">
        <w:rPr>
          <w:rFonts w:ascii="Arial" w:eastAsia="Times New Roman" w:hAnsi="Arial" w:cs="Arial"/>
          <w:sz w:val="24"/>
          <w:szCs w:val="24"/>
        </w:rPr>
        <w:t xml:space="preserve"> </w:t>
      </w:r>
      <w:r w:rsidRPr="00686E6D">
        <w:rPr>
          <w:rFonts w:ascii="Arial" w:eastAsia="Times New Roman" w:hAnsi="Arial" w:cs="Arial"/>
          <w:sz w:val="24"/>
          <w:szCs w:val="24"/>
        </w:rPr>
        <w:t xml:space="preserve">current </w:t>
      </w:r>
      <w:r w:rsidR="00EF0921">
        <w:rPr>
          <w:rFonts w:ascii="Arial" w:eastAsia="Times New Roman" w:hAnsi="Arial" w:cs="Arial"/>
          <w:sz w:val="24"/>
          <w:szCs w:val="24"/>
        </w:rPr>
        <w:t xml:space="preserve">H&amp;HS </w:t>
      </w:r>
      <w:r w:rsidRPr="00686E6D">
        <w:rPr>
          <w:rFonts w:ascii="Arial" w:eastAsia="Times New Roman" w:hAnsi="Arial" w:cs="Arial"/>
          <w:sz w:val="24"/>
          <w:szCs w:val="24"/>
        </w:rPr>
        <w:t xml:space="preserve">employees. </w:t>
      </w:r>
      <w:r w:rsidR="00F61992">
        <w:rPr>
          <w:rFonts w:ascii="Arial" w:eastAsia="Times New Roman" w:hAnsi="Arial" w:cs="Arial"/>
          <w:sz w:val="24"/>
          <w:szCs w:val="24"/>
        </w:rPr>
        <w:t xml:space="preserve"> </w:t>
      </w:r>
      <w:r w:rsidR="00EF0921">
        <w:rPr>
          <w:rFonts w:ascii="Arial" w:eastAsia="Times New Roman" w:hAnsi="Arial" w:cs="Arial"/>
          <w:sz w:val="24"/>
          <w:szCs w:val="24"/>
        </w:rPr>
        <w:t>O</w:t>
      </w:r>
      <w:r w:rsidRPr="00686E6D">
        <w:rPr>
          <w:rFonts w:ascii="Arial" w:eastAsia="Times New Roman" w:hAnsi="Arial" w:cs="Arial"/>
          <w:sz w:val="24"/>
          <w:szCs w:val="24"/>
        </w:rPr>
        <w:t xml:space="preserve">f the 25 users, </w:t>
      </w:r>
      <w:r w:rsidR="00EF0921">
        <w:rPr>
          <w:rFonts w:ascii="Arial" w:eastAsia="Times New Roman" w:hAnsi="Arial" w:cs="Arial"/>
          <w:sz w:val="24"/>
          <w:szCs w:val="24"/>
        </w:rPr>
        <w:t xml:space="preserve">one was a </w:t>
      </w:r>
      <w:r w:rsidRPr="00686E6D">
        <w:rPr>
          <w:rFonts w:ascii="Arial" w:eastAsia="Times New Roman" w:hAnsi="Arial" w:cs="Arial"/>
          <w:sz w:val="24"/>
          <w:szCs w:val="24"/>
        </w:rPr>
        <w:t>UCLA Santa Monica Hospital</w:t>
      </w:r>
      <w:r w:rsidR="00EF0921">
        <w:rPr>
          <w:rFonts w:ascii="Arial" w:eastAsia="Times New Roman" w:hAnsi="Arial" w:cs="Arial"/>
          <w:sz w:val="24"/>
          <w:szCs w:val="24"/>
        </w:rPr>
        <w:t xml:space="preserve"> </w:t>
      </w:r>
      <w:r w:rsidR="0010043C">
        <w:rPr>
          <w:rFonts w:ascii="Arial" w:eastAsia="Times New Roman" w:hAnsi="Arial" w:cs="Arial"/>
          <w:sz w:val="24"/>
          <w:szCs w:val="24"/>
        </w:rPr>
        <w:t xml:space="preserve">nursing </w:t>
      </w:r>
      <w:r w:rsidR="00EF0921">
        <w:rPr>
          <w:rFonts w:ascii="Arial" w:eastAsia="Times New Roman" w:hAnsi="Arial" w:cs="Arial"/>
          <w:sz w:val="24"/>
          <w:szCs w:val="24"/>
        </w:rPr>
        <w:t>employee</w:t>
      </w:r>
      <w:r w:rsidRPr="00686E6D">
        <w:rPr>
          <w:rFonts w:ascii="Arial" w:eastAsia="Times New Roman" w:hAnsi="Arial" w:cs="Arial"/>
          <w:sz w:val="24"/>
          <w:szCs w:val="24"/>
        </w:rPr>
        <w:t xml:space="preserve">. </w:t>
      </w:r>
      <w:r w:rsidR="00F61992">
        <w:rPr>
          <w:rFonts w:ascii="Arial" w:eastAsia="Times New Roman" w:hAnsi="Arial" w:cs="Arial"/>
          <w:sz w:val="24"/>
          <w:szCs w:val="24"/>
        </w:rPr>
        <w:t xml:space="preserve"> </w:t>
      </w:r>
      <w:r w:rsidRPr="00686E6D">
        <w:rPr>
          <w:rFonts w:ascii="Arial" w:eastAsia="Times New Roman" w:hAnsi="Arial" w:cs="Arial"/>
          <w:sz w:val="24"/>
          <w:szCs w:val="24"/>
        </w:rPr>
        <w:t xml:space="preserve">The </w:t>
      </w:r>
      <w:r w:rsidR="00EF0921">
        <w:rPr>
          <w:rFonts w:ascii="Arial" w:eastAsia="Times New Roman" w:hAnsi="Arial" w:cs="Arial"/>
          <w:sz w:val="24"/>
          <w:szCs w:val="24"/>
        </w:rPr>
        <w:t xml:space="preserve">user’s </w:t>
      </w:r>
      <w:r w:rsidRPr="00686E6D">
        <w:rPr>
          <w:rFonts w:ascii="Arial" w:eastAsia="Times New Roman" w:hAnsi="Arial" w:cs="Arial"/>
          <w:sz w:val="24"/>
          <w:szCs w:val="24"/>
        </w:rPr>
        <w:t xml:space="preserve">account </w:t>
      </w:r>
      <w:r w:rsidR="00EF0921">
        <w:rPr>
          <w:rFonts w:ascii="Arial" w:eastAsia="Times New Roman" w:hAnsi="Arial" w:cs="Arial"/>
          <w:sz w:val="24"/>
          <w:szCs w:val="24"/>
        </w:rPr>
        <w:t>was</w:t>
      </w:r>
      <w:r w:rsidRPr="00686E6D">
        <w:rPr>
          <w:rFonts w:ascii="Arial" w:eastAsia="Times New Roman" w:hAnsi="Arial" w:cs="Arial"/>
          <w:sz w:val="24"/>
          <w:szCs w:val="24"/>
        </w:rPr>
        <w:t xml:space="preserve"> deleted</w:t>
      </w:r>
      <w:r w:rsidR="00EF0921">
        <w:rPr>
          <w:rFonts w:ascii="Arial" w:eastAsia="Times New Roman" w:hAnsi="Arial" w:cs="Arial"/>
          <w:sz w:val="24"/>
          <w:szCs w:val="24"/>
        </w:rPr>
        <w:t xml:space="preserve"> during the audit</w:t>
      </w:r>
      <w:r w:rsidR="00B22CFE">
        <w:rPr>
          <w:rFonts w:ascii="Arial" w:eastAsia="Times New Roman" w:hAnsi="Arial" w:cs="Arial"/>
          <w:sz w:val="24"/>
          <w:szCs w:val="24"/>
        </w:rPr>
        <w:t>.</w:t>
      </w:r>
    </w:p>
    <w:p w14:paraId="5D39206C" w14:textId="77777777" w:rsidR="00707589" w:rsidRPr="00686E6D" w:rsidRDefault="00707589" w:rsidP="00686E6D">
      <w:pPr>
        <w:pStyle w:val="ListParagraph"/>
        <w:tabs>
          <w:tab w:val="left" w:pos="1080"/>
        </w:tabs>
        <w:spacing w:after="0" w:line="360" w:lineRule="auto"/>
        <w:ind w:left="1440"/>
        <w:jc w:val="both"/>
        <w:rPr>
          <w:rFonts w:ascii="Arial" w:hAnsi="Arial" w:cs="Arial"/>
          <w:sz w:val="24"/>
          <w:szCs w:val="24"/>
        </w:rPr>
      </w:pPr>
    </w:p>
    <w:p w14:paraId="70FD9902" w14:textId="286058FF" w:rsidR="00707589" w:rsidRPr="00686E6D" w:rsidRDefault="00EF0921" w:rsidP="0095336C">
      <w:pPr>
        <w:pStyle w:val="ListParagraph"/>
        <w:numPr>
          <w:ilvl w:val="0"/>
          <w:numId w:val="46"/>
        </w:numPr>
        <w:tabs>
          <w:tab w:val="left" w:pos="1080"/>
        </w:tabs>
        <w:spacing w:after="0" w:line="360" w:lineRule="auto"/>
        <w:ind w:left="1080" w:hanging="540"/>
        <w:jc w:val="both"/>
        <w:rPr>
          <w:rFonts w:ascii="Arial" w:hAnsi="Arial" w:cs="Arial"/>
          <w:sz w:val="24"/>
          <w:szCs w:val="24"/>
        </w:rPr>
      </w:pPr>
      <w:r>
        <w:rPr>
          <w:rFonts w:ascii="Arial" w:eastAsia="Times New Roman" w:hAnsi="Arial" w:cs="Arial"/>
          <w:sz w:val="24"/>
          <w:szCs w:val="24"/>
        </w:rPr>
        <w:t>O</w:t>
      </w:r>
      <w:r w:rsidR="00A5276A" w:rsidRPr="00686E6D">
        <w:rPr>
          <w:rFonts w:ascii="Arial" w:eastAsia="Times New Roman" w:hAnsi="Arial" w:cs="Arial"/>
          <w:sz w:val="24"/>
          <w:szCs w:val="24"/>
        </w:rPr>
        <w:t>f the five super user accounts</w:t>
      </w:r>
      <w:r>
        <w:rPr>
          <w:rFonts w:ascii="Arial" w:eastAsia="Times New Roman" w:hAnsi="Arial" w:cs="Arial"/>
          <w:sz w:val="24"/>
          <w:szCs w:val="24"/>
        </w:rPr>
        <w:t>,</w:t>
      </w:r>
      <w:r w:rsidR="00A5276A" w:rsidRPr="00686E6D">
        <w:rPr>
          <w:rFonts w:ascii="Arial" w:eastAsia="Times New Roman" w:hAnsi="Arial" w:cs="Arial"/>
          <w:sz w:val="24"/>
          <w:szCs w:val="24"/>
        </w:rPr>
        <w:t xml:space="preserve"> one of the accounts was not associated with an employee and was titled "FoodPro On the Go</w:t>
      </w:r>
      <w:r>
        <w:rPr>
          <w:rFonts w:ascii="Arial" w:eastAsia="Times New Roman" w:hAnsi="Arial" w:cs="Arial"/>
          <w:sz w:val="24"/>
          <w:szCs w:val="24"/>
        </w:rPr>
        <w:t>.</w:t>
      </w:r>
      <w:r w:rsidR="00A5276A" w:rsidRPr="00686E6D">
        <w:rPr>
          <w:rFonts w:ascii="Arial" w:eastAsia="Times New Roman" w:hAnsi="Arial" w:cs="Arial"/>
          <w:sz w:val="24"/>
          <w:szCs w:val="24"/>
        </w:rPr>
        <w:t xml:space="preserve">" </w:t>
      </w:r>
      <w:r w:rsidR="00F61992">
        <w:rPr>
          <w:rFonts w:ascii="Arial" w:eastAsia="Times New Roman" w:hAnsi="Arial" w:cs="Arial"/>
          <w:sz w:val="24"/>
          <w:szCs w:val="24"/>
        </w:rPr>
        <w:t xml:space="preserve"> </w:t>
      </w:r>
      <w:r w:rsidR="00A5276A" w:rsidRPr="00686E6D">
        <w:rPr>
          <w:rFonts w:ascii="Arial" w:eastAsia="Times New Roman" w:hAnsi="Arial" w:cs="Arial"/>
          <w:sz w:val="24"/>
          <w:szCs w:val="24"/>
        </w:rPr>
        <w:t xml:space="preserve">The account was initially created to post product sales from FoodPro's online ordering system into FoodPro, but currently the </w:t>
      </w:r>
      <w:r>
        <w:rPr>
          <w:rFonts w:ascii="Arial" w:eastAsia="Times New Roman" w:hAnsi="Arial" w:cs="Arial"/>
          <w:sz w:val="24"/>
          <w:szCs w:val="24"/>
        </w:rPr>
        <w:t xml:space="preserve">ordering </w:t>
      </w:r>
      <w:r w:rsidR="006A382A">
        <w:rPr>
          <w:rFonts w:ascii="Arial" w:eastAsia="Times New Roman" w:hAnsi="Arial" w:cs="Arial"/>
          <w:sz w:val="24"/>
          <w:szCs w:val="24"/>
        </w:rPr>
        <w:t>system is not being used.</w:t>
      </w:r>
      <w:r w:rsidR="00A5276A" w:rsidRPr="00686E6D">
        <w:rPr>
          <w:rFonts w:ascii="Arial" w:eastAsia="Times New Roman" w:hAnsi="Arial" w:cs="Arial"/>
          <w:sz w:val="24"/>
          <w:szCs w:val="24"/>
        </w:rPr>
        <w:t xml:space="preserve"> </w:t>
      </w:r>
      <w:r w:rsidR="00F61992">
        <w:rPr>
          <w:rFonts w:ascii="Arial" w:eastAsia="Times New Roman" w:hAnsi="Arial" w:cs="Arial"/>
          <w:sz w:val="24"/>
          <w:szCs w:val="24"/>
        </w:rPr>
        <w:t xml:space="preserve"> </w:t>
      </w:r>
      <w:r w:rsidR="00A5276A" w:rsidRPr="00686E6D">
        <w:rPr>
          <w:rFonts w:ascii="Arial" w:eastAsia="Times New Roman" w:hAnsi="Arial" w:cs="Arial"/>
          <w:sz w:val="24"/>
          <w:szCs w:val="24"/>
        </w:rPr>
        <w:t xml:space="preserve">A&amp;AS recommended the account </w:t>
      </w:r>
      <w:r>
        <w:rPr>
          <w:rFonts w:ascii="Arial" w:eastAsia="Times New Roman" w:hAnsi="Arial" w:cs="Arial"/>
          <w:sz w:val="24"/>
          <w:szCs w:val="24"/>
        </w:rPr>
        <w:t xml:space="preserve">be deactivated </w:t>
      </w:r>
      <w:r w:rsidR="00A5276A" w:rsidRPr="00686E6D">
        <w:rPr>
          <w:rFonts w:ascii="Arial" w:eastAsia="Times New Roman" w:hAnsi="Arial" w:cs="Arial"/>
          <w:sz w:val="24"/>
          <w:szCs w:val="24"/>
        </w:rPr>
        <w:t xml:space="preserve">to decrease the risk of it being used for unauthorized activity. </w:t>
      </w:r>
      <w:r w:rsidR="00F61992">
        <w:rPr>
          <w:rFonts w:ascii="Arial" w:eastAsia="Times New Roman" w:hAnsi="Arial" w:cs="Arial"/>
          <w:sz w:val="24"/>
          <w:szCs w:val="24"/>
        </w:rPr>
        <w:t xml:space="preserve"> </w:t>
      </w:r>
      <w:r>
        <w:rPr>
          <w:rFonts w:ascii="Arial" w:eastAsia="Times New Roman" w:hAnsi="Arial" w:cs="Arial"/>
          <w:sz w:val="24"/>
          <w:szCs w:val="24"/>
        </w:rPr>
        <w:t>T</w:t>
      </w:r>
      <w:r w:rsidR="00A5276A" w:rsidRPr="00686E6D">
        <w:rPr>
          <w:rFonts w:ascii="Arial" w:eastAsia="Times New Roman" w:hAnsi="Arial" w:cs="Arial"/>
          <w:sz w:val="24"/>
          <w:szCs w:val="24"/>
        </w:rPr>
        <w:t xml:space="preserve">he FoodPro Coordinator </w:t>
      </w:r>
      <w:r>
        <w:rPr>
          <w:rFonts w:ascii="Arial" w:eastAsia="Times New Roman" w:hAnsi="Arial" w:cs="Arial"/>
          <w:sz w:val="24"/>
          <w:szCs w:val="24"/>
        </w:rPr>
        <w:t>confirmed</w:t>
      </w:r>
      <w:r w:rsidR="00A5276A" w:rsidRPr="00686E6D">
        <w:rPr>
          <w:rFonts w:ascii="Arial" w:eastAsia="Times New Roman" w:hAnsi="Arial" w:cs="Arial"/>
          <w:sz w:val="24"/>
          <w:szCs w:val="24"/>
        </w:rPr>
        <w:t xml:space="preserve"> the account </w:t>
      </w:r>
      <w:r>
        <w:rPr>
          <w:rFonts w:ascii="Arial" w:eastAsia="Times New Roman" w:hAnsi="Arial" w:cs="Arial"/>
          <w:sz w:val="24"/>
          <w:szCs w:val="24"/>
        </w:rPr>
        <w:t>was not needed, and</w:t>
      </w:r>
      <w:r w:rsidRPr="00686E6D">
        <w:rPr>
          <w:rFonts w:ascii="Arial" w:eastAsia="Times New Roman" w:hAnsi="Arial" w:cs="Arial"/>
          <w:sz w:val="24"/>
          <w:szCs w:val="24"/>
        </w:rPr>
        <w:t xml:space="preserve"> </w:t>
      </w:r>
      <w:r w:rsidR="006A382A">
        <w:rPr>
          <w:rFonts w:ascii="Arial" w:eastAsia="Times New Roman" w:hAnsi="Arial" w:cs="Arial"/>
          <w:sz w:val="24"/>
          <w:szCs w:val="24"/>
        </w:rPr>
        <w:t>was deleted.</w:t>
      </w:r>
    </w:p>
    <w:p w14:paraId="2B865DA3" w14:textId="77777777" w:rsidR="00707589" w:rsidRPr="00686E6D" w:rsidRDefault="00707589" w:rsidP="00686E6D">
      <w:pPr>
        <w:pStyle w:val="ListParagraph"/>
        <w:spacing w:after="0" w:line="360" w:lineRule="auto"/>
        <w:ind w:left="1080"/>
        <w:rPr>
          <w:rFonts w:ascii="Arial" w:eastAsia="Times New Roman" w:hAnsi="Arial" w:cs="Arial"/>
          <w:sz w:val="24"/>
          <w:szCs w:val="24"/>
        </w:rPr>
      </w:pPr>
    </w:p>
    <w:p w14:paraId="7B6D82E7" w14:textId="00AD0CD2" w:rsidR="00A5276A" w:rsidRPr="00686E6D" w:rsidRDefault="00A5276A" w:rsidP="0095336C">
      <w:pPr>
        <w:pStyle w:val="ListParagraph"/>
        <w:numPr>
          <w:ilvl w:val="0"/>
          <w:numId w:val="46"/>
        </w:numPr>
        <w:tabs>
          <w:tab w:val="left" w:pos="1080"/>
        </w:tabs>
        <w:spacing w:after="0" w:line="360" w:lineRule="auto"/>
        <w:ind w:left="1080" w:hanging="540"/>
        <w:jc w:val="both"/>
        <w:rPr>
          <w:rFonts w:ascii="Arial" w:hAnsi="Arial" w:cs="Arial"/>
          <w:sz w:val="24"/>
          <w:szCs w:val="24"/>
        </w:rPr>
      </w:pPr>
      <w:r w:rsidRPr="00686E6D">
        <w:rPr>
          <w:rFonts w:ascii="Arial" w:eastAsia="Times New Roman" w:hAnsi="Arial" w:cs="Arial"/>
          <w:sz w:val="24"/>
          <w:szCs w:val="24"/>
        </w:rPr>
        <w:t xml:space="preserve">The three template accounts reviewed </w:t>
      </w:r>
      <w:r w:rsidR="007D1DD5">
        <w:rPr>
          <w:rFonts w:ascii="Arial" w:eastAsia="Times New Roman" w:hAnsi="Arial" w:cs="Arial"/>
          <w:sz w:val="24"/>
          <w:szCs w:val="24"/>
        </w:rPr>
        <w:t>were</w:t>
      </w:r>
      <w:r w:rsidRPr="00686E6D">
        <w:rPr>
          <w:rFonts w:ascii="Arial" w:eastAsia="Times New Roman" w:hAnsi="Arial" w:cs="Arial"/>
          <w:sz w:val="24"/>
          <w:szCs w:val="24"/>
        </w:rPr>
        <w:t xml:space="preserve"> deemed appropriate.</w:t>
      </w:r>
    </w:p>
    <w:p w14:paraId="0A0F7D7C" w14:textId="77777777" w:rsidR="00A5276A" w:rsidRPr="00686E6D" w:rsidRDefault="00A5276A" w:rsidP="00A415E0">
      <w:pPr>
        <w:spacing w:after="0" w:line="360" w:lineRule="auto"/>
        <w:ind w:left="540"/>
        <w:jc w:val="both"/>
        <w:rPr>
          <w:rFonts w:ascii="Arial" w:hAnsi="Arial" w:cs="Arial"/>
          <w:sz w:val="24"/>
          <w:szCs w:val="24"/>
        </w:rPr>
      </w:pPr>
    </w:p>
    <w:p w14:paraId="30B07D20" w14:textId="66888428" w:rsidR="002A6A94" w:rsidRDefault="00DF7809" w:rsidP="00CE2B2D">
      <w:pPr>
        <w:spacing w:after="0" w:line="360" w:lineRule="auto"/>
        <w:ind w:left="540"/>
        <w:jc w:val="both"/>
        <w:rPr>
          <w:rFonts w:ascii="Arial" w:hAnsi="Arial" w:cs="Arial"/>
          <w:sz w:val="24"/>
          <w:szCs w:val="24"/>
        </w:rPr>
      </w:pPr>
      <w:r w:rsidRPr="00686E6D">
        <w:rPr>
          <w:rFonts w:ascii="Arial" w:hAnsi="Arial" w:cs="Arial"/>
          <w:sz w:val="24"/>
          <w:szCs w:val="24"/>
          <w:u w:val="single"/>
        </w:rPr>
        <w:t>Recommendation:</w:t>
      </w:r>
      <w:r w:rsidR="00A5276A" w:rsidRPr="00686E6D">
        <w:rPr>
          <w:rFonts w:ascii="Arial" w:hAnsi="Arial" w:cs="Arial"/>
          <w:sz w:val="24"/>
          <w:szCs w:val="24"/>
        </w:rPr>
        <w:t xml:space="preserve">  Management should </w:t>
      </w:r>
      <w:r w:rsidR="00EF0921">
        <w:rPr>
          <w:rFonts w:ascii="Arial" w:hAnsi="Arial" w:cs="Arial"/>
          <w:sz w:val="24"/>
          <w:szCs w:val="24"/>
        </w:rPr>
        <w:t>ensure a reliable process is in place to remove access timely when a user separates from H&amp;HS.</w:t>
      </w:r>
      <w:r w:rsidR="00D37A4B">
        <w:rPr>
          <w:rFonts w:ascii="Arial" w:hAnsi="Arial" w:cs="Arial"/>
          <w:sz w:val="24"/>
          <w:szCs w:val="24"/>
        </w:rPr>
        <w:t xml:space="preserve"> </w:t>
      </w:r>
      <w:r w:rsidR="00EF0921">
        <w:rPr>
          <w:rFonts w:ascii="Arial" w:hAnsi="Arial" w:cs="Arial"/>
          <w:sz w:val="24"/>
          <w:szCs w:val="24"/>
        </w:rPr>
        <w:t xml:space="preserve"> In addition, </w:t>
      </w:r>
      <w:r w:rsidRPr="00686E6D">
        <w:rPr>
          <w:rFonts w:ascii="Arial" w:hAnsi="Arial" w:cs="Arial"/>
          <w:sz w:val="24"/>
          <w:szCs w:val="24"/>
        </w:rPr>
        <w:t xml:space="preserve">FoodPro System </w:t>
      </w:r>
      <w:r w:rsidR="00EF0921">
        <w:rPr>
          <w:rFonts w:ascii="Arial" w:hAnsi="Arial" w:cs="Arial"/>
          <w:sz w:val="24"/>
          <w:szCs w:val="24"/>
        </w:rPr>
        <w:t xml:space="preserve">user access should be periodically reviewed </w:t>
      </w:r>
      <w:r w:rsidRPr="00686E6D">
        <w:rPr>
          <w:rFonts w:ascii="Arial" w:hAnsi="Arial" w:cs="Arial"/>
          <w:sz w:val="24"/>
          <w:szCs w:val="24"/>
        </w:rPr>
        <w:t xml:space="preserve">to ensure </w:t>
      </w:r>
      <w:r w:rsidR="00EF0921">
        <w:rPr>
          <w:rFonts w:ascii="Arial" w:hAnsi="Arial" w:cs="Arial"/>
          <w:sz w:val="24"/>
          <w:szCs w:val="24"/>
        </w:rPr>
        <w:t xml:space="preserve">only active employees have </w:t>
      </w:r>
      <w:r w:rsidRPr="00686E6D">
        <w:rPr>
          <w:rFonts w:ascii="Arial" w:hAnsi="Arial" w:cs="Arial"/>
          <w:sz w:val="24"/>
          <w:szCs w:val="24"/>
        </w:rPr>
        <w:t xml:space="preserve">access </w:t>
      </w:r>
      <w:r w:rsidR="00EF0921">
        <w:rPr>
          <w:rFonts w:ascii="Arial" w:hAnsi="Arial" w:cs="Arial"/>
          <w:sz w:val="24"/>
          <w:szCs w:val="24"/>
        </w:rPr>
        <w:t>and it</w:t>
      </w:r>
      <w:r w:rsidRPr="00686E6D">
        <w:rPr>
          <w:rFonts w:ascii="Arial" w:hAnsi="Arial" w:cs="Arial"/>
          <w:sz w:val="24"/>
          <w:szCs w:val="24"/>
        </w:rPr>
        <w:t xml:space="preserve"> is </w:t>
      </w:r>
      <w:r w:rsidR="00112D6F" w:rsidRPr="00686E6D">
        <w:rPr>
          <w:rFonts w:ascii="Arial" w:hAnsi="Arial" w:cs="Arial"/>
          <w:sz w:val="24"/>
          <w:szCs w:val="24"/>
        </w:rPr>
        <w:t xml:space="preserve">appropriate </w:t>
      </w:r>
      <w:r w:rsidRPr="00686E6D">
        <w:rPr>
          <w:rFonts w:ascii="Arial" w:hAnsi="Arial" w:cs="Arial"/>
          <w:sz w:val="24"/>
          <w:szCs w:val="24"/>
        </w:rPr>
        <w:t xml:space="preserve">based on </w:t>
      </w:r>
      <w:r w:rsidR="00EF0921">
        <w:rPr>
          <w:rFonts w:ascii="Arial" w:hAnsi="Arial" w:cs="Arial"/>
          <w:sz w:val="24"/>
          <w:szCs w:val="24"/>
        </w:rPr>
        <w:t xml:space="preserve">an employee’s </w:t>
      </w:r>
      <w:r w:rsidRPr="00686E6D">
        <w:rPr>
          <w:rFonts w:ascii="Arial" w:hAnsi="Arial" w:cs="Arial"/>
          <w:sz w:val="24"/>
          <w:szCs w:val="24"/>
        </w:rPr>
        <w:t xml:space="preserve">job role and function. </w:t>
      </w:r>
      <w:r w:rsidR="00A5276A" w:rsidRPr="00686E6D">
        <w:rPr>
          <w:rFonts w:ascii="Arial" w:hAnsi="Arial" w:cs="Arial"/>
          <w:sz w:val="24"/>
          <w:szCs w:val="24"/>
        </w:rPr>
        <w:t xml:space="preserve"> Accounts that are not actively being utilized should be d</w:t>
      </w:r>
      <w:r w:rsidRPr="00686E6D">
        <w:rPr>
          <w:rFonts w:ascii="Arial" w:hAnsi="Arial" w:cs="Arial"/>
          <w:sz w:val="24"/>
          <w:szCs w:val="24"/>
        </w:rPr>
        <w:t>isable</w:t>
      </w:r>
      <w:r w:rsidR="00A5276A" w:rsidRPr="00686E6D">
        <w:rPr>
          <w:rFonts w:ascii="Arial" w:hAnsi="Arial" w:cs="Arial"/>
          <w:sz w:val="24"/>
          <w:szCs w:val="24"/>
        </w:rPr>
        <w:t>d</w:t>
      </w:r>
      <w:r w:rsidRPr="00686E6D">
        <w:rPr>
          <w:rFonts w:ascii="Arial" w:hAnsi="Arial" w:cs="Arial"/>
          <w:sz w:val="24"/>
          <w:szCs w:val="24"/>
        </w:rPr>
        <w:t xml:space="preserve"> to prevent any unauthorized user activity.</w:t>
      </w:r>
    </w:p>
    <w:p w14:paraId="1E42D6CA" w14:textId="790B0362" w:rsidR="00DC113E" w:rsidRDefault="00DC113E" w:rsidP="00CE2B2D">
      <w:pPr>
        <w:spacing w:after="0" w:line="360" w:lineRule="auto"/>
        <w:ind w:left="540"/>
        <w:jc w:val="both"/>
        <w:rPr>
          <w:rFonts w:ascii="Arial" w:hAnsi="Arial" w:cs="Arial"/>
          <w:sz w:val="24"/>
          <w:szCs w:val="24"/>
        </w:rPr>
      </w:pPr>
    </w:p>
    <w:p w14:paraId="7F8A222C" w14:textId="77777777" w:rsidR="005829FD" w:rsidRDefault="005829FD" w:rsidP="005829FD">
      <w:pPr>
        <w:spacing w:after="0" w:line="360" w:lineRule="auto"/>
        <w:ind w:left="540"/>
        <w:jc w:val="both"/>
        <w:rPr>
          <w:rFonts w:ascii="Arial" w:hAnsi="Arial" w:cs="Arial"/>
          <w:sz w:val="24"/>
          <w:szCs w:val="24"/>
        </w:rPr>
      </w:pPr>
      <w:r w:rsidRPr="00BA168D">
        <w:rPr>
          <w:rFonts w:ascii="Arial" w:hAnsi="Arial" w:cs="Arial"/>
          <w:sz w:val="24"/>
          <w:szCs w:val="24"/>
          <w:u w:val="single"/>
        </w:rPr>
        <w:t>Response</w:t>
      </w:r>
      <w:r w:rsidRPr="00BA168D">
        <w:rPr>
          <w:rFonts w:ascii="Arial" w:hAnsi="Arial" w:cs="Arial"/>
          <w:sz w:val="24"/>
          <w:szCs w:val="24"/>
        </w:rPr>
        <w:t xml:space="preserve">:  Management agrees to implement a process to ensure that System user access is reviewed bi-annually </w:t>
      </w:r>
      <w:r w:rsidRPr="00BA168D">
        <w:rPr>
          <w:rFonts w:ascii="Arial" w:eastAsia="Times New Roman" w:hAnsi="Arial" w:cs="Arial"/>
          <w:color w:val="000000"/>
          <w:sz w:val="24"/>
          <w:szCs w:val="24"/>
          <w:u w:color="000000"/>
        </w:rPr>
        <w:t>[July 1</w:t>
      </w:r>
      <w:r w:rsidRPr="00BA168D">
        <w:rPr>
          <w:rFonts w:ascii="Arial" w:eastAsia="Times New Roman" w:hAnsi="Arial" w:cs="Arial"/>
          <w:color w:val="000000"/>
          <w:sz w:val="24"/>
          <w:szCs w:val="24"/>
          <w:u w:color="000000"/>
          <w:vertAlign w:val="superscript"/>
        </w:rPr>
        <w:t>st</w:t>
      </w:r>
      <w:r w:rsidRPr="00BA168D">
        <w:rPr>
          <w:rFonts w:ascii="Arial" w:eastAsia="Times New Roman" w:hAnsi="Arial" w:cs="Arial"/>
          <w:color w:val="000000"/>
          <w:sz w:val="24"/>
          <w:szCs w:val="24"/>
          <w:u w:color="000000"/>
        </w:rPr>
        <w:t xml:space="preserve"> and January 1</w:t>
      </w:r>
      <w:r w:rsidRPr="00BA168D">
        <w:rPr>
          <w:rFonts w:ascii="Arial" w:eastAsia="Times New Roman" w:hAnsi="Arial" w:cs="Arial"/>
          <w:color w:val="000000"/>
          <w:sz w:val="24"/>
          <w:szCs w:val="24"/>
          <w:u w:color="000000"/>
          <w:vertAlign w:val="superscript"/>
        </w:rPr>
        <w:t>st</w:t>
      </w:r>
      <w:r w:rsidRPr="00BA168D">
        <w:rPr>
          <w:rFonts w:ascii="Arial" w:eastAsia="Times New Roman" w:hAnsi="Arial" w:cs="Arial"/>
          <w:color w:val="000000"/>
          <w:sz w:val="24"/>
          <w:szCs w:val="24"/>
          <w:u w:color="000000"/>
        </w:rPr>
        <w:t>]</w:t>
      </w:r>
      <w:r w:rsidRPr="00BA168D">
        <w:rPr>
          <w:rFonts w:ascii="Arial" w:hAnsi="Arial" w:cs="Arial"/>
          <w:sz w:val="24"/>
          <w:szCs w:val="24"/>
        </w:rPr>
        <w:t>.</w:t>
      </w:r>
    </w:p>
    <w:p w14:paraId="5F068D02" w14:textId="438B9B91" w:rsidR="00AE1BEA" w:rsidRDefault="00AE1BEA" w:rsidP="00686E6D">
      <w:pPr>
        <w:spacing w:after="0" w:line="360" w:lineRule="auto"/>
        <w:jc w:val="both"/>
        <w:rPr>
          <w:rFonts w:ascii="Arial" w:hAnsi="Arial" w:cs="Arial"/>
          <w:sz w:val="24"/>
          <w:szCs w:val="24"/>
        </w:rPr>
      </w:pPr>
    </w:p>
    <w:p w14:paraId="34AD98B8" w14:textId="484A59F3" w:rsidR="00E97A70" w:rsidRDefault="00E97A70" w:rsidP="00686E6D">
      <w:pPr>
        <w:spacing w:after="0" w:line="360" w:lineRule="auto"/>
        <w:jc w:val="both"/>
        <w:rPr>
          <w:rFonts w:ascii="Arial" w:hAnsi="Arial" w:cs="Arial"/>
          <w:sz w:val="24"/>
          <w:szCs w:val="24"/>
        </w:rPr>
      </w:pPr>
    </w:p>
    <w:p w14:paraId="7EC21CCB" w14:textId="6295B9B3" w:rsidR="00391E63" w:rsidRPr="00686E6D" w:rsidRDefault="00391E63" w:rsidP="00686E6D">
      <w:pPr>
        <w:spacing w:after="0" w:line="360" w:lineRule="auto"/>
        <w:jc w:val="both"/>
        <w:rPr>
          <w:rFonts w:ascii="Arial" w:hAnsi="Arial" w:cs="Arial"/>
          <w:sz w:val="24"/>
          <w:szCs w:val="24"/>
        </w:rPr>
      </w:pPr>
    </w:p>
    <w:p w14:paraId="5D97E21D" w14:textId="60A08126" w:rsidR="00E97A70" w:rsidRDefault="00E97A70" w:rsidP="00E97A70">
      <w:pPr>
        <w:widowControl w:val="0"/>
        <w:spacing w:after="0"/>
        <w:rPr>
          <w:rFonts w:ascii="Arial" w:hAnsi="Arial" w:cs="Arial"/>
          <w:sz w:val="16"/>
          <w:szCs w:val="16"/>
        </w:rPr>
      </w:pPr>
      <w:r w:rsidRPr="003D68F2">
        <w:rPr>
          <w:rFonts w:ascii="Arial" w:hAnsi="Arial" w:cs="Arial"/>
          <w:sz w:val="16"/>
          <w:szCs w:val="16"/>
        </w:rPr>
        <w:t>210630-</w:t>
      </w:r>
      <w:r w:rsidR="00C0715E">
        <w:rPr>
          <w:rFonts w:ascii="Arial" w:hAnsi="Arial" w:cs="Arial"/>
          <w:sz w:val="16"/>
          <w:szCs w:val="16"/>
        </w:rPr>
        <w:t>4</w:t>
      </w:r>
    </w:p>
    <w:p w14:paraId="7DBD004D" w14:textId="509FB0E9" w:rsidR="002A6A94" w:rsidRPr="00C0715E" w:rsidRDefault="00E97A70" w:rsidP="00C0715E">
      <w:pPr>
        <w:widowControl w:val="0"/>
        <w:spacing w:after="0"/>
        <w:rPr>
          <w:rFonts w:ascii="Arial" w:hAnsi="Arial" w:cs="Arial"/>
          <w:sz w:val="16"/>
          <w:szCs w:val="16"/>
        </w:rPr>
      </w:pPr>
      <w:r w:rsidRPr="00DF1CC5">
        <w:rPr>
          <w:rFonts w:ascii="Arial" w:hAnsi="Arial" w:cs="Arial"/>
          <w:sz w:val="16"/>
          <w:szCs w:val="16"/>
        </w:rPr>
        <w:t>REP</w:t>
      </w:r>
    </w:p>
    <w:sectPr w:rsidR="002A6A94" w:rsidRPr="00C0715E" w:rsidSect="000C47BF">
      <w:pgSz w:w="12240" w:h="15840"/>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4BA69" w14:textId="77777777" w:rsidR="00DA03DA" w:rsidRDefault="00DA03DA" w:rsidP="00D16154">
      <w:pPr>
        <w:spacing w:after="0" w:line="240" w:lineRule="auto"/>
      </w:pPr>
      <w:r>
        <w:separator/>
      </w:r>
    </w:p>
  </w:endnote>
  <w:endnote w:type="continuationSeparator" w:id="0">
    <w:p w14:paraId="0D40A553" w14:textId="77777777" w:rsidR="00DA03DA" w:rsidRDefault="00DA03DA" w:rsidP="00D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14552378"/>
      <w:docPartObj>
        <w:docPartGallery w:val="Page Numbers (Bottom of Page)"/>
        <w:docPartUnique/>
      </w:docPartObj>
    </w:sdtPr>
    <w:sdtEndPr>
      <w:rPr>
        <w:noProof/>
        <w:sz w:val="24"/>
      </w:rPr>
    </w:sdtEndPr>
    <w:sdtContent>
      <w:p w14:paraId="421A542F" w14:textId="389BEDA8" w:rsidR="00DA03DA" w:rsidRPr="000C47BF" w:rsidRDefault="00DA03DA" w:rsidP="000C47BF">
        <w:pPr>
          <w:pStyle w:val="Footer"/>
          <w:jc w:val="center"/>
          <w:rPr>
            <w:rFonts w:ascii="Arial" w:hAnsi="Arial" w:cs="Arial"/>
            <w:sz w:val="24"/>
          </w:rPr>
        </w:pPr>
        <w:r w:rsidRPr="000C47BF">
          <w:rPr>
            <w:rFonts w:ascii="Arial" w:hAnsi="Arial" w:cs="Arial"/>
            <w:sz w:val="24"/>
          </w:rPr>
          <w:fldChar w:fldCharType="begin"/>
        </w:r>
        <w:r w:rsidRPr="000C47BF">
          <w:rPr>
            <w:rFonts w:ascii="Arial" w:hAnsi="Arial" w:cs="Arial"/>
            <w:sz w:val="24"/>
          </w:rPr>
          <w:instrText xml:space="preserve"> PAGE   \* MERGEFORMAT </w:instrText>
        </w:r>
        <w:r w:rsidRPr="000C47BF">
          <w:rPr>
            <w:rFonts w:ascii="Arial" w:hAnsi="Arial" w:cs="Arial"/>
            <w:sz w:val="24"/>
          </w:rPr>
          <w:fldChar w:fldCharType="separate"/>
        </w:r>
        <w:r w:rsidR="00285E91">
          <w:rPr>
            <w:rFonts w:ascii="Arial" w:hAnsi="Arial" w:cs="Arial"/>
            <w:noProof/>
            <w:sz w:val="24"/>
          </w:rPr>
          <w:t>11</w:t>
        </w:r>
        <w:r w:rsidRPr="000C47BF">
          <w:rPr>
            <w:rFonts w:ascii="Arial" w:hAnsi="Arial" w:cs="Arial"/>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A1A41" w14:textId="1FDA5A04" w:rsidR="00DA03DA" w:rsidRPr="000C47BF" w:rsidRDefault="00DA03DA" w:rsidP="000C47BF">
    <w:pPr>
      <w:pStyle w:val="Footer"/>
      <w:jc w:val="center"/>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23FA8" w14:textId="77777777" w:rsidR="00DA03DA" w:rsidRDefault="00DA03DA" w:rsidP="00D16154">
      <w:pPr>
        <w:spacing w:after="0" w:line="240" w:lineRule="auto"/>
      </w:pPr>
      <w:r>
        <w:separator/>
      </w:r>
    </w:p>
  </w:footnote>
  <w:footnote w:type="continuationSeparator" w:id="0">
    <w:p w14:paraId="0903686A" w14:textId="77777777" w:rsidR="00DA03DA" w:rsidRDefault="00DA03DA" w:rsidP="00D1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0"/>
    <w:lvl w:ilvl="0" w:tplc="FFFFFFFF">
      <w:start w:val="1"/>
      <w:numFmt w:val="bullet"/>
      <w:lvlText w:val=""/>
      <w:lvlJc w:val="left"/>
      <w:pPr>
        <w:ind w:left="1440" w:hanging="360"/>
      </w:pPr>
      <w:rPr>
        <w:rFonts w:ascii="Symbol" w:hAnsi="Symbol"/>
        <w:b w:val="0"/>
        <w:i w:val="0"/>
        <w:strike w:val="0"/>
        <w:color w:val="000000"/>
        <w:sz w:val="24"/>
        <w:u w:val="none" w:color="000000"/>
      </w:rPr>
    </w:lvl>
    <w:lvl w:ilvl="1" w:tplc="FFFFFFFF">
      <w:start w:val="1"/>
      <w:numFmt w:val="bullet"/>
      <w:lvlText w:val="o"/>
      <w:lvlJc w:val="left"/>
      <w:pPr>
        <w:ind w:left="1800" w:hanging="360"/>
      </w:pPr>
      <w:rPr>
        <w:rFonts w:ascii="Courier New" w:hAnsi="Courier New"/>
        <w:b w:val="0"/>
        <w:i w:val="0"/>
        <w:strike w:val="0"/>
        <w:color w:val="000000"/>
        <w:sz w:val="24"/>
        <w:u w:val="none" w:color="000000"/>
      </w:rPr>
    </w:lvl>
    <w:lvl w:ilvl="2" w:tplc="FFFFFFFF">
      <w:start w:val="1"/>
      <w:numFmt w:val="bullet"/>
      <w:lvlText w:val=""/>
      <w:lvlJc w:val="left"/>
      <w:pPr>
        <w:ind w:left="2160" w:hanging="360"/>
      </w:pPr>
      <w:rPr>
        <w:rFonts w:ascii="Wingdings" w:hAnsi="Wingdings"/>
        <w:b w:val="0"/>
        <w:i w:val="0"/>
        <w:strike w:val="0"/>
        <w:color w:val="000000"/>
        <w:sz w:val="24"/>
        <w:u w:val="none" w:color="000000"/>
      </w:rPr>
    </w:lvl>
    <w:lvl w:ilvl="3" w:tplc="FFFFFFFF">
      <w:start w:val="1"/>
      <w:numFmt w:val="bullet"/>
      <w:lvlText w:val=""/>
      <w:lvlJc w:val="left"/>
      <w:pPr>
        <w:ind w:left="2520" w:hanging="360"/>
      </w:pPr>
      <w:rPr>
        <w:rFonts w:ascii="Symbol" w:hAnsi="Symbol"/>
        <w:b w:val="0"/>
        <w:i w:val="0"/>
        <w:strike w:val="0"/>
        <w:color w:val="000000"/>
        <w:sz w:val="24"/>
        <w:u w:val="none" w:color="000000"/>
      </w:rPr>
    </w:lvl>
    <w:lvl w:ilvl="4" w:tplc="FFFFFFFF">
      <w:start w:val="1"/>
      <w:numFmt w:val="bullet"/>
      <w:lvlText w:val="o"/>
      <w:lvlJc w:val="left"/>
      <w:pPr>
        <w:ind w:left="2880" w:hanging="360"/>
      </w:pPr>
      <w:rPr>
        <w:rFonts w:ascii="Courier New" w:hAnsi="Courier New"/>
        <w:b w:val="0"/>
        <w:i w:val="0"/>
        <w:strike w:val="0"/>
        <w:color w:val="000000"/>
        <w:sz w:val="24"/>
        <w:u w:val="none" w:color="000000"/>
      </w:rPr>
    </w:lvl>
    <w:lvl w:ilvl="5" w:tplc="FFFFFFFF">
      <w:start w:val="1"/>
      <w:numFmt w:val="bullet"/>
      <w:lvlText w:val=""/>
      <w:lvlJc w:val="left"/>
      <w:pPr>
        <w:ind w:left="3240" w:hanging="360"/>
      </w:pPr>
      <w:rPr>
        <w:rFonts w:ascii="Wingdings" w:hAnsi="Wingdings"/>
        <w:b w:val="0"/>
        <w:i w:val="0"/>
        <w:strike w:val="0"/>
        <w:color w:val="000000"/>
        <w:sz w:val="24"/>
        <w:u w:val="none" w:color="000000"/>
      </w:rPr>
    </w:lvl>
    <w:lvl w:ilvl="6" w:tplc="FFFFFFFF">
      <w:start w:val="1"/>
      <w:numFmt w:val="bullet"/>
      <w:lvlText w:val=""/>
      <w:lvlJc w:val="left"/>
      <w:pPr>
        <w:ind w:left="3600" w:hanging="360"/>
      </w:pPr>
      <w:rPr>
        <w:rFonts w:ascii="Symbol" w:hAnsi="Symbol"/>
        <w:b w:val="0"/>
        <w:i w:val="0"/>
        <w:strike w:val="0"/>
        <w:color w:val="000000"/>
        <w:sz w:val="24"/>
        <w:u w:val="none" w:color="000000"/>
      </w:rPr>
    </w:lvl>
    <w:lvl w:ilvl="7" w:tplc="FFFFFFFF">
      <w:start w:val="1"/>
      <w:numFmt w:val="bullet"/>
      <w:lvlText w:val="o"/>
      <w:lvlJc w:val="left"/>
      <w:pPr>
        <w:ind w:left="3960" w:hanging="360"/>
      </w:pPr>
      <w:rPr>
        <w:rFonts w:ascii="Courier New" w:hAnsi="Courier New"/>
        <w:b w:val="0"/>
        <w:i w:val="0"/>
        <w:strike w:val="0"/>
        <w:color w:val="000000"/>
        <w:sz w:val="24"/>
        <w:u w:val="none" w:color="000000"/>
      </w:rPr>
    </w:lvl>
    <w:lvl w:ilvl="8" w:tplc="FFFFFFFF">
      <w:start w:val="1"/>
      <w:numFmt w:val="bullet"/>
      <w:lvlText w:val=""/>
      <w:lvlJc w:val="left"/>
      <w:pPr>
        <w:ind w:left="4320" w:hanging="360"/>
      </w:pPr>
      <w:rPr>
        <w:rFonts w:ascii="Wingdings" w:hAnsi="Wingdings"/>
        <w:b w:val="0"/>
        <w:i w:val="0"/>
        <w:strike w:val="0"/>
        <w:color w:val="000000"/>
        <w:sz w:val="24"/>
        <w:u w:val="none" w:color="000000"/>
      </w:rPr>
    </w:lvl>
  </w:abstractNum>
  <w:abstractNum w:abstractNumId="1" w15:restartNumberingAfterBreak="0">
    <w:nsid w:val="00000002"/>
    <w:multiLevelType w:val="hybridMultilevel"/>
    <w:tmpl w:val="00000000"/>
    <w:lvl w:ilvl="0" w:tplc="FFFFFFFF">
      <w:start w:val="1"/>
      <w:numFmt w:val="bullet"/>
      <w:lvlText w:val=""/>
      <w:lvlJc w:val="left"/>
      <w:pPr>
        <w:ind w:left="1440" w:hanging="360"/>
      </w:pPr>
      <w:rPr>
        <w:rFonts w:ascii="Symbol" w:hAnsi="Symbol"/>
        <w:b w:val="0"/>
        <w:i w:val="0"/>
        <w:strike w:val="0"/>
        <w:color w:val="000000"/>
        <w:sz w:val="24"/>
        <w:u w:val="none" w:color="000000"/>
      </w:rPr>
    </w:lvl>
    <w:lvl w:ilvl="1" w:tplc="FFFFFFFF">
      <w:start w:val="1"/>
      <w:numFmt w:val="bullet"/>
      <w:lvlText w:val="o"/>
      <w:lvlJc w:val="left"/>
      <w:pPr>
        <w:ind w:left="1800" w:hanging="360"/>
      </w:pPr>
      <w:rPr>
        <w:rFonts w:ascii="Courier New" w:hAnsi="Courier New"/>
        <w:b w:val="0"/>
        <w:i w:val="0"/>
        <w:strike w:val="0"/>
        <w:color w:val="000000"/>
        <w:sz w:val="24"/>
        <w:u w:val="none" w:color="000000"/>
      </w:rPr>
    </w:lvl>
    <w:lvl w:ilvl="2" w:tplc="FFFFFFFF">
      <w:start w:val="1"/>
      <w:numFmt w:val="bullet"/>
      <w:lvlText w:val=""/>
      <w:lvlJc w:val="left"/>
      <w:pPr>
        <w:ind w:left="2160" w:hanging="360"/>
      </w:pPr>
      <w:rPr>
        <w:rFonts w:ascii="Wingdings" w:hAnsi="Wingdings"/>
        <w:b w:val="0"/>
        <w:i w:val="0"/>
        <w:strike w:val="0"/>
        <w:color w:val="000000"/>
        <w:sz w:val="24"/>
        <w:u w:val="none" w:color="000000"/>
      </w:rPr>
    </w:lvl>
    <w:lvl w:ilvl="3" w:tplc="FFFFFFFF">
      <w:start w:val="1"/>
      <w:numFmt w:val="bullet"/>
      <w:lvlText w:val=""/>
      <w:lvlJc w:val="left"/>
      <w:pPr>
        <w:ind w:left="2520" w:hanging="360"/>
      </w:pPr>
      <w:rPr>
        <w:rFonts w:ascii="Symbol" w:hAnsi="Symbol"/>
        <w:b w:val="0"/>
        <w:i w:val="0"/>
        <w:strike w:val="0"/>
        <w:color w:val="000000"/>
        <w:sz w:val="24"/>
        <w:u w:val="none" w:color="000000"/>
      </w:rPr>
    </w:lvl>
    <w:lvl w:ilvl="4" w:tplc="FFFFFFFF">
      <w:start w:val="1"/>
      <w:numFmt w:val="bullet"/>
      <w:lvlText w:val="o"/>
      <w:lvlJc w:val="left"/>
      <w:pPr>
        <w:ind w:left="2880" w:hanging="360"/>
      </w:pPr>
      <w:rPr>
        <w:rFonts w:ascii="Courier New" w:hAnsi="Courier New"/>
        <w:b w:val="0"/>
        <w:i w:val="0"/>
        <w:strike w:val="0"/>
        <w:color w:val="000000"/>
        <w:sz w:val="24"/>
        <w:u w:val="none" w:color="000000"/>
      </w:rPr>
    </w:lvl>
    <w:lvl w:ilvl="5" w:tplc="FFFFFFFF">
      <w:start w:val="1"/>
      <w:numFmt w:val="bullet"/>
      <w:lvlText w:val=""/>
      <w:lvlJc w:val="left"/>
      <w:pPr>
        <w:ind w:left="3240" w:hanging="360"/>
      </w:pPr>
      <w:rPr>
        <w:rFonts w:ascii="Wingdings" w:hAnsi="Wingdings"/>
        <w:b w:val="0"/>
        <w:i w:val="0"/>
        <w:strike w:val="0"/>
        <w:color w:val="000000"/>
        <w:sz w:val="24"/>
        <w:u w:val="none" w:color="000000"/>
      </w:rPr>
    </w:lvl>
    <w:lvl w:ilvl="6" w:tplc="FFFFFFFF">
      <w:start w:val="1"/>
      <w:numFmt w:val="bullet"/>
      <w:lvlText w:val=""/>
      <w:lvlJc w:val="left"/>
      <w:pPr>
        <w:ind w:left="3600" w:hanging="360"/>
      </w:pPr>
      <w:rPr>
        <w:rFonts w:ascii="Symbol" w:hAnsi="Symbol"/>
        <w:b w:val="0"/>
        <w:i w:val="0"/>
        <w:strike w:val="0"/>
        <w:color w:val="000000"/>
        <w:sz w:val="24"/>
        <w:u w:val="none" w:color="000000"/>
      </w:rPr>
    </w:lvl>
    <w:lvl w:ilvl="7" w:tplc="FFFFFFFF">
      <w:start w:val="1"/>
      <w:numFmt w:val="bullet"/>
      <w:lvlText w:val="o"/>
      <w:lvlJc w:val="left"/>
      <w:pPr>
        <w:ind w:left="3960" w:hanging="360"/>
      </w:pPr>
      <w:rPr>
        <w:rFonts w:ascii="Courier New" w:hAnsi="Courier New"/>
        <w:b w:val="0"/>
        <w:i w:val="0"/>
        <w:strike w:val="0"/>
        <w:color w:val="000000"/>
        <w:sz w:val="24"/>
        <w:u w:val="none" w:color="000000"/>
      </w:rPr>
    </w:lvl>
    <w:lvl w:ilvl="8" w:tplc="FFFFFFFF">
      <w:start w:val="1"/>
      <w:numFmt w:val="bullet"/>
      <w:lvlText w:val=""/>
      <w:lvlJc w:val="left"/>
      <w:pPr>
        <w:ind w:left="4320" w:hanging="360"/>
      </w:pPr>
      <w:rPr>
        <w:rFonts w:ascii="Wingdings" w:hAnsi="Wingdings"/>
        <w:b w:val="0"/>
        <w:i w:val="0"/>
        <w:strike w:val="0"/>
        <w:color w:val="000000"/>
        <w:sz w:val="24"/>
        <w:u w:val="none" w:color="000000"/>
      </w:rPr>
    </w:lvl>
  </w:abstractNum>
  <w:abstractNum w:abstractNumId="2" w15:restartNumberingAfterBreak="0">
    <w:nsid w:val="05B2326D"/>
    <w:multiLevelType w:val="hybridMultilevel"/>
    <w:tmpl w:val="A3989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E61F2"/>
    <w:multiLevelType w:val="hybridMultilevel"/>
    <w:tmpl w:val="819A89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1A4BD5"/>
    <w:multiLevelType w:val="hybridMultilevel"/>
    <w:tmpl w:val="EDE288F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A162912"/>
    <w:multiLevelType w:val="hybridMultilevel"/>
    <w:tmpl w:val="824AB5F2"/>
    <w:lvl w:ilvl="0" w:tplc="04090015">
      <w:start w:val="1"/>
      <w:numFmt w:val="upperLetter"/>
      <w:lvlText w:val="%1."/>
      <w:lvlJc w:val="left"/>
      <w:pPr>
        <w:ind w:left="450" w:hanging="360"/>
      </w:pPr>
    </w:lvl>
    <w:lvl w:ilvl="1" w:tplc="D9A073E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7452F"/>
    <w:multiLevelType w:val="hybridMultilevel"/>
    <w:tmpl w:val="95987352"/>
    <w:lvl w:ilvl="0" w:tplc="0B924604">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076ED2"/>
    <w:multiLevelType w:val="hybridMultilevel"/>
    <w:tmpl w:val="8056CE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39352B"/>
    <w:multiLevelType w:val="hybridMultilevel"/>
    <w:tmpl w:val="C5F24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E13AF"/>
    <w:multiLevelType w:val="hybridMultilevel"/>
    <w:tmpl w:val="98F6AF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63188"/>
    <w:multiLevelType w:val="hybridMultilevel"/>
    <w:tmpl w:val="F676B4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A4AE5"/>
    <w:multiLevelType w:val="hybridMultilevel"/>
    <w:tmpl w:val="F6DA8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2E6670"/>
    <w:multiLevelType w:val="hybridMultilevel"/>
    <w:tmpl w:val="45A2DCF2"/>
    <w:lvl w:ilvl="0" w:tplc="72665152">
      <w:start w:val="1"/>
      <w:numFmt w:val="bullet"/>
      <w:lvlText w:val=""/>
      <w:lvlJc w:val="left"/>
      <w:pPr>
        <w:ind w:left="720" w:hanging="360"/>
      </w:pPr>
      <w:rPr>
        <w:rFonts w:ascii="Wingdings" w:hAnsi="Wingdings" w:hint="default"/>
        <w:sz w:val="24"/>
        <w:szCs w:val="24"/>
        <w14:numSpacing w14:val="tabul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A00945"/>
    <w:multiLevelType w:val="hybridMultilevel"/>
    <w:tmpl w:val="01F671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2D213A"/>
    <w:multiLevelType w:val="hybridMultilevel"/>
    <w:tmpl w:val="A650C860"/>
    <w:lvl w:ilvl="0" w:tplc="06147A9A">
      <w:start w:val="1"/>
      <w:numFmt w:val="bullet"/>
      <w:lvlText w:val=""/>
      <w:lvlJc w:val="left"/>
      <w:pPr>
        <w:ind w:left="900" w:hanging="360"/>
      </w:pPr>
      <w:rPr>
        <w:rFonts w:ascii="Wingdings" w:hAnsi="Wingdings" w:hint="default"/>
        <w:sz w:val="24"/>
        <w:szCs w:val="24"/>
        <w14:numSpacing w14:val="tabular"/>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B956CBF"/>
    <w:multiLevelType w:val="hybridMultilevel"/>
    <w:tmpl w:val="35A6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A5DE4"/>
    <w:multiLevelType w:val="multilevel"/>
    <w:tmpl w:val="81E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56467C"/>
    <w:multiLevelType w:val="hybridMultilevel"/>
    <w:tmpl w:val="6B065E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92297E"/>
    <w:multiLevelType w:val="hybridMultilevel"/>
    <w:tmpl w:val="154672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BD1742"/>
    <w:multiLevelType w:val="hybridMultilevel"/>
    <w:tmpl w:val="D2E88D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D3EB0"/>
    <w:multiLevelType w:val="hybridMultilevel"/>
    <w:tmpl w:val="565A4968"/>
    <w:lvl w:ilvl="0" w:tplc="FFFFFFFF">
      <w:start w:val="1"/>
      <w:numFmt w:val="bullet"/>
      <w:lvlText w:val=""/>
      <w:lvlJc w:val="left"/>
      <w:pPr>
        <w:ind w:left="720" w:hanging="360"/>
      </w:pPr>
      <w:rPr>
        <w:rFonts w:ascii="Wingdings" w:hAnsi="Wingdings"/>
        <w:b w:val="0"/>
        <w:i w:val="0"/>
        <w:strike w:val="0"/>
        <w:color w:val="000000"/>
        <w:sz w:val="24"/>
        <w:u w:val="none" w:color="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7E621D"/>
    <w:multiLevelType w:val="hybridMultilevel"/>
    <w:tmpl w:val="8052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711705"/>
    <w:multiLevelType w:val="hybridMultilevel"/>
    <w:tmpl w:val="8D8475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BA7802"/>
    <w:multiLevelType w:val="hybridMultilevel"/>
    <w:tmpl w:val="73842CA4"/>
    <w:lvl w:ilvl="0" w:tplc="3572B820">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81EEC"/>
    <w:multiLevelType w:val="hybridMultilevel"/>
    <w:tmpl w:val="16EA97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A01A0F"/>
    <w:multiLevelType w:val="hybridMultilevel"/>
    <w:tmpl w:val="B97C5C78"/>
    <w:lvl w:ilvl="0" w:tplc="72665152">
      <w:start w:val="1"/>
      <w:numFmt w:val="bullet"/>
      <w:lvlText w:val=""/>
      <w:lvlJc w:val="left"/>
      <w:pPr>
        <w:ind w:left="360" w:hanging="360"/>
      </w:pPr>
      <w:rPr>
        <w:rFonts w:ascii="Wingdings" w:hAnsi="Wingdings" w:hint="default"/>
        <w:sz w:val="24"/>
        <w:szCs w:val="24"/>
        <w14:numSpacing w14:val="tabular"/>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E001A9"/>
    <w:multiLevelType w:val="hybridMultilevel"/>
    <w:tmpl w:val="D6528CEC"/>
    <w:lvl w:ilvl="0" w:tplc="72665152">
      <w:start w:val="1"/>
      <w:numFmt w:val="bullet"/>
      <w:lvlText w:val=""/>
      <w:lvlJc w:val="left"/>
      <w:pPr>
        <w:ind w:left="1080" w:hanging="360"/>
      </w:pPr>
      <w:rPr>
        <w:rFonts w:ascii="Wingdings" w:hAnsi="Wingdings" w:hint="default"/>
        <w:sz w:val="24"/>
        <w:szCs w:val="24"/>
        <w14:numSpacing w14:val="tabular"/>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4700FE"/>
    <w:multiLevelType w:val="hybridMultilevel"/>
    <w:tmpl w:val="7F6608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70B12"/>
    <w:multiLevelType w:val="hybridMultilevel"/>
    <w:tmpl w:val="96AE00FC"/>
    <w:lvl w:ilvl="0" w:tplc="72665152">
      <w:start w:val="1"/>
      <w:numFmt w:val="bullet"/>
      <w:lvlText w:val=""/>
      <w:lvlJc w:val="left"/>
      <w:pPr>
        <w:ind w:left="1440" w:hanging="360"/>
      </w:pPr>
      <w:rPr>
        <w:rFonts w:ascii="Wingdings" w:hAnsi="Wingdings" w:hint="default"/>
        <w:sz w:val="24"/>
        <w:szCs w:val="24"/>
        <w14:numSpacing w14:val="tabular"/>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1D626A"/>
    <w:multiLevelType w:val="hybridMultilevel"/>
    <w:tmpl w:val="AE2C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29083F"/>
    <w:multiLevelType w:val="hybridMultilevel"/>
    <w:tmpl w:val="FA5A05A0"/>
    <w:lvl w:ilvl="0" w:tplc="72665152">
      <w:start w:val="1"/>
      <w:numFmt w:val="bullet"/>
      <w:lvlText w:val=""/>
      <w:lvlJc w:val="left"/>
      <w:pPr>
        <w:ind w:left="720" w:hanging="360"/>
      </w:pPr>
      <w:rPr>
        <w:rFonts w:ascii="Wingdings" w:hAnsi="Wingdings" w:hint="default"/>
        <w:sz w:val="24"/>
        <w:szCs w:val="24"/>
        <w14:numSpacing w14:val="tabul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754033"/>
    <w:multiLevelType w:val="hybridMultilevel"/>
    <w:tmpl w:val="BC8AABF0"/>
    <w:lvl w:ilvl="0" w:tplc="4DE01700">
      <w:start w:val="1"/>
      <w:numFmt w:val="bullet"/>
      <w:lvlText w:val=""/>
      <w:lvlJc w:val="left"/>
      <w:pPr>
        <w:tabs>
          <w:tab w:val="num" w:pos="720"/>
        </w:tabs>
        <w:ind w:left="360" w:hanging="360"/>
      </w:pPr>
      <w:rPr>
        <w:rFonts w:ascii="Wingdings" w:hAnsi="Wingdings" w:hint="default"/>
        <w:sz w:val="24"/>
        <w:szCs w:val="24"/>
        <w14:numSpacing w14:val="tabular"/>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3F834663"/>
    <w:multiLevelType w:val="hybridMultilevel"/>
    <w:tmpl w:val="97FA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71159"/>
    <w:multiLevelType w:val="hybridMultilevel"/>
    <w:tmpl w:val="8286F1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3F3960"/>
    <w:multiLevelType w:val="hybridMultilevel"/>
    <w:tmpl w:val="A77603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1F4EC0"/>
    <w:multiLevelType w:val="hybridMultilevel"/>
    <w:tmpl w:val="CE9EFD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9FC1BAA"/>
    <w:multiLevelType w:val="hybridMultilevel"/>
    <w:tmpl w:val="FBB4D0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2677AE9"/>
    <w:multiLevelType w:val="hybridMultilevel"/>
    <w:tmpl w:val="2ECCBF8E"/>
    <w:lvl w:ilvl="0" w:tplc="72665152">
      <w:start w:val="1"/>
      <w:numFmt w:val="bullet"/>
      <w:lvlText w:val=""/>
      <w:lvlJc w:val="left"/>
      <w:pPr>
        <w:ind w:left="360" w:hanging="360"/>
      </w:pPr>
      <w:rPr>
        <w:rFonts w:ascii="Wingdings" w:hAnsi="Wingdings" w:hint="default"/>
        <w:sz w:val="24"/>
        <w:szCs w:val="24"/>
        <w14:numSpacing w14:val="tabular"/>
      </w:rPr>
    </w:lvl>
    <w:lvl w:ilvl="1" w:tplc="72665152">
      <w:start w:val="1"/>
      <w:numFmt w:val="bullet"/>
      <w:lvlText w:val=""/>
      <w:lvlJc w:val="left"/>
      <w:pPr>
        <w:ind w:left="1080" w:hanging="360"/>
      </w:pPr>
      <w:rPr>
        <w:rFonts w:ascii="Wingdings" w:hAnsi="Wingdings" w:hint="default"/>
        <w:sz w:val="24"/>
        <w:szCs w:val="24"/>
        <w14:numSpacing w14:val="tabular"/>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A12104"/>
    <w:multiLevelType w:val="hybridMultilevel"/>
    <w:tmpl w:val="95B4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105507"/>
    <w:multiLevelType w:val="hybridMultilevel"/>
    <w:tmpl w:val="65722C9C"/>
    <w:lvl w:ilvl="0" w:tplc="72665152">
      <w:start w:val="1"/>
      <w:numFmt w:val="bullet"/>
      <w:lvlText w:val=""/>
      <w:lvlJc w:val="left"/>
      <w:pPr>
        <w:ind w:left="360" w:hanging="360"/>
      </w:pPr>
      <w:rPr>
        <w:rFonts w:ascii="Wingdings" w:hAnsi="Wingdings" w:hint="default"/>
        <w:sz w:val="24"/>
        <w:szCs w:val="24"/>
        <w14:numSpacing w14:val="tabular"/>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17C24FB"/>
    <w:multiLevelType w:val="hybridMultilevel"/>
    <w:tmpl w:val="C18E1566"/>
    <w:lvl w:ilvl="0" w:tplc="72665152">
      <w:start w:val="1"/>
      <w:numFmt w:val="bullet"/>
      <w:lvlText w:val=""/>
      <w:lvlJc w:val="left"/>
      <w:pPr>
        <w:ind w:left="720" w:hanging="360"/>
      </w:pPr>
      <w:rPr>
        <w:rFonts w:ascii="Wingdings" w:hAnsi="Wingdings" w:hint="default"/>
        <w:sz w:val="24"/>
        <w:szCs w:val="24"/>
        <w14:numSpacing w14:val="tabula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885AF4"/>
    <w:multiLevelType w:val="hybridMultilevel"/>
    <w:tmpl w:val="2F6EE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9703B"/>
    <w:multiLevelType w:val="hybridMultilevel"/>
    <w:tmpl w:val="929299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8D01EB"/>
    <w:multiLevelType w:val="hybridMultilevel"/>
    <w:tmpl w:val="AC082D2A"/>
    <w:lvl w:ilvl="0" w:tplc="3572B82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65914"/>
    <w:multiLevelType w:val="multilevel"/>
    <w:tmpl w:val="36B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A26DEC"/>
    <w:multiLevelType w:val="hybridMultilevel"/>
    <w:tmpl w:val="A09E5642"/>
    <w:lvl w:ilvl="0" w:tplc="FFFFFFFF">
      <w:start w:val="1"/>
      <w:numFmt w:val="bullet"/>
      <w:lvlText w:val=""/>
      <w:lvlJc w:val="left"/>
      <w:pPr>
        <w:ind w:left="900" w:hanging="360"/>
      </w:pPr>
      <w:rPr>
        <w:rFonts w:ascii="Wingdings" w:hAnsi="Wingdings"/>
        <w:b w:val="0"/>
        <w:i w:val="0"/>
        <w:strike w:val="0"/>
        <w:color w:val="000000"/>
        <w:sz w:val="24"/>
        <w:u w:val="none" w:color="000000"/>
      </w:rPr>
    </w:lvl>
    <w:lvl w:ilvl="1" w:tplc="04090005">
      <w:start w:val="1"/>
      <w:numFmt w:val="bullet"/>
      <w:lvlText w:val=""/>
      <w:lvlJc w:val="left"/>
      <w:pPr>
        <w:ind w:left="1620" w:hanging="360"/>
      </w:pPr>
      <w:rPr>
        <w:rFonts w:ascii="Wingdings" w:hAnsi="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6EC30E79"/>
    <w:multiLevelType w:val="hybridMultilevel"/>
    <w:tmpl w:val="E7D68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F5139BC"/>
    <w:multiLevelType w:val="hybridMultilevel"/>
    <w:tmpl w:val="4650D1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E65797"/>
    <w:multiLevelType w:val="hybridMultilevel"/>
    <w:tmpl w:val="F10019BA"/>
    <w:lvl w:ilvl="0" w:tplc="72665152">
      <w:start w:val="1"/>
      <w:numFmt w:val="bullet"/>
      <w:lvlText w:val=""/>
      <w:lvlJc w:val="left"/>
      <w:pPr>
        <w:ind w:left="720" w:hanging="360"/>
      </w:pPr>
      <w:rPr>
        <w:rFonts w:ascii="Wingdings" w:hAnsi="Wingdings" w:hint="default"/>
        <w:sz w:val="24"/>
        <w:szCs w:val="24"/>
        <w14:numSpacing w14:val="tabula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F925FF"/>
    <w:multiLevelType w:val="hybridMultilevel"/>
    <w:tmpl w:val="E728955E"/>
    <w:lvl w:ilvl="0" w:tplc="2070D7DE">
      <w:start w:val="1"/>
      <w:numFmt w:val="upperLetter"/>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7EB33A1"/>
    <w:multiLevelType w:val="multilevel"/>
    <w:tmpl w:val="A68C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464F1B"/>
    <w:multiLevelType w:val="hybridMultilevel"/>
    <w:tmpl w:val="CC3836D8"/>
    <w:lvl w:ilvl="0" w:tplc="C5980B84">
      <w:start w:val="1"/>
      <w:numFmt w:val="upperLetter"/>
      <w:pStyle w:val="Heading3"/>
      <w:lvlText w:val="%1."/>
      <w:lvlJc w:val="left"/>
      <w:pPr>
        <w:ind w:left="450" w:hanging="360"/>
      </w:pPr>
    </w:lvl>
    <w:lvl w:ilvl="1" w:tplc="D9A073E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4"/>
  </w:num>
  <w:num w:numId="3">
    <w:abstractNumId w:val="0"/>
  </w:num>
  <w:num w:numId="4">
    <w:abstractNumId w:val="1"/>
  </w:num>
  <w:num w:numId="5">
    <w:abstractNumId w:val="35"/>
  </w:num>
  <w:num w:numId="6">
    <w:abstractNumId w:val="29"/>
  </w:num>
  <w:num w:numId="7">
    <w:abstractNumId w:val="41"/>
  </w:num>
  <w:num w:numId="8">
    <w:abstractNumId w:val="32"/>
  </w:num>
  <w:num w:numId="9">
    <w:abstractNumId w:val="46"/>
  </w:num>
  <w:num w:numId="10">
    <w:abstractNumId w:val="15"/>
  </w:num>
  <w:num w:numId="11">
    <w:abstractNumId w:val="11"/>
  </w:num>
  <w:num w:numId="12">
    <w:abstractNumId w:val="21"/>
  </w:num>
  <w:num w:numId="13">
    <w:abstractNumId w:val="2"/>
  </w:num>
  <w:num w:numId="14">
    <w:abstractNumId w:val="47"/>
  </w:num>
  <w:num w:numId="15">
    <w:abstractNumId w:val="22"/>
  </w:num>
  <w:num w:numId="16">
    <w:abstractNumId w:val="17"/>
  </w:num>
  <w:num w:numId="17">
    <w:abstractNumId w:val="51"/>
  </w:num>
  <w:num w:numId="18">
    <w:abstractNumId w:val="4"/>
  </w:num>
  <w:num w:numId="19">
    <w:abstractNumId w:val="28"/>
  </w:num>
  <w:num w:numId="20">
    <w:abstractNumId w:val="20"/>
  </w:num>
  <w:num w:numId="21">
    <w:abstractNumId w:val="45"/>
  </w:num>
  <w:num w:numId="22">
    <w:abstractNumId w:val="43"/>
  </w:num>
  <w:num w:numId="23">
    <w:abstractNumId w:val="16"/>
    <w:lvlOverride w:ilvl="0">
      <w:startOverride w:val="1"/>
    </w:lvlOverride>
  </w:num>
  <w:num w:numId="24">
    <w:abstractNumId w:val="50"/>
    <w:lvlOverride w:ilvl="0">
      <w:startOverride w:val="1"/>
    </w:lvlOverride>
  </w:num>
  <w:num w:numId="25">
    <w:abstractNumId w:val="44"/>
    <w:lvlOverride w:ilvl="0">
      <w:startOverride w:val="1"/>
    </w:lvlOverride>
  </w:num>
  <w:num w:numId="26">
    <w:abstractNumId w:val="23"/>
  </w:num>
  <w:num w:numId="27">
    <w:abstractNumId w:val="27"/>
  </w:num>
  <w:num w:numId="28">
    <w:abstractNumId w:val="48"/>
  </w:num>
  <w:num w:numId="29">
    <w:abstractNumId w:val="14"/>
  </w:num>
  <w:num w:numId="30">
    <w:abstractNumId w:val="31"/>
  </w:num>
  <w:num w:numId="31">
    <w:abstractNumId w:val="40"/>
  </w:num>
  <w:num w:numId="32">
    <w:abstractNumId w:val="37"/>
  </w:num>
  <w:num w:numId="33">
    <w:abstractNumId w:val="36"/>
  </w:num>
  <w:num w:numId="34">
    <w:abstractNumId w:val="13"/>
  </w:num>
  <w:num w:numId="35">
    <w:abstractNumId w:val="6"/>
  </w:num>
  <w:num w:numId="36">
    <w:abstractNumId w:val="7"/>
  </w:num>
  <w:num w:numId="37">
    <w:abstractNumId w:val="24"/>
  </w:num>
  <w:num w:numId="38">
    <w:abstractNumId w:val="5"/>
  </w:num>
  <w:num w:numId="39">
    <w:abstractNumId w:val="33"/>
  </w:num>
  <w:num w:numId="40">
    <w:abstractNumId w:val="19"/>
  </w:num>
  <w:num w:numId="41">
    <w:abstractNumId w:val="42"/>
  </w:num>
  <w:num w:numId="42">
    <w:abstractNumId w:val="10"/>
  </w:num>
  <w:num w:numId="43">
    <w:abstractNumId w:val="9"/>
  </w:num>
  <w:num w:numId="44">
    <w:abstractNumId w:val="8"/>
  </w:num>
  <w:num w:numId="45">
    <w:abstractNumId w:val="49"/>
  </w:num>
  <w:num w:numId="46">
    <w:abstractNumId w:val="30"/>
  </w:num>
  <w:num w:numId="47">
    <w:abstractNumId w:val="3"/>
  </w:num>
  <w:num w:numId="48">
    <w:abstractNumId w:val="12"/>
  </w:num>
  <w:num w:numId="49">
    <w:abstractNumId w:val="26"/>
  </w:num>
  <w:num w:numId="50">
    <w:abstractNumId w:val="39"/>
  </w:num>
  <w:num w:numId="51">
    <w:abstractNumId w:val="18"/>
  </w:num>
  <w:num w:numId="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54"/>
    <w:rsid w:val="000065DF"/>
    <w:rsid w:val="00024AD7"/>
    <w:rsid w:val="00036313"/>
    <w:rsid w:val="00055DE3"/>
    <w:rsid w:val="00077F33"/>
    <w:rsid w:val="0009351D"/>
    <w:rsid w:val="00093F57"/>
    <w:rsid w:val="00096468"/>
    <w:rsid w:val="000B6EBB"/>
    <w:rsid w:val="000C41F1"/>
    <w:rsid w:val="000C47BF"/>
    <w:rsid w:val="000F1D67"/>
    <w:rsid w:val="0010043C"/>
    <w:rsid w:val="00112D6F"/>
    <w:rsid w:val="00114E64"/>
    <w:rsid w:val="00162F46"/>
    <w:rsid w:val="001C1CD1"/>
    <w:rsid w:val="001E799A"/>
    <w:rsid w:val="001F3FC6"/>
    <w:rsid w:val="001F46FD"/>
    <w:rsid w:val="001F7616"/>
    <w:rsid w:val="00274EC6"/>
    <w:rsid w:val="002757F2"/>
    <w:rsid w:val="00285E91"/>
    <w:rsid w:val="00286BDF"/>
    <w:rsid w:val="002925BC"/>
    <w:rsid w:val="002A2B1E"/>
    <w:rsid w:val="002A6A94"/>
    <w:rsid w:val="002B24C2"/>
    <w:rsid w:val="002B2AA5"/>
    <w:rsid w:val="002B3600"/>
    <w:rsid w:val="002D0104"/>
    <w:rsid w:val="002D3786"/>
    <w:rsid w:val="002D538E"/>
    <w:rsid w:val="002D73DF"/>
    <w:rsid w:val="002F211A"/>
    <w:rsid w:val="002F4927"/>
    <w:rsid w:val="003062AD"/>
    <w:rsid w:val="0031378F"/>
    <w:rsid w:val="003152F7"/>
    <w:rsid w:val="00320EDC"/>
    <w:rsid w:val="00371503"/>
    <w:rsid w:val="00387C2D"/>
    <w:rsid w:val="00391E63"/>
    <w:rsid w:val="00394677"/>
    <w:rsid w:val="003B46E9"/>
    <w:rsid w:val="003D2C64"/>
    <w:rsid w:val="003E13A8"/>
    <w:rsid w:val="003F12C2"/>
    <w:rsid w:val="003F1AED"/>
    <w:rsid w:val="004051DE"/>
    <w:rsid w:val="00471E67"/>
    <w:rsid w:val="00477473"/>
    <w:rsid w:val="004A27F9"/>
    <w:rsid w:val="004B6B43"/>
    <w:rsid w:val="004C5A3B"/>
    <w:rsid w:val="004E0C26"/>
    <w:rsid w:val="00521FDA"/>
    <w:rsid w:val="00535796"/>
    <w:rsid w:val="005800E2"/>
    <w:rsid w:val="005829FD"/>
    <w:rsid w:val="005857C2"/>
    <w:rsid w:val="00625F40"/>
    <w:rsid w:val="0063432E"/>
    <w:rsid w:val="00654A19"/>
    <w:rsid w:val="0065626B"/>
    <w:rsid w:val="006664A9"/>
    <w:rsid w:val="00686E6D"/>
    <w:rsid w:val="00687402"/>
    <w:rsid w:val="00692E67"/>
    <w:rsid w:val="006963C3"/>
    <w:rsid w:val="006A382A"/>
    <w:rsid w:val="006B078E"/>
    <w:rsid w:val="006B7FE7"/>
    <w:rsid w:val="006D1DB2"/>
    <w:rsid w:val="006F01FB"/>
    <w:rsid w:val="00707589"/>
    <w:rsid w:val="007106DF"/>
    <w:rsid w:val="00763CC3"/>
    <w:rsid w:val="007941FD"/>
    <w:rsid w:val="007A045D"/>
    <w:rsid w:val="007B0704"/>
    <w:rsid w:val="007B5025"/>
    <w:rsid w:val="007C49F0"/>
    <w:rsid w:val="007D1DD5"/>
    <w:rsid w:val="007E1AC8"/>
    <w:rsid w:val="007E302D"/>
    <w:rsid w:val="007E36F4"/>
    <w:rsid w:val="007F4AC9"/>
    <w:rsid w:val="007F7007"/>
    <w:rsid w:val="00852BAA"/>
    <w:rsid w:val="00853543"/>
    <w:rsid w:val="00874A3E"/>
    <w:rsid w:val="008840BB"/>
    <w:rsid w:val="008B2164"/>
    <w:rsid w:val="008E110B"/>
    <w:rsid w:val="008F59C1"/>
    <w:rsid w:val="00942EDB"/>
    <w:rsid w:val="0095336C"/>
    <w:rsid w:val="00987561"/>
    <w:rsid w:val="00987992"/>
    <w:rsid w:val="009A2BC6"/>
    <w:rsid w:val="009E212D"/>
    <w:rsid w:val="009E50FC"/>
    <w:rsid w:val="009F1D03"/>
    <w:rsid w:val="00A0350A"/>
    <w:rsid w:val="00A16EE9"/>
    <w:rsid w:val="00A415E0"/>
    <w:rsid w:val="00A44109"/>
    <w:rsid w:val="00A441C5"/>
    <w:rsid w:val="00A5276A"/>
    <w:rsid w:val="00AD6CF5"/>
    <w:rsid w:val="00AE1BEA"/>
    <w:rsid w:val="00AE3214"/>
    <w:rsid w:val="00AF2105"/>
    <w:rsid w:val="00B00267"/>
    <w:rsid w:val="00B16C3D"/>
    <w:rsid w:val="00B22252"/>
    <w:rsid w:val="00B22CFE"/>
    <w:rsid w:val="00B41F27"/>
    <w:rsid w:val="00B76102"/>
    <w:rsid w:val="00B96C7B"/>
    <w:rsid w:val="00BA2814"/>
    <w:rsid w:val="00BC2031"/>
    <w:rsid w:val="00BC6E48"/>
    <w:rsid w:val="00BD6CA3"/>
    <w:rsid w:val="00BE7DE6"/>
    <w:rsid w:val="00BF45F7"/>
    <w:rsid w:val="00BF7E32"/>
    <w:rsid w:val="00C0715E"/>
    <w:rsid w:val="00C10344"/>
    <w:rsid w:val="00C24E70"/>
    <w:rsid w:val="00C34676"/>
    <w:rsid w:val="00C6222F"/>
    <w:rsid w:val="00C712F9"/>
    <w:rsid w:val="00C77814"/>
    <w:rsid w:val="00CC09AD"/>
    <w:rsid w:val="00CC1F00"/>
    <w:rsid w:val="00CD128E"/>
    <w:rsid w:val="00CD1C31"/>
    <w:rsid w:val="00CE2B2D"/>
    <w:rsid w:val="00CF3193"/>
    <w:rsid w:val="00D051EF"/>
    <w:rsid w:val="00D16154"/>
    <w:rsid w:val="00D25756"/>
    <w:rsid w:val="00D35E1E"/>
    <w:rsid w:val="00D37A4B"/>
    <w:rsid w:val="00D83C9E"/>
    <w:rsid w:val="00D8731F"/>
    <w:rsid w:val="00D9557D"/>
    <w:rsid w:val="00DA03DA"/>
    <w:rsid w:val="00DA4D12"/>
    <w:rsid w:val="00DA645E"/>
    <w:rsid w:val="00DC0643"/>
    <w:rsid w:val="00DC113E"/>
    <w:rsid w:val="00DF10E5"/>
    <w:rsid w:val="00DF37DC"/>
    <w:rsid w:val="00DF7809"/>
    <w:rsid w:val="00E25E1B"/>
    <w:rsid w:val="00E55924"/>
    <w:rsid w:val="00E625C9"/>
    <w:rsid w:val="00E87B05"/>
    <w:rsid w:val="00E90A60"/>
    <w:rsid w:val="00E97A70"/>
    <w:rsid w:val="00EA17CC"/>
    <w:rsid w:val="00EA18D1"/>
    <w:rsid w:val="00EB2B25"/>
    <w:rsid w:val="00EF0921"/>
    <w:rsid w:val="00F13827"/>
    <w:rsid w:val="00F13EB9"/>
    <w:rsid w:val="00F54A10"/>
    <w:rsid w:val="00F61992"/>
    <w:rsid w:val="00F83962"/>
    <w:rsid w:val="00FA4F69"/>
    <w:rsid w:val="00FE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2A2BF72"/>
  <w15:chartTrackingRefBased/>
  <w15:docId w15:val="{E951F39C-7312-446E-9AEE-445E7DF7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62"/>
  </w:style>
  <w:style w:type="paragraph" w:styleId="Heading3">
    <w:name w:val="heading 3"/>
    <w:basedOn w:val="ListParagraph"/>
    <w:next w:val="Normal"/>
    <w:link w:val="Heading3Char"/>
    <w:unhideWhenUsed/>
    <w:qFormat/>
    <w:rsid w:val="003152F7"/>
    <w:pPr>
      <w:numPr>
        <w:numId w:val="17"/>
      </w:numPr>
      <w:spacing w:after="200" w:line="360" w:lineRule="auto"/>
      <w:jc w:val="both"/>
      <w:outlineLvl w:val="2"/>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154"/>
  </w:style>
  <w:style w:type="paragraph" w:styleId="Footer">
    <w:name w:val="footer"/>
    <w:basedOn w:val="Normal"/>
    <w:link w:val="FooterChar"/>
    <w:uiPriority w:val="99"/>
    <w:unhideWhenUsed/>
    <w:rsid w:val="00D16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154"/>
  </w:style>
  <w:style w:type="paragraph" w:styleId="ListParagraph">
    <w:name w:val="List Paragraph"/>
    <w:basedOn w:val="Normal"/>
    <w:uiPriority w:val="34"/>
    <w:qFormat/>
    <w:rsid w:val="002A6A94"/>
    <w:pPr>
      <w:ind w:left="720"/>
      <w:contextualSpacing/>
    </w:pPr>
  </w:style>
  <w:style w:type="paragraph" w:styleId="NormalWeb">
    <w:name w:val="Normal (Web)"/>
    <w:basedOn w:val="Normal"/>
    <w:uiPriority w:val="99"/>
    <w:rsid w:val="002A6A94"/>
    <w:pPr>
      <w:autoSpaceDE w:val="0"/>
      <w:autoSpaceDN w:val="0"/>
      <w:adjustRightInd w:val="0"/>
      <w:spacing w:before="100" w:beforeAutospacing="1" w:after="100" w:afterAutospacing="1" w:line="276" w:lineRule="auto"/>
    </w:pPr>
    <w:rPr>
      <w:rFonts w:ascii="Verdana" w:eastAsia="Times New Roman" w:hAnsi="Verdana" w:cs="Times New Roman"/>
      <w:color w:val="000000"/>
      <w:sz w:val="24"/>
      <w:szCs w:val="24"/>
      <w:u w:color="000000"/>
    </w:rPr>
  </w:style>
  <w:style w:type="character" w:styleId="CommentReference">
    <w:name w:val="annotation reference"/>
    <w:basedOn w:val="DefaultParagraphFont"/>
    <w:uiPriority w:val="99"/>
    <w:semiHidden/>
    <w:unhideWhenUsed/>
    <w:rsid w:val="002B2AA5"/>
    <w:rPr>
      <w:sz w:val="16"/>
      <w:szCs w:val="16"/>
    </w:rPr>
  </w:style>
  <w:style w:type="paragraph" w:styleId="CommentText">
    <w:name w:val="annotation text"/>
    <w:basedOn w:val="Normal"/>
    <w:link w:val="CommentTextChar"/>
    <w:uiPriority w:val="99"/>
    <w:semiHidden/>
    <w:unhideWhenUsed/>
    <w:rsid w:val="002B2AA5"/>
    <w:pPr>
      <w:spacing w:line="240" w:lineRule="auto"/>
    </w:pPr>
    <w:rPr>
      <w:sz w:val="20"/>
      <w:szCs w:val="20"/>
    </w:rPr>
  </w:style>
  <w:style w:type="character" w:customStyle="1" w:styleId="CommentTextChar">
    <w:name w:val="Comment Text Char"/>
    <w:basedOn w:val="DefaultParagraphFont"/>
    <w:link w:val="CommentText"/>
    <w:uiPriority w:val="99"/>
    <w:semiHidden/>
    <w:rsid w:val="002B2AA5"/>
    <w:rPr>
      <w:sz w:val="20"/>
      <w:szCs w:val="20"/>
    </w:rPr>
  </w:style>
  <w:style w:type="paragraph" w:styleId="CommentSubject">
    <w:name w:val="annotation subject"/>
    <w:basedOn w:val="CommentText"/>
    <w:next w:val="CommentText"/>
    <w:link w:val="CommentSubjectChar"/>
    <w:uiPriority w:val="99"/>
    <w:semiHidden/>
    <w:unhideWhenUsed/>
    <w:rsid w:val="002B2AA5"/>
    <w:rPr>
      <w:b/>
      <w:bCs/>
    </w:rPr>
  </w:style>
  <w:style w:type="character" w:customStyle="1" w:styleId="CommentSubjectChar">
    <w:name w:val="Comment Subject Char"/>
    <w:basedOn w:val="CommentTextChar"/>
    <w:link w:val="CommentSubject"/>
    <w:uiPriority w:val="99"/>
    <w:semiHidden/>
    <w:rsid w:val="002B2AA5"/>
    <w:rPr>
      <w:b/>
      <w:bCs/>
      <w:sz w:val="20"/>
      <w:szCs w:val="20"/>
    </w:rPr>
  </w:style>
  <w:style w:type="paragraph" w:styleId="BalloonText">
    <w:name w:val="Balloon Text"/>
    <w:basedOn w:val="Normal"/>
    <w:link w:val="BalloonTextChar"/>
    <w:uiPriority w:val="99"/>
    <w:semiHidden/>
    <w:unhideWhenUsed/>
    <w:rsid w:val="002B2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A5"/>
    <w:rPr>
      <w:rFonts w:ascii="Segoe UI" w:hAnsi="Segoe UI" w:cs="Segoe UI"/>
      <w:sz w:val="18"/>
      <w:szCs w:val="18"/>
    </w:rPr>
  </w:style>
  <w:style w:type="paragraph" w:styleId="BodyText2">
    <w:name w:val="Body Text 2"/>
    <w:basedOn w:val="Normal"/>
    <w:link w:val="BodyText2Char"/>
    <w:uiPriority w:val="99"/>
    <w:rsid w:val="00521FDA"/>
    <w:pPr>
      <w:overflowPunct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521FD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3152F7"/>
    <w:rPr>
      <w:rFonts w:ascii="Arial" w:hAnsi="Arial" w:cs="Arial"/>
      <w:sz w:val="24"/>
      <w:szCs w:val="24"/>
      <w:u w:val="single"/>
    </w:rPr>
  </w:style>
  <w:style w:type="paragraph" w:styleId="BodyText">
    <w:name w:val="Body Text"/>
    <w:basedOn w:val="Normal"/>
    <w:link w:val="BodyTextChar"/>
    <w:uiPriority w:val="99"/>
    <w:semiHidden/>
    <w:unhideWhenUsed/>
    <w:rsid w:val="001C1CD1"/>
    <w:pPr>
      <w:spacing w:after="120"/>
    </w:pPr>
  </w:style>
  <w:style w:type="character" w:customStyle="1" w:styleId="BodyTextChar">
    <w:name w:val="Body Text Char"/>
    <w:basedOn w:val="DefaultParagraphFont"/>
    <w:link w:val="BodyText"/>
    <w:uiPriority w:val="99"/>
    <w:semiHidden/>
    <w:rsid w:val="001C1CD1"/>
  </w:style>
  <w:style w:type="paragraph" w:styleId="Revision">
    <w:name w:val="Revision"/>
    <w:hidden/>
    <w:uiPriority w:val="99"/>
    <w:semiHidden/>
    <w:rsid w:val="00DA03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4799">
      <w:bodyDiv w:val="1"/>
      <w:marLeft w:val="0"/>
      <w:marRight w:val="0"/>
      <w:marTop w:val="0"/>
      <w:marBottom w:val="0"/>
      <w:divBdr>
        <w:top w:val="none" w:sz="0" w:space="0" w:color="auto"/>
        <w:left w:val="none" w:sz="0" w:space="0" w:color="auto"/>
        <w:bottom w:val="none" w:sz="0" w:space="0" w:color="auto"/>
        <w:right w:val="none" w:sz="0" w:space="0" w:color="auto"/>
      </w:divBdr>
    </w:div>
    <w:div w:id="16053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301F8-B8BC-40FA-8BEA-5FEFA8E3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Khan</dc:creator>
  <cp:keywords/>
  <dc:description/>
  <cp:lastModifiedBy>Jacqueline Woo</cp:lastModifiedBy>
  <cp:revision>4</cp:revision>
  <dcterms:created xsi:type="dcterms:W3CDTF">2021-11-16T17:07:00Z</dcterms:created>
  <dcterms:modified xsi:type="dcterms:W3CDTF">2021-11-16T18:27:00Z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