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98" w:rsidRPr="00DD239E" w:rsidRDefault="005E7998" w:rsidP="005E7998">
      <w:pPr>
        <w:pStyle w:val="Heading1"/>
        <w:jc w:val="center"/>
        <w:rPr>
          <w:sz w:val="24"/>
          <w:szCs w:val="24"/>
        </w:rPr>
      </w:pPr>
      <w:bookmarkStart w:id="0" w:name="_Toc521133691"/>
      <w:bookmarkStart w:id="1" w:name="_Toc521133841"/>
      <w:r w:rsidRPr="00DD239E">
        <w:rPr>
          <w:sz w:val="24"/>
          <w:szCs w:val="24"/>
        </w:rPr>
        <w:t>UC RIVERSIDE: AUDIT &amp; ADVISORY SERVICES</w:t>
      </w:r>
      <w:bookmarkEnd w:id="0"/>
      <w:bookmarkEnd w:id="1"/>
    </w:p>
    <w:p w:rsidR="005E7998" w:rsidRDefault="005E7998" w:rsidP="005E7998"/>
    <w:p w:rsidR="005E7998" w:rsidRDefault="005E7998" w:rsidP="005E7998"/>
    <w:p w:rsidR="005E7998" w:rsidRDefault="005E7998" w:rsidP="005E7998"/>
    <w:p w:rsidR="005E7998" w:rsidRDefault="005E7998" w:rsidP="005E7998"/>
    <w:p w:rsidR="005E7998" w:rsidRDefault="005E7998" w:rsidP="005E7998">
      <w:pPr>
        <w:rPr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666788">
        <w:rPr>
          <w:szCs w:val="24"/>
        </w:rPr>
        <w:t>May 11</w:t>
      </w:r>
      <w:r w:rsidR="0002304E">
        <w:rPr>
          <w:szCs w:val="24"/>
        </w:rPr>
        <w:t>, 2018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b/>
          <w:szCs w:val="24"/>
        </w:rPr>
        <w:t>To: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Matthew Hicks, Systemwide Audit Director</w:t>
      </w:r>
      <w:r w:rsidR="00A50E68">
        <w:rPr>
          <w:szCs w:val="24"/>
        </w:rPr>
        <w:t>, UCOP</w:t>
      </w:r>
      <w:bookmarkStart w:id="2" w:name="_GoBack"/>
      <w:bookmarkEnd w:id="2"/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b/>
          <w:szCs w:val="24"/>
        </w:rPr>
        <w:t>Cc: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Kim A. Wilcox, Chancellor, UCR</w:t>
      </w:r>
    </w:p>
    <w:p w:rsidR="005E7998" w:rsidRDefault="00853B47" w:rsidP="00B801D5">
      <w:pPr>
        <w:ind w:left="720" w:firstLine="720"/>
        <w:rPr>
          <w:szCs w:val="24"/>
        </w:rPr>
      </w:pPr>
      <w:r w:rsidRPr="00853B47">
        <w:rPr>
          <w:szCs w:val="24"/>
        </w:rPr>
        <w:t>Alexander Bustamante, SVP and Chief Compliance and Audit Officer</w:t>
      </w:r>
      <w:r w:rsidR="00EF78CE">
        <w:rPr>
          <w:szCs w:val="24"/>
        </w:rPr>
        <w:t>, UCOP</w:t>
      </w:r>
      <w:r w:rsidR="005E7998">
        <w:rPr>
          <w:szCs w:val="24"/>
        </w:rPr>
        <w:tab/>
      </w:r>
      <w:r w:rsidR="005E7998">
        <w:rPr>
          <w:szCs w:val="24"/>
        </w:rPr>
        <w:tab/>
        <w:t>Jadie Lee, Associate Vice Chancellor, Human Resources, UCR</w:t>
      </w:r>
    </w:p>
    <w:p w:rsidR="005E7998" w:rsidRDefault="00A81767" w:rsidP="005E79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John </w:t>
      </w:r>
      <w:r w:rsidR="005E7998">
        <w:rPr>
          <w:szCs w:val="24"/>
        </w:rPr>
        <w:t>Stephen Henderson,</w:t>
      </w:r>
      <w:r w:rsidR="00BC49DB">
        <w:rPr>
          <w:szCs w:val="24"/>
        </w:rPr>
        <w:t xml:space="preserve"> Director of Total Compensation, UCR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 w:rsidRPr="005F691B">
        <w:rPr>
          <w:b/>
          <w:szCs w:val="24"/>
        </w:rPr>
        <w:t>From:</w:t>
      </w:r>
      <w:r w:rsidRPr="005F691B"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Gregory Moore, Director, Audit &amp; Advisory Services, UCR</w:t>
      </w:r>
    </w:p>
    <w:p w:rsidR="005E7998" w:rsidRDefault="005E7998" w:rsidP="005E7998">
      <w:pPr>
        <w:ind w:right="-27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Rodolfo L. Jeturian, Jr., Assistant Director, Audit &amp; Advisory Services, UCR</w:t>
      </w:r>
    </w:p>
    <w:p w:rsidR="005E7998" w:rsidRDefault="005E7998" w:rsidP="005E79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Niloufar Alian, Principal</w:t>
      </w:r>
      <w:r w:rsidR="0002304E">
        <w:rPr>
          <w:szCs w:val="24"/>
        </w:rPr>
        <w:t xml:space="preserve"> Auditor, Audit &amp; Advisory Servi</w:t>
      </w:r>
      <w:r>
        <w:rPr>
          <w:szCs w:val="24"/>
        </w:rPr>
        <w:t>ces, UCR</w:t>
      </w:r>
    </w:p>
    <w:p w:rsidR="005E7998" w:rsidRDefault="005E7998" w:rsidP="005E7998">
      <w:pPr>
        <w:rPr>
          <w:szCs w:val="24"/>
        </w:rPr>
      </w:pPr>
    </w:p>
    <w:p w:rsidR="00447726" w:rsidRDefault="005E7998" w:rsidP="005E7998">
      <w:pPr>
        <w:ind w:left="1440" w:hanging="1440"/>
        <w:rPr>
          <w:b/>
          <w:szCs w:val="24"/>
        </w:rPr>
      </w:pPr>
      <w:r>
        <w:rPr>
          <w:b/>
          <w:szCs w:val="24"/>
        </w:rPr>
        <w:t>Re:</w:t>
      </w:r>
      <w:r>
        <w:rPr>
          <w:b/>
          <w:szCs w:val="24"/>
        </w:rPr>
        <w:tab/>
        <w:t>Annual Report on Executive Com</w:t>
      </w:r>
      <w:r w:rsidR="0002304E">
        <w:rPr>
          <w:b/>
          <w:szCs w:val="24"/>
        </w:rPr>
        <w:t>pensation for Calendar Year 2017</w:t>
      </w:r>
      <w:r>
        <w:rPr>
          <w:b/>
          <w:szCs w:val="24"/>
        </w:rPr>
        <w:t xml:space="preserve"> </w:t>
      </w:r>
    </w:p>
    <w:p w:rsidR="005E7998" w:rsidRDefault="005E7998" w:rsidP="00447726">
      <w:pPr>
        <w:ind w:left="1440"/>
        <w:rPr>
          <w:b/>
          <w:szCs w:val="24"/>
        </w:rPr>
      </w:pPr>
      <w:r>
        <w:rPr>
          <w:b/>
          <w:szCs w:val="24"/>
        </w:rPr>
        <w:t>(R201</w:t>
      </w:r>
      <w:r w:rsidR="0002304E">
        <w:rPr>
          <w:b/>
          <w:szCs w:val="24"/>
        </w:rPr>
        <w:t>8</w:t>
      </w:r>
      <w:r>
        <w:rPr>
          <w:b/>
          <w:szCs w:val="24"/>
        </w:rPr>
        <w:t>-</w:t>
      </w:r>
      <w:r w:rsidR="00DF3018">
        <w:rPr>
          <w:b/>
          <w:szCs w:val="24"/>
        </w:rPr>
        <w:t>10</w:t>
      </w:r>
      <w:r>
        <w:rPr>
          <w:b/>
          <w:szCs w:val="24"/>
        </w:rPr>
        <w:t>)</w:t>
      </w:r>
    </w:p>
    <w:p w:rsidR="005E7998" w:rsidRDefault="005E7998" w:rsidP="007254B1">
      <w:pPr>
        <w:ind w:left="720" w:firstLine="720"/>
        <w:jc w:val="center"/>
        <w:rPr>
          <w:b/>
          <w:szCs w:val="24"/>
        </w:rPr>
      </w:pPr>
    </w:p>
    <w:p w:rsidR="005E7998" w:rsidRDefault="005E7998" w:rsidP="005E7998">
      <w:pPr>
        <w:ind w:left="720" w:firstLine="720"/>
        <w:jc w:val="both"/>
        <w:rPr>
          <w:b/>
          <w:szCs w:val="24"/>
        </w:rPr>
      </w:pPr>
    </w:p>
    <w:p w:rsidR="005E7998" w:rsidRDefault="005E7998" w:rsidP="005E7998">
      <w:pPr>
        <w:ind w:left="720" w:hanging="720"/>
        <w:rPr>
          <w:szCs w:val="24"/>
        </w:rPr>
      </w:pPr>
      <w:r>
        <w:rPr>
          <w:b/>
          <w:szCs w:val="24"/>
          <w:u w:val="single"/>
        </w:rPr>
        <w:t>Background</w:t>
      </w:r>
    </w:p>
    <w:p w:rsidR="005E7998" w:rsidRDefault="005E7998" w:rsidP="005E7998">
      <w:pPr>
        <w:ind w:left="720" w:hanging="720"/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>As directed by the University of California (UC) Systemwide Audit Dir</w:t>
      </w:r>
      <w:r w:rsidR="00447726">
        <w:rPr>
          <w:szCs w:val="24"/>
        </w:rPr>
        <w:t>ector, we reviewed the process</w:t>
      </w:r>
      <w:r>
        <w:rPr>
          <w:szCs w:val="24"/>
        </w:rPr>
        <w:t xml:space="preserve"> for the preparation of the Annual Report on Executive Com</w:t>
      </w:r>
      <w:r w:rsidR="005631C5">
        <w:rPr>
          <w:szCs w:val="24"/>
        </w:rPr>
        <w:t>pensation for Calendar Year 2017</w:t>
      </w:r>
      <w:r>
        <w:rPr>
          <w:szCs w:val="24"/>
        </w:rPr>
        <w:t xml:space="preserve"> (AREC 201</w:t>
      </w:r>
      <w:r w:rsidR="005631C5">
        <w:rPr>
          <w:szCs w:val="24"/>
        </w:rPr>
        <w:t>7</w:t>
      </w:r>
      <w:r>
        <w:rPr>
          <w:szCs w:val="24"/>
        </w:rPr>
        <w:t>) and examined supporting docu</w:t>
      </w:r>
      <w:r w:rsidR="0002304E">
        <w:rPr>
          <w:szCs w:val="24"/>
        </w:rPr>
        <w:t>mentation on a judgmental basis.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Scope</w:t>
      </w:r>
    </w:p>
    <w:p w:rsidR="005E7998" w:rsidRDefault="005E7998" w:rsidP="005E7998">
      <w:pPr>
        <w:rPr>
          <w:b/>
          <w:szCs w:val="24"/>
          <w:u w:val="single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>We obtained the draft AREC 201</w:t>
      </w:r>
      <w:r w:rsidR="005631C5">
        <w:rPr>
          <w:szCs w:val="24"/>
        </w:rPr>
        <w:t>7</w:t>
      </w:r>
      <w:r>
        <w:rPr>
          <w:szCs w:val="24"/>
        </w:rPr>
        <w:t xml:space="preserve"> prepared by the campus Human Res</w:t>
      </w:r>
      <w:r w:rsidR="0077649E">
        <w:rPr>
          <w:szCs w:val="24"/>
        </w:rPr>
        <w:t xml:space="preserve">ources (HR) </w:t>
      </w:r>
      <w:r w:rsidR="00A206DE">
        <w:rPr>
          <w:szCs w:val="24"/>
        </w:rPr>
        <w:t>Director</w:t>
      </w:r>
      <w:r w:rsidR="0077649E">
        <w:rPr>
          <w:szCs w:val="24"/>
        </w:rPr>
        <w:t xml:space="preserve"> of Total Compensation</w:t>
      </w:r>
      <w:r>
        <w:rPr>
          <w:szCs w:val="24"/>
        </w:rPr>
        <w:t xml:space="preserve"> and reviewed the accuracy of the amounts reflected, as follows:</w:t>
      </w:r>
    </w:p>
    <w:p w:rsidR="005B32F6" w:rsidRDefault="005B32F6" w:rsidP="005E7998">
      <w:pPr>
        <w:rPr>
          <w:szCs w:val="24"/>
        </w:rPr>
      </w:pPr>
    </w:p>
    <w:p w:rsidR="005E7998" w:rsidRDefault="005E7998" w:rsidP="005E7998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Annualized Base Salary</w:t>
      </w:r>
      <w:r w:rsidR="0088684B">
        <w:rPr>
          <w:szCs w:val="24"/>
        </w:rPr>
        <w:t xml:space="preserve"> as of December 31, 2017</w:t>
      </w:r>
    </w:p>
    <w:p w:rsidR="005E7998" w:rsidRDefault="005E7998" w:rsidP="005E7998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Actual Base Salary Received</w:t>
      </w:r>
    </w:p>
    <w:p w:rsidR="00466404" w:rsidRDefault="005E7998" w:rsidP="00466404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Other Compensation</w:t>
      </w:r>
      <w:r w:rsidR="00466404">
        <w:rPr>
          <w:szCs w:val="24"/>
        </w:rPr>
        <w:t>.</w:t>
      </w:r>
    </w:p>
    <w:p w:rsidR="00466404" w:rsidRPr="00466404" w:rsidRDefault="00466404" w:rsidP="00466404">
      <w:pPr>
        <w:pStyle w:val="ListParagraph"/>
        <w:ind w:left="835"/>
        <w:contextualSpacing/>
        <w:rPr>
          <w:szCs w:val="24"/>
        </w:rPr>
      </w:pPr>
    </w:p>
    <w:p w:rsidR="00466404" w:rsidRDefault="005E7998" w:rsidP="00466404">
      <w:pPr>
        <w:rPr>
          <w:szCs w:val="24"/>
        </w:rPr>
      </w:pPr>
      <w:r>
        <w:rPr>
          <w:szCs w:val="24"/>
        </w:rPr>
        <w:t xml:space="preserve">In addition, we verified the following: </w:t>
      </w:r>
    </w:p>
    <w:p w:rsidR="005B32F6" w:rsidRDefault="005E7998" w:rsidP="00466404">
      <w:pPr>
        <w:rPr>
          <w:szCs w:val="24"/>
        </w:rPr>
      </w:pPr>
      <w:r>
        <w:rPr>
          <w:szCs w:val="24"/>
        </w:rPr>
        <w:t xml:space="preserve"> </w:t>
      </w:r>
    </w:p>
    <w:p w:rsidR="005E7998" w:rsidRDefault="005E7998" w:rsidP="00466404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The compensation of the reportable population</w:t>
      </w:r>
    </w:p>
    <w:p w:rsidR="005E7998" w:rsidRDefault="005E7998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lastRenderedPageBreak/>
        <w:t>Payroll/Personnel System and SuperDOPE</w:t>
      </w:r>
    </w:p>
    <w:p w:rsidR="00005149" w:rsidRDefault="00005149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Offer Letters</w:t>
      </w:r>
    </w:p>
    <w:p w:rsidR="00005149" w:rsidRDefault="005631C5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2017</w:t>
      </w:r>
      <w:r w:rsidR="00005149">
        <w:rPr>
          <w:szCs w:val="24"/>
        </w:rPr>
        <w:t xml:space="preserve"> AREC Project Timelines</w:t>
      </w:r>
    </w:p>
    <w:p w:rsidR="005B32F6" w:rsidRDefault="006C24A8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UCR Financial System (</w:t>
      </w:r>
      <w:r w:rsidR="00CD0DCA">
        <w:rPr>
          <w:szCs w:val="24"/>
        </w:rPr>
        <w:t>UCR</w:t>
      </w:r>
      <w:r>
        <w:rPr>
          <w:szCs w:val="24"/>
        </w:rPr>
        <w:t>FS) Totals</w:t>
      </w:r>
    </w:p>
    <w:p w:rsidR="00CD0DCA" w:rsidRDefault="005B32F6" w:rsidP="00D61A5E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CD0DCA">
        <w:rPr>
          <w:szCs w:val="24"/>
        </w:rPr>
        <w:t xml:space="preserve">UCRFS </w:t>
      </w:r>
    </w:p>
    <w:p w:rsidR="005E7998" w:rsidRPr="00E3582A" w:rsidRDefault="005E7998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 w:rsidRPr="00CD0DCA">
        <w:rPr>
          <w:szCs w:val="24"/>
        </w:rPr>
        <w:t>Other supporting documents</w:t>
      </w:r>
      <w:r w:rsidR="007A5F6C" w:rsidRPr="00CD0DCA">
        <w:rPr>
          <w:szCs w:val="24"/>
        </w:rPr>
        <w:t>.</w:t>
      </w:r>
      <w:r w:rsidR="005B32F6" w:rsidRPr="00CD0DCA">
        <w:rPr>
          <w:szCs w:val="24"/>
        </w:rPr>
        <w:t xml:space="preserve"> </w:t>
      </w:r>
    </w:p>
    <w:p w:rsidR="005E7998" w:rsidRDefault="005E7998" w:rsidP="005E7998">
      <w:pPr>
        <w:rPr>
          <w:szCs w:val="24"/>
        </w:rPr>
      </w:pPr>
      <w:r>
        <w:rPr>
          <w:szCs w:val="24"/>
        </w:rPr>
        <w:t xml:space="preserve">We shared our observations </w:t>
      </w:r>
      <w:r w:rsidR="00A206DE">
        <w:rPr>
          <w:szCs w:val="24"/>
        </w:rPr>
        <w:t xml:space="preserve">with the HR </w:t>
      </w:r>
      <w:r w:rsidR="0077649E">
        <w:rPr>
          <w:szCs w:val="24"/>
        </w:rPr>
        <w:t>Director of Total Compensation</w:t>
      </w:r>
      <w:r>
        <w:rPr>
          <w:szCs w:val="24"/>
        </w:rPr>
        <w:t xml:space="preserve"> to ensure that proper compensatio</w:t>
      </w:r>
      <w:r w:rsidR="00FD552C">
        <w:rPr>
          <w:szCs w:val="24"/>
        </w:rPr>
        <w:t xml:space="preserve">n amounts were reflected in </w:t>
      </w:r>
      <w:r>
        <w:rPr>
          <w:szCs w:val="24"/>
        </w:rPr>
        <w:t>AREC 201</w:t>
      </w:r>
      <w:r w:rsidR="005631C5">
        <w:rPr>
          <w:szCs w:val="24"/>
        </w:rPr>
        <w:t>7</w:t>
      </w:r>
      <w:r>
        <w:rPr>
          <w:szCs w:val="24"/>
        </w:rPr>
        <w:t>.</w:t>
      </w:r>
    </w:p>
    <w:p w:rsidR="00005149" w:rsidRDefault="00005149" w:rsidP="005E7998">
      <w:pPr>
        <w:rPr>
          <w:szCs w:val="24"/>
        </w:rPr>
      </w:pPr>
    </w:p>
    <w:p w:rsidR="005E7998" w:rsidRDefault="005E7998" w:rsidP="005E7998">
      <w:pPr>
        <w:rPr>
          <w:b/>
          <w:szCs w:val="24"/>
          <w:u w:val="single"/>
        </w:rPr>
      </w:pPr>
      <w:r w:rsidRPr="00C66EDC">
        <w:rPr>
          <w:b/>
          <w:szCs w:val="24"/>
          <w:u w:val="single"/>
        </w:rPr>
        <w:t>Observations and Comments</w:t>
      </w:r>
    </w:p>
    <w:p w:rsidR="005E7998" w:rsidRPr="00F014AC" w:rsidRDefault="005E7998" w:rsidP="005E7998"/>
    <w:p w:rsidR="00CC03A0" w:rsidRDefault="00400542" w:rsidP="002C1AC7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All </w:t>
      </w:r>
      <w:r w:rsidR="00144EF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Senior Management Group (SMG) </w:t>
      </w:r>
      <w:r w:rsidR="00CC03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members </w:t>
      </w:r>
      <w:r w:rsidR="00C36A1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signed their </w:t>
      </w:r>
      <w:r w:rsidR="00FD552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respective </w:t>
      </w:r>
      <w:r w:rsidR="00C36A12">
        <w:rPr>
          <w:rFonts w:ascii="Times New Roman" w:eastAsia="Times New Roman" w:hAnsi="Times New Roman" w:cs="Times New Roman"/>
          <w:color w:val="000000"/>
          <w:sz w:val="24"/>
          <w:szCs w:val="20"/>
        </w:rPr>
        <w:t>Annual Certification Report</w:t>
      </w:r>
      <w:r w:rsidR="00FD552C">
        <w:rPr>
          <w:rFonts w:ascii="Times New Roman" w:eastAsia="Times New Roman" w:hAnsi="Times New Roman" w:cs="Times New Roman"/>
          <w:color w:val="000000"/>
          <w:sz w:val="24"/>
          <w:szCs w:val="20"/>
        </w:rPr>
        <w:t>s</w:t>
      </w:r>
      <w:r w:rsidR="00C36A1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on Executive Compensation</w:t>
      </w:r>
      <w:r w:rsidR="00CC03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except</w:t>
      </w:r>
      <w:r w:rsidR="004B58F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o</w:t>
      </w:r>
      <w:r w:rsidR="0077649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ne SMG member due to his </w:t>
      </w:r>
      <w:r w:rsidR="004B58FB">
        <w:rPr>
          <w:rFonts w:ascii="Times New Roman" w:eastAsia="Times New Roman" w:hAnsi="Times New Roman" w:cs="Times New Roman"/>
          <w:color w:val="000000"/>
          <w:sz w:val="24"/>
          <w:szCs w:val="20"/>
        </w:rPr>
        <w:t>retirement prior to December 31</w:t>
      </w:r>
      <w:r w:rsidR="00CC03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2017.  </w:t>
      </w:r>
    </w:p>
    <w:p w:rsidR="00CC03A0" w:rsidRDefault="00CC03A0" w:rsidP="002C1AC7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E7998" w:rsidRPr="00FD552C" w:rsidRDefault="005E7998" w:rsidP="00FD552C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11A1D">
        <w:rPr>
          <w:rFonts w:ascii="Times New Roman" w:eastAsia="Times New Roman" w:hAnsi="Times New Roman" w:cs="Times New Roman"/>
          <w:color w:val="000000"/>
          <w:sz w:val="24"/>
          <w:szCs w:val="20"/>
        </w:rPr>
        <w:t>Our limited review did not disclose any major observations</w:t>
      </w:r>
      <w:r w:rsidR="008C432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 </w:t>
      </w:r>
      <w:r w:rsidRPr="00FD552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Minor items that were not of a magnitude to warrant inclusion in the report were discussed verbally </w:t>
      </w:r>
      <w:r w:rsidR="002C1AC7" w:rsidRPr="00FD552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with the HR </w:t>
      </w:r>
      <w:r w:rsidR="0077649E" w:rsidRPr="0077649E">
        <w:rPr>
          <w:rFonts w:ascii="Times New Roman" w:eastAsia="Times New Roman" w:hAnsi="Times New Roman" w:cs="Times New Roman"/>
          <w:color w:val="000000"/>
          <w:sz w:val="24"/>
          <w:szCs w:val="20"/>
        </w:rPr>
        <w:t>Director of Total Compensation</w:t>
      </w:r>
      <w:r w:rsidR="0077649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903B3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who has taken </w:t>
      </w:r>
      <w:r w:rsidRPr="00FD552C">
        <w:rPr>
          <w:rFonts w:ascii="Times New Roman" w:eastAsia="Times New Roman" w:hAnsi="Times New Roman" w:cs="Times New Roman"/>
          <w:color w:val="000000"/>
          <w:sz w:val="24"/>
          <w:szCs w:val="20"/>
        </w:rPr>
        <w:t>immediate correctiv</w:t>
      </w:r>
      <w:r w:rsidR="00903B3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 action </w:t>
      </w:r>
      <w:r w:rsidRPr="00FD552C">
        <w:rPr>
          <w:rFonts w:ascii="Times New Roman" w:eastAsia="Times New Roman" w:hAnsi="Times New Roman" w:cs="Times New Roman"/>
          <w:color w:val="000000"/>
          <w:sz w:val="24"/>
          <w:szCs w:val="20"/>
        </w:rPr>
        <w:t>where warranted.</w:t>
      </w:r>
    </w:p>
    <w:p w:rsidR="005E7998" w:rsidRPr="00FD552C" w:rsidRDefault="005E7998" w:rsidP="005E7998">
      <w:pPr>
        <w:rPr>
          <w:color w:val="000000"/>
        </w:rPr>
      </w:pPr>
    </w:p>
    <w:p w:rsidR="005E7998" w:rsidRDefault="005E7998" w:rsidP="005E7998">
      <w:pPr>
        <w:rPr>
          <w:b/>
          <w:szCs w:val="24"/>
          <w:u w:val="single"/>
        </w:rPr>
      </w:pPr>
      <w:r w:rsidRPr="00354DDC">
        <w:rPr>
          <w:b/>
          <w:szCs w:val="24"/>
          <w:u w:val="single"/>
        </w:rPr>
        <w:t>Opinion</w:t>
      </w:r>
    </w:p>
    <w:p w:rsidR="005E7998" w:rsidRDefault="005E7998" w:rsidP="005E7998">
      <w:pPr>
        <w:rPr>
          <w:b/>
          <w:szCs w:val="24"/>
          <w:u w:val="single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>Generally, the AREC preparation pr</w:t>
      </w:r>
      <w:r w:rsidR="0002304E">
        <w:rPr>
          <w:szCs w:val="24"/>
        </w:rPr>
        <w:t>ocess was adequate and AREC 2017</w:t>
      </w:r>
      <w:r>
        <w:rPr>
          <w:szCs w:val="24"/>
        </w:rPr>
        <w:t xml:space="preserve"> was reasonably accurate.</w:t>
      </w:r>
    </w:p>
    <w:p w:rsidR="005E7998" w:rsidRDefault="005E7998" w:rsidP="005E7998">
      <w:r>
        <w:rPr>
          <w:szCs w:val="24"/>
        </w:rPr>
        <w:t xml:space="preserve"> </w:t>
      </w:r>
    </w:p>
    <w:p w:rsidR="00940E42" w:rsidRDefault="00940E42"/>
    <w:sectPr w:rsidR="00940E42" w:rsidSect="00BB0938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FD" w:rsidRDefault="003E27FD" w:rsidP="00000080">
      <w:r>
        <w:separator/>
      </w:r>
    </w:p>
  </w:endnote>
  <w:endnote w:type="continuationSeparator" w:id="0">
    <w:p w:rsidR="003E27FD" w:rsidRDefault="003E27FD" w:rsidP="000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FD" w:rsidRDefault="003E27FD" w:rsidP="00000080">
      <w:r>
        <w:separator/>
      </w:r>
    </w:p>
  </w:footnote>
  <w:footnote w:type="continuationSeparator" w:id="0">
    <w:p w:rsidR="003E27FD" w:rsidRDefault="003E27FD" w:rsidP="0000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40" w:rsidRDefault="00545808">
    <w:pPr>
      <w:pStyle w:val="Header"/>
      <w:tabs>
        <w:tab w:val="left" w:pos="6570"/>
      </w:tabs>
    </w:pPr>
    <w:r>
      <w:rPr>
        <w:b/>
      </w:rPr>
      <w:t>R201</w:t>
    </w:r>
    <w:r w:rsidR="005631C5">
      <w:rPr>
        <w:b/>
      </w:rPr>
      <w:t>8</w:t>
    </w:r>
    <w:r w:rsidR="00000080">
      <w:rPr>
        <w:b/>
      </w:rPr>
      <w:t>-10</w:t>
    </w:r>
    <w:r>
      <w:rPr>
        <w:b/>
      </w:rPr>
      <w:tab/>
      <w:t xml:space="preserve">                                                                          </w:t>
    </w:r>
    <w:r w:rsidR="00E710C1">
      <w:rPr>
        <w:b/>
      </w:rPr>
      <w:t xml:space="preserve">  </w:t>
    </w:r>
    <w:r w:rsidR="00B215EA">
      <w:t>May 11</w:t>
    </w:r>
    <w:r w:rsidR="005631C5">
      <w:t>, 2018</w:t>
    </w:r>
    <w:r w:rsidRPr="00D54403">
      <w:t xml:space="preserve">                Page 2</w:t>
    </w:r>
    <w:r>
      <w:rPr>
        <w:b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B81"/>
    <w:multiLevelType w:val="hybridMultilevel"/>
    <w:tmpl w:val="C85ABE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8605B88"/>
    <w:multiLevelType w:val="hybridMultilevel"/>
    <w:tmpl w:val="6FEE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74217"/>
    <w:multiLevelType w:val="hybridMultilevel"/>
    <w:tmpl w:val="E4E4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A5B2E"/>
    <w:multiLevelType w:val="hybridMultilevel"/>
    <w:tmpl w:val="7EE823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EUYqyxWA0dTz8DMELbKonsfZdpO9iyWF1Xf/0OC7X9YJTztOhqF9J39ISNsIHZYnAG8o1vu9rCeXP/7FtiBg==" w:salt="gyoMohVkuk7OkyiAqmeKh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98"/>
    <w:rsid w:val="00000080"/>
    <w:rsid w:val="00005149"/>
    <w:rsid w:val="0002304E"/>
    <w:rsid w:val="00086759"/>
    <w:rsid w:val="000D3FEB"/>
    <w:rsid w:val="000E71AE"/>
    <w:rsid w:val="00144EFD"/>
    <w:rsid w:val="00153C30"/>
    <w:rsid w:val="001812DB"/>
    <w:rsid w:val="00187033"/>
    <w:rsid w:val="001D40FF"/>
    <w:rsid w:val="001D5E8D"/>
    <w:rsid w:val="001D6116"/>
    <w:rsid w:val="002822FB"/>
    <w:rsid w:val="002866F5"/>
    <w:rsid w:val="0029450E"/>
    <w:rsid w:val="002C1AC7"/>
    <w:rsid w:val="002E4D2B"/>
    <w:rsid w:val="00356EA5"/>
    <w:rsid w:val="003E27FD"/>
    <w:rsid w:val="00400542"/>
    <w:rsid w:val="00404972"/>
    <w:rsid w:val="004378FD"/>
    <w:rsid w:val="00447726"/>
    <w:rsid w:val="00466404"/>
    <w:rsid w:val="004B00C1"/>
    <w:rsid w:val="004B3216"/>
    <w:rsid w:val="004B58FB"/>
    <w:rsid w:val="004C0446"/>
    <w:rsid w:val="004D4640"/>
    <w:rsid w:val="0052087D"/>
    <w:rsid w:val="00545808"/>
    <w:rsid w:val="00561557"/>
    <w:rsid w:val="005627FF"/>
    <w:rsid w:val="005631C5"/>
    <w:rsid w:val="005A28DB"/>
    <w:rsid w:val="005B32F6"/>
    <w:rsid w:val="005B6AEA"/>
    <w:rsid w:val="005C07A7"/>
    <w:rsid w:val="005E18B7"/>
    <w:rsid w:val="005E7998"/>
    <w:rsid w:val="00666788"/>
    <w:rsid w:val="00677980"/>
    <w:rsid w:val="006949AD"/>
    <w:rsid w:val="006C24A8"/>
    <w:rsid w:val="006D09D0"/>
    <w:rsid w:val="006E0788"/>
    <w:rsid w:val="007239C4"/>
    <w:rsid w:val="007254B1"/>
    <w:rsid w:val="0077649E"/>
    <w:rsid w:val="007A5F6C"/>
    <w:rsid w:val="007E1364"/>
    <w:rsid w:val="00821BFD"/>
    <w:rsid w:val="00853B47"/>
    <w:rsid w:val="00862870"/>
    <w:rsid w:val="0088684B"/>
    <w:rsid w:val="008C4327"/>
    <w:rsid w:val="008F321C"/>
    <w:rsid w:val="00903B38"/>
    <w:rsid w:val="009071FB"/>
    <w:rsid w:val="00912D7C"/>
    <w:rsid w:val="00940E42"/>
    <w:rsid w:val="009719D3"/>
    <w:rsid w:val="00A0146D"/>
    <w:rsid w:val="00A206DE"/>
    <w:rsid w:val="00A50E68"/>
    <w:rsid w:val="00A81767"/>
    <w:rsid w:val="00AA0BC1"/>
    <w:rsid w:val="00AB398A"/>
    <w:rsid w:val="00B215EA"/>
    <w:rsid w:val="00B314E5"/>
    <w:rsid w:val="00B801D5"/>
    <w:rsid w:val="00BB0938"/>
    <w:rsid w:val="00BC0A10"/>
    <w:rsid w:val="00BC49DB"/>
    <w:rsid w:val="00BF102F"/>
    <w:rsid w:val="00C35B77"/>
    <w:rsid w:val="00C36A12"/>
    <w:rsid w:val="00C56A12"/>
    <w:rsid w:val="00CC03A0"/>
    <w:rsid w:val="00CD0DCA"/>
    <w:rsid w:val="00D05901"/>
    <w:rsid w:val="00D6449C"/>
    <w:rsid w:val="00DF3018"/>
    <w:rsid w:val="00E3582A"/>
    <w:rsid w:val="00E5075B"/>
    <w:rsid w:val="00E710C1"/>
    <w:rsid w:val="00E9585E"/>
    <w:rsid w:val="00E960C7"/>
    <w:rsid w:val="00EF78CE"/>
    <w:rsid w:val="00F35F2A"/>
    <w:rsid w:val="00FA1890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134CAB"/>
  <w15:chartTrackingRefBased/>
  <w15:docId w15:val="{668D2929-0D8C-4E76-AC3A-6B79C19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E7998"/>
    <w:pPr>
      <w:keepNext/>
      <w:jc w:val="righ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998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5E7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79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7998"/>
    <w:pPr>
      <w:ind w:left="720"/>
    </w:pPr>
  </w:style>
  <w:style w:type="paragraph" w:styleId="NoSpacing">
    <w:name w:val="No Spacing"/>
    <w:uiPriority w:val="1"/>
    <w:qFormat/>
    <w:rsid w:val="005E79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98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0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080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E18B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18B7"/>
    <w:rPr>
      <w:rFonts w:ascii="Calibri" w:hAnsi="Calibri"/>
      <w:szCs w:val="21"/>
    </w:rPr>
  </w:style>
  <w:style w:type="character" w:customStyle="1" w:styleId="st1">
    <w:name w:val="st1"/>
    <w:basedOn w:val="DefaultParagraphFont"/>
    <w:rsid w:val="0085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E963-2661-4D6D-9898-E271DA0A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Alian</dc:creator>
  <cp:keywords/>
  <dc:description/>
  <cp:lastModifiedBy>Niloufar Alian</cp:lastModifiedBy>
  <cp:revision>3</cp:revision>
  <cp:lastPrinted>2017-06-09T21:05:00Z</cp:lastPrinted>
  <dcterms:created xsi:type="dcterms:W3CDTF">2018-05-11T22:36:00Z</dcterms:created>
  <dcterms:modified xsi:type="dcterms:W3CDTF">2018-05-12T00:18:00Z</dcterms:modified>
  <cp:contentStatus/>
</cp:coreProperties>
</file>