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90BFAE" w14:textId="77777777" w:rsidR="00E53668" w:rsidRPr="002656E8" w:rsidRDefault="00E53668" w:rsidP="002656E8">
      <w:pPr>
        <w:jc w:val="center"/>
        <w:rPr>
          <w:szCs w:val="24"/>
        </w:rPr>
      </w:pPr>
    </w:p>
    <w:p w14:paraId="1B163561" w14:textId="77777777" w:rsidR="00E53668" w:rsidRPr="002656E8" w:rsidRDefault="00E53668" w:rsidP="002656E8">
      <w:pPr>
        <w:jc w:val="center"/>
        <w:rPr>
          <w:caps/>
          <w:szCs w:val="24"/>
        </w:rPr>
      </w:pPr>
    </w:p>
    <w:p w14:paraId="3E0A826F" w14:textId="77777777" w:rsidR="00E53668" w:rsidRPr="002656E8" w:rsidRDefault="00E53668" w:rsidP="002656E8">
      <w:pPr>
        <w:jc w:val="center"/>
        <w:rPr>
          <w:szCs w:val="24"/>
        </w:rPr>
      </w:pPr>
    </w:p>
    <w:p w14:paraId="343ABF01" w14:textId="77777777" w:rsidR="00E53668" w:rsidRPr="002656E8" w:rsidRDefault="00E53668" w:rsidP="002656E8">
      <w:pPr>
        <w:jc w:val="center"/>
        <w:rPr>
          <w:szCs w:val="24"/>
        </w:rPr>
      </w:pPr>
    </w:p>
    <w:p w14:paraId="4CBE6BAB" w14:textId="77777777" w:rsidR="00E53668" w:rsidRPr="002656E8" w:rsidRDefault="00E53668" w:rsidP="002656E8">
      <w:pPr>
        <w:jc w:val="center"/>
        <w:rPr>
          <w:szCs w:val="24"/>
        </w:rPr>
      </w:pPr>
    </w:p>
    <w:p w14:paraId="403564F3" w14:textId="77777777" w:rsidR="00E53668" w:rsidRPr="002656E8" w:rsidRDefault="00E53668" w:rsidP="002656E8">
      <w:pPr>
        <w:jc w:val="center"/>
        <w:rPr>
          <w:szCs w:val="24"/>
        </w:rPr>
      </w:pPr>
    </w:p>
    <w:p w14:paraId="5B6E9258" w14:textId="77777777" w:rsidR="00E53668" w:rsidRPr="002656E8" w:rsidRDefault="00E53668" w:rsidP="002656E8">
      <w:pPr>
        <w:jc w:val="center"/>
        <w:rPr>
          <w:szCs w:val="24"/>
        </w:rPr>
      </w:pPr>
    </w:p>
    <w:p w14:paraId="3BF13287" w14:textId="77777777" w:rsidR="00A30003" w:rsidRPr="002656E8" w:rsidRDefault="00A30003" w:rsidP="002656E8">
      <w:pPr>
        <w:jc w:val="center"/>
        <w:rPr>
          <w:szCs w:val="24"/>
        </w:rPr>
      </w:pPr>
      <w:r w:rsidRPr="002656E8">
        <w:rPr>
          <w:szCs w:val="24"/>
        </w:rPr>
        <w:t>CAMPUS SERVICE ENTERPRISES</w:t>
      </w:r>
    </w:p>
    <w:p w14:paraId="2F2C48D9" w14:textId="2AA56891" w:rsidR="00A30003" w:rsidRPr="002656E8" w:rsidRDefault="00A12804" w:rsidP="002656E8">
      <w:pPr>
        <w:jc w:val="center"/>
        <w:rPr>
          <w:szCs w:val="24"/>
        </w:rPr>
      </w:pPr>
      <w:r>
        <w:rPr>
          <w:szCs w:val="24"/>
        </w:rPr>
        <w:t xml:space="preserve">MAIL, DOCUMENT &amp; </w:t>
      </w:r>
      <w:r w:rsidR="00A30003" w:rsidRPr="002656E8">
        <w:rPr>
          <w:szCs w:val="24"/>
        </w:rPr>
        <w:t xml:space="preserve">DISTRIBUTION SERVICES </w:t>
      </w:r>
    </w:p>
    <w:p w14:paraId="50F38493" w14:textId="3FFBD620" w:rsidR="00E53668" w:rsidRPr="002656E8" w:rsidRDefault="00A30003" w:rsidP="002656E8">
      <w:pPr>
        <w:jc w:val="center"/>
        <w:rPr>
          <w:szCs w:val="24"/>
        </w:rPr>
      </w:pPr>
      <w:r w:rsidRPr="002656E8">
        <w:rPr>
          <w:szCs w:val="24"/>
        </w:rPr>
        <w:t>AUDIT REPORT #19-2211</w:t>
      </w:r>
    </w:p>
    <w:p w14:paraId="2931C9C7" w14:textId="77777777" w:rsidR="00E53668" w:rsidRPr="002656E8" w:rsidRDefault="00E53668" w:rsidP="002656E8">
      <w:pPr>
        <w:jc w:val="center"/>
        <w:rPr>
          <w:szCs w:val="24"/>
        </w:rPr>
      </w:pPr>
    </w:p>
    <w:p w14:paraId="7616B0FB" w14:textId="77777777" w:rsidR="00E53668" w:rsidRPr="002656E8" w:rsidRDefault="00E53668" w:rsidP="002656E8">
      <w:pPr>
        <w:jc w:val="center"/>
        <w:rPr>
          <w:szCs w:val="24"/>
        </w:rPr>
      </w:pPr>
    </w:p>
    <w:p w14:paraId="5F907748" w14:textId="77777777" w:rsidR="00E53668" w:rsidRPr="002656E8" w:rsidRDefault="00E53668" w:rsidP="002656E8">
      <w:pPr>
        <w:jc w:val="center"/>
        <w:rPr>
          <w:szCs w:val="24"/>
        </w:rPr>
      </w:pPr>
    </w:p>
    <w:p w14:paraId="443CE6CA" w14:textId="77777777" w:rsidR="00E53668" w:rsidRPr="002656E8" w:rsidRDefault="00E53668" w:rsidP="002656E8">
      <w:pPr>
        <w:jc w:val="center"/>
        <w:rPr>
          <w:szCs w:val="24"/>
        </w:rPr>
      </w:pPr>
    </w:p>
    <w:p w14:paraId="6F6EA0DB" w14:textId="77777777" w:rsidR="00E53668" w:rsidRPr="002656E8" w:rsidRDefault="00E53668" w:rsidP="002656E8">
      <w:pPr>
        <w:jc w:val="center"/>
        <w:rPr>
          <w:szCs w:val="24"/>
        </w:rPr>
      </w:pPr>
    </w:p>
    <w:p w14:paraId="021DEAB9" w14:textId="77777777" w:rsidR="00E53668" w:rsidRPr="002656E8" w:rsidRDefault="00E53668" w:rsidP="002656E8">
      <w:pPr>
        <w:jc w:val="center"/>
        <w:rPr>
          <w:szCs w:val="24"/>
        </w:rPr>
      </w:pPr>
    </w:p>
    <w:p w14:paraId="50C263BE" w14:textId="77777777" w:rsidR="00E53668" w:rsidRPr="002656E8" w:rsidRDefault="00E53668" w:rsidP="002656E8">
      <w:pPr>
        <w:jc w:val="center"/>
        <w:rPr>
          <w:szCs w:val="24"/>
        </w:rPr>
      </w:pPr>
    </w:p>
    <w:p w14:paraId="4C795421" w14:textId="77777777" w:rsidR="00E53668" w:rsidRPr="002656E8" w:rsidRDefault="00E53668" w:rsidP="002656E8">
      <w:pPr>
        <w:jc w:val="center"/>
        <w:rPr>
          <w:szCs w:val="24"/>
        </w:rPr>
      </w:pPr>
    </w:p>
    <w:p w14:paraId="659D5A3E" w14:textId="77777777" w:rsidR="00E53668" w:rsidRPr="002656E8" w:rsidRDefault="00E53668" w:rsidP="002656E8">
      <w:pPr>
        <w:jc w:val="center"/>
        <w:rPr>
          <w:szCs w:val="24"/>
        </w:rPr>
      </w:pPr>
    </w:p>
    <w:p w14:paraId="609BD7B6" w14:textId="77777777" w:rsidR="00E53668" w:rsidRPr="002656E8" w:rsidRDefault="00E53668" w:rsidP="002656E8">
      <w:pPr>
        <w:jc w:val="center"/>
        <w:rPr>
          <w:szCs w:val="24"/>
        </w:rPr>
      </w:pPr>
    </w:p>
    <w:p w14:paraId="55AF3D21" w14:textId="77777777" w:rsidR="00E53668" w:rsidRPr="002656E8" w:rsidRDefault="00E53668" w:rsidP="002656E8">
      <w:pPr>
        <w:jc w:val="center"/>
        <w:rPr>
          <w:szCs w:val="24"/>
        </w:rPr>
      </w:pPr>
    </w:p>
    <w:p w14:paraId="3EC8F6ED" w14:textId="77777777" w:rsidR="00E53668" w:rsidRPr="002656E8" w:rsidRDefault="00E53668" w:rsidP="002656E8">
      <w:pPr>
        <w:jc w:val="center"/>
        <w:rPr>
          <w:szCs w:val="24"/>
        </w:rPr>
      </w:pPr>
    </w:p>
    <w:p w14:paraId="3EB5B711" w14:textId="77777777" w:rsidR="00E53668" w:rsidRPr="002656E8" w:rsidRDefault="00E53668" w:rsidP="002656E8">
      <w:pPr>
        <w:jc w:val="center"/>
        <w:rPr>
          <w:szCs w:val="24"/>
        </w:rPr>
      </w:pPr>
    </w:p>
    <w:p w14:paraId="5C3CE044" w14:textId="77777777" w:rsidR="00E53668" w:rsidRPr="002656E8" w:rsidRDefault="00E53668" w:rsidP="002656E8">
      <w:pPr>
        <w:jc w:val="center"/>
        <w:rPr>
          <w:szCs w:val="24"/>
        </w:rPr>
      </w:pPr>
    </w:p>
    <w:p w14:paraId="2674696C" w14:textId="77777777" w:rsidR="00E53668" w:rsidRPr="002656E8" w:rsidRDefault="00E53668" w:rsidP="002656E8">
      <w:pPr>
        <w:jc w:val="center"/>
        <w:rPr>
          <w:szCs w:val="24"/>
        </w:rPr>
      </w:pPr>
    </w:p>
    <w:p w14:paraId="5AFD0A1B" w14:textId="77777777" w:rsidR="00E53668" w:rsidRPr="002656E8" w:rsidRDefault="00E53668" w:rsidP="002656E8">
      <w:pPr>
        <w:jc w:val="center"/>
        <w:rPr>
          <w:szCs w:val="24"/>
        </w:rPr>
      </w:pPr>
    </w:p>
    <w:p w14:paraId="38799EA7" w14:textId="77777777" w:rsidR="00E53668" w:rsidRPr="002656E8" w:rsidRDefault="00E53668" w:rsidP="002656E8">
      <w:pPr>
        <w:jc w:val="center"/>
        <w:rPr>
          <w:szCs w:val="24"/>
        </w:rPr>
      </w:pPr>
    </w:p>
    <w:p w14:paraId="2CC83546" w14:textId="0A0C9459" w:rsidR="00E53668" w:rsidRDefault="00E53668" w:rsidP="002656E8">
      <w:pPr>
        <w:jc w:val="center"/>
        <w:rPr>
          <w:szCs w:val="24"/>
        </w:rPr>
      </w:pPr>
    </w:p>
    <w:p w14:paraId="1FA3CB30" w14:textId="69B6B465" w:rsidR="002656E8" w:rsidRDefault="002656E8" w:rsidP="002656E8">
      <w:pPr>
        <w:jc w:val="center"/>
        <w:rPr>
          <w:szCs w:val="24"/>
        </w:rPr>
      </w:pPr>
    </w:p>
    <w:p w14:paraId="406A6110" w14:textId="4C1A7742" w:rsidR="002656E8" w:rsidRDefault="002656E8" w:rsidP="002656E8">
      <w:pPr>
        <w:jc w:val="center"/>
        <w:rPr>
          <w:szCs w:val="24"/>
        </w:rPr>
      </w:pPr>
    </w:p>
    <w:p w14:paraId="17B098A5" w14:textId="36F01815" w:rsidR="00E53668" w:rsidRDefault="00E53668" w:rsidP="00E53668">
      <w:pPr>
        <w:pStyle w:val="Footer"/>
        <w:spacing w:line="276" w:lineRule="auto"/>
      </w:pPr>
      <w:r w:rsidRPr="0050384B">
        <w:t>Audit &amp; Advisory Services</w:t>
      </w:r>
    </w:p>
    <w:p w14:paraId="3D6E7874" w14:textId="443AA34E" w:rsidR="000D188B" w:rsidRDefault="007D2388" w:rsidP="000D188B">
      <w:pPr>
        <w:pStyle w:val="Footer"/>
        <w:spacing w:line="276" w:lineRule="auto"/>
      </w:pPr>
      <w:r>
        <w:t>October 2019</w:t>
      </w:r>
    </w:p>
    <w:p w14:paraId="6BC21D80" w14:textId="77777777" w:rsidR="00E53668" w:rsidRDefault="00E53668" w:rsidP="00E53668">
      <w:pPr>
        <w:pStyle w:val="Footer"/>
        <w:spacing w:line="276" w:lineRule="auto"/>
      </w:pPr>
    </w:p>
    <w:p w14:paraId="10F2AE1D" w14:textId="77777777" w:rsidR="00E53668" w:rsidRPr="0050384B" w:rsidRDefault="00E53668" w:rsidP="00E53668">
      <w:pPr>
        <w:pStyle w:val="Footer"/>
        <w:spacing w:line="276" w:lineRule="auto"/>
        <w:sectPr w:rsidR="00E53668" w:rsidRPr="0050384B" w:rsidSect="00E53668">
          <w:footerReference w:type="even" r:id="rId8"/>
          <w:pgSz w:w="12240" w:h="15840" w:code="1"/>
          <w:pgMar w:top="1440" w:right="1440" w:bottom="1080" w:left="1440" w:header="720" w:footer="720" w:gutter="0"/>
          <w:cols w:space="720"/>
          <w:titlePg/>
        </w:sectPr>
      </w:pPr>
    </w:p>
    <w:p w14:paraId="490E56B1" w14:textId="77777777" w:rsidR="00A30003" w:rsidRPr="002656E8" w:rsidRDefault="00A30003" w:rsidP="002656E8">
      <w:pPr>
        <w:pStyle w:val="Title"/>
      </w:pPr>
      <w:r w:rsidRPr="002656E8">
        <w:lastRenderedPageBreak/>
        <w:t>CAMPUS SERVICE ENTERPRISES</w:t>
      </w:r>
    </w:p>
    <w:p w14:paraId="46209B11" w14:textId="28D560A6" w:rsidR="00A30003" w:rsidRPr="002656E8" w:rsidRDefault="00A30003" w:rsidP="002656E8">
      <w:pPr>
        <w:pStyle w:val="Title"/>
      </w:pPr>
      <w:r w:rsidRPr="002656E8">
        <w:t>MAIL, DOCUMENT</w:t>
      </w:r>
      <w:r w:rsidR="00A12804">
        <w:t xml:space="preserve"> &amp;</w:t>
      </w:r>
      <w:r w:rsidRPr="002656E8">
        <w:t xml:space="preserve"> DISTRIBUTION SERVICES </w:t>
      </w:r>
    </w:p>
    <w:p w14:paraId="6BE9C20D" w14:textId="60FD3200" w:rsidR="00A30003" w:rsidRPr="002656E8" w:rsidRDefault="00A30003" w:rsidP="002656E8">
      <w:pPr>
        <w:pStyle w:val="Title"/>
      </w:pPr>
      <w:r w:rsidRPr="002656E8">
        <w:t>AUDIT REPORT #19-2211</w:t>
      </w:r>
    </w:p>
    <w:p w14:paraId="01C655A0" w14:textId="77777777" w:rsidR="00E53668" w:rsidRPr="002656E8" w:rsidRDefault="00E53668" w:rsidP="002656E8">
      <w:pPr>
        <w:rPr>
          <w:szCs w:val="24"/>
        </w:rPr>
      </w:pPr>
    </w:p>
    <w:p w14:paraId="30CF99FE" w14:textId="77777777" w:rsidR="00E53668" w:rsidRPr="002656E8" w:rsidRDefault="00E53668" w:rsidP="002656E8">
      <w:pPr>
        <w:pStyle w:val="Heading1"/>
        <w:rPr>
          <w:szCs w:val="24"/>
        </w:rPr>
      </w:pPr>
      <w:r w:rsidRPr="002656E8">
        <w:rPr>
          <w:szCs w:val="24"/>
        </w:rPr>
        <w:t>Background</w:t>
      </w:r>
    </w:p>
    <w:p w14:paraId="275367F7" w14:textId="77777777" w:rsidR="00E53668" w:rsidRPr="002656E8" w:rsidRDefault="00E53668" w:rsidP="002656E8">
      <w:pPr>
        <w:rPr>
          <w:szCs w:val="24"/>
        </w:rPr>
      </w:pPr>
    </w:p>
    <w:p w14:paraId="678BB959" w14:textId="1CE990B5" w:rsidR="006D16A4" w:rsidRPr="002656E8" w:rsidRDefault="006D16A4" w:rsidP="002656E8">
      <w:pPr>
        <w:textAlignment w:val="auto"/>
        <w:rPr>
          <w:szCs w:val="24"/>
        </w:rPr>
      </w:pPr>
      <w:r w:rsidRPr="002656E8">
        <w:rPr>
          <w:szCs w:val="24"/>
        </w:rPr>
        <w:t>In accordance with the Campus fiscal year 2018-19 audit plan, Audit &amp; Advisory Services</w:t>
      </w:r>
      <w:r w:rsidR="00F64D74" w:rsidRPr="002656E8">
        <w:rPr>
          <w:szCs w:val="24"/>
        </w:rPr>
        <w:t xml:space="preserve"> (A&amp;AS) </w:t>
      </w:r>
      <w:r w:rsidR="00D916AC" w:rsidRPr="002656E8">
        <w:rPr>
          <w:szCs w:val="24"/>
        </w:rPr>
        <w:t xml:space="preserve">conducted </w:t>
      </w:r>
      <w:r w:rsidRPr="002656E8">
        <w:rPr>
          <w:szCs w:val="24"/>
        </w:rPr>
        <w:t>a review of Mail, Document and Distribution Services (MDDS).</w:t>
      </w:r>
    </w:p>
    <w:p w14:paraId="5CFA567B" w14:textId="77777777" w:rsidR="006D16A4" w:rsidRPr="002656E8" w:rsidRDefault="006D16A4" w:rsidP="002656E8">
      <w:pPr>
        <w:textAlignment w:val="auto"/>
        <w:rPr>
          <w:szCs w:val="24"/>
        </w:rPr>
      </w:pPr>
    </w:p>
    <w:p w14:paraId="45C82C2C" w14:textId="725806FC" w:rsidR="00A30003" w:rsidRPr="002656E8" w:rsidRDefault="00A30003" w:rsidP="002656E8">
      <w:pPr>
        <w:textAlignment w:val="auto"/>
        <w:rPr>
          <w:szCs w:val="24"/>
        </w:rPr>
      </w:pPr>
      <w:r w:rsidRPr="002656E8">
        <w:rPr>
          <w:szCs w:val="24"/>
        </w:rPr>
        <w:t>MDDS is a department within Campus Service Enterprises, which re</w:t>
      </w:r>
      <w:r w:rsidR="00C84328" w:rsidRPr="002656E8">
        <w:rPr>
          <w:szCs w:val="24"/>
        </w:rPr>
        <w:t xml:space="preserve">ports to the Vice Chancellor </w:t>
      </w:r>
      <w:r w:rsidRPr="002656E8">
        <w:rPr>
          <w:szCs w:val="24"/>
        </w:rPr>
        <w:t>&amp; Chief Financial Officer.  MDDS provides delivery, collection, and processing of all University mail, and manages UCLA’s design, print, and distribution needs.  The department strives for timely, precise, and unobtrusive service to all campus and healthcare locations, as well as many other UCLA-affiliated sites throughout West Los Angeles and Santa Monica.</w:t>
      </w:r>
    </w:p>
    <w:p w14:paraId="2B536BBA" w14:textId="77777777" w:rsidR="00A30003" w:rsidRPr="002656E8" w:rsidRDefault="00A30003" w:rsidP="002656E8">
      <w:pPr>
        <w:textAlignment w:val="auto"/>
        <w:rPr>
          <w:szCs w:val="24"/>
        </w:rPr>
      </w:pPr>
    </w:p>
    <w:p w14:paraId="3A588CF2" w14:textId="71D9E4BA" w:rsidR="00A30003" w:rsidRPr="002656E8" w:rsidRDefault="00A30003" w:rsidP="002656E8">
      <w:pPr>
        <w:textAlignment w:val="auto"/>
        <w:rPr>
          <w:szCs w:val="24"/>
        </w:rPr>
      </w:pPr>
      <w:r w:rsidRPr="002656E8">
        <w:rPr>
          <w:szCs w:val="24"/>
        </w:rPr>
        <w:t xml:space="preserve">The MDDS department </w:t>
      </w:r>
      <w:r w:rsidR="003B02E8" w:rsidRPr="002656E8">
        <w:rPr>
          <w:szCs w:val="24"/>
        </w:rPr>
        <w:t>consists of</w:t>
      </w:r>
      <w:r w:rsidR="00E01947" w:rsidRPr="002656E8">
        <w:rPr>
          <w:szCs w:val="24"/>
        </w:rPr>
        <w:t xml:space="preserve"> the following</w:t>
      </w:r>
      <w:r w:rsidR="003B02E8" w:rsidRPr="002656E8">
        <w:rPr>
          <w:szCs w:val="24"/>
        </w:rPr>
        <w:t xml:space="preserve"> three</w:t>
      </w:r>
      <w:r w:rsidR="00E01947" w:rsidRPr="002656E8">
        <w:rPr>
          <w:szCs w:val="24"/>
        </w:rPr>
        <w:t xml:space="preserve"> resource centers</w:t>
      </w:r>
      <w:r w:rsidRPr="002656E8">
        <w:rPr>
          <w:szCs w:val="24"/>
        </w:rPr>
        <w:t>:</w:t>
      </w:r>
    </w:p>
    <w:p w14:paraId="7223F99A" w14:textId="77777777" w:rsidR="00A30003" w:rsidRPr="002656E8" w:rsidRDefault="00A30003" w:rsidP="002656E8">
      <w:pPr>
        <w:textAlignment w:val="auto"/>
        <w:rPr>
          <w:szCs w:val="24"/>
        </w:rPr>
      </w:pPr>
    </w:p>
    <w:p w14:paraId="692B730B" w14:textId="77777777" w:rsidR="00A30003" w:rsidRPr="002656E8" w:rsidRDefault="00A30003" w:rsidP="002656E8">
      <w:pPr>
        <w:textAlignment w:val="auto"/>
        <w:rPr>
          <w:rStyle w:val="SubtleEmphasis"/>
          <w:szCs w:val="24"/>
          <w:u w:val="single"/>
        </w:rPr>
      </w:pPr>
      <w:r w:rsidRPr="002656E8">
        <w:rPr>
          <w:rStyle w:val="SubtleEmphasis"/>
          <w:szCs w:val="24"/>
          <w:u w:val="single"/>
        </w:rPr>
        <w:t xml:space="preserve">Mail </w:t>
      </w:r>
      <w:r w:rsidRPr="002656E8">
        <w:rPr>
          <w:rStyle w:val="Emphasis"/>
          <w:rFonts w:cs="Arial"/>
          <w:szCs w:val="24"/>
        </w:rPr>
        <w:t>Services</w:t>
      </w:r>
    </w:p>
    <w:p w14:paraId="42E94EA1" w14:textId="77777777" w:rsidR="00A30003" w:rsidRPr="002656E8" w:rsidRDefault="00A30003" w:rsidP="002656E8">
      <w:pPr>
        <w:textAlignment w:val="auto"/>
        <w:rPr>
          <w:szCs w:val="24"/>
        </w:rPr>
      </w:pPr>
    </w:p>
    <w:p w14:paraId="0B7A43F8" w14:textId="05EE3C2A" w:rsidR="00A30003" w:rsidRPr="002656E8" w:rsidRDefault="00A30003" w:rsidP="002656E8">
      <w:pPr>
        <w:textAlignment w:val="auto"/>
        <w:rPr>
          <w:szCs w:val="24"/>
        </w:rPr>
      </w:pPr>
      <w:r w:rsidRPr="002656E8">
        <w:rPr>
          <w:szCs w:val="24"/>
        </w:rPr>
        <w:t xml:space="preserve">Mail Services operates </w:t>
      </w:r>
      <w:r w:rsidR="005B51BF" w:rsidRPr="002656E8">
        <w:rPr>
          <w:szCs w:val="24"/>
        </w:rPr>
        <w:t xml:space="preserve">four cost centers: </w:t>
      </w:r>
      <w:r w:rsidR="008D449A" w:rsidRPr="002656E8">
        <w:rPr>
          <w:szCs w:val="24"/>
        </w:rPr>
        <w:t xml:space="preserve"> </w:t>
      </w:r>
      <w:r w:rsidR="005B51BF" w:rsidRPr="002656E8">
        <w:rPr>
          <w:szCs w:val="24"/>
        </w:rPr>
        <w:t>Incoming Mail, Outgoing Mail, Bulk Mail, and Messenger Service</w:t>
      </w:r>
      <w:r w:rsidRPr="002656E8">
        <w:rPr>
          <w:szCs w:val="24"/>
        </w:rPr>
        <w:t xml:space="preserve">.  Mail is sorted and delivered to over </w:t>
      </w:r>
      <w:r w:rsidR="005B51BF" w:rsidRPr="002656E8">
        <w:rPr>
          <w:szCs w:val="24"/>
        </w:rPr>
        <w:t xml:space="preserve">650 </w:t>
      </w:r>
      <w:r w:rsidRPr="002656E8">
        <w:rPr>
          <w:szCs w:val="24"/>
        </w:rPr>
        <w:t>mail stops each business day.  MDDS offers a broad range of post</w:t>
      </w:r>
      <w:r w:rsidR="00A12804">
        <w:rPr>
          <w:szCs w:val="24"/>
        </w:rPr>
        <w:t>al services that conform to the United States</w:t>
      </w:r>
      <w:r w:rsidRPr="002656E8">
        <w:rPr>
          <w:szCs w:val="24"/>
        </w:rPr>
        <w:t xml:space="preserve"> Postal Service (USPS) regulations.  Standard USPS services include certified, registered, insured, priority and overnight express, as well as international services.</w:t>
      </w:r>
    </w:p>
    <w:p w14:paraId="6C8E2D86" w14:textId="77777777" w:rsidR="00A30003" w:rsidRPr="002656E8" w:rsidRDefault="00A30003" w:rsidP="002656E8">
      <w:pPr>
        <w:textAlignment w:val="auto"/>
        <w:rPr>
          <w:szCs w:val="24"/>
        </w:rPr>
      </w:pPr>
    </w:p>
    <w:p w14:paraId="257562DF" w14:textId="77777777" w:rsidR="00A30003" w:rsidRPr="002656E8" w:rsidRDefault="00A30003" w:rsidP="002656E8">
      <w:pPr>
        <w:textAlignment w:val="auto"/>
        <w:rPr>
          <w:rStyle w:val="SubtleEmphasis"/>
          <w:szCs w:val="24"/>
          <w:u w:val="single"/>
        </w:rPr>
      </w:pPr>
      <w:r w:rsidRPr="002656E8">
        <w:rPr>
          <w:rStyle w:val="SubtleEmphasis"/>
          <w:szCs w:val="24"/>
          <w:u w:val="single"/>
        </w:rPr>
        <w:t>Document Services</w:t>
      </w:r>
    </w:p>
    <w:p w14:paraId="235EBBC9" w14:textId="77777777" w:rsidR="00A30003" w:rsidRPr="002656E8" w:rsidRDefault="00A30003" w:rsidP="002656E8">
      <w:pPr>
        <w:textAlignment w:val="auto"/>
        <w:rPr>
          <w:szCs w:val="24"/>
        </w:rPr>
      </w:pPr>
    </w:p>
    <w:p w14:paraId="0456DF65" w14:textId="33519C5B" w:rsidR="00A30003" w:rsidRPr="002656E8" w:rsidRDefault="00A30003" w:rsidP="002656E8">
      <w:pPr>
        <w:textAlignment w:val="auto"/>
        <w:rPr>
          <w:szCs w:val="24"/>
        </w:rPr>
      </w:pPr>
      <w:r w:rsidRPr="002656E8">
        <w:rPr>
          <w:szCs w:val="24"/>
        </w:rPr>
        <w:t xml:space="preserve">Document Services provides a range of services to the UCLA campus, including printing, copying, document imaging/digitizing, graphic design, document planning/consultation, binding, finishing, mail merge/variable data printing, data center/system report printing, </w:t>
      </w:r>
      <w:r w:rsidRPr="002656E8">
        <w:rPr>
          <w:szCs w:val="24"/>
        </w:rPr>
        <w:lastRenderedPageBreak/>
        <w:t xml:space="preserve">and check printing.  </w:t>
      </w:r>
      <w:r w:rsidR="007E6709" w:rsidRPr="002656E8">
        <w:rPr>
          <w:szCs w:val="24"/>
        </w:rPr>
        <w:t xml:space="preserve">The </w:t>
      </w:r>
      <w:r w:rsidRPr="002656E8">
        <w:rPr>
          <w:szCs w:val="24"/>
        </w:rPr>
        <w:t xml:space="preserve">MDDS staff </w:t>
      </w:r>
      <w:r w:rsidR="00DB10CF" w:rsidRPr="002656E8">
        <w:rPr>
          <w:szCs w:val="24"/>
        </w:rPr>
        <w:t>is</w:t>
      </w:r>
      <w:r w:rsidRPr="002656E8">
        <w:rPr>
          <w:szCs w:val="24"/>
        </w:rPr>
        <w:t xml:space="preserve"> available to consult with campus customers throughout the process, from design to finalization.</w:t>
      </w:r>
    </w:p>
    <w:p w14:paraId="6C2606DD" w14:textId="77777777" w:rsidR="00CB16A2" w:rsidRPr="002656E8" w:rsidRDefault="00CB16A2" w:rsidP="002656E8">
      <w:pPr>
        <w:rPr>
          <w:szCs w:val="24"/>
        </w:rPr>
      </w:pPr>
    </w:p>
    <w:p w14:paraId="09E25050" w14:textId="77777777" w:rsidR="00CB16A2" w:rsidRPr="002656E8" w:rsidRDefault="00CB16A2" w:rsidP="002656E8">
      <w:pPr>
        <w:rPr>
          <w:rStyle w:val="Emphasis"/>
          <w:rFonts w:cs="Arial"/>
          <w:szCs w:val="24"/>
        </w:rPr>
      </w:pPr>
      <w:r w:rsidRPr="002656E8">
        <w:rPr>
          <w:i/>
          <w:szCs w:val="24"/>
          <w:u w:val="single"/>
        </w:rPr>
        <w:t>Distribution Services</w:t>
      </w:r>
    </w:p>
    <w:p w14:paraId="13C4E336" w14:textId="78042CE0" w:rsidR="00A30003" w:rsidRPr="002656E8" w:rsidRDefault="00A30003" w:rsidP="002656E8">
      <w:pPr>
        <w:textAlignment w:val="auto"/>
        <w:rPr>
          <w:szCs w:val="24"/>
        </w:rPr>
      </w:pPr>
    </w:p>
    <w:p w14:paraId="78669186" w14:textId="1E504FBD" w:rsidR="00894FBF" w:rsidRPr="002656E8" w:rsidRDefault="008629C5" w:rsidP="002656E8">
      <w:pPr>
        <w:rPr>
          <w:i/>
          <w:szCs w:val="24"/>
          <w:u w:val="single"/>
        </w:rPr>
      </w:pPr>
      <w:r w:rsidRPr="002656E8">
        <w:rPr>
          <w:szCs w:val="24"/>
        </w:rPr>
        <w:t>Receiving</w:t>
      </w:r>
      <w:r w:rsidR="00CB16A2" w:rsidRPr="002656E8">
        <w:rPr>
          <w:szCs w:val="24"/>
        </w:rPr>
        <w:t xml:space="preserve">, one branch of Distribution </w:t>
      </w:r>
      <w:r w:rsidR="00A12804" w:rsidRPr="002656E8">
        <w:rPr>
          <w:szCs w:val="24"/>
        </w:rPr>
        <w:t>Services</w:t>
      </w:r>
      <w:r w:rsidR="00E01947" w:rsidRPr="002656E8">
        <w:rPr>
          <w:szCs w:val="24"/>
        </w:rPr>
        <w:t xml:space="preserve"> </w:t>
      </w:r>
      <w:r w:rsidR="00894FBF" w:rsidRPr="002656E8">
        <w:rPr>
          <w:szCs w:val="24"/>
        </w:rPr>
        <w:t xml:space="preserve">provides receiving and re-delivery of inbound freight for </w:t>
      </w:r>
      <w:r w:rsidR="00183A46" w:rsidRPr="002656E8">
        <w:rPr>
          <w:szCs w:val="24"/>
        </w:rPr>
        <w:t xml:space="preserve">the </w:t>
      </w:r>
      <w:r w:rsidR="00894FBF" w:rsidRPr="002656E8">
        <w:rPr>
          <w:szCs w:val="24"/>
        </w:rPr>
        <w:t>Center for Health Sciences (CHS) and associated buildings</w:t>
      </w:r>
      <w:r w:rsidR="00A84F9A" w:rsidRPr="002656E8">
        <w:rPr>
          <w:szCs w:val="24"/>
        </w:rPr>
        <w:t>, including</w:t>
      </w:r>
      <w:r w:rsidR="00894FBF" w:rsidRPr="002656E8">
        <w:rPr>
          <w:szCs w:val="24"/>
        </w:rPr>
        <w:t xml:space="preserve"> the newly renovated South Tower</w:t>
      </w:r>
      <w:r w:rsidR="00A300B8" w:rsidRPr="002656E8">
        <w:rPr>
          <w:szCs w:val="24"/>
        </w:rPr>
        <w:t xml:space="preserve">.  </w:t>
      </w:r>
      <w:r w:rsidR="002A6981" w:rsidRPr="002656E8">
        <w:rPr>
          <w:szCs w:val="24"/>
        </w:rPr>
        <w:t>Located at CHS loading dock “A” at 650 Charles E. Young Drive South, the unit is funded through a combination of state appropriations and departmental recharges.  Recharge revenue is for re-delivery services and for use of central UPS and FedEx outbound freight.</w:t>
      </w:r>
    </w:p>
    <w:p w14:paraId="7D24C90B" w14:textId="77777777" w:rsidR="00F96411" w:rsidRPr="002656E8" w:rsidRDefault="00F96411" w:rsidP="002656E8">
      <w:pPr>
        <w:rPr>
          <w:szCs w:val="24"/>
        </w:rPr>
      </w:pPr>
    </w:p>
    <w:p w14:paraId="54A40DAB" w14:textId="77777777" w:rsidR="00CB16A2" w:rsidRPr="002656E8" w:rsidRDefault="00CB16A2" w:rsidP="002656E8">
      <w:pPr>
        <w:textAlignment w:val="auto"/>
        <w:rPr>
          <w:szCs w:val="24"/>
        </w:rPr>
      </w:pPr>
      <w:r w:rsidRPr="002656E8">
        <w:rPr>
          <w:szCs w:val="24"/>
        </w:rPr>
        <w:t>Cylinder Management, the other branch of Distribution Services</w:t>
      </w:r>
      <w:r w:rsidR="00A30003" w:rsidRPr="002656E8">
        <w:rPr>
          <w:szCs w:val="24"/>
        </w:rPr>
        <w:t>, is a self-supporting unit that provides medical, specialty, and industrial compressed gases, as we</w:t>
      </w:r>
      <w:r w:rsidR="00C84328" w:rsidRPr="002656E8">
        <w:rPr>
          <w:szCs w:val="24"/>
        </w:rPr>
        <w:t>ll as research alcohol, to the C</w:t>
      </w:r>
      <w:r w:rsidR="00A30003" w:rsidRPr="002656E8">
        <w:rPr>
          <w:szCs w:val="24"/>
        </w:rPr>
        <w:t>ampus, CHS, and the Ronald Reagan UCLA Medical Center.  The unit maintains an inventory of compressed gases and research alcohol in a central storage facility to provide next-day delivery to its clients.  Customers can also make special orders from vendors through Cylinder Management and are recharged for products and services</w:t>
      </w:r>
      <w:r w:rsidR="00A300B8" w:rsidRPr="002656E8">
        <w:rPr>
          <w:szCs w:val="24"/>
        </w:rPr>
        <w:t>.</w:t>
      </w:r>
    </w:p>
    <w:p w14:paraId="5C892FA8" w14:textId="77777777" w:rsidR="00E53668" w:rsidRPr="002656E8" w:rsidRDefault="00E53668" w:rsidP="002656E8">
      <w:pPr>
        <w:rPr>
          <w:szCs w:val="24"/>
        </w:rPr>
      </w:pPr>
    </w:p>
    <w:p w14:paraId="15F62AA8" w14:textId="77777777" w:rsidR="00E53668" w:rsidRPr="002656E8" w:rsidRDefault="00E53668" w:rsidP="002656E8">
      <w:pPr>
        <w:pStyle w:val="Heading1"/>
        <w:widowControl w:val="0"/>
        <w:rPr>
          <w:szCs w:val="24"/>
        </w:rPr>
      </w:pPr>
      <w:r w:rsidRPr="002656E8">
        <w:rPr>
          <w:szCs w:val="24"/>
        </w:rPr>
        <w:t>Purpose and Scope</w:t>
      </w:r>
    </w:p>
    <w:p w14:paraId="1FCF34B8" w14:textId="77777777" w:rsidR="00E53668" w:rsidRPr="002656E8" w:rsidRDefault="00E53668" w:rsidP="002656E8">
      <w:pPr>
        <w:keepNext/>
        <w:widowControl w:val="0"/>
        <w:rPr>
          <w:szCs w:val="24"/>
        </w:rPr>
      </w:pPr>
    </w:p>
    <w:p w14:paraId="308F666D" w14:textId="5D779E92" w:rsidR="00B24B40" w:rsidRPr="002656E8" w:rsidRDefault="00B24B40" w:rsidP="002656E8">
      <w:pPr>
        <w:rPr>
          <w:szCs w:val="24"/>
        </w:rPr>
      </w:pPr>
      <w:r w:rsidRPr="002656E8">
        <w:rPr>
          <w:szCs w:val="24"/>
        </w:rPr>
        <w:t xml:space="preserve">The primary purpose of the review was to ensure that the organizational structure and controls, and the related systems and procedures surrounding key MDDS functions are conducive to accomplishing the department’s business objectives.  The secondary purpose of the review was to evaluate the adequacy and efficiency of internal controls.  </w:t>
      </w:r>
    </w:p>
    <w:p w14:paraId="085942C3" w14:textId="77777777" w:rsidR="00B24B40" w:rsidRPr="002656E8" w:rsidRDefault="00B24B40" w:rsidP="002656E8">
      <w:pPr>
        <w:rPr>
          <w:szCs w:val="24"/>
        </w:rPr>
      </w:pPr>
    </w:p>
    <w:p w14:paraId="61EDCADA" w14:textId="794D3155" w:rsidR="00B24B40" w:rsidRPr="002656E8" w:rsidRDefault="00B24B40" w:rsidP="004D07B3">
      <w:pPr>
        <w:spacing w:line="480" w:lineRule="auto"/>
        <w:rPr>
          <w:szCs w:val="24"/>
        </w:rPr>
      </w:pPr>
      <w:r w:rsidRPr="002656E8">
        <w:rPr>
          <w:szCs w:val="24"/>
        </w:rPr>
        <w:t>The scope of the audit focused on the following areas:</w:t>
      </w:r>
    </w:p>
    <w:p w14:paraId="39DB4480" w14:textId="21134504" w:rsidR="00B24B40" w:rsidRPr="002656E8" w:rsidRDefault="00B24B40" w:rsidP="002656E8">
      <w:pPr>
        <w:pStyle w:val="ListBullet"/>
      </w:pPr>
      <w:r w:rsidRPr="002656E8">
        <w:t xml:space="preserve">Reconciliations and Monitoring </w:t>
      </w:r>
    </w:p>
    <w:p w14:paraId="2BDFC508" w14:textId="372471F1" w:rsidR="00B24B40" w:rsidRPr="002656E8" w:rsidRDefault="00B24B40" w:rsidP="002656E8">
      <w:pPr>
        <w:pStyle w:val="ListBullet"/>
      </w:pPr>
      <w:r w:rsidRPr="002656E8">
        <w:t>Purchasing</w:t>
      </w:r>
    </w:p>
    <w:p w14:paraId="42969847" w14:textId="7570B393" w:rsidR="00B24B40" w:rsidRPr="002656E8" w:rsidRDefault="00B24B40" w:rsidP="002656E8">
      <w:pPr>
        <w:pStyle w:val="ListBullet"/>
      </w:pPr>
      <w:r w:rsidRPr="002656E8">
        <w:t xml:space="preserve">Recharge Revenue </w:t>
      </w:r>
    </w:p>
    <w:p w14:paraId="265CA380" w14:textId="55950D93" w:rsidR="00B24B40" w:rsidRPr="002656E8" w:rsidRDefault="00B24B40" w:rsidP="002656E8">
      <w:pPr>
        <w:pStyle w:val="ListBullet"/>
      </w:pPr>
      <w:r w:rsidRPr="002656E8">
        <w:t xml:space="preserve">Mandated Training </w:t>
      </w:r>
    </w:p>
    <w:p w14:paraId="5EF0D60B" w14:textId="527ECF78" w:rsidR="00B24B40" w:rsidRPr="002656E8" w:rsidRDefault="00B24B40" w:rsidP="002656E8">
      <w:pPr>
        <w:pStyle w:val="ListBullet"/>
      </w:pPr>
      <w:r w:rsidRPr="002656E8">
        <w:t>Cybersecurity</w:t>
      </w:r>
    </w:p>
    <w:p w14:paraId="72C49969" w14:textId="77777777" w:rsidR="00B369D0" w:rsidRPr="002656E8" w:rsidRDefault="00B369D0" w:rsidP="002656E8">
      <w:pPr>
        <w:rPr>
          <w:szCs w:val="24"/>
        </w:rPr>
      </w:pPr>
      <w:r w:rsidRPr="002656E8">
        <w:rPr>
          <w:szCs w:val="24"/>
        </w:rPr>
        <w:lastRenderedPageBreak/>
        <w:t xml:space="preserve">The review was conducted in conformance with the </w:t>
      </w:r>
      <w:r w:rsidRPr="002656E8">
        <w:rPr>
          <w:i/>
          <w:szCs w:val="24"/>
        </w:rPr>
        <w:t>International Standards for the Professional Practice of Internal Auditing</w:t>
      </w:r>
      <w:r w:rsidRPr="002656E8">
        <w:rPr>
          <w:szCs w:val="24"/>
        </w:rPr>
        <w:t xml:space="preserve"> and included interviews, tests, and other procedures considered necessary to achieve the objective.</w:t>
      </w:r>
    </w:p>
    <w:p w14:paraId="7B3E377E" w14:textId="77777777" w:rsidR="00E53668" w:rsidRPr="002656E8" w:rsidRDefault="00E53668" w:rsidP="002656E8">
      <w:pPr>
        <w:rPr>
          <w:szCs w:val="24"/>
        </w:rPr>
      </w:pPr>
    </w:p>
    <w:p w14:paraId="1CE3E1C6" w14:textId="77777777" w:rsidR="00E53668" w:rsidRPr="002656E8" w:rsidRDefault="00E53668" w:rsidP="002656E8">
      <w:pPr>
        <w:pStyle w:val="Heading1"/>
        <w:rPr>
          <w:szCs w:val="24"/>
        </w:rPr>
      </w:pPr>
      <w:r w:rsidRPr="002656E8">
        <w:rPr>
          <w:szCs w:val="24"/>
        </w:rPr>
        <w:t>Summary Opinion</w:t>
      </w:r>
    </w:p>
    <w:p w14:paraId="6D592C4A" w14:textId="77777777" w:rsidR="00E53668" w:rsidRPr="002656E8" w:rsidRDefault="00E53668" w:rsidP="002656E8">
      <w:pPr>
        <w:rPr>
          <w:szCs w:val="24"/>
        </w:rPr>
      </w:pPr>
    </w:p>
    <w:p w14:paraId="1104F80A" w14:textId="0CA37400" w:rsidR="005C1C7F" w:rsidRPr="002656E8" w:rsidRDefault="00921198" w:rsidP="002656E8">
      <w:pPr>
        <w:rPr>
          <w:szCs w:val="24"/>
        </w:rPr>
      </w:pPr>
      <w:r w:rsidRPr="002656E8">
        <w:rPr>
          <w:szCs w:val="24"/>
        </w:rPr>
        <w:t xml:space="preserve">Based on the results of the work performed within the scope of the audit, MDDS’ organizational structure and controls are </w:t>
      </w:r>
      <w:r w:rsidR="003557B7" w:rsidRPr="002656E8">
        <w:rPr>
          <w:szCs w:val="24"/>
        </w:rPr>
        <w:t xml:space="preserve">generally conducive </w:t>
      </w:r>
      <w:r w:rsidRPr="002656E8">
        <w:rPr>
          <w:szCs w:val="24"/>
        </w:rPr>
        <w:t xml:space="preserve">to </w:t>
      </w:r>
      <w:r w:rsidR="003557B7" w:rsidRPr="002656E8">
        <w:rPr>
          <w:szCs w:val="24"/>
        </w:rPr>
        <w:t xml:space="preserve">accomplishing </w:t>
      </w:r>
      <w:r w:rsidR="00CF2971" w:rsidRPr="002656E8">
        <w:rPr>
          <w:szCs w:val="24"/>
        </w:rPr>
        <w:t xml:space="preserve">the department’s </w:t>
      </w:r>
      <w:r w:rsidRPr="002656E8">
        <w:rPr>
          <w:szCs w:val="24"/>
        </w:rPr>
        <w:t xml:space="preserve">business objectives.  </w:t>
      </w:r>
      <w:r w:rsidR="005C1C7F" w:rsidRPr="002656E8">
        <w:rPr>
          <w:szCs w:val="24"/>
        </w:rPr>
        <w:t xml:space="preserve">However, </w:t>
      </w:r>
      <w:r w:rsidR="006D1F33" w:rsidRPr="002656E8">
        <w:rPr>
          <w:szCs w:val="24"/>
        </w:rPr>
        <w:t xml:space="preserve">controls and </w:t>
      </w:r>
      <w:r w:rsidR="005C1C7F" w:rsidRPr="002656E8">
        <w:rPr>
          <w:szCs w:val="24"/>
        </w:rPr>
        <w:t xml:space="preserve">business practices could be further strengthened </w:t>
      </w:r>
      <w:r w:rsidR="006D1F33" w:rsidRPr="002656E8">
        <w:rPr>
          <w:szCs w:val="24"/>
        </w:rPr>
        <w:t xml:space="preserve">by implementing </w:t>
      </w:r>
      <w:r w:rsidR="005C1C7F" w:rsidRPr="002656E8">
        <w:rPr>
          <w:szCs w:val="24"/>
        </w:rPr>
        <w:t>the following:</w:t>
      </w:r>
    </w:p>
    <w:p w14:paraId="06AC5381" w14:textId="77777777" w:rsidR="005C1C7F" w:rsidRPr="002656E8" w:rsidRDefault="005C1C7F" w:rsidP="002656E8">
      <w:pPr>
        <w:rPr>
          <w:szCs w:val="24"/>
        </w:rPr>
      </w:pPr>
    </w:p>
    <w:p w14:paraId="1C0C345D" w14:textId="7A92C5A3" w:rsidR="005C1C7F" w:rsidRPr="002656E8" w:rsidRDefault="001A7572" w:rsidP="002656E8">
      <w:pPr>
        <w:rPr>
          <w:rStyle w:val="SubtleEmphasis"/>
          <w:szCs w:val="24"/>
        </w:rPr>
      </w:pPr>
      <w:r w:rsidRPr="002656E8">
        <w:rPr>
          <w:rStyle w:val="SubtleEmphasis"/>
          <w:szCs w:val="24"/>
        </w:rPr>
        <w:t>Mandated Training</w:t>
      </w:r>
    </w:p>
    <w:p w14:paraId="1B41859D" w14:textId="5F7111BA" w:rsidR="00E53668" w:rsidRPr="002656E8" w:rsidRDefault="009A3FC1" w:rsidP="002656E8">
      <w:pPr>
        <w:pStyle w:val="ListBullet"/>
      </w:pPr>
      <w:r w:rsidRPr="002656E8">
        <w:t xml:space="preserve">Management should </w:t>
      </w:r>
      <w:r w:rsidR="00A631D0" w:rsidRPr="002656E8">
        <w:t>request that</w:t>
      </w:r>
      <w:r w:rsidRPr="002656E8">
        <w:t xml:space="preserve"> H</w:t>
      </w:r>
      <w:r w:rsidR="00D95DCE" w:rsidRPr="002656E8">
        <w:t xml:space="preserve">uman </w:t>
      </w:r>
      <w:r w:rsidRPr="002656E8">
        <w:t>R</w:t>
      </w:r>
      <w:r w:rsidR="004D07B3">
        <w:t>esource and</w:t>
      </w:r>
      <w:r w:rsidRPr="002656E8">
        <w:t xml:space="preserve"> Payroll Center</w:t>
      </w:r>
      <w:r w:rsidR="004D07B3">
        <w:t xml:space="preserve"> – </w:t>
      </w:r>
      <w:r w:rsidRPr="002656E8">
        <w:t>South</w:t>
      </w:r>
      <w:r w:rsidR="004D07B3">
        <w:t xml:space="preserve"> (HRPC-South)</w:t>
      </w:r>
      <w:r w:rsidRPr="002656E8">
        <w:t xml:space="preserve"> also include the </w:t>
      </w:r>
      <w:r w:rsidR="008365F8" w:rsidRPr="002656E8">
        <w:t>D</w:t>
      </w:r>
      <w:r w:rsidRPr="002656E8">
        <w:t xml:space="preserve">ocument </w:t>
      </w:r>
      <w:r w:rsidR="008365F8" w:rsidRPr="002656E8">
        <w:t>S</w:t>
      </w:r>
      <w:r w:rsidRPr="002656E8">
        <w:t xml:space="preserve">ervices and </w:t>
      </w:r>
      <w:r w:rsidR="008365F8" w:rsidRPr="002656E8">
        <w:t>R</w:t>
      </w:r>
      <w:r w:rsidRPr="002656E8">
        <w:t xml:space="preserve">eceiving </w:t>
      </w:r>
      <w:r w:rsidR="00EB5E4B" w:rsidRPr="002656E8">
        <w:t>units</w:t>
      </w:r>
      <w:r w:rsidRPr="002656E8">
        <w:t xml:space="preserve"> on the compliance training notification sent to management.  Additionally, management should remind staff to complete their mandatory </w:t>
      </w:r>
      <w:r w:rsidR="003E6939" w:rsidRPr="002656E8">
        <w:t>Cybersecurity Awareness Training, Sexual Violence and Sexual Harassment Prevention Training, and ethics training</w:t>
      </w:r>
      <w:r w:rsidR="008365F8" w:rsidRPr="002656E8">
        <w:t xml:space="preserve"> timely</w:t>
      </w:r>
      <w:r w:rsidRPr="002656E8">
        <w:t>.</w:t>
      </w:r>
    </w:p>
    <w:p w14:paraId="2A15E796" w14:textId="56699D7C" w:rsidR="001A7572" w:rsidRPr="002656E8" w:rsidRDefault="001A7572" w:rsidP="002656E8">
      <w:pPr>
        <w:pStyle w:val="ListBullet"/>
        <w:numPr>
          <w:ilvl w:val="0"/>
          <w:numId w:val="0"/>
        </w:numPr>
        <w:ind w:left="540" w:hanging="540"/>
      </w:pPr>
    </w:p>
    <w:p w14:paraId="0E253F07" w14:textId="78AD123B" w:rsidR="00EB011E" w:rsidRPr="002656E8" w:rsidRDefault="00EB011E" w:rsidP="002656E8">
      <w:pPr>
        <w:rPr>
          <w:i/>
          <w:szCs w:val="24"/>
        </w:rPr>
      </w:pPr>
      <w:r w:rsidRPr="002656E8">
        <w:rPr>
          <w:i/>
          <w:szCs w:val="24"/>
        </w:rPr>
        <w:t>Cybersecurity</w:t>
      </w:r>
    </w:p>
    <w:p w14:paraId="360F7A77" w14:textId="1E66B7B9" w:rsidR="00EB011E" w:rsidRPr="002656E8" w:rsidRDefault="00EB011E" w:rsidP="002656E8">
      <w:pPr>
        <w:pStyle w:val="ListBullet"/>
      </w:pPr>
      <w:r w:rsidRPr="002656E8">
        <w:t>Management should develop departmental inventory control procedures over computers and communication devices to enhance safeguards of theft-sensitive items valued under $5,000</w:t>
      </w:r>
      <w:r w:rsidR="00A300B8" w:rsidRPr="002656E8">
        <w:t xml:space="preserve">.  </w:t>
      </w:r>
      <w:r w:rsidRPr="002656E8">
        <w:t>Periodic physical inventories of the equipment should be conducted, at least every two years, to verify that the items can be located and that inventory records are adequate.</w:t>
      </w:r>
    </w:p>
    <w:p w14:paraId="189B3A2C" w14:textId="77777777" w:rsidR="00EB011E" w:rsidRPr="002656E8" w:rsidRDefault="00EB011E" w:rsidP="004D07B3">
      <w:pPr>
        <w:pStyle w:val="ListBullet"/>
        <w:numPr>
          <w:ilvl w:val="0"/>
          <w:numId w:val="0"/>
        </w:numPr>
      </w:pPr>
    </w:p>
    <w:p w14:paraId="5D141DE2" w14:textId="26A15349" w:rsidR="00E53668" w:rsidRPr="002656E8" w:rsidRDefault="00E53668" w:rsidP="002656E8">
      <w:pPr>
        <w:rPr>
          <w:szCs w:val="24"/>
        </w:rPr>
      </w:pPr>
      <w:r w:rsidRPr="002656E8">
        <w:rPr>
          <w:szCs w:val="24"/>
        </w:rPr>
        <w:t xml:space="preserve">The audit results and corresponding recommendations </w:t>
      </w:r>
      <w:r w:rsidRPr="002656E8">
        <w:rPr>
          <w:noProof/>
          <w:szCs w:val="24"/>
        </w:rPr>
        <w:t>are detailed</w:t>
      </w:r>
      <w:r w:rsidRPr="002656E8">
        <w:rPr>
          <w:szCs w:val="24"/>
        </w:rPr>
        <w:t xml:space="preserve"> in the following sections of th</w:t>
      </w:r>
      <w:r w:rsidR="004D07B3">
        <w:rPr>
          <w:szCs w:val="24"/>
        </w:rPr>
        <w:t>is</w:t>
      </w:r>
      <w:r w:rsidRPr="002656E8">
        <w:rPr>
          <w:szCs w:val="24"/>
        </w:rPr>
        <w:t xml:space="preserve"> report.</w:t>
      </w:r>
    </w:p>
    <w:p w14:paraId="67CB5372" w14:textId="77777777" w:rsidR="00E53668" w:rsidRPr="00B243F9" w:rsidRDefault="00E53668" w:rsidP="00E53668"/>
    <w:p w14:paraId="7E4D2F47" w14:textId="77777777" w:rsidR="00E53668" w:rsidRPr="00FC4859" w:rsidRDefault="00E53668" w:rsidP="00E53668">
      <w:pPr>
        <w:pStyle w:val="Heading1"/>
      </w:pPr>
      <w:r w:rsidRPr="001E63A1">
        <w:br w:type="page"/>
      </w:r>
      <w:r w:rsidRPr="00FC4859">
        <w:lastRenderedPageBreak/>
        <w:t>Audit Results and Recommendations</w:t>
      </w:r>
    </w:p>
    <w:p w14:paraId="721BA216" w14:textId="77777777" w:rsidR="00E53668" w:rsidRPr="00B243F9" w:rsidRDefault="00E53668" w:rsidP="00E53668"/>
    <w:p w14:paraId="29262A64" w14:textId="77777777" w:rsidR="00E53668" w:rsidRDefault="003A6B45" w:rsidP="00E53668">
      <w:pPr>
        <w:pStyle w:val="Heading2"/>
        <w:numPr>
          <w:ilvl w:val="0"/>
          <w:numId w:val="0"/>
        </w:numPr>
      </w:pPr>
      <w:r w:rsidRPr="003A6B45">
        <w:t>Reconciliations and Monitoring</w:t>
      </w:r>
    </w:p>
    <w:p w14:paraId="383516AB" w14:textId="77777777" w:rsidR="00E53668" w:rsidRDefault="00E53668" w:rsidP="00E53668"/>
    <w:p w14:paraId="67B37DE1" w14:textId="28DB36E1" w:rsidR="00E53668" w:rsidRDefault="009B34FC" w:rsidP="00C93844">
      <w:r w:rsidRPr="009B34FC">
        <w:t xml:space="preserve">A&amp;AS </w:t>
      </w:r>
      <w:r>
        <w:t>reviewed</w:t>
      </w:r>
      <w:r w:rsidR="000E0F03">
        <w:t xml:space="preserve"> </w:t>
      </w:r>
      <w:r w:rsidRPr="009B34FC">
        <w:t>general ledger reconciliations</w:t>
      </w:r>
      <w:r w:rsidR="000E0F03">
        <w:t xml:space="preserve"> </w:t>
      </w:r>
      <w:r w:rsidR="009F0707" w:rsidRPr="009F0707">
        <w:t>and variance explanations</w:t>
      </w:r>
      <w:r w:rsidR="006F125B">
        <w:t>, when</w:t>
      </w:r>
      <w:r w:rsidR="002C15E6">
        <w:t xml:space="preserve"> applicable,</w:t>
      </w:r>
      <w:r w:rsidR="009F0707" w:rsidRPr="009F0707">
        <w:t xml:space="preserve"> </w:t>
      </w:r>
      <w:r w:rsidRPr="009B34FC">
        <w:t>for</w:t>
      </w:r>
      <w:r w:rsidR="000E0F03">
        <w:t xml:space="preserve"> </w:t>
      </w:r>
      <w:r w:rsidRPr="009B34FC">
        <w:t>July</w:t>
      </w:r>
      <w:r w:rsidR="004D07B3">
        <w:t xml:space="preserve"> and</w:t>
      </w:r>
      <w:r w:rsidR="00022F2C">
        <w:t xml:space="preserve"> </w:t>
      </w:r>
      <w:r w:rsidRPr="009B34FC">
        <w:t>August 2017</w:t>
      </w:r>
      <w:r w:rsidR="00022F2C">
        <w:t>,</w:t>
      </w:r>
      <w:r w:rsidRPr="009B34FC">
        <w:t xml:space="preserve"> and June 2018</w:t>
      </w:r>
      <w:r w:rsidR="00A300B8">
        <w:t xml:space="preserve">.  </w:t>
      </w:r>
      <w:r w:rsidR="008A1371">
        <w:t>Six</w:t>
      </w:r>
      <w:r w:rsidR="008A1371" w:rsidRPr="008A1371">
        <w:t xml:space="preserve"> </w:t>
      </w:r>
      <w:r w:rsidR="008A1371">
        <w:t xml:space="preserve">of 21 </w:t>
      </w:r>
      <w:r w:rsidR="004376F9">
        <w:t xml:space="preserve">MDDS </w:t>
      </w:r>
      <w:r w:rsidR="007E36E2" w:rsidRPr="007E36E2">
        <w:t>Full Accounting Unit</w:t>
      </w:r>
      <w:r w:rsidR="001E71AF">
        <w:t>s</w:t>
      </w:r>
      <w:r w:rsidR="007E36E2">
        <w:t xml:space="preserve"> were</w:t>
      </w:r>
      <w:r w:rsidR="00C200E7">
        <w:t xml:space="preserve"> judgmentally</w:t>
      </w:r>
      <w:r w:rsidR="007E36E2">
        <w:t xml:space="preserve"> selected </w:t>
      </w:r>
      <w:r w:rsidR="00D140F4">
        <w:t xml:space="preserve">for audit testing </w:t>
      </w:r>
      <w:r w:rsidR="008A1371" w:rsidRPr="008A1371">
        <w:t>based on the</w:t>
      </w:r>
      <w:r w:rsidR="00B9312B">
        <w:t>ir</w:t>
      </w:r>
      <w:r w:rsidR="008A1371" w:rsidRPr="008A1371">
        <w:t xml:space="preserve"> </w:t>
      </w:r>
      <w:r w:rsidR="00C200E7" w:rsidRPr="00C200E7">
        <w:t>level of financial activity</w:t>
      </w:r>
      <w:r w:rsidR="00A300B8">
        <w:t xml:space="preserve">.  </w:t>
      </w:r>
      <w:r w:rsidR="00527A78" w:rsidRPr="00527A78">
        <w:t xml:space="preserve">All sampled </w:t>
      </w:r>
      <w:r w:rsidR="00765577" w:rsidRPr="00765577">
        <w:t>general ledger</w:t>
      </w:r>
      <w:r w:rsidR="00765577">
        <w:t xml:space="preserve"> </w:t>
      </w:r>
      <w:r w:rsidR="006B681A" w:rsidRPr="006B681A">
        <w:t>reconciliations were adequately documented</w:t>
      </w:r>
      <w:r w:rsidR="00527A78">
        <w:t xml:space="preserve">, </w:t>
      </w:r>
      <w:r w:rsidR="00527A78" w:rsidRPr="00527A78">
        <w:t>reviewed by management</w:t>
      </w:r>
      <w:r w:rsidR="00527A78">
        <w:t xml:space="preserve">, and </w:t>
      </w:r>
      <w:r w:rsidR="00527A78" w:rsidRPr="00527A78">
        <w:t>performed in a timely manner</w:t>
      </w:r>
      <w:r w:rsidR="00527A78">
        <w:t>.</w:t>
      </w:r>
    </w:p>
    <w:p w14:paraId="45CF2B9D" w14:textId="0ABA7558" w:rsidR="006B681A" w:rsidRDefault="006B681A" w:rsidP="00C93844"/>
    <w:p w14:paraId="2E3456A9" w14:textId="47B6015A" w:rsidR="006B681A" w:rsidRDefault="006B681A" w:rsidP="00C93844">
      <w:pPr>
        <w:rPr>
          <w:szCs w:val="24"/>
        </w:rPr>
      </w:pPr>
      <w:r w:rsidRPr="006B681A">
        <w:rPr>
          <w:szCs w:val="24"/>
        </w:rPr>
        <w:t>There were no significant control weaknesses noted in this area.</w:t>
      </w:r>
    </w:p>
    <w:p w14:paraId="015D5182" w14:textId="77777777" w:rsidR="00D11D13" w:rsidRDefault="00D11D13" w:rsidP="00D11D13">
      <w:pPr>
        <w:pStyle w:val="Text-Subsection"/>
        <w:ind w:left="0"/>
      </w:pPr>
      <w:bookmarkStart w:id="0" w:name="_Hlk498185494"/>
      <w:bookmarkStart w:id="1" w:name="_Hlk498211709"/>
      <w:bookmarkStart w:id="2" w:name="_Hlk498211762"/>
      <w:bookmarkStart w:id="3" w:name="_Hlk498211830"/>
    </w:p>
    <w:p w14:paraId="740CAB36" w14:textId="77777777" w:rsidR="00D11D13" w:rsidRDefault="003A6B45" w:rsidP="00D11D13">
      <w:pPr>
        <w:pStyle w:val="Heading2"/>
        <w:numPr>
          <w:ilvl w:val="0"/>
          <w:numId w:val="0"/>
        </w:numPr>
      </w:pPr>
      <w:r w:rsidRPr="003A6B45">
        <w:t>Purchasing</w:t>
      </w:r>
    </w:p>
    <w:p w14:paraId="25111F4C" w14:textId="77777777" w:rsidR="00D11D13" w:rsidRDefault="00D11D13" w:rsidP="00D11D13"/>
    <w:p w14:paraId="538EB50B" w14:textId="59BD9921" w:rsidR="00E21C41" w:rsidRDefault="00BD1968" w:rsidP="0062025C">
      <w:pPr>
        <w:rPr>
          <w:szCs w:val="24"/>
        </w:rPr>
      </w:pPr>
      <w:r>
        <w:rPr>
          <w:szCs w:val="24"/>
        </w:rPr>
        <w:t>For a</w:t>
      </w:r>
      <w:r w:rsidR="006E0338" w:rsidRPr="006E0338">
        <w:rPr>
          <w:szCs w:val="24"/>
        </w:rPr>
        <w:t xml:space="preserve"> judgmental sample of </w:t>
      </w:r>
      <w:r w:rsidR="0022392B">
        <w:rPr>
          <w:szCs w:val="24"/>
        </w:rPr>
        <w:t>10</w:t>
      </w:r>
      <w:r w:rsidR="006E0338" w:rsidRPr="006E0338">
        <w:rPr>
          <w:szCs w:val="24"/>
        </w:rPr>
        <w:t xml:space="preserve"> </w:t>
      </w:r>
      <w:r>
        <w:rPr>
          <w:szCs w:val="24"/>
        </w:rPr>
        <w:t xml:space="preserve">purchases </w:t>
      </w:r>
      <w:r w:rsidR="006E0338" w:rsidRPr="006E0338">
        <w:rPr>
          <w:szCs w:val="24"/>
        </w:rPr>
        <w:t xml:space="preserve">selected from </w:t>
      </w:r>
      <w:r>
        <w:rPr>
          <w:szCs w:val="24"/>
        </w:rPr>
        <w:t>the</w:t>
      </w:r>
      <w:r w:rsidR="006E0338" w:rsidRPr="006E0338">
        <w:rPr>
          <w:szCs w:val="24"/>
        </w:rPr>
        <w:t xml:space="preserve"> </w:t>
      </w:r>
      <w:r w:rsidRPr="00BD1968">
        <w:rPr>
          <w:szCs w:val="24"/>
        </w:rPr>
        <w:t xml:space="preserve">MDDS </w:t>
      </w:r>
      <w:r w:rsidR="00096C6B">
        <w:rPr>
          <w:szCs w:val="24"/>
        </w:rPr>
        <w:t>general ledger</w:t>
      </w:r>
      <w:r>
        <w:rPr>
          <w:szCs w:val="24"/>
        </w:rPr>
        <w:t>,</w:t>
      </w:r>
      <w:r w:rsidR="00E8412B">
        <w:rPr>
          <w:szCs w:val="24"/>
        </w:rPr>
        <w:t xml:space="preserve"> </w:t>
      </w:r>
      <w:r w:rsidR="00E8412B" w:rsidRPr="00E8412B">
        <w:rPr>
          <w:szCs w:val="24"/>
        </w:rPr>
        <w:t>Post</w:t>
      </w:r>
      <w:r w:rsidR="007C4416">
        <w:rPr>
          <w:szCs w:val="24"/>
        </w:rPr>
        <w:t>-</w:t>
      </w:r>
      <w:r w:rsidR="004D07B3">
        <w:rPr>
          <w:szCs w:val="24"/>
        </w:rPr>
        <w:t>Authorization</w:t>
      </w:r>
      <w:r w:rsidR="00E8412B" w:rsidRPr="00E8412B">
        <w:rPr>
          <w:szCs w:val="24"/>
        </w:rPr>
        <w:t xml:space="preserve"> Notification (PAN) audit logs, vendor invoic</w:t>
      </w:r>
      <w:r w:rsidR="00E8412B">
        <w:rPr>
          <w:szCs w:val="24"/>
        </w:rPr>
        <w:t>es</w:t>
      </w:r>
      <w:r w:rsidR="003B6274">
        <w:rPr>
          <w:szCs w:val="24"/>
        </w:rPr>
        <w:t>,</w:t>
      </w:r>
      <w:r w:rsidR="00E8412B">
        <w:rPr>
          <w:szCs w:val="24"/>
        </w:rPr>
        <w:t xml:space="preserve"> and supporting documentation were </w:t>
      </w:r>
      <w:r w:rsidR="00E8412B" w:rsidRPr="00E8412B">
        <w:rPr>
          <w:szCs w:val="24"/>
        </w:rPr>
        <w:t>reviewed</w:t>
      </w:r>
      <w:r w:rsidR="00E8412B">
        <w:rPr>
          <w:szCs w:val="24"/>
        </w:rPr>
        <w:t xml:space="preserve"> </w:t>
      </w:r>
      <w:r w:rsidR="00BD770A">
        <w:rPr>
          <w:szCs w:val="24"/>
        </w:rPr>
        <w:t>to verify whether p</w:t>
      </w:r>
      <w:r w:rsidR="00B220BC" w:rsidRPr="00B220BC">
        <w:t>urchases were appropriate and complied with University policies and procedures</w:t>
      </w:r>
      <w:r w:rsidR="00A300B8" w:rsidRPr="00B220BC">
        <w:t>.</w:t>
      </w:r>
      <w:r w:rsidR="00A300B8">
        <w:rPr>
          <w:szCs w:val="24"/>
        </w:rPr>
        <w:t xml:space="preserve">  </w:t>
      </w:r>
      <w:r w:rsidR="003051C2">
        <w:rPr>
          <w:szCs w:val="24"/>
        </w:rPr>
        <w:t>The</w:t>
      </w:r>
      <w:r w:rsidR="0062025C" w:rsidRPr="0062025C">
        <w:rPr>
          <w:szCs w:val="24"/>
        </w:rPr>
        <w:t xml:space="preserve"> review </w:t>
      </w:r>
      <w:r w:rsidR="003B6274" w:rsidRPr="0062025C">
        <w:rPr>
          <w:szCs w:val="24"/>
        </w:rPr>
        <w:t>disclosed</w:t>
      </w:r>
      <w:r w:rsidR="0062025C" w:rsidRPr="0062025C">
        <w:rPr>
          <w:szCs w:val="24"/>
        </w:rPr>
        <w:t xml:space="preserve"> that the</w:t>
      </w:r>
      <w:r w:rsidR="002A0B14">
        <w:rPr>
          <w:szCs w:val="24"/>
        </w:rPr>
        <w:t xml:space="preserve"> sampled</w:t>
      </w:r>
      <w:r w:rsidR="0062025C" w:rsidRPr="0062025C">
        <w:rPr>
          <w:szCs w:val="24"/>
        </w:rPr>
        <w:t xml:space="preserve"> transactions were authorized by the appropriate personnel, receiving was adequately performed and documented, invoices were reviewed and approved by management, PANs were read by mandatory reviewers in a timely manner, and purchases were appropriate and complied with Univ</w:t>
      </w:r>
      <w:r w:rsidR="004B4AEB">
        <w:rPr>
          <w:szCs w:val="24"/>
        </w:rPr>
        <w:t>ersity policies and procedures.</w:t>
      </w:r>
    </w:p>
    <w:p w14:paraId="7E9FC0B2" w14:textId="49CCC49E" w:rsidR="00E21C41" w:rsidRDefault="00E21C41" w:rsidP="0062025C">
      <w:pPr>
        <w:rPr>
          <w:szCs w:val="24"/>
        </w:rPr>
      </w:pPr>
    </w:p>
    <w:p w14:paraId="45DF2BFF" w14:textId="2AB04EE9" w:rsidR="00E7462E" w:rsidRPr="001A349B" w:rsidRDefault="00E7462E" w:rsidP="001A349B">
      <w:pPr>
        <w:rPr>
          <w:szCs w:val="24"/>
        </w:rPr>
      </w:pPr>
      <w:r w:rsidRPr="00E7462E">
        <w:rPr>
          <w:szCs w:val="24"/>
        </w:rPr>
        <w:t xml:space="preserve">A&amp;AS also leveraged data analytics </w:t>
      </w:r>
      <w:r w:rsidR="009C333F" w:rsidRPr="009C333F">
        <w:rPr>
          <w:szCs w:val="24"/>
        </w:rPr>
        <w:t>to iden</w:t>
      </w:r>
      <w:r w:rsidR="009C333F">
        <w:rPr>
          <w:szCs w:val="24"/>
        </w:rPr>
        <w:t xml:space="preserve">tify possible duplicate invoice payments by </w:t>
      </w:r>
      <w:r>
        <w:rPr>
          <w:szCs w:val="24"/>
        </w:rPr>
        <w:t>review</w:t>
      </w:r>
      <w:r w:rsidR="009C333F">
        <w:rPr>
          <w:szCs w:val="24"/>
        </w:rPr>
        <w:t>ing</w:t>
      </w:r>
      <w:r>
        <w:rPr>
          <w:szCs w:val="24"/>
        </w:rPr>
        <w:t xml:space="preserve"> </w:t>
      </w:r>
      <w:r w:rsidR="009C333F">
        <w:rPr>
          <w:szCs w:val="24"/>
        </w:rPr>
        <w:t>transactions</w:t>
      </w:r>
      <w:r w:rsidRPr="00E7462E">
        <w:rPr>
          <w:szCs w:val="24"/>
        </w:rPr>
        <w:t xml:space="preserve"> with the same vendor, invoice number, or dollar amount</w:t>
      </w:r>
      <w:r w:rsidR="00A300B8" w:rsidRPr="00E7462E">
        <w:rPr>
          <w:szCs w:val="24"/>
        </w:rPr>
        <w:t xml:space="preserve">.  </w:t>
      </w:r>
      <w:r w:rsidR="007233DC">
        <w:rPr>
          <w:szCs w:val="24"/>
        </w:rPr>
        <w:t>O</w:t>
      </w:r>
      <w:r w:rsidRPr="00E7462E">
        <w:rPr>
          <w:szCs w:val="24"/>
        </w:rPr>
        <w:t xml:space="preserve">f the 3,174 </w:t>
      </w:r>
      <w:r>
        <w:rPr>
          <w:szCs w:val="24"/>
        </w:rPr>
        <w:t>invoices processed by MDDS in fiscal year</w:t>
      </w:r>
      <w:r w:rsidRPr="00E7462E">
        <w:rPr>
          <w:szCs w:val="24"/>
        </w:rPr>
        <w:t xml:space="preserve"> 2017-18, no duplicate invoice numbers were identified</w:t>
      </w:r>
      <w:r w:rsidR="007233DC">
        <w:rPr>
          <w:szCs w:val="24"/>
        </w:rPr>
        <w:t xml:space="preserve"> through our </w:t>
      </w:r>
      <w:r w:rsidR="00F04DA1">
        <w:rPr>
          <w:szCs w:val="24"/>
        </w:rPr>
        <w:t>analysis</w:t>
      </w:r>
      <w:r w:rsidR="00A300B8" w:rsidRPr="00E7462E">
        <w:rPr>
          <w:szCs w:val="24"/>
        </w:rPr>
        <w:t xml:space="preserve">.  </w:t>
      </w:r>
      <w:r w:rsidRPr="00E7462E">
        <w:rPr>
          <w:szCs w:val="24"/>
        </w:rPr>
        <w:t>A&amp;AS</w:t>
      </w:r>
      <w:r w:rsidR="00457158">
        <w:rPr>
          <w:szCs w:val="24"/>
        </w:rPr>
        <w:t xml:space="preserve"> also</w:t>
      </w:r>
      <w:r w:rsidRPr="00E7462E">
        <w:rPr>
          <w:szCs w:val="24"/>
        </w:rPr>
        <w:t xml:space="preserve"> determined that there were no dup</w:t>
      </w:r>
      <w:r w:rsidR="00457158">
        <w:rPr>
          <w:szCs w:val="24"/>
        </w:rPr>
        <w:t>licate invoice payments b</w:t>
      </w:r>
      <w:r w:rsidR="00457158" w:rsidRPr="00457158">
        <w:rPr>
          <w:szCs w:val="24"/>
        </w:rPr>
        <w:t xml:space="preserve">ased on a review of 15 </w:t>
      </w:r>
      <w:r w:rsidR="00377A17">
        <w:rPr>
          <w:szCs w:val="24"/>
        </w:rPr>
        <w:t xml:space="preserve">transactions that had more than one </w:t>
      </w:r>
      <w:r w:rsidR="00A06CD9">
        <w:rPr>
          <w:szCs w:val="24"/>
        </w:rPr>
        <w:t>purchase</w:t>
      </w:r>
      <w:r w:rsidR="00457158" w:rsidRPr="00377A17">
        <w:rPr>
          <w:szCs w:val="24"/>
        </w:rPr>
        <w:t xml:space="preserve"> </w:t>
      </w:r>
      <w:r w:rsidR="00457158" w:rsidRPr="00457158">
        <w:rPr>
          <w:szCs w:val="24"/>
        </w:rPr>
        <w:t xml:space="preserve">with </w:t>
      </w:r>
      <w:r w:rsidR="00457158" w:rsidRPr="00377A17">
        <w:rPr>
          <w:szCs w:val="24"/>
        </w:rPr>
        <w:t xml:space="preserve">the same vendor and </w:t>
      </w:r>
      <w:r w:rsidR="00377A17" w:rsidRPr="00377A17">
        <w:rPr>
          <w:szCs w:val="24"/>
        </w:rPr>
        <w:t xml:space="preserve">invoice </w:t>
      </w:r>
      <w:r w:rsidR="00457158" w:rsidRPr="00377A17">
        <w:rPr>
          <w:szCs w:val="24"/>
        </w:rPr>
        <w:t>amount</w:t>
      </w:r>
      <w:r w:rsidR="00D35C3E">
        <w:rPr>
          <w:szCs w:val="24"/>
        </w:rPr>
        <w:t xml:space="preserve"> from the population of 1,265 transactions</w:t>
      </w:r>
      <w:r w:rsidR="00457158" w:rsidRPr="00377A17">
        <w:rPr>
          <w:szCs w:val="24"/>
        </w:rPr>
        <w:t>.</w:t>
      </w:r>
    </w:p>
    <w:p w14:paraId="35205F1F" w14:textId="77777777" w:rsidR="00E21C41" w:rsidRPr="0062025C" w:rsidRDefault="00E21C41" w:rsidP="0062025C">
      <w:pPr>
        <w:rPr>
          <w:szCs w:val="24"/>
        </w:rPr>
      </w:pPr>
    </w:p>
    <w:p w14:paraId="1CEA5C30" w14:textId="2EC5F97E" w:rsidR="00D11D13" w:rsidRDefault="0062025C" w:rsidP="0062025C">
      <w:pPr>
        <w:rPr>
          <w:szCs w:val="24"/>
        </w:rPr>
      </w:pPr>
      <w:r w:rsidRPr="0062025C">
        <w:rPr>
          <w:szCs w:val="24"/>
        </w:rPr>
        <w:t>There were no significant control weaknesses noted in this area.</w:t>
      </w:r>
    </w:p>
    <w:p w14:paraId="65DF4C0A" w14:textId="77777777" w:rsidR="00D11D13" w:rsidRPr="003B7347" w:rsidRDefault="00D11D13" w:rsidP="00D11D13"/>
    <w:p w14:paraId="789CD4C0" w14:textId="77777777" w:rsidR="00D11D13" w:rsidRDefault="003A6B45" w:rsidP="00D11D13">
      <w:pPr>
        <w:pStyle w:val="Heading2"/>
        <w:numPr>
          <w:ilvl w:val="0"/>
          <w:numId w:val="0"/>
        </w:numPr>
      </w:pPr>
      <w:r w:rsidRPr="003A6B45">
        <w:lastRenderedPageBreak/>
        <w:t>Recharge Revenue</w:t>
      </w:r>
    </w:p>
    <w:p w14:paraId="7F41FE77" w14:textId="2DDCB3F6" w:rsidR="00D11D13" w:rsidRPr="00716163" w:rsidRDefault="00D11D13" w:rsidP="00D11D13">
      <w:pPr>
        <w:rPr>
          <w:szCs w:val="24"/>
        </w:rPr>
      </w:pPr>
    </w:p>
    <w:p w14:paraId="21CC289F" w14:textId="24BFDD0E" w:rsidR="00D11D13" w:rsidRDefault="00716163" w:rsidP="00A84C05">
      <w:pPr>
        <w:pStyle w:val="Heading3"/>
        <w:numPr>
          <w:ilvl w:val="1"/>
          <w:numId w:val="18"/>
        </w:numPr>
        <w:jc w:val="left"/>
      </w:pPr>
      <w:r>
        <w:t>Recharge Transactions</w:t>
      </w:r>
    </w:p>
    <w:p w14:paraId="0A4568A6" w14:textId="7FD8EF10" w:rsidR="00716163" w:rsidRDefault="00716163" w:rsidP="00A84C05">
      <w:pPr>
        <w:pStyle w:val="Text-Subsection"/>
        <w:jc w:val="left"/>
      </w:pPr>
    </w:p>
    <w:p w14:paraId="433B3203" w14:textId="40F5C1C3" w:rsidR="00716163" w:rsidRDefault="00A84C05" w:rsidP="00E44AD9">
      <w:pPr>
        <w:pStyle w:val="Text-Subsection"/>
      </w:pPr>
      <w:r>
        <w:t xml:space="preserve">Discussions were held with </w:t>
      </w:r>
      <w:r w:rsidRPr="0032441D">
        <w:t xml:space="preserve">management to </w:t>
      </w:r>
      <w:r>
        <w:t xml:space="preserve">determine the adequacy of the </w:t>
      </w:r>
      <w:r w:rsidR="00BB6C35">
        <w:t xml:space="preserve">internal </w:t>
      </w:r>
      <w:r>
        <w:t>controls in place to</w:t>
      </w:r>
      <w:r w:rsidR="00716163">
        <w:t xml:space="preserve"> ensure that recharge transactions are accurately and completely recharged.</w:t>
      </w:r>
      <w:r>
        <w:t xml:space="preserve"> </w:t>
      </w:r>
      <w:r w:rsidR="00716163">
        <w:t xml:space="preserve"> A judgmental sample of eight recharge transactions </w:t>
      </w:r>
      <w:r w:rsidR="009178B7">
        <w:t xml:space="preserve">was </w:t>
      </w:r>
      <w:r w:rsidR="00716163">
        <w:t>selected from</w:t>
      </w:r>
      <w:r>
        <w:t xml:space="preserve"> the</w:t>
      </w:r>
      <w:r w:rsidR="00716163">
        <w:t xml:space="preserve"> MDDS general ledger.</w:t>
      </w:r>
      <w:r>
        <w:t xml:space="preserve"> </w:t>
      </w:r>
      <w:r w:rsidR="00716163">
        <w:t xml:space="preserve"> MDDS system records were reviewed for each of the selections to verify that MDDS products and services provided were properly recharged. </w:t>
      </w:r>
      <w:r>
        <w:t xml:space="preserve"> </w:t>
      </w:r>
      <w:r w:rsidR="00716163">
        <w:t>An additional eight recharge transactions from the MDDS system were judgmentally selected to verify whether recharges were properly recharged and posted to the general ledger.</w:t>
      </w:r>
      <w:r w:rsidR="00744860">
        <w:t xml:space="preserve">  </w:t>
      </w:r>
      <w:r w:rsidR="00716163">
        <w:t>A review of the 16 recharge transactions processed in fiscal year 2017-18 showed that the transactions were properly recharged and posted to the general ledger.</w:t>
      </w:r>
      <w:r w:rsidR="00744860">
        <w:t xml:space="preserve">  Based on the work performed, A&amp;AS determined that MDDS ha</w:t>
      </w:r>
      <w:r w:rsidR="00E431A5">
        <w:t>s</w:t>
      </w:r>
      <w:r w:rsidR="00924870">
        <w:t xml:space="preserve"> adequate controls</w:t>
      </w:r>
      <w:r w:rsidR="00744860">
        <w:t xml:space="preserve"> in place to ensure that recharge transactions are accurately and completely recharged.</w:t>
      </w:r>
    </w:p>
    <w:p w14:paraId="30CA6D71" w14:textId="77777777" w:rsidR="00716163" w:rsidRDefault="00716163" w:rsidP="00E44AD9">
      <w:pPr>
        <w:pStyle w:val="Text-Subsection"/>
      </w:pPr>
    </w:p>
    <w:p w14:paraId="4058466D" w14:textId="50FA8550" w:rsidR="00716163" w:rsidRPr="00716163" w:rsidRDefault="00716163" w:rsidP="00E44AD9">
      <w:pPr>
        <w:pStyle w:val="Text-Subsection"/>
      </w:pPr>
      <w:r>
        <w:t>There were no significant control weaknesses noted in this area.</w:t>
      </w:r>
    </w:p>
    <w:p w14:paraId="4EC0E5AF" w14:textId="77777777" w:rsidR="00716163" w:rsidRPr="00716163" w:rsidRDefault="00716163" w:rsidP="00E44AD9">
      <w:pPr>
        <w:rPr>
          <w:szCs w:val="24"/>
        </w:rPr>
      </w:pPr>
    </w:p>
    <w:p w14:paraId="59383FB1" w14:textId="121AA01A" w:rsidR="00716163" w:rsidRDefault="00716163" w:rsidP="00A84C05">
      <w:pPr>
        <w:pStyle w:val="Heading3"/>
        <w:numPr>
          <w:ilvl w:val="1"/>
          <w:numId w:val="18"/>
        </w:numPr>
        <w:jc w:val="left"/>
      </w:pPr>
      <w:r>
        <w:t xml:space="preserve">Recharge </w:t>
      </w:r>
      <w:r w:rsidR="00A84C05">
        <w:t>Rates</w:t>
      </w:r>
    </w:p>
    <w:p w14:paraId="303F2C50" w14:textId="373D98BB" w:rsidR="00D11D13" w:rsidRDefault="00D11D13" w:rsidP="00A84C05">
      <w:pPr>
        <w:pStyle w:val="Text-Subsection"/>
        <w:jc w:val="left"/>
      </w:pPr>
    </w:p>
    <w:p w14:paraId="109781EE" w14:textId="0823C9DE" w:rsidR="00A84C05" w:rsidRDefault="00727602" w:rsidP="006212C8">
      <w:pPr>
        <w:pStyle w:val="Text-Subsection"/>
      </w:pPr>
      <w:r>
        <w:t xml:space="preserve">A&amp;AS met </w:t>
      </w:r>
      <w:r w:rsidR="00A84C05" w:rsidRPr="00A84C05">
        <w:t xml:space="preserve">with management to </w:t>
      </w:r>
      <w:r w:rsidR="00A84C05">
        <w:t xml:space="preserve">gain an understanding of </w:t>
      </w:r>
      <w:r>
        <w:t xml:space="preserve">MDDS’ </w:t>
      </w:r>
      <w:r w:rsidR="00A84C05">
        <w:t>recharge rates</w:t>
      </w:r>
      <w:r>
        <w:t xml:space="preserve"> and how they are applied</w:t>
      </w:r>
      <w:r w:rsidR="00A84C05">
        <w:t>.  Management noted that rates recharged by MDDS are in accordance with</w:t>
      </w:r>
      <w:r w:rsidR="004C5CEB">
        <w:t xml:space="preserve">, and </w:t>
      </w:r>
      <w:r w:rsidR="004302AF">
        <w:t xml:space="preserve">reviewed </w:t>
      </w:r>
      <w:r w:rsidR="004C5CEB">
        <w:t>by,</w:t>
      </w:r>
      <w:r w:rsidR="00A84C05">
        <w:t xml:space="preserve"> the Policy Committee on Sales and Services Activities and Service Enterprises (POSSSE).  A judgmental sample of 20 recharge rates </w:t>
      </w:r>
      <w:r w:rsidR="009178B7">
        <w:t xml:space="preserve">was </w:t>
      </w:r>
      <w:r w:rsidR="00A84C05">
        <w:t xml:space="preserve">selected </w:t>
      </w:r>
      <w:r w:rsidR="00617AB5">
        <w:t xml:space="preserve">for audit review </w:t>
      </w:r>
      <w:r w:rsidR="00A84C05">
        <w:t>from the MDDS system to verify that the</w:t>
      </w:r>
      <w:r w:rsidR="00617AB5">
        <w:t>y</w:t>
      </w:r>
      <w:r w:rsidR="00A84C05">
        <w:t xml:space="preserve"> were consistent </w:t>
      </w:r>
      <w:r w:rsidR="001827B7">
        <w:t xml:space="preserve">with </w:t>
      </w:r>
      <w:r w:rsidR="007D1352">
        <w:t xml:space="preserve">those </w:t>
      </w:r>
      <w:r w:rsidR="004356F5">
        <w:t xml:space="preserve">reviewed </w:t>
      </w:r>
      <w:r w:rsidR="007D1352">
        <w:t xml:space="preserve">by </w:t>
      </w:r>
      <w:r w:rsidR="001827B7">
        <w:t>POSSSE.</w:t>
      </w:r>
      <w:r w:rsidR="0093703B">
        <w:t xml:space="preserve">  </w:t>
      </w:r>
      <w:r w:rsidR="00617AB5">
        <w:t xml:space="preserve">Audit review disclosed that all 20 </w:t>
      </w:r>
      <w:r w:rsidR="00DA6EEE">
        <w:t xml:space="preserve">sample </w:t>
      </w:r>
      <w:r w:rsidR="00617AB5">
        <w:t xml:space="preserve">items tested </w:t>
      </w:r>
      <w:r w:rsidR="00A84C05">
        <w:t>agreed with the POSSSE</w:t>
      </w:r>
      <w:r w:rsidR="00FE19CA">
        <w:t>-</w:t>
      </w:r>
      <w:r w:rsidR="00A84C05">
        <w:t>approved rates.</w:t>
      </w:r>
    </w:p>
    <w:p w14:paraId="318C0BA8" w14:textId="3F1BDEA3" w:rsidR="00716163" w:rsidRDefault="00716163" w:rsidP="00E44AD9">
      <w:pPr>
        <w:pStyle w:val="Text-Subsection"/>
      </w:pPr>
    </w:p>
    <w:p w14:paraId="6A0DC3DC" w14:textId="77777777" w:rsidR="00716163" w:rsidRPr="00716163" w:rsidRDefault="00716163" w:rsidP="00E44AD9">
      <w:pPr>
        <w:pStyle w:val="Text-Subsection"/>
      </w:pPr>
      <w:r>
        <w:t>There were no significant control weaknesses noted in this area.</w:t>
      </w:r>
    </w:p>
    <w:p w14:paraId="2B38F85F" w14:textId="508F39C7" w:rsidR="00716163" w:rsidRDefault="00716163" w:rsidP="00A84C05">
      <w:pPr>
        <w:pStyle w:val="Text-Subsection"/>
        <w:jc w:val="left"/>
      </w:pPr>
    </w:p>
    <w:p w14:paraId="77D30A58" w14:textId="77777777" w:rsidR="00D11D13" w:rsidRDefault="003A6B45" w:rsidP="00924870">
      <w:pPr>
        <w:pStyle w:val="Heading2"/>
        <w:keepNext/>
        <w:numPr>
          <w:ilvl w:val="0"/>
          <w:numId w:val="0"/>
        </w:numPr>
      </w:pPr>
      <w:r w:rsidRPr="003A6B45">
        <w:lastRenderedPageBreak/>
        <w:t>Mandated Training</w:t>
      </w:r>
    </w:p>
    <w:p w14:paraId="363F72F7" w14:textId="77777777" w:rsidR="00E44AD9" w:rsidRPr="00E44AD9" w:rsidRDefault="00E44AD9" w:rsidP="00924870">
      <w:pPr>
        <w:keepNext/>
        <w:rPr>
          <w:szCs w:val="24"/>
        </w:rPr>
      </w:pPr>
    </w:p>
    <w:p w14:paraId="3B2A46BF" w14:textId="2E9C3D34" w:rsidR="00E44AD9" w:rsidRPr="00E44AD9" w:rsidRDefault="00E44AD9" w:rsidP="00924870">
      <w:pPr>
        <w:keepNext/>
        <w:rPr>
          <w:szCs w:val="24"/>
        </w:rPr>
      </w:pPr>
      <w:r w:rsidRPr="00E44AD9">
        <w:rPr>
          <w:szCs w:val="24"/>
        </w:rPr>
        <w:t>A&amp;AS obtained and reviewed the Ethical Values and Conduct, Cybersecurity Awareness, and Sexual Violence and Sexual Harassment Prevention training compliance reports from the UCLA Compliance Coordinator.  The data in the report was derived from the University of California (UC) Learning Management System</w:t>
      </w:r>
      <w:r w:rsidR="00924870">
        <w:rPr>
          <w:szCs w:val="24"/>
        </w:rPr>
        <w:t xml:space="preserve"> (LMS)</w:t>
      </w:r>
      <w:r w:rsidRPr="00E44AD9">
        <w:rPr>
          <w:szCs w:val="24"/>
        </w:rPr>
        <w:t xml:space="preserve"> as of April 25, 2019</w:t>
      </w:r>
      <w:r w:rsidR="009D59DD">
        <w:rPr>
          <w:szCs w:val="24"/>
        </w:rPr>
        <w:t>,</w:t>
      </w:r>
      <w:r w:rsidRPr="00E44AD9">
        <w:rPr>
          <w:szCs w:val="24"/>
        </w:rPr>
        <w:t xml:space="preserve"> for all employees in the MDDS department.  Compliance listings were reviewed to verify that all employees had completed their required training courses, as mandated by the University of California, Office of the President (UCOP)</w:t>
      </w:r>
      <w:r w:rsidR="00D12D19">
        <w:rPr>
          <w:szCs w:val="24"/>
        </w:rPr>
        <w:t>, within the specified timeframe</w:t>
      </w:r>
      <w:r w:rsidRPr="00E44AD9">
        <w:rPr>
          <w:szCs w:val="24"/>
        </w:rPr>
        <w:t xml:space="preserve">.  </w:t>
      </w:r>
      <w:r w:rsidR="00D12D19">
        <w:rPr>
          <w:szCs w:val="24"/>
        </w:rPr>
        <w:t>O</w:t>
      </w:r>
      <w:r w:rsidRPr="00E44AD9">
        <w:rPr>
          <w:szCs w:val="24"/>
        </w:rPr>
        <w:t>nline course assignment notifications of mandated training and reminders for completing the training on a timely basis are sent to employees</w:t>
      </w:r>
      <w:r w:rsidR="00924870">
        <w:rPr>
          <w:szCs w:val="24"/>
        </w:rPr>
        <w:t xml:space="preserve"> directly</w:t>
      </w:r>
      <w:r w:rsidRPr="00E44AD9">
        <w:rPr>
          <w:szCs w:val="24"/>
        </w:rPr>
        <w:t xml:space="preserve"> from LM</w:t>
      </w:r>
      <w:r w:rsidR="00924870">
        <w:rPr>
          <w:szCs w:val="24"/>
        </w:rPr>
        <w:t>S.</w:t>
      </w:r>
      <w:r w:rsidRPr="00E44AD9">
        <w:rPr>
          <w:szCs w:val="24"/>
        </w:rPr>
        <w:t xml:space="preserve">  </w:t>
      </w:r>
    </w:p>
    <w:p w14:paraId="7ECD1C39" w14:textId="77777777" w:rsidR="00E44AD9" w:rsidRDefault="00E44AD9" w:rsidP="00E44AD9">
      <w:pPr>
        <w:rPr>
          <w:szCs w:val="24"/>
        </w:rPr>
      </w:pPr>
    </w:p>
    <w:p w14:paraId="5FE8DF22" w14:textId="42A6BED9" w:rsidR="00E44AD9" w:rsidRDefault="00E44AD9" w:rsidP="00E44AD9">
      <w:pPr>
        <w:rPr>
          <w:szCs w:val="24"/>
        </w:rPr>
      </w:pPr>
      <w:r>
        <w:rPr>
          <w:szCs w:val="24"/>
        </w:rPr>
        <w:t>The following were noted:</w:t>
      </w:r>
    </w:p>
    <w:p w14:paraId="11F46F04" w14:textId="77777777" w:rsidR="00E44AD9" w:rsidRPr="00E44AD9" w:rsidRDefault="00E44AD9" w:rsidP="00E44AD9">
      <w:pPr>
        <w:rPr>
          <w:szCs w:val="24"/>
        </w:rPr>
      </w:pPr>
    </w:p>
    <w:p w14:paraId="03C4FBB7" w14:textId="5CA21921" w:rsidR="00E44AD9" w:rsidRPr="00292910" w:rsidRDefault="00E44AD9" w:rsidP="00E44AD9">
      <w:pPr>
        <w:rPr>
          <w:rStyle w:val="Emphasis"/>
        </w:rPr>
      </w:pPr>
      <w:r w:rsidRPr="00292910">
        <w:rPr>
          <w:rStyle w:val="Emphasis"/>
        </w:rPr>
        <w:t>Ethical Values and Conduct Training</w:t>
      </w:r>
    </w:p>
    <w:p w14:paraId="285C54F7" w14:textId="15E9F117" w:rsidR="009F78B8" w:rsidRDefault="00E44AD9" w:rsidP="00E44AD9">
      <w:pPr>
        <w:rPr>
          <w:szCs w:val="24"/>
        </w:rPr>
      </w:pPr>
      <w:r w:rsidRPr="00E44AD9">
        <w:rPr>
          <w:szCs w:val="24"/>
        </w:rPr>
        <w:t>The Ethics training program raises awareness about the UC Statement of Ethical Values and Standards of Ethical Conduct, and to convey University employment obligations with respect to ethical behavior.  The training provides examples of ethical challenges that may arise in the workplace and helps clarify how to apply the standards and encourage practical application in real-life situations.</w:t>
      </w:r>
    </w:p>
    <w:p w14:paraId="15BE52B7" w14:textId="77777777" w:rsidR="009F78B8" w:rsidRDefault="009F78B8" w:rsidP="00E44AD9">
      <w:pPr>
        <w:rPr>
          <w:szCs w:val="24"/>
        </w:rPr>
      </w:pPr>
    </w:p>
    <w:p w14:paraId="4AE68F33" w14:textId="3C33A849" w:rsidR="00E44AD9" w:rsidRDefault="00E44AD9" w:rsidP="00E44AD9">
      <w:pPr>
        <w:rPr>
          <w:szCs w:val="24"/>
        </w:rPr>
      </w:pPr>
      <w:r w:rsidRPr="00E44AD9">
        <w:rPr>
          <w:szCs w:val="24"/>
        </w:rPr>
        <w:t xml:space="preserve">As of April 25, 2019, </w:t>
      </w:r>
      <w:r w:rsidR="00841BEC">
        <w:rPr>
          <w:szCs w:val="24"/>
        </w:rPr>
        <w:t xml:space="preserve">60 of 62 </w:t>
      </w:r>
      <w:r w:rsidRPr="00E44AD9">
        <w:rPr>
          <w:szCs w:val="24"/>
        </w:rPr>
        <w:t xml:space="preserve">MDDS </w:t>
      </w:r>
      <w:r w:rsidR="00841BEC">
        <w:rPr>
          <w:szCs w:val="24"/>
        </w:rPr>
        <w:t xml:space="preserve">employees </w:t>
      </w:r>
      <w:r w:rsidR="00370B80">
        <w:rPr>
          <w:szCs w:val="24"/>
        </w:rPr>
        <w:t xml:space="preserve">(97%) </w:t>
      </w:r>
      <w:r w:rsidRPr="00E44AD9">
        <w:rPr>
          <w:szCs w:val="24"/>
        </w:rPr>
        <w:t>had complet</w:t>
      </w:r>
      <w:r w:rsidR="00841BEC">
        <w:rPr>
          <w:szCs w:val="24"/>
        </w:rPr>
        <w:t xml:space="preserve">ed </w:t>
      </w:r>
      <w:r w:rsidRPr="00E44AD9">
        <w:rPr>
          <w:szCs w:val="24"/>
        </w:rPr>
        <w:t>the Ethic</w:t>
      </w:r>
      <w:r>
        <w:rPr>
          <w:szCs w:val="24"/>
        </w:rPr>
        <w:t>al Values and Conduct training.</w:t>
      </w:r>
    </w:p>
    <w:p w14:paraId="1FB57F29" w14:textId="77777777" w:rsidR="00E44AD9" w:rsidRPr="00E44AD9" w:rsidRDefault="00E44AD9" w:rsidP="00E44AD9">
      <w:pPr>
        <w:rPr>
          <w:szCs w:val="24"/>
        </w:rPr>
      </w:pPr>
    </w:p>
    <w:p w14:paraId="0A1063CF" w14:textId="77777777" w:rsidR="00E44AD9" w:rsidRPr="00292910" w:rsidRDefault="00E44AD9" w:rsidP="00E44AD9">
      <w:pPr>
        <w:rPr>
          <w:rStyle w:val="Emphasis"/>
        </w:rPr>
      </w:pPr>
      <w:r w:rsidRPr="00292910">
        <w:rPr>
          <w:rStyle w:val="Emphasis"/>
        </w:rPr>
        <w:t>Cybersecurity Awareness Training</w:t>
      </w:r>
    </w:p>
    <w:p w14:paraId="31D1AC3B" w14:textId="6EEC1390" w:rsidR="00E44AD9" w:rsidRDefault="00E44AD9" w:rsidP="00E44AD9">
      <w:pPr>
        <w:rPr>
          <w:szCs w:val="24"/>
        </w:rPr>
      </w:pPr>
      <w:r w:rsidRPr="00E44AD9">
        <w:rPr>
          <w:szCs w:val="24"/>
        </w:rPr>
        <w:t xml:space="preserve">The Cybersecurity Awareness training program is part of a UCOP initiative to enhance cybersecurity awareness systemwide.  Due to the rapid pace of technological developments and the highly connected nature of education and research activities, cybersecurity is a continuous effort that must be addressed by educating University employees and students about best practices.  The mandated training covers basic information regarding security, email, passwords, and social engineering, in addition to </w:t>
      </w:r>
      <w:r w:rsidRPr="00E44AD9">
        <w:rPr>
          <w:szCs w:val="24"/>
        </w:rPr>
        <w:lastRenderedPageBreak/>
        <w:t xml:space="preserve">introducing contemporary threats and providing guidance on behaviors that protect information. </w:t>
      </w:r>
    </w:p>
    <w:p w14:paraId="4914EB08" w14:textId="77777777" w:rsidR="00E44AD9" w:rsidRPr="00E44AD9" w:rsidRDefault="00E44AD9" w:rsidP="00E44AD9">
      <w:pPr>
        <w:rPr>
          <w:szCs w:val="24"/>
        </w:rPr>
      </w:pPr>
    </w:p>
    <w:p w14:paraId="53C91778" w14:textId="29C32C65" w:rsidR="00E44AD9" w:rsidRDefault="00E44AD9" w:rsidP="00E44AD9">
      <w:pPr>
        <w:rPr>
          <w:szCs w:val="24"/>
        </w:rPr>
      </w:pPr>
      <w:r w:rsidRPr="00E44AD9">
        <w:rPr>
          <w:szCs w:val="24"/>
        </w:rPr>
        <w:t xml:space="preserve">As of April 25, 2019, </w:t>
      </w:r>
      <w:r w:rsidR="006212C8">
        <w:rPr>
          <w:szCs w:val="24"/>
        </w:rPr>
        <w:t xml:space="preserve">47 of 52 </w:t>
      </w:r>
      <w:r w:rsidRPr="00E44AD9">
        <w:rPr>
          <w:szCs w:val="24"/>
        </w:rPr>
        <w:t xml:space="preserve">MDDS </w:t>
      </w:r>
      <w:r w:rsidR="006212C8">
        <w:rPr>
          <w:szCs w:val="24"/>
        </w:rPr>
        <w:t xml:space="preserve">employees </w:t>
      </w:r>
      <w:r w:rsidR="00144869">
        <w:rPr>
          <w:szCs w:val="24"/>
        </w:rPr>
        <w:t>(</w:t>
      </w:r>
      <w:r w:rsidR="00902C63">
        <w:rPr>
          <w:szCs w:val="24"/>
        </w:rPr>
        <w:t xml:space="preserve">90%) </w:t>
      </w:r>
      <w:r w:rsidRPr="00E44AD9">
        <w:rPr>
          <w:szCs w:val="24"/>
        </w:rPr>
        <w:t>had complet</w:t>
      </w:r>
      <w:r w:rsidR="006212C8">
        <w:rPr>
          <w:szCs w:val="24"/>
        </w:rPr>
        <w:t>ed</w:t>
      </w:r>
      <w:r w:rsidRPr="00E44AD9">
        <w:rPr>
          <w:szCs w:val="24"/>
        </w:rPr>
        <w:t xml:space="preserve"> the Cybersecurity Awareness training.</w:t>
      </w:r>
    </w:p>
    <w:p w14:paraId="5FC44A86" w14:textId="77777777" w:rsidR="00E44AD9" w:rsidRPr="00E44AD9" w:rsidRDefault="00E44AD9" w:rsidP="00E44AD9">
      <w:pPr>
        <w:rPr>
          <w:szCs w:val="24"/>
        </w:rPr>
      </w:pPr>
    </w:p>
    <w:p w14:paraId="64962DBC" w14:textId="1C2F8D8B" w:rsidR="00E44AD9" w:rsidRPr="00292910" w:rsidRDefault="00E44AD9" w:rsidP="00E44AD9">
      <w:pPr>
        <w:rPr>
          <w:rStyle w:val="Emphasis"/>
        </w:rPr>
      </w:pPr>
      <w:r w:rsidRPr="00292910">
        <w:rPr>
          <w:rStyle w:val="Emphasis"/>
        </w:rPr>
        <w:t>Sexual Violence and Sexual Harassment Prevention Training</w:t>
      </w:r>
    </w:p>
    <w:p w14:paraId="706568A6" w14:textId="417FF239" w:rsidR="00E44AD9" w:rsidRDefault="00E44AD9" w:rsidP="00E44AD9">
      <w:pPr>
        <w:rPr>
          <w:szCs w:val="24"/>
        </w:rPr>
      </w:pPr>
      <w:r w:rsidRPr="00E44AD9">
        <w:rPr>
          <w:szCs w:val="24"/>
        </w:rPr>
        <w:t>The University mandates annual sexual violence and sexual harassment prevention training and education for all employees.  The training program helps employees learn and understand their role in ensuring that the University community remains free of all forms of discrimination and harassment, including sexual harassment and violence, which is prohibited by state and federal law, and University Policy.</w:t>
      </w:r>
    </w:p>
    <w:p w14:paraId="647C4EFE" w14:textId="77777777" w:rsidR="00E44AD9" w:rsidRPr="00E44AD9" w:rsidRDefault="00E44AD9" w:rsidP="00E44AD9">
      <w:pPr>
        <w:rPr>
          <w:szCs w:val="24"/>
        </w:rPr>
      </w:pPr>
    </w:p>
    <w:p w14:paraId="7D6CA2F5" w14:textId="6A93056A" w:rsidR="00E44AD9" w:rsidRPr="00E44AD9" w:rsidRDefault="00E44AD9" w:rsidP="00E44AD9">
      <w:pPr>
        <w:rPr>
          <w:szCs w:val="24"/>
        </w:rPr>
      </w:pPr>
      <w:r w:rsidRPr="00E44AD9">
        <w:rPr>
          <w:szCs w:val="24"/>
        </w:rPr>
        <w:t xml:space="preserve">As of April 25, 2019, </w:t>
      </w:r>
      <w:r w:rsidR="006212C8">
        <w:rPr>
          <w:szCs w:val="24"/>
        </w:rPr>
        <w:t xml:space="preserve">52 of 62 </w:t>
      </w:r>
      <w:r w:rsidRPr="00E44AD9">
        <w:rPr>
          <w:szCs w:val="24"/>
        </w:rPr>
        <w:t xml:space="preserve">MDDS </w:t>
      </w:r>
      <w:r w:rsidR="006212C8">
        <w:rPr>
          <w:szCs w:val="24"/>
        </w:rPr>
        <w:t xml:space="preserve">employees </w:t>
      </w:r>
      <w:r w:rsidR="005B4235">
        <w:rPr>
          <w:szCs w:val="24"/>
        </w:rPr>
        <w:t xml:space="preserve">(84%) </w:t>
      </w:r>
      <w:r w:rsidRPr="00E44AD9">
        <w:rPr>
          <w:szCs w:val="24"/>
        </w:rPr>
        <w:t>had complet</w:t>
      </w:r>
      <w:r w:rsidR="006212C8">
        <w:rPr>
          <w:szCs w:val="24"/>
        </w:rPr>
        <w:t>ed</w:t>
      </w:r>
      <w:r w:rsidRPr="00E44AD9">
        <w:rPr>
          <w:szCs w:val="24"/>
        </w:rPr>
        <w:t xml:space="preserve"> the Sexual Violence and Sexual Harassment Prevention training.  </w:t>
      </w:r>
    </w:p>
    <w:p w14:paraId="3BC5C3BB" w14:textId="77777777" w:rsidR="00E44AD9" w:rsidRDefault="00E44AD9" w:rsidP="00E44AD9">
      <w:pPr>
        <w:rPr>
          <w:szCs w:val="24"/>
        </w:rPr>
      </w:pPr>
    </w:p>
    <w:p w14:paraId="327ABCDB" w14:textId="59E39F2A" w:rsidR="00E44AD9" w:rsidRDefault="00E44AD9" w:rsidP="00E44AD9">
      <w:pPr>
        <w:rPr>
          <w:szCs w:val="24"/>
        </w:rPr>
      </w:pPr>
      <w:r w:rsidRPr="00E44AD9">
        <w:rPr>
          <w:szCs w:val="24"/>
        </w:rPr>
        <w:t>Based on discussion with management, it was noted that the report sent by HRPC</w:t>
      </w:r>
      <w:r w:rsidR="00924870">
        <w:rPr>
          <w:szCs w:val="24"/>
        </w:rPr>
        <w:t>-</w:t>
      </w:r>
      <w:r w:rsidRPr="00E44AD9">
        <w:rPr>
          <w:szCs w:val="24"/>
        </w:rPr>
        <w:t xml:space="preserve">South to MDDS only included the </w:t>
      </w:r>
      <w:r w:rsidR="00D93130">
        <w:rPr>
          <w:szCs w:val="24"/>
        </w:rPr>
        <w:t>M</w:t>
      </w:r>
      <w:r w:rsidRPr="00E44AD9">
        <w:rPr>
          <w:szCs w:val="24"/>
        </w:rPr>
        <w:t xml:space="preserve">ail </w:t>
      </w:r>
      <w:r w:rsidR="00D93130">
        <w:rPr>
          <w:szCs w:val="24"/>
        </w:rPr>
        <w:t>S</w:t>
      </w:r>
      <w:r w:rsidRPr="00E44AD9">
        <w:rPr>
          <w:szCs w:val="24"/>
        </w:rPr>
        <w:t xml:space="preserve">ervices </w:t>
      </w:r>
      <w:r w:rsidR="00D93130">
        <w:rPr>
          <w:szCs w:val="24"/>
        </w:rPr>
        <w:t xml:space="preserve">unit, but </w:t>
      </w:r>
      <w:r w:rsidRPr="00E44AD9">
        <w:rPr>
          <w:szCs w:val="24"/>
        </w:rPr>
        <w:t xml:space="preserve">did not include </w:t>
      </w:r>
      <w:r w:rsidR="00D93130">
        <w:rPr>
          <w:szCs w:val="24"/>
        </w:rPr>
        <w:t xml:space="preserve">either </w:t>
      </w:r>
      <w:r w:rsidRPr="00E44AD9">
        <w:rPr>
          <w:szCs w:val="24"/>
        </w:rPr>
        <w:t xml:space="preserve">the </w:t>
      </w:r>
      <w:r w:rsidR="00D93130">
        <w:rPr>
          <w:szCs w:val="24"/>
        </w:rPr>
        <w:t>D</w:t>
      </w:r>
      <w:r w:rsidRPr="00E44AD9">
        <w:rPr>
          <w:szCs w:val="24"/>
        </w:rPr>
        <w:t xml:space="preserve">ocument </w:t>
      </w:r>
      <w:r w:rsidR="00D93130">
        <w:rPr>
          <w:szCs w:val="24"/>
        </w:rPr>
        <w:t>S</w:t>
      </w:r>
      <w:r w:rsidRPr="00E44AD9">
        <w:rPr>
          <w:szCs w:val="24"/>
        </w:rPr>
        <w:t xml:space="preserve">ervices </w:t>
      </w:r>
      <w:r w:rsidR="00D93130">
        <w:rPr>
          <w:szCs w:val="24"/>
        </w:rPr>
        <w:t>or</w:t>
      </w:r>
      <w:r w:rsidRPr="00E44AD9">
        <w:rPr>
          <w:szCs w:val="24"/>
        </w:rPr>
        <w:t xml:space="preserve"> </w:t>
      </w:r>
      <w:r w:rsidR="00D93130">
        <w:rPr>
          <w:szCs w:val="24"/>
        </w:rPr>
        <w:t>R</w:t>
      </w:r>
      <w:r w:rsidRPr="00E44AD9">
        <w:rPr>
          <w:szCs w:val="24"/>
        </w:rPr>
        <w:t xml:space="preserve">eceiving </w:t>
      </w:r>
      <w:r w:rsidR="00D93130">
        <w:rPr>
          <w:szCs w:val="24"/>
        </w:rPr>
        <w:t>units</w:t>
      </w:r>
      <w:r w:rsidRPr="00E44AD9">
        <w:rPr>
          <w:szCs w:val="24"/>
        </w:rPr>
        <w:t xml:space="preserve">.  As a result, management was not aware of employees that </w:t>
      </w:r>
      <w:r w:rsidR="0000508E">
        <w:rPr>
          <w:szCs w:val="24"/>
        </w:rPr>
        <w:t>ha</w:t>
      </w:r>
      <w:r w:rsidR="00352E19">
        <w:rPr>
          <w:szCs w:val="24"/>
        </w:rPr>
        <w:t>d</w:t>
      </w:r>
      <w:r w:rsidR="0000508E">
        <w:rPr>
          <w:szCs w:val="24"/>
        </w:rPr>
        <w:t xml:space="preserve"> not</w:t>
      </w:r>
      <w:r w:rsidRPr="00E44AD9">
        <w:rPr>
          <w:szCs w:val="24"/>
        </w:rPr>
        <w:t xml:space="preserve"> taken </w:t>
      </w:r>
      <w:r w:rsidR="00352E19">
        <w:rPr>
          <w:szCs w:val="24"/>
        </w:rPr>
        <w:t xml:space="preserve">the required </w:t>
      </w:r>
      <w:r w:rsidRPr="00E44AD9">
        <w:rPr>
          <w:szCs w:val="24"/>
        </w:rPr>
        <w:t xml:space="preserve">training in the other two </w:t>
      </w:r>
      <w:r w:rsidR="00C1733A">
        <w:rPr>
          <w:szCs w:val="24"/>
        </w:rPr>
        <w:t>units</w:t>
      </w:r>
      <w:r w:rsidRPr="00E44AD9">
        <w:rPr>
          <w:szCs w:val="24"/>
        </w:rPr>
        <w:t>.</w:t>
      </w:r>
    </w:p>
    <w:p w14:paraId="73DE543C" w14:textId="77777777" w:rsidR="00E44AD9" w:rsidRDefault="00E44AD9" w:rsidP="00E44AD9">
      <w:pPr>
        <w:rPr>
          <w:szCs w:val="24"/>
        </w:rPr>
      </w:pPr>
    </w:p>
    <w:p w14:paraId="13595AA1" w14:textId="5F2E8B23" w:rsidR="000B4773" w:rsidRDefault="00E44AD9" w:rsidP="00E44AD9">
      <w:pPr>
        <w:rPr>
          <w:szCs w:val="24"/>
        </w:rPr>
      </w:pPr>
      <w:r w:rsidRPr="00E44AD9">
        <w:rPr>
          <w:szCs w:val="24"/>
          <w:u w:val="single"/>
        </w:rPr>
        <w:t>Recommendation</w:t>
      </w:r>
      <w:r w:rsidRPr="009A3FC1">
        <w:rPr>
          <w:szCs w:val="24"/>
        </w:rPr>
        <w:t>:</w:t>
      </w:r>
      <w:r w:rsidR="009D4E13">
        <w:rPr>
          <w:szCs w:val="24"/>
        </w:rPr>
        <w:t xml:space="preserve">  </w:t>
      </w:r>
      <w:r w:rsidR="000B4773" w:rsidRPr="000B4773">
        <w:rPr>
          <w:szCs w:val="24"/>
        </w:rPr>
        <w:t xml:space="preserve">Management should </w:t>
      </w:r>
      <w:r w:rsidR="005F6582">
        <w:rPr>
          <w:szCs w:val="24"/>
        </w:rPr>
        <w:t xml:space="preserve">request that </w:t>
      </w:r>
      <w:r w:rsidR="00575D6B" w:rsidRPr="00575D6B">
        <w:rPr>
          <w:szCs w:val="24"/>
        </w:rPr>
        <w:t>HRPC-South</w:t>
      </w:r>
      <w:r w:rsidR="000B4773" w:rsidRPr="00575D6B">
        <w:rPr>
          <w:szCs w:val="24"/>
        </w:rPr>
        <w:t xml:space="preserve"> </w:t>
      </w:r>
      <w:r w:rsidR="000B4773" w:rsidRPr="000B4773">
        <w:rPr>
          <w:szCs w:val="24"/>
        </w:rPr>
        <w:t xml:space="preserve">also include the </w:t>
      </w:r>
      <w:r w:rsidR="00730B01">
        <w:rPr>
          <w:szCs w:val="24"/>
        </w:rPr>
        <w:t>D</w:t>
      </w:r>
      <w:r w:rsidR="000B4773" w:rsidRPr="000B4773">
        <w:rPr>
          <w:szCs w:val="24"/>
        </w:rPr>
        <w:t xml:space="preserve">ocument </w:t>
      </w:r>
      <w:r w:rsidR="00730B01">
        <w:rPr>
          <w:szCs w:val="24"/>
        </w:rPr>
        <w:t>S</w:t>
      </w:r>
      <w:r w:rsidR="000B4773" w:rsidRPr="000B4773">
        <w:rPr>
          <w:szCs w:val="24"/>
        </w:rPr>
        <w:t xml:space="preserve">ervices and </w:t>
      </w:r>
      <w:r w:rsidR="001737FC">
        <w:rPr>
          <w:szCs w:val="24"/>
        </w:rPr>
        <w:t>R</w:t>
      </w:r>
      <w:r w:rsidR="000B4773" w:rsidRPr="000B4773">
        <w:rPr>
          <w:szCs w:val="24"/>
        </w:rPr>
        <w:t xml:space="preserve">eceiving </w:t>
      </w:r>
      <w:r w:rsidR="0084379A">
        <w:rPr>
          <w:szCs w:val="24"/>
        </w:rPr>
        <w:t>units</w:t>
      </w:r>
      <w:r w:rsidR="000B4773" w:rsidRPr="000B4773">
        <w:rPr>
          <w:szCs w:val="24"/>
        </w:rPr>
        <w:t xml:space="preserve"> on the compliance training notification sent to management.</w:t>
      </w:r>
      <w:r w:rsidR="001737FC">
        <w:rPr>
          <w:szCs w:val="24"/>
        </w:rPr>
        <w:t xml:space="preserve"> </w:t>
      </w:r>
      <w:r w:rsidR="000B4773" w:rsidRPr="000B4773">
        <w:rPr>
          <w:szCs w:val="24"/>
        </w:rPr>
        <w:t xml:space="preserve"> Additionally, management should remind staff to complete their mandatory </w:t>
      </w:r>
      <w:r w:rsidR="003E6939" w:rsidRPr="003E6939">
        <w:rPr>
          <w:szCs w:val="24"/>
        </w:rPr>
        <w:t>Cybersecurity Awareness Training</w:t>
      </w:r>
      <w:r w:rsidR="000B4773" w:rsidRPr="000B4773">
        <w:rPr>
          <w:szCs w:val="24"/>
        </w:rPr>
        <w:t xml:space="preserve">, </w:t>
      </w:r>
      <w:r w:rsidR="003E6939" w:rsidRPr="003E6939">
        <w:rPr>
          <w:szCs w:val="24"/>
        </w:rPr>
        <w:t>Sexual Violence and Sexual Harassment Prevention Training</w:t>
      </w:r>
      <w:r w:rsidR="000B4773" w:rsidRPr="000B4773">
        <w:rPr>
          <w:szCs w:val="24"/>
        </w:rPr>
        <w:t>, and ethics training</w:t>
      </w:r>
      <w:r w:rsidR="001737FC">
        <w:rPr>
          <w:szCs w:val="24"/>
        </w:rPr>
        <w:t xml:space="preserve"> timely</w:t>
      </w:r>
      <w:r w:rsidR="000B4773" w:rsidRPr="000B4773">
        <w:rPr>
          <w:szCs w:val="24"/>
        </w:rPr>
        <w:t>.</w:t>
      </w:r>
      <w:r w:rsidR="000D188B">
        <w:rPr>
          <w:szCs w:val="24"/>
        </w:rPr>
        <w:t xml:space="preserve">  </w:t>
      </w:r>
    </w:p>
    <w:p w14:paraId="569A4F3B" w14:textId="5AAC62AA" w:rsidR="000D188B" w:rsidRDefault="000D188B" w:rsidP="00E44AD9">
      <w:pPr>
        <w:rPr>
          <w:szCs w:val="24"/>
        </w:rPr>
      </w:pPr>
    </w:p>
    <w:p w14:paraId="2251EBF3" w14:textId="5123EBCB" w:rsidR="000D188B" w:rsidRDefault="000D188B" w:rsidP="00E44AD9">
      <w:pPr>
        <w:rPr>
          <w:szCs w:val="24"/>
        </w:rPr>
      </w:pPr>
      <w:r w:rsidRPr="000D188B">
        <w:rPr>
          <w:szCs w:val="24"/>
          <w:u w:val="single"/>
        </w:rPr>
        <w:t>Response</w:t>
      </w:r>
      <w:r w:rsidR="009D4E13">
        <w:rPr>
          <w:szCs w:val="24"/>
        </w:rPr>
        <w:t xml:space="preserve">:  </w:t>
      </w:r>
      <w:r w:rsidR="00FF3C2E" w:rsidRPr="00FF3C2E">
        <w:rPr>
          <w:color w:val="000000" w:themeColor="text1"/>
          <w:szCs w:val="24"/>
        </w:rPr>
        <w:t>Concur.</w:t>
      </w:r>
      <w:r w:rsidR="00FF3C2E">
        <w:rPr>
          <w:color w:val="000000" w:themeColor="text1"/>
          <w:szCs w:val="24"/>
        </w:rPr>
        <w:t xml:space="preserve"> </w:t>
      </w:r>
      <w:r w:rsidR="00FF3C2E" w:rsidRPr="00FF3C2E">
        <w:rPr>
          <w:color w:val="000000" w:themeColor="text1"/>
          <w:szCs w:val="24"/>
        </w:rPr>
        <w:t xml:space="preserve"> HRPC-South confirmed on May 9, 2019</w:t>
      </w:r>
      <w:r w:rsidR="00FF3C2E">
        <w:rPr>
          <w:color w:val="000000" w:themeColor="text1"/>
          <w:szCs w:val="24"/>
        </w:rPr>
        <w:t>,</w:t>
      </w:r>
      <w:r w:rsidR="00FF3C2E" w:rsidRPr="00FF3C2E">
        <w:rPr>
          <w:color w:val="000000" w:themeColor="text1"/>
          <w:szCs w:val="24"/>
        </w:rPr>
        <w:t xml:space="preserve"> that the compliance training report now includes the Document Services and Receiving Department. </w:t>
      </w:r>
      <w:r w:rsidR="00FF3C2E">
        <w:rPr>
          <w:color w:val="000000" w:themeColor="text1"/>
          <w:szCs w:val="24"/>
        </w:rPr>
        <w:t xml:space="preserve"> </w:t>
      </w:r>
      <w:r w:rsidR="00FF3C2E" w:rsidRPr="00FF3C2E">
        <w:rPr>
          <w:color w:val="000000" w:themeColor="text1"/>
          <w:szCs w:val="24"/>
        </w:rPr>
        <w:t>Upon receiving this report monthly, MDDS notifies staff if a mandatory training is not complete and supervisors perform follow-up.</w:t>
      </w:r>
      <w:r w:rsidR="00FF3C2E">
        <w:rPr>
          <w:color w:val="FF0000"/>
          <w:szCs w:val="24"/>
        </w:rPr>
        <w:t xml:space="preserve">  </w:t>
      </w:r>
    </w:p>
    <w:p w14:paraId="51CE734C" w14:textId="77777777" w:rsidR="000D188B" w:rsidRDefault="000D188B" w:rsidP="00E44AD9">
      <w:pPr>
        <w:rPr>
          <w:szCs w:val="24"/>
        </w:rPr>
      </w:pPr>
    </w:p>
    <w:p w14:paraId="2FAC1041" w14:textId="27DBD70A" w:rsidR="00D11D13" w:rsidRDefault="003A6B45" w:rsidP="000D188B">
      <w:pPr>
        <w:pStyle w:val="Heading2"/>
        <w:keepNext/>
        <w:numPr>
          <w:ilvl w:val="0"/>
          <w:numId w:val="0"/>
        </w:numPr>
      </w:pPr>
      <w:r w:rsidRPr="003A6B45">
        <w:lastRenderedPageBreak/>
        <w:t>Cybersecurity</w:t>
      </w:r>
    </w:p>
    <w:p w14:paraId="76F86B1F" w14:textId="77777777" w:rsidR="00D11D13" w:rsidRDefault="00D11D13" w:rsidP="000D188B">
      <w:pPr>
        <w:keepNext/>
      </w:pPr>
    </w:p>
    <w:p w14:paraId="3332787A" w14:textId="0D40F382" w:rsidR="0032441D" w:rsidRPr="00984F69" w:rsidRDefault="0032441D" w:rsidP="000D188B">
      <w:pPr>
        <w:keepNext/>
      </w:pPr>
      <w:r>
        <w:t xml:space="preserve">Discussions were held with </w:t>
      </w:r>
      <w:r w:rsidRPr="0032441D">
        <w:t xml:space="preserve">management to </w:t>
      </w:r>
      <w:r w:rsidR="006A2E29">
        <w:t>determine</w:t>
      </w:r>
      <w:r>
        <w:t xml:space="preserve"> the adequacy of</w:t>
      </w:r>
      <w:r w:rsidR="00F076DC">
        <w:t xml:space="preserve"> the</w:t>
      </w:r>
      <w:r w:rsidRPr="0032441D">
        <w:t xml:space="preserve"> </w:t>
      </w:r>
      <w:r w:rsidR="0015067E">
        <w:t xml:space="preserve">internal </w:t>
      </w:r>
      <w:r w:rsidRPr="0032441D">
        <w:t>controls in place to ensure that MDDS electronic devices that connect to the UCLA network meet min</w:t>
      </w:r>
      <w:r w:rsidR="008F3576">
        <w:t>imum security standards</w:t>
      </w:r>
      <w:r w:rsidR="00FB1E61">
        <w:t xml:space="preserve">. </w:t>
      </w:r>
      <w:r w:rsidR="0015067E">
        <w:t xml:space="preserve"> </w:t>
      </w:r>
      <w:r w:rsidR="00FB1E61" w:rsidRPr="00FB1E61">
        <w:t>Discussions</w:t>
      </w:r>
      <w:r w:rsidR="008F3576" w:rsidRPr="00FB1E61">
        <w:t xml:space="preserve"> </w:t>
      </w:r>
      <w:r w:rsidR="00FB1E61" w:rsidRPr="00FB1E61">
        <w:t>were</w:t>
      </w:r>
      <w:r w:rsidR="00FB1E61">
        <w:t xml:space="preserve"> also</w:t>
      </w:r>
      <w:r w:rsidR="00FB1E61" w:rsidRPr="00FB1E61">
        <w:t xml:space="preserve"> </w:t>
      </w:r>
      <w:r w:rsidR="00F73232">
        <w:t>conducted with MDDS staff</w:t>
      </w:r>
      <w:r w:rsidR="00FB1E61" w:rsidRPr="00FB1E61">
        <w:t xml:space="preserve"> </w:t>
      </w:r>
      <w:r w:rsidR="00EF351C">
        <w:t xml:space="preserve">to </w:t>
      </w:r>
      <w:r w:rsidR="00BE07AF">
        <w:t xml:space="preserve">understand </w:t>
      </w:r>
      <w:r w:rsidR="00BE07AF" w:rsidRPr="00BE07AF">
        <w:t>inventory practices</w:t>
      </w:r>
      <w:r w:rsidR="00BE07AF">
        <w:t xml:space="preserve"> </w:t>
      </w:r>
      <w:r w:rsidR="008F3576">
        <w:t>and</w:t>
      </w:r>
      <w:r w:rsidR="00EF351C">
        <w:t xml:space="preserve"> to</w:t>
      </w:r>
      <w:r w:rsidR="00BE07AF" w:rsidRPr="00BE07AF">
        <w:t xml:space="preserve"> determine </w:t>
      </w:r>
      <w:r w:rsidR="00BE07AF">
        <w:t>whether the department</w:t>
      </w:r>
      <w:r w:rsidR="00BE07AF" w:rsidRPr="00BE07AF">
        <w:t xml:space="preserve"> maintains an inventory of </w:t>
      </w:r>
      <w:r w:rsidR="00BE07AF">
        <w:t>the</w:t>
      </w:r>
      <w:r w:rsidR="00D265CF">
        <w:t>se</w:t>
      </w:r>
      <w:r w:rsidR="00BE07AF" w:rsidRPr="00BE07AF">
        <w:t xml:space="preserve"> devices</w:t>
      </w:r>
      <w:r w:rsidR="00A300B8">
        <w:t xml:space="preserve">.  </w:t>
      </w:r>
      <w:r w:rsidR="00984F69">
        <w:t>I</w:t>
      </w:r>
      <w:r w:rsidR="00984F69" w:rsidRPr="00984F69">
        <w:t>nventory listing</w:t>
      </w:r>
      <w:r w:rsidR="00984F69">
        <w:t>s</w:t>
      </w:r>
      <w:r w:rsidR="00F0601E">
        <w:t xml:space="preserve"> </w:t>
      </w:r>
      <w:r w:rsidR="00984F69">
        <w:t xml:space="preserve">of </w:t>
      </w:r>
      <w:r w:rsidR="00984F69" w:rsidRPr="00984F69">
        <w:t>desktop computers</w:t>
      </w:r>
      <w:r w:rsidR="00984F69">
        <w:t xml:space="preserve">, </w:t>
      </w:r>
      <w:r w:rsidR="00984F69" w:rsidRPr="00984F69">
        <w:t xml:space="preserve">laptops, </w:t>
      </w:r>
      <w:r w:rsidR="00984F69">
        <w:t xml:space="preserve">and </w:t>
      </w:r>
      <w:r w:rsidR="00984F69" w:rsidRPr="00984F69">
        <w:t>mobile phones</w:t>
      </w:r>
      <w:r w:rsidR="00984F69">
        <w:t>/scanners were reviewed</w:t>
      </w:r>
      <w:r w:rsidR="008F3576" w:rsidRPr="008F3576">
        <w:t xml:space="preserve"> for reasonability</w:t>
      </w:r>
      <w:r w:rsidR="00984F69">
        <w:t>.</w:t>
      </w:r>
    </w:p>
    <w:p w14:paraId="3244AFAC" w14:textId="77777777" w:rsidR="0032441D" w:rsidRDefault="0032441D" w:rsidP="00D11D13"/>
    <w:p w14:paraId="10141AAD" w14:textId="58DC1B37" w:rsidR="00D11D13" w:rsidRDefault="00CE17AE" w:rsidP="00D11D13">
      <w:pPr>
        <w:rPr>
          <w:szCs w:val="24"/>
        </w:rPr>
      </w:pPr>
      <w:r w:rsidRPr="00CE17AE">
        <w:t xml:space="preserve">Based on work performed, A&amp;AS determined that adequate controls are in place to ensure that MDDS electronic devices meet minimum security standards; however, </w:t>
      </w:r>
      <w:r w:rsidR="005C245F">
        <w:t>control</w:t>
      </w:r>
      <w:r w:rsidRPr="00282AD6">
        <w:t xml:space="preserve"> over the inventory of computers and communication devices </w:t>
      </w:r>
      <w:r w:rsidR="00081605">
        <w:t>could be</w:t>
      </w:r>
      <w:r w:rsidRPr="00282AD6">
        <w:t xml:space="preserve"> improve</w:t>
      </w:r>
      <w:r w:rsidR="00081605">
        <w:t>d</w:t>
      </w:r>
      <w:r w:rsidR="00A300B8" w:rsidRPr="00282AD6">
        <w:t xml:space="preserve">.  </w:t>
      </w:r>
      <w:r w:rsidR="00116C49" w:rsidRPr="00282AD6">
        <w:t>The following were noted:</w:t>
      </w:r>
    </w:p>
    <w:p w14:paraId="6E50135F" w14:textId="77777777" w:rsidR="00D11D13" w:rsidRDefault="00D11D13" w:rsidP="00D11D13">
      <w:pPr>
        <w:pStyle w:val="Text-Subsection"/>
        <w:ind w:left="0"/>
      </w:pPr>
    </w:p>
    <w:p w14:paraId="11040A04" w14:textId="0F0CECF8" w:rsidR="00091737" w:rsidRDefault="00492785" w:rsidP="00492785">
      <w:pPr>
        <w:pStyle w:val="ListBullet"/>
      </w:pPr>
      <w:r>
        <w:t xml:space="preserve">MDDS does </w:t>
      </w:r>
      <w:r w:rsidR="001827B7">
        <w:t xml:space="preserve">not </w:t>
      </w:r>
      <w:r>
        <w:t>maintain</w:t>
      </w:r>
      <w:r w:rsidR="00A52923">
        <w:t xml:space="preserve"> </w:t>
      </w:r>
      <w:r w:rsidR="00E26662">
        <w:t>a complete set of records for the</w:t>
      </w:r>
      <w:r w:rsidRPr="00492785">
        <w:t xml:space="preserve"> </w:t>
      </w:r>
      <w:r w:rsidR="00A52923" w:rsidRPr="00A52923">
        <w:t>inventory</w:t>
      </w:r>
      <w:r w:rsidR="005C245F">
        <w:t xml:space="preserve"> </w:t>
      </w:r>
      <w:r w:rsidR="00A52923" w:rsidRPr="00A52923">
        <w:t xml:space="preserve">of </w:t>
      </w:r>
      <w:r w:rsidR="00091737">
        <w:t>computers</w:t>
      </w:r>
      <w:r w:rsidR="00E26662">
        <w:t xml:space="preserve"> valued under $5,000</w:t>
      </w:r>
      <w:r w:rsidR="00A300B8">
        <w:t xml:space="preserve">.  </w:t>
      </w:r>
      <w:r w:rsidR="00116C49" w:rsidRPr="00116C49">
        <w:t>UCLA I</w:t>
      </w:r>
      <w:r w:rsidR="002A1E01">
        <w:t xml:space="preserve">nformation </w:t>
      </w:r>
      <w:r w:rsidR="00116C49" w:rsidRPr="00116C49">
        <w:t>T</w:t>
      </w:r>
      <w:r w:rsidR="002A1E01">
        <w:t>echnology</w:t>
      </w:r>
      <w:r w:rsidR="008852D2">
        <w:t xml:space="preserve"> (IT)</w:t>
      </w:r>
      <w:r w:rsidR="00116C49" w:rsidRPr="00116C49">
        <w:t xml:space="preserve"> Services</w:t>
      </w:r>
      <w:r w:rsidR="008852D2">
        <w:t xml:space="preserve"> </w:t>
      </w:r>
      <w:r w:rsidR="00116C49" w:rsidRPr="00116C49">
        <w:t>provides support to keep track of</w:t>
      </w:r>
      <w:r w:rsidR="00C9182E">
        <w:t xml:space="preserve"> M</w:t>
      </w:r>
      <w:r w:rsidR="00522D30">
        <w:t>D</w:t>
      </w:r>
      <w:r w:rsidR="00C9182E">
        <w:t>DS</w:t>
      </w:r>
      <w:r w:rsidR="00116C49" w:rsidRPr="00116C49">
        <w:t xml:space="preserve"> </w:t>
      </w:r>
      <w:r w:rsidR="00AA0668">
        <w:t>computer</w:t>
      </w:r>
      <w:r w:rsidR="006F5608">
        <w:t xml:space="preserve"> devices</w:t>
      </w:r>
      <w:r w:rsidR="00AA0668">
        <w:t xml:space="preserve">, such as </w:t>
      </w:r>
      <w:r w:rsidR="00116C49" w:rsidRPr="00116C49">
        <w:t>desktop computers and laptops</w:t>
      </w:r>
      <w:r w:rsidR="00A300B8">
        <w:t xml:space="preserve">.  </w:t>
      </w:r>
      <w:r w:rsidR="005550FD">
        <w:t>I</w:t>
      </w:r>
      <w:r w:rsidR="00DD7490">
        <w:t xml:space="preserve">nformation </w:t>
      </w:r>
      <w:r w:rsidR="00522D30">
        <w:t xml:space="preserve">currently </w:t>
      </w:r>
      <w:r w:rsidR="005550FD">
        <w:t>tracked includes</w:t>
      </w:r>
      <w:r w:rsidR="00F9178B">
        <w:t xml:space="preserve"> c</w:t>
      </w:r>
      <w:r w:rsidR="00F9178B" w:rsidRPr="00F9178B">
        <w:t xml:space="preserve">omputer </w:t>
      </w:r>
      <w:r w:rsidR="00F9178B">
        <w:t>n</w:t>
      </w:r>
      <w:r w:rsidR="00F9178B" w:rsidRPr="00F9178B">
        <w:t>ame</w:t>
      </w:r>
      <w:r w:rsidR="00F9178B">
        <w:t>s,</w:t>
      </w:r>
      <w:r w:rsidR="00DD7490">
        <w:t xml:space="preserve"> service tags</w:t>
      </w:r>
      <w:r w:rsidR="00C9182E">
        <w:t>/</w:t>
      </w:r>
      <w:r w:rsidR="00AE526A" w:rsidRPr="00AE526A">
        <w:t>unique identifier</w:t>
      </w:r>
      <w:r w:rsidR="005550FD">
        <w:t>s</w:t>
      </w:r>
      <w:r w:rsidR="00DE401B">
        <w:t xml:space="preserve">, and </w:t>
      </w:r>
      <w:r w:rsidR="00DD7490" w:rsidRPr="00DD7490">
        <w:t>location</w:t>
      </w:r>
      <w:r w:rsidR="008852D2">
        <w:t>s;</w:t>
      </w:r>
      <w:r w:rsidR="00F9178B">
        <w:t xml:space="preserve"> </w:t>
      </w:r>
      <w:r w:rsidR="008852D2">
        <w:t>h</w:t>
      </w:r>
      <w:r w:rsidR="00116C49" w:rsidRPr="00116C49">
        <w:t xml:space="preserve">owever, </w:t>
      </w:r>
      <w:r w:rsidR="0080379A">
        <w:t xml:space="preserve">neither </w:t>
      </w:r>
      <w:r w:rsidR="007D091F">
        <w:t xml:space="preserve">MDDS </w:t>
      </w:r>
      <w:r w:rsidR="00143377">
        <w:t>n</w:t>
      </w:r>
      <w:r w:rsidR="007D091F">
        <w:t xml:space="preserve">or </w:t>
      </w:r>
      <w:r w:rsidR="0080379A">
        <w:t>IT Services</w:t>
      </w:r>
      <w:r w:rsidR="00116C49" w:rsidRPr="00116C49">
        <w:t xml:space="preserve"> maintain</w:t>
      </w:r>
      <w:r w:rsidR="0080379A">
        <w:t>s</w:t>
      </w:r>
      <w:r w:rsidR="00A45B8E">
        <w:t xml:space="preserve"> an</w:t>
      </w:r>
      <w:r w:rsidR="00091737">
        <w:t xml:space="preserve"> inventory</w:t>
      </w:r>
      <w:r w:rsidR="00A45B8E">
        <w:t xml:space="preserve"> listing of</w:t>
      </w:r>
      <w:r w:rsidR="00091737">
        <w:t xml:space="preserve"> information such as</w:t>
      </w:r>
      <w:r w:rsidR="00116C49" w:rsidRPr="00116C49">
        <w:t xml:space="preserve"> </w:t>
      </w:r>
      <w:r w:rsidR="00F9178B">
        <w:t xml:space="preserve">assigned </w:t>
      </w:r>
      <w:r w:rsidR="00116C49" w:rsidRPr="00116C49">
        <w:t>user</w:t>
      </w:r>
      <w:r w:rsidR="006F5608">
        <w:t>s</w:t>
      </w:r>
      <w:r w:rsidR="00116C49" w:rsidRPr="00116C49">
        <w:t xml:space="preserve">, </w:t>
      </w:r>
      <w:r w:rsidR="00091737">
        <w:t xml:space="preserve">acquisition </w:t>
      </w:r>
      <w:r w:rsidR="00F35474">
        <w:t>date</w:t>
      </w:r>
      <w:r w:rsidR="003A72E6">
        <w:t>s</w:t>
      </w:r>
      <w:r w:rsidR="00F35474">
        <w:t xml:space="preserve">, </w:t>
      </w:r>
      <w:r w:rsidR="00091737">
        <w:t>cost</w:t>
      </w:r>
      <w:r w:rsidR="00116C49" w:rsidRPr="00116C49">
        <w:t xml:space="preserve">, </w:t>
      </w:r>
      <w:r w:rsidR="00091737">
        <w:t>or last inventory dates.</w:t>
      </w:r>
    </w:p>
    <w:p w14:paraId="669F72F9" w14:textId="61851B18" w:rsidR="00A605AE" w:rsidRDefault="00A605AE" w:rsidP="00A605AE">
      <w:pPr>
        <w:pStyle w:val="ListBullet"/>
      </w:pPr>
      <w:r w:rsidRPr="00A605AE">
        <w:t>The service tag record, which serves as a unique identifier</w:t>
      </w:r>
      <w:r w:rsidR="00F0170E">
        <w:t xml:space="preserve"> for a given device</w:t>
      </w:r>
      <w:r w:rsidRPr="00A605AE">
        <w:t xml:space="preserve">, was missing for seven </w:t>
      </w:r>
      <w:r w:rsidR="007530AE">
        <w:t xml:space="preserve">(about 10%) </w:t>
      </w:r>
      <w:r w:rsidRPr="00A605AE">
        <w:t>of the 68 listed computers.</w:t>
      </w:r>
    </w:p>
    <w:p w14:paraId="38A3D210" w14:textId="7DEB8D5A" w:rsidR="00E975FA" w:rsidRDefault="00E975FA" w:rsidP="00BE611D">
      <w:pPr>
        <w:pStyle w:val="ListBullet"/>
      </w:pPr>
      <w:r>
        <w:t>I</w:t>
      </w:r>
      <w:r w:rsidRPr="00E975FA">
        <w:t xml:space="preserve">nventory information of </w:t>
      </w:r>
      <w:r w:rsidR="00E77836">
        <w:t xml:space="preserve">mobile </w:t>
      </w:r>
      <w:r w:rsidR="00E77836" w:rsidRPr="00E77836">
        <w:t>communication devices</w:t>
      </w:r>
      <w:r w:rsidRPr="00E975FA">
        <w:t xml:space="preserve"> is </w:t>
      </w:r>
      <w:r w:rsidR="000A5F5F" w:rsidRPr="000A5F5F">
        <w:t>insufficient</w:t>
      </w:r>
      <w:r w:rsidR="00A300B8" w:rsidRPr="00E975FA">
        <w:t xml:space="preserve">.  </w:t>
      </w:r>
      <w:r>
        <w:t>A record of</w:t>
      </w:r>
      <w:r w:rsidRPr="00E975FA">
        <w:t xml:space="preserve"> user name</w:t>
      </w:r>
      <w:r>
        <w:t>s</w:t>
      </w:r>
      <w:r w:rsidRPr="00E975FA">
        <w:t xml:space="preserve">, </w:t>
      </w:r>
      <w:r w:rsidR="00BE611D" w:rsidRPr="00BE611D">
        <w:t>resource centers</w:t>
      </w:r>
      <w:r w:rsidR="003912E3">
        <w:t>/</w:t>
      </w:r>
      <w:r w:rsidRPr="00E975FA">
        <w:t>unit area</w:t>
      </w:r>
      <w:r>
        <w:t>s</w:t>
      </w:r>
      <w:r w:rsidRPr="00E975FA">
        <w:t xml:space="preserve">, and phone numbers </w:t>
      </w:r>
      <w:r>
        <w:t>exists</w:t>
      </w:r>
      <w:r w:rsidR="00B64219">
        <w:t>, bu</w:t>
      </w:r>
      <w:r w:rsidR="00D566DC">
        <w:t>t</w:t>
      </w:r>
      <w:r w:rsidR="00AE526A">
        <w:t xml:space="preserve"> </w:t>
      </w:r>
      <w:r w:rsidR="00E44676">
        <w:t xml:space="preserve">information including </w:t>
      </w:r>
      <w:r w:rsidR="00AE526A">
        <w:t>device</w:t>
      </w:r>
      <w:r w:rsidR="00B64219">
        <w:t xml:space="preserve"> </w:t>
      </w:r>
      <w:r w:rsidR="00AE526A" w:rsidRPr="00AE526A">
        <w:t>unique identifier</w:t>
      </w:r>
      <w:r w:rsidR="00D566DC">
        <w:t>s</w:t>
      </w:r>
      <w:r w:rsidR="00B64219">
        <w:t xml:space="preserve">, </w:t>
      </w:r>
      <w:r w:rsidR="00F35474">
        <w:t>acquisition date</w:t>
      </w:r>
      <w:r w:rsidR="00D566DC">
        <w:t>s</w:t>
      </w:r>
      <w:r w:rsidR="00F35474">
        <w:t xml:space="preserve">, </w:t>
      </w:r>
      <w:r w:rsidR="00F373A3">
        <w:t xml:space="preserve">cost, or last inventory dates </w:t>
      </w:r>
      <w:r w:rsidR="00E44676">
        <w:t>is</w:t>
      </w:r>
      <w:r w:rsidR="00F373A3">
        <w:t xml:space="preserve"> not maintained.</w:t>
      </w:r>
    </w:p>
    <w:p w14:paraId="2B84C024" w14:textId="509ABCCA" w:rsidR="00A52923" w:rsidRDefault="008C5E20" w:rsidP="00D91065">
      <w:pPr>
        <w:pStyle w:val="ListBullet"/>
      </w:pPr>
      <w:r>
        <w:t>P</w:t>
      </w:r>
      <w:r w:rsidR="00116C49" w:rsidRPr="00116C49">
        <w:t>hysical inventories</w:t>
      </w:r>
      <w:r w:rsidR="00A52923">
        <w:t xml:space="preserve"> </w:t>
      </w:r>
      <w:r>
        <w:t xml:space="preserve">are not regularly conducted </w:t>
      </w:r>
      <w:r w:rsidR="00A52923">
        <w:t xml:space="preserve">for </w:t>
      </w:r>
      <w:r w:rsidR="00823331">
        <w:t>items valued under $5,000</w:t>
      </w:r>
      <w:r w:rsidR="00A52923">
        <w:t>.</w:t>
      </w:r>
    </w:p>
    <w:p w14:paraId="1ECBE3CC" w14:textId="77777777" w:rsidR="00C05F99" w:rsidRDefault="00C05F99" w:rsidP="00C05F99"/>
    <w:p w14:paraId="0EEEBDDD" w14:textId="554C35FB" w:rsidR="00C05F99" w:rsidRDefault="00A33ECB" w:rsidP="008718A1">
      <w:r w:rsidRPr="001903DD">
        <w:t xml:space="preserve">It is </w:t>
      </w:r>
      <w:r w:rsidR="00575D6B">
        <w:t xml:space="preserve">an </w:t>
      </w:r>
      <w:r w:rsidRPr="001903DD">
        <w:t xml:space="preserve">important </w:t>
      </w:r>
      <w:r w:rsidR="00501AC3">
        <w:t>responsibility for all custodians</w:t>
      </w:r>
      <w:r w:rsidR="00F75CDC">
        <w:t xml:space="preserve"> of University assets</w:t>
      </w:r>
      <w:r w:rsidR="00501AC3">
        <w:t xml:space="preserve"> </w:t>
      </w:r>
      <w:r w:rsidRPr="001903DD">
        <w:t xml:space="preserve">to maintain adequate </w:t>
      </w:r>
      <w:r w:rsidR="00E60D6C">
        <w:t xml:space="preserve">internal </w:t>
      </w:r>
      <w:r w:rsidRPr="001903DD">
        <w:t>control</w:t>
      </w:r>
      <w:r w:rsidR="00E60D6C">
        <w:t>s</w:t>
      </w:r>
      <w:r w:rsidRPr="001903DD">
        <w:t xml:space="preserve"> over </w:t>
      </w:r>
      <w:r w:rsidR="001903DD" w:rsidRPr="001903DD">
        <w:t>computers and communication devices</w:t>
      </w:r>
      <w:r w:rsidR="00A300B8" w:rsidRPr="001903DD">
        <w:t xml:space="preserve">.  </w:t>
      </w:r>
      <w:r w:rsidR="0018482A" w:rsidRPr="001903DD">
        <w:t xml:space="preserve">UC Merced </w:t>
      </w:r>
      <w:r w:rsidR="00097C6F">
        <w:t xml:space="preserve">audit </w:t>
      </w:r>
      <w:r w:rsidR="001903DD" w:rsidRPr="001903DD">
        <w:t>report number M18A002</w:t>
      </w:r>
      <w:r w:rsidR="00097C6F">
        <w:t>,</w:t>
      </w:r>
      <w:r w:rsidR="001903DD" w:rsidRPr="001903DD">
        <w:t xml:space="preserve"> “Theft Sensitive Equipment and Supplies Audit</w:t>
      </w:r>
      <w:r w:rsidR="00097C6F">
        <w:t>,</w:t>
      </w:r>
      <w:r w:rsidR="001903DD" w:rsidRPr="001903DD">
        <w:t xml:space="preserve">” </w:t>
      </w:r>
      <w:r w:rsidR="0018482A" w:rsidRPr="001903DD">
        <w:t xml:space="preserve">mentions that </w:t>
      </w:r>
      <w:r w:rsidR="0018482A" w:rsidRPr="001903DD">
        <w:lastRenderedPageBreak/>
        <w:t>“</w:t>
      </w:r>
      <w:r w:rsidR="001903DD">
        <w:t>c</w:t>
      </w:r>
      <w:r w:rsidRPr="001903DD">
        <w:t xml:space="preserve">onfidential and sensitive information is often maintained </w:t>
      </w:r>
      <w:r w:rsidR="00D7764A" w:rsidRPr="001903DD">
        <w:t xml:space="preserve">on </w:t>
      </w:r>
      <w:r w:rsidR="00D7764A">
        <w:t>the</w:t>
      </w:r>
      <w:r w:rsidRPr="001903DD">
        <w:t xml:space="preserve"> </w:t>
      </w:r>
      <w:r w:rsidR="001903DD">
        <w:t>[</w:t>
      </w:r>
      <w:r w:rsidR="001903DD" w:rsidRPr="001903DD">
        <w:t>theft sensitive</w:t>
      </w:r>
      <w:r w:rsidR="001903DD">
        <w:t xml:space="preserve">] </w:t>
      </w:r>
      <w:r w:rsidRPr="001903DD">
        <w:t>equipment and the University is at risk of an expensive breach if the equipment is stolen or cannot be located.</w:t>
      </w:r>
      <w:r w:rsidR="00A300B8" w:rsidRPr="001903DD">
        <w:t xml:space="preserve">”  </w:t>
      </w:r>
      <w:r w:rsidR="008B73FA" w:rsidRPr="001903DD">
        <w:t>UC</w:t>
      </w:r>
      <w:r w:rsidR="008B73FA" w:rsidRPr="008B73FA">
        <w:t xml:space="preserve"> Policy </w:t>
      </w:r>
      <w:r w:rsidR="00FD64DD" w:rsidRPr="00FD64DD">
        <w:t xml:space="preserve">Business and Finance </w:t>
      </w:r>
      <w:r w:rsidR="00FD64DD" w:rsidRPr="0018482A">
        <w:t xml:space="preserve">Bulletin </w:t>
      </w:r>
      <w:r w:rsidR="00524EA8" w:rsidRPr="0018482A">
        <w:t>BUS-29</w:t>
      </w:r>
      <w:r w:rsidR="008B73FA" w:rsidRPr="008B73FA">
        <w:t xml:space="preserve">, </w:t>
      </w:r>
      <w:r w:rsidR="00A11BC6">
        <w:t>“</w:t>
      </w:r>
      <w:r w:rsidR="008B73FA" w:rsidRPr="008B73FA">
        <w:t>Management and C</w:t>
      </w:r>
      <w:r w:rsidR="00A11BC6">
        <w:t>ontrol of University Equipment,”</w:t>
      </w:r>
      <w:r w:rsidR="008B73FA" w:rsidRPr="008B73FA">
        <w:t xml:space="preserve"> states that </w:t>
      </w:r>
      <w:r w:rsidR="00FC3C22" w:rsidRPr="00FC3C22">
        <w:t>Other Inventorial Items</w:t>
      </w:r>
      <w:r w:rsidR="005860E6">
        <w:t>, including desktop</w:t>
      </w:r>
      <w:r w:rsidR="004E04E3">
        <w:t xml:space="preserve"> computers</w:t>
      </w:r>
      <w:r w:rsidR="005860E6">
        <w:t>, laptop</w:t>
      </w:r>
      <w:r w:rsidR="006558EE">
        <w:t>s</w:t>
      </w:r>
      <w:r w:rsidR="005860E6">
        <w:t>, tablet</w:t>
      </w:r>
      <w:r w:rsidR="006558EE">
        <w:t>s</w:t>
      </w:r>
      <w:r w:rsidR="00973210">
        <w:t xml:space="preserve">, </w:t>
      </w:r>
      <w:r w:rsidR="00B77CE1">
        <w:t>smart</w:t>
      </w:r>
      <w:r w:rsidR="005860E6">
        <w:t>phones</w:t>
      </w:r>
      <w:r w:rsidR="00973210">
        <w:t xml:space="preserve"> and other </w:t>
      </w:r>
      <w:r w:rsidR="00973210" w:rsidRPr="00973210">
        <w:t>theft sensitive items</w:t>
      </w:r>
      <w:r w:rsidR="00973210">
        <w:t xml:space="preserve"> </w:t>
      </w:r>
      <w:r w:rsidR="007A24BA" w:rsidRPr="002E0665">
        <w:t>purchased for less than $5,000</w:t>
      </w:r>
      <w:r w:rsidR="00973210">
        <w:t>,</w:t>
      </w:r>
      <w:r w:rsidR="005860E6" w:rsidRPr="002E0665">
        <w:t xml:space="preserve"> are </w:t>
      </w:r>
      <w:r w:rsidR="007A24BA" w:rsidRPr="002E0665">
        <w:t>subject to safeguards prov</w:t>
      </w:r>
      <w:r w:rsidR="0011021F" w:rsidRPr="002E0665">
        <w:t>ided by the inventorial process</w:t>
      </w:r>
      <w:r w:rsidR="00D7764A">
        <w:t xml:space="preserve">.  </w:t>
      </w:r>
      <w:r w:rsidR="00C93615" w:rsidRPr="002E0665">
        <w:t xml:space="preserve">The head of the custodial </w:t>
      </w:r>
      <w:r w:rsidR="00C93615" w:rsidRPr="001827B7">
        <w:t xml:space="preserve">department </w:t>
      </w:r>
      <w:r w:rsidR="00A353A2" w:rsidRPr="001827B7">
        <w:t>and the Principal Investigator have</w:t>
      </w:r>
      <w:r w:rsidR="00A353A2" w:rsidRPr="00A353A2">
        <w:t xml:space="preserve"> </w:t>
      </w:r>
      <w:r w:rsidR="00C93615">
        <w:t xml:space="preserve">primary responsibility for the physical inventory and control of </w:t>
      </w:r>
      <w:r w:rsidR="009710A4">
        <w:t>t</w:t>
      </w:r>
      <w:r w:rsidR="002309F8">
        <w:t>he</w:t>
      </w:r>
      <w:r w:rsidR="009710A4">
        <w:t xml:space="preserve"> </w:t>
      </w:r>
      <w:r w:rsidR="00954739">
        <w:t>property</w:t>
      </w:r>
      <w:r w:rsidR="00D7764A">
        <w:t xml:space="preserve">.  </w:t>
      </w:r>
      <w:r w:rsidR="008718A1">
        <w:t>Additionally, the e</w:t>
      </w:r>
      <w:r w:rsidR="008718A1" w:rsidRPr="008718A1">
        <w:t>quipment</w:t>
      </w:r>
      <w:r w:rsidR="008718A1">
        <w:t xml:space="preserve"> administrator is responsible for reconciling</w:t>
      </w:r>
      <w:r w:rsidR="00E16649">
        <w:t xml:space="preserve"> the value of all </w:t>
      </w:r>
      <w:r w:rsidR="00CB1F03">
        <w:t xml:space="preserve">Inventorial Equipment, Other Government Property, and </w:t>
      </w:r>
      <w:r w:rsidR="008718A1">
        <w:t xml:space="preserve">Other Inventorial Items.  </w:t>
      </w:r>
      <w:r w:rsidR="0000352E" w:rsidRPr="0000352E">
        <w:t xml:space="preserve">Maintaining </w:t>
      </w:r>
      <w:r w:rsidR="006523EF">
        <w:t>complete</w:t>
      </w:r>
      <w:r w:rsidR="0000352E" w:rsidRPr="0000352E">
        <w:t xml:space="preserve"> </w:t>
      </w:r>
      <w:r w:rsidR="006523EF">
        <w:t xml:space="preserve">inventory </w:t>
      </w:r>
      <w:r w:rsidR="0000352E" w:rsidRPr="0000352E">
        <w:t xml:space="preserve">records </w:t>
      </w:r>
      <w:r w:rsidR="0000352E">
        <w:t xml:space="preserve">of </w:t>
      </w:r>
      <w:r w:rsidR="0000352E" w:rsidRPr="0000352E">
        <w:t>computers and communication devices</w:t>
      </w:r>
      <w:r w:rsidR="0000352E">
        <w:t xml:space="preserve"> would allow MDDS </w:t>
      </w:r>
      <w:r w:rsidR="0000352E" w:rsidRPr="0000352E">
        <w:t>to better detect shrinkage caused by theft, damage or other types of loss</w:t>
      </w:r>
      <w:r w:rsidR="00BF6EE0">
        <w:t xml:space="preserve">, and </w:t>
      </w:r>
      <w:r w:rsidR="00A11BC6">
        <w:t xml:space="preserve">to </w:t>
      </w:r>
      <w:r w:rsidR="00BF6EE0" w:rsidRPr="00BF6EE0">
        <w:t>facilitate investigation</w:t>
      </w:r>
      <w:r w:rsidR="00BF6EE0">
        <w:t>s</w:t>
      </w:r>
      <w:r w:rsidR="00D4533A">
        <w:t>, when necessary</w:t>
      </w:r>
      <w:r w:rsidR="0000352E" w:rsidRPr="00BF6EE0">
        <w:t>.</w:t>
      </w:r>
    </w:p>
    <w:p w14:paraId="77F675F6" w14:textId="77777777" w:rsidR="009B7380" w:rsidRDefault="009B7380" w:rsidP="00C93615"/>
    <w:p w14:paraId="451864CA" w14:textId="619999FE" w:rsidR="009B7380" w:rsidRDefault="009B7380" w:rsidP="00C93615">
      <w:r w:rsidRPr="009B7380">
        <w:rPr>
          <w:u w:val="single"/>
        </w:rPr>
        <w:t>Recommendation</w:t>
      </w:r>
      <w:r w:rsidR="002B2518">
        <w:t xml:space="preserve">:  </w:t>
      </w:r>
      <w:r w:rsidRPr="009B7380">
        <w:t>Managemen</w:t>
      </w:r>
      <w:r>
        <w:t xml:space="preserve">t should </w:t>
      </w:r>
      <w:r w:rsidR="00321B7E">
        <w:t>develop</w:t>
      </w:r>
      <w:r>
        <w:t xml:space="preserve"> departmental</w:t>
      </w:r>
      <w:r w:rsidRPr="009B7380">
        <w:t xml:space="preserve"> inventory control procedures </w:t>
      </w:r>
      <w:r w:rsidR="00362091">
        <w:t>over</w:t>
      </w:r>
      <w:r w:rsidRPr="009B7380">
        <w:t xml:space="preserve"> computers and communication devices to enhance safeguards </w:t>
      </w:r>
      <w:r w:rsidR="00362091">
        <w:t>of</w:t>
      </w:r>
      <w:r w:rsidRPr="009B7380">
        <w:t xml:space="preserve"> theft-sensitive items valued </w:t>
      </w:r>
      <w:r w:rsidR="00DC6F1A">
        <w:t>under</w:t>
      </w:r>
      <w:r w:rsidRPr="009B7380">
        <w:t xml:space="preserve"> $5,000</w:t>
      </w:r>
      <w:r w:rsidR="00D7764A" w:rsidRPr="009B7380">
        <w:t xml:space="preserve">.  </w:t>
      </w:r>
      <w:r w:rsidRPr="009B7380">
        <w:t xml:space="preserve">Periodic physical inventories of the equipment should be </w:t>
      </w:r>
      <w:r w:rsidR="004B7310">
        <w:t>conducted</w:t>
      </w:r>
      <w:r w:rsidR="002309F8">
        <w:t xml:space="preserve">, </w:t>
      </w:r>
      <w:r w:rsidR="002309F8" w:rsidRPr="002309F8">
        <w:t>at least every two years</w:t>
      </w:r>
      <w:r w:rsidR="002309F8">
        <w:t>,</w:t>
      </w:r>
      <w:r w:rsidRPr="009B7380">
        <w:t xml:space="preserve"> to verify that the items can be located and that inventory records are </w:t>
      </w:r>
      <w:r w:rsidR="009314A2" w:rsidRPr="009314A2">
        <w:t>adequate</w:t>
      </w:r>
      <w:r w:rsidRPr="009314A2">
        <w:t>.</w:t>
      </w:r>
      <w:r w:rsidR="000D188B">
        <w:t xml:space="preserve">  </w:t>
      </w:r>
    </w:p>
    <w:p w14:paraId="106FF3FF" w14:textId="2B4BDC17" w:rsidR="000D188B" w:rsidRDefault="000D188B" w:rsidP="00C93615"/>
    <w:p w14:paraId="3880BB02" w14:textId="5B8DE761" w:rsidR="00EC5713" w:rsidRPr="00EC5713" w:rsidRDefault="000D188B" w:rsidP="00EC5713">
      <w:pPr>
        <w:rPr>
          <w:color w:val="000000" w:themeColor="text1"/>
          <w:szCs w:val="24"/>
        </w:rPr>
      </w:pPr>
      <w:r w:rsidRPr="000D188B">
        <w:rPr>
          <w:szCs w:val="24"/>
          <w:u w:val="single"/>
        </w:rPr>
        <w:t>Response</w:t>
      </w:r>
      <w:r w:rsidR="00441000">
        <w:rPr>
          <w:szCs w:val="24"/>
        </w:rPr>
        <w:t xml:space="preserve">:  </w:t>
      </w:r>
      <w:r w:rsidR="00EC5713" w:rsidRPr="00EC5713">
        <w:rPr>
          <w:color w:val="000000" w:themeColor="text1"/>
          <w:szCs w:val="24"/>
        </w:rPr>
        <w:t xml:space="preserve">Concur.  MDDS programmers will develop an inventory control system for items valued under $5,000. </w:t>
      </w:r>
      <w:r w:rsidR="00EC5713">
        <w:rPr>
          <w:color w:val="000000" w:themeColor="text1"/>
          <w:szCs w:val="24"/>
        </w:rPr>
        <w:t xml:space="preserve"> </w:t>
      </w:r>
      <w:r w:rsidR="00EC5713" w:rsidRPr="00EC5713">
        <w:rPr>
          <w:color w:val="000000" w:themeColor="text1"/>
          <w:szCs w:val="24"/>
        </w:rPr>
        <w:t xml:space="preserve">A written procedure for input, updates, and periodic physical inventories will be developed.  For future purchases we will fully capture the data indicated in this audit report. </w:t>
      </w:r>
      <w:r w:rsidR="00EC5713">
        <w:rPr>
          <w:color w:val="000000" w:themeColor="text1"/>
          <w:szCs w:val="24"/>
        </w:rPr>
        <w:t xml:space="preserve"> </w:t>
      </w:r>
      <w:r w:rsidR="00EC5713" w:rsidRPr="00EC5713">
        <w:rPr>
          <w:color w:val="000000" w:themeColor="text1"/>
          <w:szCs w:val="24"/>
        </w:rPr>
        <w:t>Some past data cannot be ascertained (e.g.</w:t>
      </w:r>
      <w:r w:rsidR="00EC5713">
        <w:rPr>
          <w:color w:val="000000" w:themeColor="text1"/>
          <w:szCs w:val="24"/>
        </w:rPr>
        <w:t>,</w:t>
      </w:r>
      <w:r w:rsidR="00EC5713" w:rsidRPr="00EC5713">
        <w:rPr>
          <w:color w:val="000000" w:themeColor="text1"/>
          <w:szCs w:val="24"/>
        </w:rPr>
        <w:t xml:space="preserve"> acquisition date for a particular device), consequently for all past purchases we will apply best effort to identify.  </w:t>
      </w:r>
    </w:p>
    <w:p w14:paraId="3D93023C" w14:textId="4FFA1D8E" w:rsidR="00EC5713" w:rsidRDefault="00EC5713" w:rsidP="009712A6">
      <w:pPr>
        <w:spacing w:line="480" w:lineRule="auto"/>
        <w:rPr>
          <w:color w:val="000000" w:themeColor="text1"/>
          <w:szCs w:val="24"/>
        </w:rPr>
      </w:pPr>
      <w:r w:rsidRPr="00EC5713">
        <w:rPr>
          <w:color w:val="000000" w:themeColor="text1"/>
          <w:szCs w:val="24"/>
        </w:rPr>
        <w:t>MDDS will work to finalize this control in the next 90 days.</w:t>
      </w:r>
      <w:bookmarkStart w:id="4" w:name="_GoBack"/>
      <w:bookmarkEnd w:id="4"/>
    </w:p>
    <w:p w14:paraId="4BC98EB7" w14:textId="73479607" w:rsidR="00EC5713" w:rsidRPr="00EC5713" w:rsidRDefault="00EC5713" w:rsidP="009712A6">
      <w:pPr>
        <w:pStyle w:val="ListParagraph"/>
        <w:numPr>
          <w:ilvl w:val="0"/>
          <w:numId w:val="29"/>
        </w:numPr>
        <w:ind w:left="540" w:hanging="540"/>
        <w:rPr>
          <w:color w:val="000000" w:themeColor="text1"/>
          <w:szCs w:val="24"/>
        </w:rPr>
      </w:pPr>
      <w:r w:rsidRPr="00EC5713">
        <w:rPr>
          <w:color w:val="000000" w:themeColor="text1"/>
          <w:szCs w:val="24"/>
        </w:rPr>
        <w:t>Responsible Part</w:t>
      </w:r>
      <w:r w:rsidR="00C3419D">
        <w:rPr>
          <w:color w:val="000000" w:themeColor="text1"/>
          <w:szCs w:val="24"/>
        </w:rPr>
        <w:t>ies</w:t>
      </w:r>
      <w:r w:rsidR="001B6D2B">
        <w:rPr>
          <w:color w:val="000000" w:themeColor="text1"/>
          <w:szCs w:val="24"/>
        </w:rPr>
        <w:t xml:space="preserve"> – MDDS director and </w:t>
      </w:r>
      <w:r w:rsidR="00C3419D">
        <w:rPr>
          <w:color w:val="000000" w:themeColor="text1"/>
          <w:szCs w:val="24"/>
        </w:rPr>
        <w:t>an MDDS programmer/analyst</w:t>
      </w:r>
    </w:p>
    <w:p w14:paraId="0E74D0EF" w14:textId="3307972F" w:rsidR="00EC5713" w:rsidRDefault="00D57F17" w:rsidP="009712A6">
      <w:pPr>
        <w:pStyle w:val="ListParagraph"/>
        <w:numPr>
          <w:ilvl w:val="0"/>
          <w:numId w:val="29"/>
        </w:numPr>
        <w:ind w:left="540" w:hanging="540"/>
        <w:rPr>
          <w:color w:val="000000" w:themeColor="text1"/>
          <w:szCs w:val="24"/>
        </w:rPr>
      </w:pPr>
      <w:r>
        <w:rPr>
          <w:color w:val="000000" w:themeColor="text1"/>
          <w:szCs w:val="24"/>
        </w:rPr>
        <w:t xml:space="preserve">Expected Completion Date – </w:t>
      </w:r>
      <w:r w:rsidR="00EC5713" w:rsidRPr="00EC5713">
        <w:rPr>
          <w:color w:val="000000" w:themeColor="text1"/>
          <w:szCs w:val="24"/>
        </w:rPr>
        <w:t>December 2, 2019</w:t>
      </w:r>
    </w:p>
    <w:p w14:paraId="453FB31A" w14:textId="34F2FC20" w:rsidR="009712A6" w:rsidRDefault="009712A6" w:rsidP="009712A6">
      <w:pPr>
        <w:rPr>
          <w:color w:val="000000" w:themeColor="text1"/>
          <w:szCs w:val="24"/>
        </w:rPr>
      </w:pPr>
    </w:p>
    <w:p w14:paraId="45064392" w14:textId="1822D4CC" w:rsidR="009712A6" w:rsidRPr="009712A6" w:rsidRDefault="009712A6" w:rsidP="009712A6">
      <w:pPr>
        <w:rPr>
          <w:color w:val="000000" w:themeColor="text1"/>
          <w:szCs w:val="24"/>
        </w:rPr>
      </w:pPr>
    </w:p>
    <w:bookmarkEnd w:id="0"/>
    <w:bookmarkEnd w:id="1"/>
    <w:bookmarkEnd w:id="2"/>
    <w:bookmarkEnd w:id="3"/>
    <w:p w14:paraId="249D660E" w14:textId="7145AE0C" w:rsidR="000642B3" w:rsidRDefault="00C93844" w:rsidP="00575D6B">
      <w:pPr>
        <w:pStyle w:val="EndnoteText"/>
        <w:spacing w:line="240" w:lineRule="auto"/>
      </w:pPr>
      <w:r w:rsidRPr="003B7347">
        <w:t>1</w:t>
      </w:r>
      <w:r>
        <w:t>9</w:t>
      </w:r>
      <w:r w:rsidR="009712A6">
        <w:t>0625-3</w:t>
      </w:r>
    </w:p>
    <w:p w14:paraId="600CAC67" w14:textId="2AA6D682" w:rsidR="00E54E4E" w:rsidRDefault="00E54E4E" w:rsidP="00C93844">
      <w:pPr>
        <w:pStyle w:val="EndnoteText"/>
      </w:pPr>
      <w:r>
        <w:t>REP</w:t>
      </w:r>
    </w:p>
    <w:sectPr w:rsidR="00E54E4E" w:rsidSect="00E53668">
      <w:headerReference w:type="default" r:id="rId9"/>
      <w:footerReference w:type="default" r:id="rId10"/>
      <w:footerReference w:type="first" r:id="rId11"/>
      <w:pgSz w:w="12240" w:h="15840" w:code="1"/>
      <w:pgMar w:top="1440" w:right="1440" w:bottom="108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F063A2" w14:textId="77777777" w:rsidR="007D2388" w:rsidRDefault="007D2388" w:rsidP="00E53668">
      <w:pPr>
        <w:spacing w:line="240" w:lineRule="auto"/>
      </w:pPr>
      <w:r>
        <w:separator/>
      </w:r>
    </w:p>
  </w:endnote>
  <w:endnote w:type="continuationSeparator" w:id="0">
    <w:p w14:paraId="3C9D22F0" w14:textId="77777777" w:rsidR="007D2388" w:rsidRDefault="007D2388" w:rsidP="00E5366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01EBA5" w14:textId="77777777" w:rsidR="007D2388" w:rsidRDefault="007D2388" w:rsidP="00A12804">
    <w:pPr>
      <w:pStyle w:val="Footer"/>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end"/>
    </w:r>
  </w:p>
  <w:p w14:paraId="7FB9EF2E" w14:textId="77777777" w:rsidR="007D2388" w:rsidRDefault="007D2388" w:rsidP="00A128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366E0C" w14:textId="5DCD30EE" w:rsidR="007D2388" w:rsidRPr="002656E8" w:rsidRDefault="007D2388" w:rsidP="00A12804">
    <w:pPr>
      <w:pStyle w:val="Footer"/>
      <w:rPr>
        <w:rStyle w:val="PageNumber"/>
        <w:rFonts w:cs="Arial"/>
        <w:sz w:val="24"/>
        <w:szCs w:val="24"/>
      </w:rPr>
    </w:pPr>
    <w:r w:rsidRPr="002656E8">
      <w:rPr>
        <w:rStyle w:val="PageNumber"/>
        <w:rFonts w:cs="Arial"/>
        <w:sz w:val="24"/>
        <w:szCs w:val="24"/>
      </w:rPr>
      <w:fldChar w:fldCharType="begin"/>
    </w:r>
    <w:r w:rsidRPr="002656E8">
      <w:rPr>
        <w:rStyle w:val="PageNumber"/>
        <w:rFonts w:cs="Arial"/>
        <w:sz w:val="24"/>
        <w:szCs w:val="24"/>
      </w:rPr>
      <w:instrText xml:space="preserve">PAGE  </w:instrText>
    </w:r>
    <w:r w:rsidRPr="002656E8">
      <w:rPr>
        <w:rStyle w:val="PageNumber"/>
        <w:rFonts w:cs="Arial"/>
        <w:sz w:val="24"/>
        <w:szCs w:val="24"/>
      </w:rPr>
      <w:fldChar w:fldCharType="separate"/>
    </w:r>
    <w:r w:rsidR="009712A6">
      <w:rPr>
        <w:rStyle w:val="PageNumber"/>
        <w:rFonts w:cs="Arial"/>
        <w:noProof/>
        <w:sz w:val="24"/>
        <w:szCs w:val="24"/>
      </w:rPr>
      <w:t>2</w:t>
    </w:r>
    <w:r w:rsidRPr="002656E8">
      <w:rPr>
        <w:rStyle w:val="PageNumber"/>
        <w:rFonts w:cs="Arial"/>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86C4F9" w14:textId="77777777" w:rsidR="007D2388" w:rsidRDefault="007D2388" w:rsidP="00A128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681DEF" w14:textId="77777777" w:rsidR="007D2388" w:rsidRDefault="007D2388" w:rsidP="00E53668">
      <w:pPr>
        <w:spacing w:line="240" w:lineRule="auto"/>
      </w:pPr>
      <w:r>
        <w:separator/>
      </w:r>
    </w:p>
  </w:footnote>
  <w:footnote w:type="continuationSeparator" w:id="0">
    <w:p w14:paraId="598F6AA1" w14:textId="77777777" w:rsidR="007D2388" w:rsidRDefault="007D2388" w:rsidP="00E5366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15F94E" w14:textId="77777777" w:rsidR="007D2388" w:rsidRPr="005D0637" w:rsidRDefault="007D2388" w:rsidP="00A128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FF6ECF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98AAAF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A884BA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00A1E0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448131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A8AC4B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960142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8"/>
    <w:multiLevelType w:val="singleLevel"/>
    <w:tmpl w:val="675EF3E0"/>
    <w:lvl w:ilvl="0">
      <w:start w:val="1"/>
      <w:numFmt w:val="decimal"/>
      <w:lvlText w:val="%1."/>
      <w:lvlJc w:val="left"/>
      <w:pPr>
        <w:tabs>
          <w:tab w:val="num" w:pos="360"/>
        </w:tabs>
        <w:ind w:left="360" w:hanging="360"/>
      </w:pPr>
    </w:lvl>
  </w:abstractNum>
  <w:abstractNum w:abstractNumId="8" w15:restartNumberingAfterBreak="0">
    <w:nsid w:val="00000002"/>
    <w:multiLevelType w:val="hybridMultilevel"/>
    <w:tmpl w:val="00000000"/>
    <w:lvl w:ilvl="0" w:tplc="FFFFFFFF">
      <w:start w:val="1"/>
      <w:numFmt w:val="lowerLetter"/>
      <w:lvlText w:val="%1."/>
      <w:lvlJc w:val="left"/>
      <w:pPr>
        <w:ind w:left="720" w:hanging="360"/>
      </w:pPr>
      <w:rPr>
        <w:rFonts w:ascii="Verdana" w:hAnsi="Verdana"/>
        <w:b w:val="0"/>
        <w:i w:val="0"/>
        <w:strike w:val="0"/>
        <w:color w:val="000000"/>
        <w:sz w:val="24"/>
        <w:u w:val="none" w:color="000000"/>
      </w:rPr>
    </w:lvl>
    <w:lvl w:ilvl="1" w:tplc="FFFFFFFF">
      <w:start w:val="1"/>
      <w:numFmt w:val="lowerLetter"/>
      <w:lvlText w:val="%2."/>
      <w:lvlJc w:val="left"/>
      <w:pPr>
        <w:ind w:left="1080" w:hanging="360"/>
      </w:pPr>
      <w:rPr>
        <w:rFonts w:ascii="Verdana" w:hAnsi="Verdana"/>
        <w:b w:val="0"/>
        <w:i w:val="0"/>
        <w:strike w:val="0"/>
        <w:color w:val="000000"/>
        <w:sz w:val="24"/>
        <w:u w:val="none" w:color="000000"/>
      </w:rPr>
    </w:lvl>
    <w:lvl w:ilvl="2" w:tplc="FFFFFFFF">
      <w:start w:val="1"/>
      <w:numFmt w:val="lowerRoman"/>
      <w:lvlText w:val="%3."/>
      <w:lvlJc w:val="left"/>
      <w:pPr>
        <w:ind w:left="1440" w:hanging="360"/>
      </w:pPr>
      <w:rPr>
        <w:rFonts w:ascii="Verdana" w:hAnsi="Verdana"/>
        <w:b w:val="0"/>
        <w:i w:val="0"/>
        <w:strike w:val="0"/>
        <w:color w:val="000000"/>
        <w:sz w:val="24"/>
        <w:u w:val="none" w:color="000000"/>
      </w:rPr>
    </w:lvl>
    <w:lvl w:ilvl="3" w:tplc="FFFFFFFF">
      <w:start w:val="1"/>
      <w:numFmt w:val="decimal"/>
      <w:lvlText w:val="%4."/>
      <w:lvlJc w:val="left"/>
      <w:pPr>
        <w:ind w:left="1800" w:hanging="360"/>
      </w:pPr>
      <w:rPr>
        <w:rFonts w:ascii="Verdana" w:hAnsi="Verdana"/>
        <w:b w:val="0"/>
        <w:i w:val="0"/>
        <w:strike w:val="0"/>
        <w:color w:val="000000"/>
        <w:sz w:val="24"/>
        <w:u w:val="none" w:color="000000"/>
      </w:rPr>
    </w:lvl>
    <w:lvl w:ilvl="4" w:tplc="FFFFFFFF">
      <w:start w:val="1"/>
      <w:numFmt w:val="lowerLetter"/>
      <w:lvlText w:val="%5."/>
      <w:lvlJc w:val="left"/>
      <w:pPr>
        <w:ind w:left="2160" w:hanging="360"/>
      </w:pPr>
      <w:rPr>
        <w:rFonts w:ascii="Verdana" w:hAnsi="Verdana"/>
        <w:b w:val="0"/>
        <w:i w:val="0"/>
        <w:strike w:val="0"/>
        <w:color w:val="000000"/>
        <w:sz w:val="24"/>
        <w:u w:val="none" w:color="000000"/>
      </w:rPr>
    </w:lvl>
    <w:lvl w:ilvl="5" w:tplc="FFFFFFFF">
      <w:start w:val="1"/>
      <w:numFmt w:val="lowerRoman"/>
      <w:lvlText w:val="%6."/>
      <w:lvlJc w:val="left"/>
      <w:pPr>
        <w:ind w:left="2520" w:hanging="360"/>
      </w:pPr>
      <w:rPr>
        <w:rFonts w:ascii="Verdana" w:hAnsi="Verdana"/>
        <w:b w:val="0"/>
        <w:i w:val="0"/>
        <w:strike w:val="0"/>
        <w:color w:val="000000"/>
        <w:sz w:val="24"/>
        <w:u w:val="none" w:color="000000"/>
      </w:rPr>
    </w:lvl>
    <w:lvl w:ilvl="6" w:tplc="FFFFFFFF">
      <w:start w:val="1"/>
      <w:numFmt w:val="decimal"/>
      <w:lvlText w:val="%7."/>
      <w:lvlJc w:val="left"/>
      <w:pPr>
        <w:ind w:left="2880" w:hanging="360"/>
      </w:pPr>
      <w:rPr>
        <w:rFonts w:ascii="Verdana" w:hAnsi="Verdana"/>
        <w:b w:val="0"/>
        <w:i w:val="0"/>
        <w:strike w:val="0"/>
        <w:color w:val="000000"/>
        <w:sz w:val="24"/>
        <w:u w:val="none" w:color="000000"/>
      </w:rPr>
    </w:lvl>
    <w:lvl w:ilvl="7" w:tplc="FFFFFFFF">
      <w:start w:val="1"/>
      <w:numFmt w:val="lowerLetter"/>
      <w:lvlText w:val="%8."/>
      <w:lvlJc w:val="left"/>
      <w:pPr>
        <w:ind w:left="3240" w:hanging="360"/>
      </w:pPr>
      <w:rPr>
        <w:rFonts w:ascii="Verdana" w:hAnsi="Verdana"/>
        <w:b w:val="0"/>
        <w:i w:val="0"/>
        <w:strike w:val="0"/>
        <w:color w:val="000000"/>
        <w:sz w:val="24"/>
        <w:u w:val="none" w:color="000000"/>
      </w:rPr>
    </w:lvl>
    <w:lvl w:ilvl="8" w:tplc="FFFFFFFF">
      <w:start w:val="1"/>
      <w:numFmt w:val="lowerRoman"/>
      <w:lvlText w:val="%9."/>
      <w:lvlJc w:val="left"/>
      <w:pPr>
        <w:ind w:left="3600" w:hanging="360"/>
      </w:pPr>
      <w:rPr>
        <w:rFonts w:ascii="Verdana" w:hAnsi="Verdana"/>
        <w:b w:val="0"/>
        <w:i w:val="0"/>
        <w:strike w:val="0"/>
        <w:color w:val="000000"/>
        <w:sz w:val="24"/>
        <w:u w:val="none" w:color="000000"/>
      </w:rPr>
    </w:lvl>
  </w:abstractNum>
  <w:abstractNum w:abstractNumId="9" w15:restartNumberingAfterBreak="0">
    <w:nsid w:val="00000003"/>
    <w:multiLevelType w:val="hybridMultilevel"/>
    <w:tmpl w:val="00000000"/>
    <w:lvl w:ilvl="0" w:tplc="FFFFFFFF">
      <w:start w:val="2"/>
      <w:numFmt w:val="lowerLetter"/>
      <w:lvlText w:val="%1."/>
      <w:lvlJc w:val="left"/>
      <w:pPr>
        <w:ind w:left="720" w:hanging="360"/>
      </w:pPr>
      <w:rPr>
        <w:rFonts w:ascii="Verdana" w:hAnsi="Verdana"/>
        <w:b w:val="0"/>
        <w:i w:val="0"/>
        <w:strike w:val="0"/>
        <w:color w:val="000000"/>
        <w:sz w:val="24"/>
        <w:u w:val="none" w:color="000000"/>
      </w:rPr>
    </w:lvl>
    <w:lvl w:ilvl="1" w:tplc="FFFFFFFF">
      <w:start w:val="1"/>
      <w:numFmt w:val="lowerLetter"/>
      <w:lvlText w:val="%2."/>
      <w:lvlJc w:val="left"/>
      <w:pPr>
        <w:ind w:left="1080" w:hanging="360"/>
      </w:pPr>
      <w:rPr>
        <w:rFonts w:ascii="Verdana" w:hAnsi="Verdana"/>
        <w:b w:val="0"/>
        <w:i w:val="0"/>
        <w:strike w:val="0"/>
        <w:color w:val="000000"/>
        <w:sz w:val="24"/>
        <w:u w:val="none" w:color="000000"/>
      </w:rPr>
    </w:lvl>
    <w:lvl w:ilvl="2" w:tplc="FFFFFFFF">
      <w:start w:val="1"/>
      <w:numFmt w:val="lowerRoman"/>
      <w:lvlText w:val="%3."/>
      <w:lvlJc w:val="left"/>
      <w:pPr>
        <w:ind w:left="1440" w:hanging="360"/>
      </w:pPr>
      <w:rPr>
        <w:rFonts w:ascii="Verdana" w:hAnsi="Verdana"/>
        <w:b w:val="0"/>
        <w:i w:val="0"/>
        <w:strike w:val="0"/>
        <w:color w:val="000000"/>
        <w:sz w:val="24"/>
        <w:u w:val="none" w:color="000000"/>
      </w:rPr>
    </w:lvl>
    <w:lvl w:ilvl="3" w:tplc="FFFFFFFF">
      <w:start w:val="1"/>
      <w:numFmt w:val="decimal"/>
      <w:lvlText w:val="%4."/>
      <w:lvlJc w:val="left"/>
      <w:pPr>
        <w:ind w:left="1800" w:hanging="360"/>
      </w:pPr>
      <w:rPr>
        <w:rFonts w:ascii="Verdana" w:hAnsi="Verdana"/>
        <w:b w:val="0"/>
        <w:i w:val="0"/>
        <w:strike w:val="0"/>
        <w:color w:val="000000"/>
        <w:sz w:val="24"/>
        <w:u w:val="none" w:color="000000"/>
      </w:rPr>
    </w:lvl>
    <w:lvl w:ilvl="4" w:tplc="FFFFFFFF">
      <w:start w:val="1"/>
      <w:numFmt w:val="lowerLetter"/>
      <w:lvlText w:val="%5."/>
      <w:lvlJc w:val="left"/>
      <w:pPr>
        <w:ind w:left="2160" w:hanging="360"/>
      </w:pPr>
      <w:rPr>
        <w:rFonts w:ascii="Verdana" w:hAnsi="Verdana"/>
        <w:b w:val="0"/>
        <w:i w:val="0"/>
        <w:strike w:val="0"/>
        <w:color w:val="000000"/>
        <w:sz w:val="24"/>
        <w:u w:val="none" w:color="000000"/>
      </w:rPr>
    </w:lvl>
    <w:lvl w:ilvl="5" w:tplc="FFFFFFFF">
      <w:start w:val="1"/>
      <w:numFmt w:val="lowerRoman"/>
      <w:lvlText w:val="%6."/>
      <w:lvlJc w:val="left"/>
      <w:pPr>
        <w:ind w:left="2520" w:hanging="360"/>
      </w:pPr>
      <w:rPr>
        <w:rFonts w:ascii="Verdana" w:hAnsi="Verdana"/>
        <w:b w:val="0"/>
        <w:i w:val="0"/>
        <w:strike w:val="0"/>
        <w:color w:val="000000"/>
        <w:sz w:val="24"/>
        <w:u w:val="none" w:color="000000"/>
      </w:rPr>
    </w:lvl>
    <w:lvl w:ilvl="6" w:tplc="FFFFFFFF">
      <w:start w:val="1"/>
      <w:numFmt w:val="decimal"/>
      <w:lvlText w:val="%7."/>
      <w:lvlJc w:val="left"/>
      <w:pPr>
        <w:ind w:left="2880" w:hanging="360"/>
      </w:pPr>
      <w:rPr>
        <w:rFonts w:ascii="Verdana" w:hAnsi="Verdana"/>
        <w:b w:val="0"/>
        <w:i w:val="0"/>
        <w:strike w:val="0"/>
        <w:color w:val="000000"/>
        <w:sz w:val="24"/>
        <w:u w:val="none" w:color="000000"/>
      </w:rPr>
    </w:lvl>
    <w:lvl w:ilvl="7" w:tplc="FFFFFFFF">
      <w:start w:val="1"/>
      <w:numFmt w:val="lowerLetter"/>
      <w:lvlText w:val="%8."/>
      <w:lvlJc w:val="left"/>
      <w:pPr>
        <w:ind w:left="3240" w:hanging="360"/>
      </w:pPr>
      <w:rPr>
        <w:rFonts w:ascii="Verdana" w:hAnsi="Verdana"/>
        <w:b w:val="0"/>
        <w:i w:val="0"/>
        <w:strike w:val="0"/>
        <w:color w:val="000000"/>
        <w:sz w:val="24"/>
        <w:u w:val="none" w:color="000000"/>
      </w:rPr>
    </w:lvl>
    <w:lvl w:ilvl="8" w:tplc="FFFFFFFF">
      <w:start w:val="1"/>
      <w:numFmt w:val="lowerRoman"/>
      <w:lvlText w:val="%9."/>
      <w:lvlJc w:val="left"/>
      <w:pPr>
        <w:ind w:left="3600" w:hanging="360"/>
      </w:pPr>
      <w:rPr>
        <w:rFonts w:ascii="Verdana" w:hAnsi="Verdana"/>
        <w:b w:val="0"/>
        <w:i w:val="0"/>
        <w:strike w:val="0"/>
        <w:color w:val="000000"/>
        <w:sz w:val="24"/>
        <w:u w:val="none" w:color="000000"/>
      </w:rPr>
    </w:lvl>
  </w:abstractNum>
  <w:abstractNum w:abstractNumId="10" w15:restartNumberingAfterBreak="0">
    <w:nsid w:val="00000004"/>
    <w:multiLevelType w:val="hybridMultilevel"/>
    <w:tmpl w:val="00000000"/>
    <w:lvl w:ilvl="0" w:tplc="FFFFFFFF">
      <w:start w:val="3"/>
      <w:numFmt w:val="lowerLetter"/>
      <w:lvlText w:val="%1."/>
      <w:lvlJc w:val="left"/>
      <w:pPr>
        <w:ind w:left="720" w:hanging="360"/>
      </w:pPr>
      <w:rPr>
        <w:rFonts w:ascii="Verdana" w:hAnsi="Verdana"/>
        <w:b w:val="0"/>
        <w:i w:val="0"/>
        <w:strike w:val="0"/>
        <w:color w:val="000000"/>
        <w:sz w:val="24"/>
        <w:u w:val="none" w:color="000000"/>
      </w:rPr>
    </w:lvl>
    <w:lvl w:ilvl="1" w:tplc="FFFFFFFF">
      <w:start w:val="1"/>
      <w:numFmt w:val="lowerLetter"/>
      <w:lvlText w:val="%2."/>
      <w:lvlJc w:val="left"/>
      <w:pPr>
        <w:ind w:left="1080" w:hanging="360"/>
      </w:pPr>
      <w:rPr>
        <w:rFonts w:ascii="Verdana" w:hAnsi="Verdana"/>
        <w:b w:val="0"/>
        <w:i w:val="0"/>
        <w:strike w:val="0"/>
        <w:color w:val="000000"/>
        <w:sz w:val="24"/>
        <w:u w:val="none" w:color="000000"/>
      </w:rPr>
    </w:lvl>
    <w:lvl w:ilvl="2" w:tplc="FFFFFFFF">
      <w:start w:val="1"/>
      <w:numFmt w:val="lowerRoman"/>
      <w:lvlText w:val="%3."/>
      <w:lvlJc w:val="left"/>
      <w:pPr>
        <w:ind w:left="1440" w:hanging="360"/>
      </w:pPr>
      <w:rPr>
        <w:rFonts w:ascii="Verdana" w:hAnsi="Verdana"/>
        <w:b w:val="0"/>
        <w:i w:val="0"/>
        <w:strike w:val="0"/>
        <w:color w:val="000000"/>
        <w:sz w:val="24"/>
        <w:u w:val="none" w:color="000000"/>
      </w:rPr>
    </w:lvl>
    <w:lvl w:ilvl="3" w:tplc="FFFFFFFF">
      <w:start w:val="1"/>
      <w:numFmt w:val="decimal"/>
      <w:lvlText w:val="%4."/>
      <w:lvlJc w:val="left"/>
      <w:pPr>
        <w:ind w:left="1800" w:hanging="360"/>
      </w:pPr>
      <w:rPr>
        <w:rFonts w:ascii="Verdana" w:hAnsi="Verdana"/>
        <w:b w:val="0"/>
        <w:i w:val="0"/>
        <w:strike w:val="0"/>
        <w:color w:val="000000"/>
        <w:sz w:val="24"/>
        <w:u w:val="none" w:color="000000"/>
      </w:rPr>
    </w:lvl>
    <w:lvl w:ilvl="4" w:tplc="FFFFFFFF">
      <w:start w:val="1"/>
      <w:numFmt w:val="lowerLetter"/>
      <w:lvlText w:val="%5."/>
      <w:lvlJc w:val="left"/>
      <w:pPr>
        <w:ind w:left="2160" w:hanging="360"/>
      </w:pPr>
      <w:rPr>
        <w:rFonts w:ascii="Verdana" w:hAnsi="Verdana"/>
        <w:b w:val="0"/>
        <w:i w:val="0"/>
        <w:strike w:val="0"/>
        <w:color w:val="000000"/>
        <w:sz w:val="24"/>
        <w:u w:val="none" w:color="000000"/>
      </w:rPr>
    </w:lvl>
    <w:lvl w:ilvl="5" w:tplc="FFFFFFFF">
      <w:start w:val="1"/>
      <w:numFmt w:val="lowerRoman"/>
      <w:lvlText w:val="%6."/>
      <w:lvlJc w:val="left"/>
      <w:pPr>
        <w:ind w:left="2520" w:hanging="360"/>
      </w:pPr>
      <w:rPr>
        <w:rFonts w:ascii="Verdana" w:hAnsi="Verdana"/>
        <w:b w:val="0"/>
        <w:i w:val="0"/>
        <w:strike w:val="0"/>
        <w:color w:val="000000"/>
        <w:sz w:val="24"/>
        <w:u w:val="none" w:color="000000"/>
      </w:rPr>
    </w:lvl>
    <w:lvl w:ilvl="6" w:tplc="FFFFFFFF">
      <w:start w:val="1"/>
      <w:numFmt w:val="decimal"/>
      <w:lvlText w:val="%7."/>
      <w:lvlJc w:val="left"/>
      <w:pPr>
        <w:ind w:left="2880" w:hanging="360"/>
      </w:pPr>
      <w:rPr>
        <w:rFonts w:ascii="Verdana" w:hAnsi="Verdana"/>
        <w:b w:val="0"/>
        <w:i w:val="0"/>
        <w:strike w:val="0"/>
        <w:color w:val="000000"/>
        <w:sz w:val="24"/>
        <w:u w:val="none" w:color="000000"/>
      </w:rPr>
    </w:lvl>
    <w:lvl w:ilvl="7" w:tplc="FFFFFFFF">
      <w:start w:val="1"/>
      <w:numFmt w:val="lowerLetter"/>
      <w:lvlText w:val="%8."/>
      <w:lvlJc w:val="left"/>
      <w:pPr>
        <w:ind w:left="3240" w:hanging="360"/>
      </w:pPr>
      <w:rPr>
        <w:rFonts w:ascii="Verdana" w:hAnsi="Verdana"/>
        <w:b w:val="0"/>
        <w:i w:val="0"/>
        <w:strike w:val="0"/>
        <w:color w:val="000000"/>
        <w:sz w:val="24"/>
        <w:u w:val="none" w:color="000000"/>
      </w:rPr>
    </w:lvl>
    <w:lvl w:ilvl="8" w:tplc="FFFFFFFF">
      <w:start w:val="1"/>
      <w:numFmt w:val="lowerRoman"/>
      <w:lvlText w:val="%9."/>
      <w:lvlJc w:val="left"/>
      <w:pPr>
        <w:ind w:left="3600" w:hanging="360"/>
      </w:pPr>
      <w:rPr>
        <w:rFonts w:ascii="Verdana" w:hAnsi="Verdana"/>
        <w:b w:val="0"/>
        <w:i w:val="0"/>
        <w:strike w:val="0"/>
        <w:color w:val="000000"/>
        <w:sz w:val="24"/>
        <w:u w:val="none" w:color="000000"/>
      </w:rPr>
    </w:lvl>
  </w:abstractNum>
  <w:abstractNum w:abstractNumId="11" w15:restartNumberingAfterBreak="0">
    <w:nsid w:val="00000005"/>
    <w:multiLevelType w:val="hybridMultilevel"/>
    <w:tmpl w:val="00000000"/>
    <w:lvl w:ilvl="0" w:tplc="FFFFFFFF">
      <w:start w:val="4"/>
      <w:numFmt w:val="lowerLetter"/>
      <w:lvlText w:val="%1."/>
      <w:lvlJc w:val="left"/>
      <w:pPr>
        <w:ind w:left="720" w:hanging="360"/>
      </w:pPr>
      <w:rPr>
        <w:rFonts w:ascii="Verdana" w:hAnsi="Verdana"/>
        <w:b w:val="0"/>
        <w:i w:val="0"/>
        <w:strike w:val="0"/>
        <w:color w:val="000000"/>
        <w:sz w:val="24"/>
        <w:u w:val="none" w:color="000000"/>
      </w:rPr>
    </w:lvl>
    <w:lvl w:ilvl="1" w:tplc="FFFFFFFF">
      <w:start w:val="1"/>
      <w:numFmt w:val="lowerLetter"/>
      <w:lvlText w:val="%2."/>
      <w:lvlJc w:val="left"/>
      <w:pPr>
        <w:ind w:left="1080" w:hanging="360"/>
      </w:pPr>
      <w:rPr>
        <w:rFonts w:ascii="Verdana" w:hAnsi="Verdana"/>
        <w:b w:val="0"/>
        <w:i w:val="0"/>
        <w:strike w:val="0"/>
        <w:color w:val="000000"/>
        <w:sz w:val="24"/>
        <w:u w:val="none" w:color="000000"/>
      </w:rPr>
    </w:lvl>
    <w:lvl w:ilvl="2" w:tplc="FFFFFFFF">
      <w:start w:val="1"/>
      <w:numFmt w:val="lowerRoman"/>
      <w:lvlText w:val="%3."/>
      <w:lvlJc w:val="left"/>
      <w:pPr>
        <w:ind w:left="1440" w:hanging="360"/>
      </w:pPr>
      <w:rPr>
        <w:rFonts w:ascii="Verdana" w:hAnsi="Verdana"/>
        <w:b w:val="0"/>
        <w:i w:val="0"/>
        <w:strike w:val="0"/>
        <w:color w:val="000000"/>
        <w:sz w:val="24"/>
        <w:u w:val="none" w:color="000000"/>
      </w:rPr>
    </w:lvl>
    <w:lvl w:ilvl="3" w:tplc="FFFFFFFF">
      <w:start w:val="1"/>
      <w:numFmt w:val="decimal"/>
      <w:lvlText w:val="%4."/>
      <w:lvlJc w:val="left"/>
      <w:pPr>
        <w:ind w:left="1800" w:hanging="360"/>
      </w:pPr>
      <w:rPr>
        <w:rFonts w:ascii="Verdana" w:hAnsi="Verdana"/>
        <w:b w:val="0"/>
        <w:i w:val="0"/>
        <w:strike w:val="0"/>
        <w:color w:val="000000"/>
        <w:sz w:val="24"/>
        <w:u w:val="none" w:color="000000"/>
      </w:rPr>
    </w:lvl>
    <w:lvl w:ilvl="4" w:tplc="FFFFFFFF">
      <w:start w:val="1"/>
      <w:numFmt w:val="lowerLetter"/>
      <w:lvlText w:val="%5."/>
      <w:lvlJc w:val="left"/>
      <w:pPr>
        <w:ind w:left="2160" w:hanging="360"/>
      </w:pPr>
      <w:rPr>
        <w:rFonts w:ascii="Verdana" w:hAnsi="Verdana"/>
        <w:b w:val="0"/>
        <w:i w:val="0"/>
        <w:strike w:val="0"/>
        <w:color w:val="000000"/>
        <w:sz w:val="24"/>
        <w:u w:val="none" w:color="000000"/>
      </w:rPr>
    </w:lvl>
    <w:lvl w:ilvl="5" w:tplc="FFFFFFFF">
      <w:start w:val="1"/>
      <w:numFmt w:val="lowerRoman"/>
      <w:lvlText w:val="%6."/>
      <w:lvlJc w:val="left"/>
      <w:pPr>
        <w:ind w:left="2520" w:hanging="360"/>
      </w:pPr>
      <w:rPr>
        <w:rFonts w:ascii="Verdana" w:hAnsi="Verdana"/>
        <w:b w:val="0"/>
        <w:i w:val="0"/>
        <w:strike w:val="0"/>
        <w:color w:val="000000"/>
        <w:sz w:val="24"/>
        <w:u w:val="none" w:color="000000"/>
      </w:rPr>
    </w:lvl>
    <w:lvl w:ilvl="6" w:tplc="FFFFFFFF">
      <w:start w:val="1"/>
      <w:numFmt w:val="decimal"/>
      <w:lvlText w:val="%7."/>
      <w:lvlJc w:val="left"/>
      <w:pPr>
        <w:ind w:left="2880" w:hanging="360"/>
      </w:pPr>
      <w:rPr>
        <w:rFonts w:ascii="Verdana" w:hAnsi="Verdana"/>
        <w:b w:val="0"/>
        <w:i w:val="0"/>
        <w:strike w:val="0"/>
        <w:color w:val="000000"/>
        <w:sz w:val="24"/>
        <w:u w:val="none" w:color="000000"/>
      </w:rPr>
    </w:lvl>
    <w:lvl w:ilvl="7" w:tplc="FFFFFFFF">
      <w:start w:val="1"/>
      <w:numFmt w:val="lowerLetter"/>
      <w:lvlText w:val="%8."/>
      <w:lvlJc w:val="left"/>
      <w:pPr>
        <w:ind w:left="3240" w:hanging="360"/>
      </w:pPr>
      <w:rPr>
        <w:rFonts w:ascii="Verdana" w:hAnsi="Verdana"/>
        <w:b w:val="0"/>
        <w:i w:val="0"/>
        <w:strike w:val="0"/>
        <w:color w:val="000000"/>
        <w:sz w:val="24"/>
        <w:u w:val="none" w:color="000000"/>
      </w:rPr>
    </w:lvl>
    <w:lvl w:ilvl="8" w:tplc="FFFFFFFF">
      <w:start w:val="1"/>
      <w:numFmt w:val="lowerRoman"/>
      <w:lvlText w:val="%9."/>
      <w:lvlJc w:val="left"/>
      <w:pPr>
        <w:ind w:left="3600" w:hanging="360"/>
      </w:pPr>
      <w:rPr>
        <w:rFonts w:ascii="Verdana" w:hAnsi="Verdana"/>
        <w:b w:val="0"/>
        <w:i w:val="0"/>
        <w:strike w:val="0"/>
        <w:color w:val="000000"/>
        <w:sz w:val="24"/>
        <w:u w:val="none" w:color="000000"/>
      </w:rPr>
    </w:lvl>
  </w:abstractNum>
  <w:abstractNum w:abstractNumId="12" w15:restartNumberingAfterBreak="0">
    <w:nsid w:val="00000006"/>
    <w:multiLevelType w:val="hybridMultilevel"/>
    <w:tmpl w:val="00000000"/>
    <w:lvl w:ilvl="0" w:tplc="FFFFFFFF">
      <w:start w:val="5"/>
      <w:numFmt w:val="lowerLetter"/>
      <w:lvlText w:val="%1."/>
      <w:lvlJc w:val="left"/>
      <w:pPr>
        <w:ind w:left="720" w:hanging="360"/>
      </w:pPr>
      <w:rPr>
        <w:rFonts w:ascii="Verdana" w:hAnsi="Verdana"/>
        <w:b w:val="0"/>
        <w:i w:val="0"/>
        <w:strike w:val="0"/>
        <w:color w:val="000000"/>
        <w:sz w:val="24"/>
        <w:u w:val="none" w:color="000000"/>
      </w:rPr>
    </w:lvl>
    <w:lvl w:ilvl="1" w:tplc="FFFFFFFF">
      <w:start w:val="1"/>
      <w:numFmt w:val="lowerLetter"/>
      <w:lvlText w:val="%2."/>
      <w:lvlJc w:val="left"/>
      <w:pPr>
        <w:ind w:left="1080" w:hanging="360"/>
      </w:pPr>
      <w:rPr>
        <w:rFonts w:ascii="Verdana" w:hAnsi="Verdana"/>
        <w:b w:val="0"/>
        <w:i w:val="0"/>
        <w:strike w:val="0"/>
        <w:color w:val="000000"/>
        <w:sz w:val="24"/>
        <w:u w:val="none" w:color="000000"/>
      </w:rPr>
    </w:lvl>
    <w:lvl w:ilvl="2" w:tplc="FFFFFFFF">
      <w:start w:val="1"/>
      <w:numFmt w:val="lowerRoman"/>
      <w:lvlText w:val="%3."/>
      <w:lvlJc w:val="left"/>
      <w:pPr>
        <w:ind w:left="1440" w:hanging="360"/>
      </w:pPr>
      <w:rPr>
        <w:rFonts w:ascii="Verdana" w:hAnsi="Verdana"/>
        <w:b w:val="0"/>
        <w:i w:val="0"/>
        <w:strike w:val="0"/>
        <w:color w:val="000000"/>
        <w:sz w:val="24"/>
        <w:u w:val="none" w:color="000000"/>
      </w:rPr>
    </w:lvl>
    <w:lvl w:ilvl="3" w:tplc="FFFFFFFF">
      <w:start w:val="1"/>
      <w:numFmt w:val="decimal"/>
      <w:lvlText w:val="%4."/>
      <w:lvlJc w:val="left"/>
      <w:pPr>
        <w:ind w:left="1800" w:hanging="360"/>
      </w:pPr>
      <w:rPr>
        <w:rFonts w:ascii="Verdana" w:hAnsi="Verdana"/>
        <w:b w:val="0"/>
        <w:i w:val="0"/>
        <w:strike w:val="0"/>
        <w:color w:val="000000"/>
        <w:sz w:val="24"/>
        <w:u w:val="none" w:color="000000"/>
      </w:rPr>
    </w:lvl>
    <w:lvl w:ilvl="4" w:tplc="FFFFFFFF">
      <w:start w:val="1"/>
      <w:numFmt w:val="lowerLetter"/>
      <w:lvlText w:val="%5."/>
      <w:lvlJc w:val="left"/>
      <w:pPr>
        <w:ind w:left="2160" w:hanging="360"/>
      </w:pPr>
      <w:rPr>
        <w:rFonts w:ascii="Verdana" w:hAnsi="Verdana"/>
        <w:b w:val="0"/>
        <w:i w:val="0"/>
        <w:strike w:val="0"/>
        <w:color w:val="000000"/>
        <w:sz w:val="24"/>
        <w:u w:val="none" w:color="000000"/>
      </w:rPr>
    </w:lvl>
    <w:lvl w:ilvl="5" w:tplc="FFFFFFFF">
      <w:start w:val="1"/>
      <w:numFmt w:val="lowerRoman"/>
      <w:lvlText w:val="%6."/>
      <w:lvlJc w:val="left"/>
      <w:pPr>
        <w:ind w:left="2520" w:hanging="360"/>
      </w:pPr>
      <w:rPr>
        <w:rFonts w:ascii="Verdana" w:hAnsi="Verdana"/>
        <w:b w:val="0"/>
        <w:i w:val="0"/>
        <w:strike w:val="0"/>
        <w:color w:val="000000"/>
        <w:sz w:val="24"/>
        <w:u w:val="none" w:color="000000"/>
      </w:rPr>
    </w:lvl>
    <w:lvl w:ilvl="6" w:tplc="FFFFFFFF">
      <w:start w:val="1"/>
      <w:numFmt w:val="decimal"/>
      <w:lvlText w:val="%7."/>
      <w:lvlJc w:val="left"/>
      <w:pPr>
        <w:ind w:left="2880" w:hanging="360"/>
      </w:pPr>
      <w:rPr>
        <w:rFonts w:ascii="Verdana" w:hAnsi="Verdana"/>
        <w:b w:val="0"/>
        <w:i w:val="0"/>
        <w:strike w:val="0"/>
        <w:color w:val="000000"/>
        <w:sz w:val="24"/>
        <w:u w:val="none" w:color="000000"/>
      </w:rPr>
    </w:lvl>
    <w:lvl w:ilvl="7" w:tplc="FFFFFFFF">
      <w:start w:val="1"/>
      <w:numFmt w:val="lowerLetter"/>
      <w:lvlText w:val="%8."/>
      <w:lvlJc w:val="left"/>
      <w:pPr>
        <w:ind w:left="3240" w:hanging="360"/>
      </w:pPr>
      <w:rPr>
        <w:rFonts w:ascii="Verdana" w:hAnsi="Verdana"/>
        <w:b w:val="0"/>
        <w:i w:val="0"/>
        <w:strike w:val="0"/>
        <w:color w:val="000000"/>
        <w:sz w:val="24"/>
        <w:u w:val="none" w:color="000000"/>
      </w:rPr>
    </w:lvl>
    <w:lvl w:ilvl="8" w:tplc="FFFFFFFF">
      <w:start w:val="1"/>
      <w:numFmt w:val="lowerRoman"/>
      <w:lvlText w:val="%9."/>
      <w:lvlJc w:val="left"/>
      <w:pPr>
        <w:ind w:left="3600" w:hanging="360"/>
      </w:pPr>
      <w:rPr>
        <w:rFonts w:ascii="Verdana" w:hAnsi="Verdana"/>
        <w:b w:val="0"/>
        <w:i w:val="0"/>
        <w:strike w:val="0"/>
        <w:color w:val="000000"/>
        <w:sz w:val="24"/>
        <w:u w:val="none" w:color="000000"/>
      </w:rPr>
    </w:lvl>
  </w:abstractNum>
  <w:abstractNum w:abstractNumId="13" w15:restartNumberingAfterBreak="0">
    <w:nsid w:val="01624350"/>
    <w:multiLevelType w:val="hybridMultilevel"/>
    <w:tmpl w:val="347E2DB2"/>
    <w:lvl w:ilvl="0" w:tplc="04090001">
      <w:start w:val="1"/>
      <w:numFmt w:val="bullet"/>
      <w:lvlText w:val=""/>
      <w:lvlJc w:val="left"/>
      <w:pPr>
        <w:ind w:left="1267" w:hanging="360"/>
      </w:pPr>
      <w:rPr>
        <w:rFonts w:ascii="Symbol" w:hAnsi="Symbol"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14" w15:restartNumberingAfterBreak="0">
    <w:nsid w:val="06D65EF1"/>
    <w:multiLevelType w:val="multilevel"/>
    <w:tmpl w:val="54AE1C2E"/>
    <w:styleLink w:val="Style2"/>
    <w:lvl w:ilvl="0">
      <w:start w:val="1"/>
      <w:numFmt w:val="none"/>
      <w:lvlText w:val="%1"/>
      <w:lvlJc w:val="left"/>
      <w:pPr>
        <w:ind w:left="360" w:hanging="360"/>
      </w:pPr>
      <w:rPr>
        <w:rFonts w:hint="default"/>
      </w:rPr>
    </w:lvl>
    <w:lvl w:ilvl="1">
      <w:start w:val="1"/>
      <w:numFmt w:val="upperLetter"/>
      <w:lvlText w:val="%2."/>
      <w:lvlJc w:val="left"/>
      <w:pPr>
        <w:ind w:left="547" w:hanging="547"/>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5" w15:restartNumberingAfterBreak="0">
    <w:nsid w:val="202F5F56"/>
    <w:multiLevelType w:val="multilevel"/>
    <w:tmpl w:val="CC7EA48C"/>
    <w:lvl w:ilvl="0">
      <w:start w:val="1"/>
      <w:numFmt w:val="none"/>
      <w:pStyle w:val="Heading2"/>
      <w:lvlText w:val=""/>
      <w:lvlJc w:val="left"/>
      <w:pPr>
        <w:ind w:left="0" w:firstLine="0"/>
      </w:pPr>
      <w:rPr>
        <w:rFonts w:hint="default"/>
      </w:rPr>
    </w:lvl>
    <w:lvl w:ilvl="1">
      <w:start w:val="1"/>
      <w:numFmt w:val="upperLetter"/>
      <w:pStyle w:val="Heading3"/>
      <w:lvlText w:val="%2."/>
      <w:lvlJc w:val="left"/>
      <w:pPr>
        <w:ind w:left="547" w:hanging="547"/>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6" w15:restartNumberingAfterBreak="0">
    <w:nsid w:val="2949110A"/>
    <w:multiLevelType w:val="hybridMultilevel"/>
    <w:tmpl w:val="1A3A8D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B301B0E"/>
    <w:multiLevelType w:val="multilevel"/>
    <w:tmpl w:val="48229144"/>
    <w:lvl w:ilvl="0">
      <w:start w:val="1"/>
      <w:numFmt w:val="none"/>
      <w:lvlText w:val=""/>
      <w:lvlJc w:val="left"/>
      <w:pPr>
        <w:ind w:left="0" w:firstLine="0"/>
      </w:pPr>
      <w:rPr>
        <w:rFonts w:hint="default"/>
      </w:rPr>
    </w:lvl>
    <w:lvl w:ilvl="1">
      <w:start w:val="1"/>
      <w:numFmt w:val="upperLetter"/>
      <w:lvlText w:val="%2."/>
      <w:lvlJc w:val="left"/>
      <w:pPr>
        <w:ind w:left="547" w:hanging="547"/>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8" w15:restartNumberingAfterBreak="0">
    <w:nsid w:val="3D423E63"/>
    <w:multiLevelType w:val="hybridMultilevel"/>
    <w:tmpl w:val="31C47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E51C1A"/>
    <w:multiLevelType w:val="hybridMultilevel"/>
    <w:tmpl w:val="31AC1FD2"/>
    <w:lvl w:ilvl="0" w:tplc="0D864296">
      <w:start w:val="1"/>
      <w:numFmt w:val="bullet"/>
      <w:pStyle w:val="Lis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138279E"/>
    <w:multiLevelType w:val="hybridMultilevel"/>
    <w:tmpl w:val="3EBCFFC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4377B30"/>
    <w:multiLevelType w:val="multilevel"/>
    <w:tmpl w:val="54AE1C2E"/>
    <w:numStyleLink w:val="Style2"/>
  </w:abstractNum>
  <w:abstractNum w:abstractNumId="22" w15:restartNumberingAfterBreak="0">
    <w:nsid w:val="630164EB"/>
    <w:multiLevelType w:val="hybridMultilevel"/>
    <w:tmpl w:val="F16C45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47D4D99"/>
    <w:multiLevelType w:val="hybridMultilevel"/>
    <w:tmpl w:val="717872E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AA214E9"/>
    <w:multiLevelType w:val="hybridMultilevel"/>
    <w:tmpl w:val="A02C6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17"/>
  </w:num>
  <w:num w:numId="3">
    <w:abstractNumId w:val="6"/>
  </w:num>
  <w:num w:numId="4">
    <w:abstractNumId w:val="5"/>
  </w:num>
  <w:num w:numId="5">
    <w:abstractNumId w:val="4"/>
  </w:num>
  <w:num w:numId="6">
    <w:abstractNumId w:val="7"/>
  </w:num>
  <w:num w:numId="7">
    <w:abstractNumId w:val="3"/>
  </w:num>
  <w:num w:numId="8">
    <w:abstractNumId w:val="2"/>
  </w:num>
  <w:num w:numId="9">
    <w:abstractNumId w:val="1"/>
  </w:num>
  <w:num w:numId="10">
    <w:abstractNumId w:val="0"/>
  </w:num>
  <w:num w:numId="11">
    <w:abstractNumId w:val="14"/>
  </w:num>
  <w:num w:numId="12">
    <w:abstractNumId w:val="21"/>
  </w:num>
  <w:num w:numId="13">
    <w:abstractNumId w:val="15"/>
  </w:num>
  <w:num w:numId="14">
    <w:abstractNumId w:val="22"/>
  </w:num>
  <w:num w:numId="15">
    <w:abstractNumId w:val="13"/>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4"/>
  </w:num>
  <w:num w:numId="21">
    <w:abstractNumId w:val="8"/>
  </w:num>
  <w:num w:numId="22">
    <w:abstractNumId w:val="9"/>
  </w:num>
  <w:num w:numId="23">
    <w:abstractNumId w:val="10"/>
  </w:num>
  <w:num w:numId="24">
    <w:abstractNumId w:val="11"/>
  </w:num>
  <w:num w:numId="25">
    <w:abstractNumId w:val="12"/>
  </w:num>
  <w:num w:numId="26">
    <w:abstractNumId w:val="20"/>
  </w:num>
  <w:num w:numId="27">
    <w:abstractNumId w:val="16"/>
  </w:num>
  <w:num w:numId="28">
    <w:abstractNumId w:val="18"/>
  </w:num>
  <w:num w:numId="2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1"/>
  <w:proofState w:spelling="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668"/>
    <w:rsid w:val="0000352E"/>
    <w:rsid w:val="0000508E"/>
    <w:rsid w:val="00007149"/>
    <w:rsid w:val="00022F2C"/>
    <w:rsid w:val="0004617F"/>
    <w:rsid w:val="000642B3"/>
    <w:rsid w:val="00067CF7"/>
    <w:rsid w:val="000745BB"/>
    <w:rsid w:val="00075510"/>
    <w:rsid w:val="00081605"/>
    <w:rsid w:val="00091737"/>
    <w:rsid w:val="00096C6B"/>
    <w:rsid w:val="00097C6F"/>
    <w:rsid w:val="000A2A12"/>
    <w:rsid w:val="000A5F5F"/>
    <w:rsid w:val="000B4773"/>
    <w:rsid w:val="000D188B"/>
    <w:rsid w:val="000E0F03"/>
    <w:rsid w:val="000E3530"/>
    <w:rsid w:val="000F4858"/>
    <w:rsid w:val="000F5F43"/>
    <w:rsid w:val="00102D62"/>
    <w:rsid w:val="0010586F"/>
    <w:rsid w:val="00106F18"/>
    <w:rsid w:val="0011021F"/>
    <w:rsid w:val="00113137"/>
    <w:rsid w:val="00116C49"/>
    <w:rsid w:val="00131D5F"/>
    <w:rsid w:val="00132EB4"/>
    <w:rsid w:val="00137E0F"/>
    <w:rsid w:val="00143377"/>
    <w:rsid w:val="00144869"/>
    <w:rsid w:val="0015067E"/>
    <w:rsid w:val="001737FC"/>
    <w:rsid w:val="001827B7"/>
    <w:rsid w:val="00183A46"/>
    <w:rsid w:val="0018482A"/>
    <w:rsid w:val="001903DD"/>
    <w:rsid w:val="001A349B"/>
    <w:rsid w:val="001A7572"/>
    <w:rsid w:val="001B5CC7"/>
    <w:rsid w:val="001B6D2B"/>
    <w:rsid w:val="001E71AF"/>
    <w:rsid w:val="001F0D96"/>
    <w:rsid w:val="00205B43"/>
    <w:rsid w:val="002149FC"/>
    <w:rsid w:val="0022392B"/>
    <w:rsid w:val="00225C6D"/>
    <w:rsid w:val="002309F8"/>
    <w:rsid w:val="00231FCC"/>
    <w:rsid w:val="00256982"/>
    <w:rsid w:val="002656E8"/>
    <w:rsid w:val="00266119"/>
    <w:rsid w:val="00282AD6"/>
    <w:rsid w:val="00292910"/>
    <w:rsid w:val="00293F41"/>
    <w:rsid w:val="002A0B14"/>
    <w:rsid w:val="002A1E01"/>
    <w:rsid w:val="002A6981"/>
    <w:rsid w:val="002B2518"/>
    <w:rsid w:val="002C15E6"/>
    <w:rsid w:val="002E0665"/>
    <w:rsid w:val="002F370F"/>
    <w:rsid w:val="003030B5"/>
    <w:rsid w:val="003051C2"/>
    <w:rsid w:val="00321B7E"/>
    <w:rsid w:val="0032441D"/>
    <w:rsid w:val="00326595"/>
    <w:rsid w:val="00352E19"/>
    <w:rsid w:val="003557B7"/>
    <w:rsid w:val="00362091"/>
    <w:rsid w:val="00370B80"/>
    <w:rsid w:val="00377A17"/>
    <w:rsid w:val="003912E3"/>
    <w:rsid w:val="003A6B45"/>
    <w:rsid w:val="003A72E6"/>
    <w:rsid w:val="003B02E8"/>
    <w:rsid w:val="003B39F5"/>
    <w:rsid w:val="003B6274"/>
    <w:rsid w:val="003E6939"/>
    <w:rsid w:val="003F097C"/>
    <w:rsid w:val="003F7062"/>
    <w:rsid w:val="003F7DAB"/>
    <w:rsid w:val="0041078C"/>
    <w:rsid w:val="00424555"/>
    <w:rsid w:val="004302AF"/>
    <w:rsid w:val="004356F5"/>
    <w:rsid w:val="004376F9"/>
    <w:rsid w:val="00441000"/>
    <w:rsid w:val="00444ACB"/>
    <w:rsid w:val="00457158"/>
    <w:rsid w:val="0047052C"/>
    <w:rsid w:val="00481D60"/>
    <w:rsid w:val="00492785"/>
    <w:rsid w:val="004B4AEB"/>
    <w:rsid w:val="004B6807"/>
    <w:rsid w:val="004B7310"/>
    <w:rsid w:val="004B759E"/>
    <w:rsid w:val="004C5CEB"/>
    <w:rsid w:val="004D07B3"/>
    <w:rsid w:val="004E04E3"/>
    <w:rsid w:val="00501AC3"/>
    <w:rsid w:val="00510831"/>
    <w:rsid w:val="00514577"/>
    <w:rsid w:val="00522D30"/>
    <w:rsid w:val="00524EA8"/>
    <w:rsid w:val="00527A78"/>
    <w:rsid w:val="00543D07"/>
    <w:rsid w:val="00545284"/>
    <w:rsid w:val="005550FD"/>
    <w:rsid w:val="005608D3"/>
    <w:rsid w:val="0056671E"/>
    <w:rsid w:val="00575D6B"/>
    <w:rsid w:val="005860E6"/>
    <w:rsid w:val="00590920"/>
    <w:rsid w:val="005A6202"/>
    <w:rsid w:val="005B20E1"/>
    <w:rsid w:val="005B4235"/>
    <w:rsid w:val="005B51BF"/>
    <w:rsid w:val="005C1C7F"/>
    <w:rsid w:val="005C245F"/>
    <w:rsid w:val="005D222E"/>
    <w:rsid w:val="005E3193"/>
    <w:rsid w:val="005F01CE"/>
    <w:rsid w:val="005F6582"/>
    <w:rsid w:val="006167E8"/>
    <w:rsid w:val="00617AB5"/>
    <w:rsid w:val="0062025C"/>
    <w:rsid w:val="00620A1A"/>
    <w:rsid w:val="006212C8"/>
    <w:rsid w:val="00632432"/>
    <w:rsid w:val="006523EF"/>
    <w:rsid w:val="006558EE"/>
    <w:rsid w:val="006A2E29"/>
    <w:rsid w:val="006B569D"/>
    <w:rsid w:val="006B681A"/>
    <w:rsid w:val="006C6CF1"/>
    <w:rsid w:val="006D16A4"/>
    <w:rsid w:val="006D1F33"/>
    <w:rsid w:val="006D6785"/>
    <w:rsid w:val="006E0338"/>
    <w:rsid w:val="006F125B"/>
    <w:rsid w:val="006F5608"/>
    <w:rsid w:val="006F580E"/>
    <w:rsid w:val="00712590"/>
    <w:rsid w:val="00716163"/>
    <w:rsid w:val="007233DC"/>
    <w:rsid w:val="00727602"/>
    <w:rsid w:val="00730B01"/>
    <w:rsid w:val="007346F0"/>
    <w:rsid w:val="00744860"/>
    <w:rsid w:val="007530AE"/>
    <w:rsid w:val="00765577"/>
    <w:rsid w:val="007662ED"/>
    <w:rsid w:val="00777D65"/>
    <w:rsid w:val="007A24BA"/>
    <w:rsid w:val="007C4416"/>
    <w:rsid w:val="007D091F"/>
    <w:rsid w:val="007D1352"/>
    <w:rsid w:val="007D2388"/>
    <w:rsid w:val="007E36E2"/>
    <w:rsid w:val="007E6709"/>
    <w:rsid w:val="007F2376"/>
    <w:rsid w:val="00801689"/>
    <w:rsid w:val="0080192F"/>
    <w:rsid w:val="0080379A"/>
    <w:rsid w:val="00813CDD"/>
    <w:rsid w:val="00814520"/>
    <w:rsid w:val="00823331"/>
    <w:rsid w:val="00830EBA"/>
    <w:rsid w:val="008365F8"/>
    <w:rsid w:val="00837C90"/>
    <w:rsid w:val="00841BEC"/>
    <w:rsid w:val="0084379A"/>
    <w:rsid w:val="008629C5"/>
    <w:rsid w:val="008718A1"/>
    <w:rsid w:val="008852D2"/>
    <w:rsid w:val="00887D66"/>
    <w:rsid w:val="00894FBF"/>
    <w:rsid w:val="008A1371"/>
    <w:rsid w:val="008B0DCB"/>
    <w:rsid w:val="008B73FA"/>
    <w:rsid w:val="008C5E20"/>
    <w:rsid w:val="008C6EDC"/>
    <w:rsid w:val="008D449A"/>
    <w:rsid w:val="008F3576"/>
    <w:rsid w:val="00902C63"/>
    <w:rsid w:val="009111E3"/>
    <w:rsid w:val="0091677B"/>
    <w:rsid w:val="009178B7"/>
    <w:rsid w:val="00921198"/>
    <w:rsid w:val="00924325"/>
    <w:rsid w:val="00924870"/>
    <w:rsid w:val="009314A2"/>
    <w:rsid w:val="0093703B"/>
    <w:rsid w:val="00940431"/>
    <w:rsid w:val="00954739"/>
    <w:rsid w:val="009615CD"/>
    <w:rsid w:val="00962C73"/>
    <w:rsid w:val="009710A4"/>
    <w:rsid w:val="009712A6"/>
    <w:rsid w:val="00973210"/>
    <w:rsid w:val="00973B86"/>
    <w:rsid w:val="00984A07"/>
    <w:rsid w:val="00984F69"/>
    <w:rsid w:val="009A3FC1"/>
    <w:rsid w:val="009A7B4F"/>
    <w:rsid w:val="009B34FC"/>
    <w:rsid w:val="009B7380"/>
    <w:rsid w:val="009C333F"/>
    <w:rsid w:val="009D0DC0"/>
    <w:rsid w:val="009D4E13"/>
    <w:rsid w:val="009D59DD"/>
    <w:rsid w:val="009E36FE"/>
    <w:rsid w:val="009F0707"/>
    <w:rsid w:val="009F084A"/>
    <w:rsid w:val="009F78B8"/>
    <w:rsid w:val="00A05E05"/>
    <w:rsid w:val="00A06CD9"/>
    <w:rsid w:val="00A11BC6"/>
    <w:rsid w:val="00A1239C"/>
    <w:rsid w:val="00A12804"/>
    <w:rsid w:val="00A212E8"/>
    <w:rsid w:val="00A2454E"/>
    <w:rsid w:val="00A30003"/>
    <w:rsid w:val="00A300B8"/>
    <w:rsid w:val="00A31AB1"/>
    <w:rsid w:val="00A33347"/>
    <w:rsid w:val="00A33ECB"/>
    <w:rsid w:val="00A353A2"/>
    <w:rsid w:val="00A45B8E"/>
    <w:rsid w:val="00A52923"/>
    <w:rsid w:val="00A605AE"/>
    <w:rsid w:val="00A631D0"/>
    <w:rsid w:val="00A73146"/>
    <w:rsid w:val="00A8115F"/>
    <w:rsid w:val="00A84C05"/>
    <w:rsid w:val="00A84F9A"/>
    <w:rsid w:val="00A904EA"/>
    <w:rsid w:val="00AA0668"/>
    <w:rsid w:val="00AE3674"/>
    <w:rsid w:val="00AE46A3"/>
    <w:rsid w:val="00AE526A"/>
    <w:rsid w:val="00AE5E7A"/>
    <w:rsid w:val="00AF5AEF"/>
    <w:rsid w:val="00B220BC"/>
    <w:rsid w:val="00B24B40"/>
    <w:rsid w:val="00B31913"/>
    <w:rsid w:val="00B369D0"/>
    <w:rsid w:val="00B4408E"/>
    <w:rsid w:val="00B64219"/>
    <w:rsid w:val="00B712CC"/>
    <w:rsid w:val="00B77CE1"/>
    <w:rsid w:val="00B80A3C"/>
    <w:rsid w:val="00B82F45"/>
    <w:rsid w:val="00B9312B"/>
    <w:rsid w:val="00BB1EE5"/>
    <w:rsid w:val="00BB6C35"/>
    <w:rsid w:val="00BC3761"/>
    <w:rsid w:val="00BD1968"/>
    <w:rsid w:val="00BD770A"/>
    <w:rsid w:val="00BE07AF"/>
    <w:rsid w:val="00BE531C"/>
    <w:rsid w:val="00BE611D"/>
    <w:rsid w:val="00BE69C8"/>
    <w:rsid w:val="00BF16AE"/>
    <w:rsid w:val="00BF6EE0"/>
    <w:rsid w:val="00C05F99"/>
    <w:rsid w:val="00C1733A"/>
    <w:rsid w:val="00C200E7"/>
    <w:rsid w:val="00C254A8"/>
    <w:rsid w:val="00C3419D"/>
    <w:rsid w:val="00C62740"/>
    <w:rsid w:val="00C66072"/>
    <w:rsid w:val="00C72A1E"/>
    <w:rsid w:val="00C84328"/>
    <w:rsid w:val="00C9182E"/>
    <w:rsid w:val="00C93615"/>
    <w:rsid w:val="00C93844"/>
    <w:rsid w:val="00CA229C"/>
    <w:rsid w:val="00CB16A2"/>
    <w:rsid w:val="00CB1F03"/>
    <w:rsid w:val="00CC77BE"/>
    <w:rsid w:val="00CE0295"/>
    <w:rsid w:val="00CE17AE"/>
    <w:rsid w:val="00CE7993"/>
    <w:rsid w:val="00CF2971"/>
    <w:rsid w:val="00CF37DF"/>
    <w:rsid w:val="00D06417"/>
    <w:rsid w:val="00D11D13"/>
    <w:rsid w:val="00D12D19"/>
    <w:rsid w:val="00D140F4"/>
    <w:rsid w:val="00D265CF"/>
    <w:rsid w:val="00D35C3E"/>
    <w:rsid w:val="00D361C4"/>
    <w:rsid w:val="00D4533A"/>
    <w:rsid w:val="00D566DC"/>
    <w:rsid w:val="00D57F17"/>
    <w:rsid w:val="00D7764A"/>
    <w:rsid w:val="00D91065"/>
    <w:rsid w:val="00D916AC"/>
    <w:rsid w:val="00D93130"/>
    <w:rsid w:val="00D9379C"/>
    <w:rsid w:val="00D93DD3"/>
    <w:rsid w:val="00D95DCE"/>
    <w:rsid w:val="00DA6EEE"/>
    <w:rsid w:val="00DB10CF"/>
    <w:rsid w:val="00DC6F1A"/>
    <w:rsid w:val="00DD7490"/>
    <w:rsid w:val="00DE401B"/>
    <w:rsid w:val="00DF15F7"/>
    <w:rsid w:val="00DF6EB3"/>
    <w:rsid w:val="00E01947"/>
    <w:rsid w:val="00E1533D"/>
    <w:rsid w:val="00E16649"/>
    <w:rsid w:val="00E21C41"/>
    <w:rsid w:val="00E228B5"/>
    <w:rsid w:val="00E26662"/>
    <w:rsid w:val="00E27931"/>
    <w:rsid w:val="00E35C19"/>
    <w:rsid w:val="00E431A5"/>
    <w:rsid w:val="00E4392C"/>
    <w:rsid w:val="00E44676"/>
    <w:rsid w:val="00E44AD9"/>
    <w:rsid w:val="00E45319"/>
    <w:rsid w:val="00E475D7"/>
    <w:rsid w:val="00E53668"/>
    <w:rsid w:val="00E54E4E"/>
    <w:rsid w:val="00E60D6C"/>
    <w:rsid w:val="00E7462E"/>
    <w:rsid w:val="00E77836"/>
    <w:rsid w:val="00E8412B"/>
    <w:rsid w:val="00E91FB7"/>
    <w:rsid w:val="00E94398"/>
    <w:rsid w:val="00E975FA"/>
    <w:rsid w:val="00EA6FF6"/>
    <w:rsid w:val="00EB011E"/>
    <w:rsid w:val="00EB5E4B"/>
    <w:rsid w:val="00EC44AB"/>
    <w:rsid w:val="00EC5713"/>
    <w:rsid w:val="00ED6B30"/>
    <w:rsid w:val="00EF351C"/>
    <w:rsid w:val="00F0170E"/>
    <w:rsid w:val="00F04DA1"/>
    <w:rsid w:val="00F0601E"/>
    <w:rsid w:val="00F076DC"/>
    <w:rsid w:val="00F07F9C"/>
    <w:rsid w:val="00F13678"/>
    <w:rsid w:val="00F35474"/>
    <w:rsid w:val="00F373A3"/>
    <w:rsid w:val="00F45F10"/>
    <w:rsid w:val="00F64D74"/>
    <w:rsid w:val="00F73232"/>
    <w:rsid w:val="00F75CDC"/>
    <w:rsid w:val="00F900A4"/>
    <w:rsid w:val="00F9178B"/>
    <w:rsid w:val="00F96411"/>
    <w:rsid w:val="00FB1E61"/>
    <w:rsid w:val="00FC3C22"/>
    <w:rsid w:val="00FC489A"/>
    <w:rsid w:val="00FC7AA8"/>
    <w:rsid w:val="00FD390E"/>
    <w:rsid w:val="00FD64DD"/>
    <w:rsid w:val="00FE19CA"/>
    <w:rsid w:val="00FF0DAF"/>
    <w:rsid w:val="00FF3C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7F9B1512"/>
  <w15:chartTrackingRefBased/>
  <w15:docId w15:val="{4834E043-CA31-4140-AAC3-3692C895A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6411"/>
    <w:pPr>
      <w:overflowPunct w:val="0"/>
      <w:autoSpaceDE w:val="0"/>
      <w:autoSpaceDN w:val="0"/>
      <w:adjustRightInd w:val="0"/>
      <w:spacing w:after="0" w:line="360" w:lineRule="auto"/>
      <w:jc w:val="both"/>
      <w:textAlignment w:val="baseline"/>
    </w:pPr>
    <w:rPr>
      <w:rFonts w:ascii="Arial" w:eastAsia="Times New Roman" w:hAnsi="Arial" w:cs="Arial"/>
      <w:sz w:val="24"/>
      <w:szCs w:val="20"/>
    </w:rPr>
  </w:style>
  <w:style w:type="paragraph" w:styleId="Heading1">
    <w:name w:val="heading 1"/>
    <w:basedOn w:val="Normal"/>
    <w:next w:val="Normal"/>
    <w:link w:val="Heading1Char"/>
    <w:qFormat/>
    <w:rsid w:val="00E53668"/>
    <w:pPr>
      <w:keepNext/>
      <w:overflowPunct/>
      <w:autoSpaceDE/>
      <w:autoSpaceDN/>
      <w:adjustRightInd/>
      <w:textAlignment w:val="auto"/>
      <w:outlineLvl w:val="0"/>
    </w:pPr>
    <w:rPr>
      <w:u w:val="single"/>
    </w:rPr>
  </w:style>
  <w:style w:type="paragraph" w:styleId="Heading2">
    <w:name w:val="heading 2"/>
    <w:basedOn w:val="Normal"/>
    <w:next w:val="Normal"/>
    <w:link w:val="Heading2Char"/>
    <w:unhideWhenUsed/>
    <w:qFormat/>
    <w:rsid w:val="00E53668"/>
    <w:pPr>
      <w:numPr>
        <w:numId w:val="13"/>
      </w:numPr>
      <w:jc w:val="center"/>
      <w:outlineLvl w:val="1"/>
    </w:pPr>
    <w:rPr>
      <w:szCs w:val="24"/>
      <w:u w:val="single"/>
    </w:rPr>
  </w:style>
  <w:style w:type="paragraph" w:styleId="Heading3">
    <w:name w:val="heading 3"/>
    <w:basedOn w:val="Normal"/>
    <w:next w:val="Text-Subsection"/>
    <w:link w:val="Heading3Char"/>
    <w:unhideWhenUsed/>
    <w:qFormat/>
    <w:rsid w:val="00E53668"/>
    <w:pPr>
      <w:keepNext/>
      <w:keepLines/>
      <w:numPr>
        <w:ilvl w:val="1"/>
        <w:numId w:val="13"/>
      </w:numPr>
      <w:overflowPunct/>
      <w:autoSpaceDE/>
      <w:autoSpaceDN/>
      <w:adjustRightInd/>
      <w:textAlignment w:val="auto"/>
      <w:outlineLvl w:val="2"/>
    </w:pPr>
    <w:rPr>
      <w:rFonts w:eastAsiaTheme="majorEastAsia"/>
      <w:szCs w:val="24"/>
      <w:u w:val="single"/>
    </w:rPr>
  </w:style>
  <w:style w:type="paragraph" w:styleId="Heading4">
    <w:name w:val="heading 4"/>
    <w:basedOn w:val="Normal"/>
    <w:next w:val="Normal"/>
    <w:link w:val="Heading4Char"/>
    <w:semiHidden/>
    <w:unhideWhenUsed/>
    <w:qFormat/>
    <w:rsid w:val="00E53668"/>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53668"/>
    <w:rPr>
      <w:rFonts w:ascii="Arial" w:eastAsia="Times New Roman" w:hAnsi="Arial" w:cs="Arial"/>
      <w:sz w:val="24"/>
      <w:szCs w:val="20"/>
      <w:u w:val="single"/>
    </w:rPr>
  </w:style>
  <w:style w:type="character" w:customStyle="1" w:styleId="Heading2Char">
    <w:name w:val="Heading 2 Char"/>
    <w:basedOn w:val="DefaultParagraphFont"/>
    <w:link w:val="Heading2"/>
    <w:rsid w:val="00E53668"/>
    <w:rPr>
      <w:rFonts w:ascii="Arial" w:eastAsia="Times New Roman" w:hAnsi="Arial" w:cs="Arial"/>
      <w:sz w:val="24"/>
      <w:szCs w:val="24"/>
      <w:u w:val="single"/>
    </w:rPr>
  </w:style>
  <w:style w:type="character" w:customStyle="1" w:styleId="Heading3Char">
    <w:name w:val="Heading 3 Char"/>
    <w:basedOn w:val="DefaultParagraphFont"/>
    <w:link w:val="Heading3"/>
    <w:rsid w:val="00E53668"/>
    <w:rPr>
      <w:rFonts w:ascii="Arial" w:eastAsiaTheme="majorEastAsia" w:hAnsi="Arial" w:cs="Arial"/>
      <w:sz w:val="24"/>
      <w:szCs w:val="24"/>
      <w:u w:val="single"/>
    </w:rPr>
  </w:style>
  <w:style w:type="character" w:customStyle="1" w:styleId="Heading4Char">
    <w:name w:val="Heading 4 Char"/>
    <w:basedOn w:val="DefaultParagraphFont"/>
    <w:link w:val="Heading4"/>
    <w:semiHidden/>
    <w:rsid w:val="00E53668"/>
    <w:rPr>
      <w:rFonts w:asciiTheme="majorHAnsi" w:eastAsiaTheme="majorEastAsia" w:hAnsiTheme="majorHAnsi" w:cstheme="majorBidi"/>
      <w:i/>
      <w:iCs/>
      <w:color w:val="2E74B5" w:themeColor="accent1" w:themeShade="BF"/>
      <w:sz w:val="24"/>
      <w:szCs w:val="20"/>
    </w:rPr>
  </w:style>
  <w:style w:type="paragraph" w:styleId="BodyText">
    <w:name w:val="Body Text"/>
    <w:basedOn w:val="Normal"/>
    <w:link w:val="BodyTextChar"/>
    <w:uiPriority w:val="99"/>
    <w:rsid w:val="00E53668"/>
    <w:pPr>
      <w:textAlignment w:val="auto"/>
    </w:pPr>
  </w:style>
  <w:style w:type="character" w:customStyle="1" w:styleId="BodyTextChar">
    <w:name w:val="Body Text Char"/>
    <w:basedOn w:val="DefaultParagraphFont"/>
    <w:link w:val="BodyText"/>
    <w:uiPriority w:val="99"/>
    <w:rsid w:val="00E53668"/>
    <w:rPr>
      <w:rFonts w:ascii="Arial" w:eastAsia="Times New Roman" w:hAnsi="Arial" w:cs="Arial"/>
      <w:sz w:val="24"/>
      <w:szCs w:val="20"/>
    </w:rPr>
  </w:style>
  <w:style w:type="paragraph" w:styleId="Header">
    <w:name w:val="header"/>
    <w:basedOn w:val="Normal"/>
    <w:link w:val="HeaderChar"/>
    <w:rsid w:val="00E53668"/>
    <w:pPr>
      <w:tabs>
        <w:tab w:val="center" w:pos="4320"/>
        <w:tab w:val="right" w:pos="8640"/>
      </w:tabs>
    </w:pPr>
  </w:style>
  <w:style w:type="character" w:customStyle="1" w:styleId="HeaderChar">
    <w:name w:val="Header Char"/>
    <w:basedOn w:val="DefaultParagraphFont"/>
    <w:link w:val="Header"/>
    <w:rsid w:val="00E53668"/>
    <w:rPr>
      <w:rFonts w:ascii="Arial" w:eastAsia="Times New Roman" w:hAnsi="Arial" w:cs="Arial"/>
      <w:sz w:val="24"/>
      <w:szCs w:val="20"/>
    </w:rPr>
  </w:style>
  <w:style w:type="paragraph" w:styleId="Footer">
    <w:name w:val="footer"/>
    <w:basedOn w:val="BodyText"/>
    <w:link w:val="FooterChar"/>
    <w:rsid w:val="00E53668"/>
    <w:pPr>
      <w:jc w:val="center"/>
    </w:pPr>
    <w:rPr>
      <w:sz w:val="16"/>
      <w:szCs w:val="16"/>
    </w:rPr>
  </w:style>
  <w:style w:type="character" w:customStyle="1" w:styleId="FooterChar">
    <w:name w:val="Footer Char"/>
    <w:basedOn w:val="DefaultParagraphFont"/>
    <w:link w:val="Footer"/>
    <w:rsid w:val="00E53668"/>
    <w:rPr>
      <w:rFonts w:ascii="Arial" w:eastAsia="Times New Roman" w:hAnsi="Arial" w:cs="Arial"/>
      <w:sz w:val="16"/>
      <w:szCs w:val="16"/>
    </w:rPr>
  </w:style>
  <w:style w:type="character" w:styleId="PageNumber">
    <w:name w:val="page number"/>
    <w:rsid w:val="00E53668"/>
    <w:rPr>
      <w:rFonts w:cs="Times New Roman"/>
    </w:rPr>
  </w:style>
  <w:style w:type="paragraph" w:styleId="NormalWeb">
    <w:name w:val="Normal (Web)"/>
    <w:basedOn w:val="Normal"/>
    <w:uiPriority w:val="99"/>
    <w:rsid w:val="00E53668"/>
    <w:rPr>
      <w:szCs w:val="24"/>
    </w:rPr>
  </w:style>
  <w:style w:type="character" w:styleId="Hyperlink">
    <w:name w:val="Hyperlink"/>
    <w:rsid w:val="00E53668"/>
    <w:rPr>
      <w:color w:val="0000FF"/>
      <w:u w:val="single"/>
    </w:rPr>
  </w:style>
  <w:style w:type="paragraph" w:styleId="FootnoteText">
    <w:name w:val="footnote text"/>
    <w:basedOn w:val="Normal"/>
    <w:link w:val="FootnoteTextChar"/>
    <w:semiHidden/>
    <w:rsid w:val="00E53668"/>
  </w:style>
  <w:style w:type="character" w:customStyle="1" w:styleId="FootnoteTextChar">
    <w:name w:val="Footnote Text Char"/>
    <w:basedOn w:val="DefaultParagraphFont"/>
    <w:link w:val="FootnoteText"/>
    <w:semiHidden/>
    <w:rsid w:val="00E53668"/>
    <w:rPr>
      <w:rFonts w:ascii="Arial" w:eastAsia="Times New Roman" w:hAnsi="Arial" w:cs="Arial"/>
      <w:sz w:val="24"/>
      <w:szCs w:val="20"/>
    </w:rPr>
  </w:style>
  <w:style w:type="character" w:styleId="FootnoteReference">
    <w:name w:val="footnote reference"/>
    <w:semiHidden/>
    <w:rsid w:val="00E53668"/>
    <w:rPr>
      <w:vertAlign w:val="superscript"/>
    </w:rPr>
  </w:style>
  <w:style w:type="table" w:styleId="TableGrid">
    <w:name w:val="Table Grid"/>
    <w:basedOn w:val="TableNormal"/>
    <w:rsid w:val="00E5366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E53668"/>
    <w:rPr>
      <w:rFonts w:ascii="Tahoma" w:hAnsi="Tahoma" w:cs="Tahoma"/>
      <w:sz w:val="16"/>
      <w:szCs w:val="16"/>
    </w:rPr>
  </w:style>
  <w:style w:type="character" w:customStyle="1" w:styleId="BalloonTextChar">
    <w:name w:val="Balloon Text Char"/>
    <w:basedOn w:val="DefaultParagraphFont"/>
    <w:link w:val="BalloonText"/>
    <w:rsid w:val="00E53668"/>
    <w:rPr>
      <w:rFonts w:ascii="Tahoma" w:eastAsia="Times New Roman" w:hAnsi="Tahoma" w:cs="Tahoma"/>
      <w:sz w:val="16"/>
      <w:szCs w:val="16"/>
    </w:rPr>
  </w:style>
  <w:style w:type="character" w:styleId="CommentReference">
    <w:name w:val="annotation reference"/>
    <w:rsid w:val="00E53668"/>
    <w:rPr>
      <w:sz w:val="16"/>
      <w:szCs w:val="16"/>
    </w:rPr>
  </w:style>
  <w:style w:type="paragraph" w:styleId="CommentText">
    <w:name w:val="annotation text"/>
    <w:basedOn w:val="Normal"/>
    <w:link w:val="CommentTextChar"/>
    <w:rsid w:val="00E53668"/>
  </w:style>
  <w:style w:type="character" w:customStyle="1" w:styleId="CommentTextChar">
    <w:name w:val="Comment Text Char"/>
    <w:basedOn w:val="DefaultParagraphFont"/>
    <w:link w:val="CommentText"/>
    <w:rsid w:val="00E53668"/>
    <w:rPr>
      <w:rFonts w:ascii="Arial" w:eastAsia="Times New Roman" w:hAnsi="Arial" w:cs="Arial"/>
      <w:sz w:val="24"/>
      <w:szCs w:val="20"/>
    </w:rPr>
  </w:style>
  <w:style w:type="paragraph" w:styleId="CommentSubject">
    <w:name w:val="annotation subject"/>
    <w:basedOn w:val="CommentText"/>
    <w:next w:val="CommentText"/>
    <w:link w:val="CommentSubjectChar"/>
    <w:rsid w:val="00E53668"/>
    <w:rPr>
      <w:b/>
      <w:bCs/>
    </w:rPr>
  </w:style>
  <w:style w:type="character" w:customStyle="1" w:styleId="CommentSubjectChar">
    <w:name w:val="Comment Subject Char"/>
    <w:basedOn w:val="CommentTextChar"/>
    <w:link w:val="CommentSubject"/>
    <w:rsid w:val="00E53668"/>
    <w:rPr>
      <w:rFonts w:ascii="Arial" w:eastAsia="Times New Roman" w:hAnsi="Arial" w:cs="Arial"/>
      <w:b/>
      <w:bCs/>
      <w:sz w:val="24"/>
      <w:szCs w:val="20"/>
    </w:rPr>
  </w:style>
  <w:style w:type="paragraph" w:styleId="ListParagraph">
    <w:name w:val="List Paragraph"/>
    <w:basedOn w:val="Normal"/>
    <w:uiPriority w:val="34"/>
    <w:qFormat/>
    <w:rsid w:val="00E53668"/>
    <w:pPr>
      <w:ind w:left="720"/>
      <w:contextualSpacing/>
    </w:pPr>
  </w:style>
  <w:style w:type="paragraph" w:customStyle="1" w:styleId="Style1">
    <w:name w:val="Style1"/>
    <w:basedOn w:val="Heading3"/>
    <w:link w:val="Style1Char"/>
    <w:rsid w:val="00E53668"/>
    <w:pPr>
      <w:ind w:hanging="540"/>
    </w:pPr>
  </w:style>
  <w:style w:type="paragraph" w:styleId="Title">
    <w:name w:val="Title"/>
    <w:basedOn w:val="BodyText"/>
    <w:next w:val="Normal"/>
    <w:link w:val="TitleChar"/>
    <w:qFormat/>
    <w:rsid w:val="00E53668"/>
    <w:pPr>
      <w:jc w:val="center"/>
    </w:pPr>
    <w:rPr>
      <w:szCs w:val="24"/>
    </w:rPr>
  </w:style>
  <w:style w:type="character" w:customStyle="1" w:styleId="TitleChar">
    <w:name w:val="Title Char"/>
    <w:basedOn w:val="DefaultParagraphFont"/>
    <w:link w:val="Title"/>
    <w:rsid w:val="00E53668"/>
    <w:rPr>
      <w:rFonts w:ascii="Arial" w:eastAsia="Times New Roman" w:hAnsi="Arial" w:cs="Arial"/>
      <w:sz w:val="24"/>
      <w:szCs w:val="24"/>
    </w:rPr>
  </w:style>
  <w:style w:type="character" w:customStyle="1" w:styleId="Style1Char">
    <w:name w:val="Style1 Char"/>
    <w:basedOn w:val="Heading3Char"/>
    <w:link w:val="Style1"/>
    <w:rsid w:val="00E53668"/>
    <w:rPr>
      <w:rFonts w:ascii="Arial" w:eastAsiaTheme="majorEastAsia" w:hAnsi="Arial" w:cs="Arial"/>
      <w:sz w:val="24"/>
      <w:szCs w:val="24"/>
      <w:u w:val="single"/>
    </w:rPr>
  </w:style>
  <w:style w:type="paragraph" w:styleId="List">
    <w:name w:val="List"/>
    <w:basedOn w:val="Normal"/>
    <w:unhideWhenUsed/>
    <w:rsid w:val="00E53668"/>
    <w:pPr>
      <w:numPr>
        <w:numId w:val="1"/>
      </w:numPr>
      <w:tabs>
        <w:tab w:val="clear" w:pos="360"/>
      </w:tabs>
      <w:overflowPunct/>
      <w:autoSpaceDE/>
      <w:autoSpaceDN/>
      <w:adjustRightInd/>
      <w:ind w:left="540" w:hanging="540"/>
      <w:textAlignment w:val="auto"/>
    </w:pPr>
    <w:rPr>
      <w:szCs w:val="24"/>
    </w:rPr>
  </w:style>
  <w:style w:type="paragraph" w:styleId="EndnoteText">
    <w:name w:val="endnote text"/>
    <w:basedOn w:val="NormalWeb"/>
    <w:link w:val="EndnoteTextChar"/>
    <w:unhideWhenUsed/>
    <w:rsid w:val="00E53668"/>
    <w:rPr>
      <w:sz w:val="16"/>
      <w:szCs w:val="16"/>
    </w:rPr>
  </w:style>
  <w:style w:type="character" w:customStyle="1" w:styleId="EndnoteTextChar">
    <w:name w:val="Endnote Text Char"/>
    <w:basedOn w:val="DefaultParagraphFont"/>
    <w:link w:val="EndnoteText"/>
    <w:rsid w:val="00E53668"/>
    <w:rPr>
      <w:rFonts w:ascii="Arial" w:eastAsia="Times New Roman" w:hAnsi="Arial" w:cs="Arial"/>
      <w:sz w:val="16"/>
      <w:szCs w:val="16"/>
    </w:rPr>
  </w:style>
  <w:style w:type="paragraph" w:styleId="ListBullet">
    <w:name w:val="List Bullet"/>
    <w:basedOn w:val="List"/>
    <w:unhideWhenUsed/>
    <w:qFormat/>
    <w:rsid w:val="00E53668"/>
  </w:style>
  <w:style w:type="paragraph" w:styleId="ListBullet2">
    <w:name w:val="List Bullet 2"/>
    <w:basedOn w:val="List"/>
    <w:unhideWhenUsed/>
    <w:qFormat/>
    <w:rsid w:val="00E53668"/>
    <w:pPr>
      <w:ind w:left="1080"/>
    </w:pPr>
  </w:style>
  <w:style w:type="paragraph" w:styleId="NoteHeading">
    <w:name w:val="Note Heading"/>
    <w:basedOn w:val="BodyText"/>
    <w:next w:val="Normal"/>
    <w:link w:val="NoteHeadingChar"/>
    <w:unhideWhenUsed/>
    <w:rsid w:val="00E53668"/>
    <w:pPr>
      <w:jc w:val="right"/>
    </w:pPr>
    <w:rPr>
      <w:b/>
      <w:color w:val="FF0000"/>
      <w:sz w:val="28"/>
      <w:szCs w:val="28"/>
    </w:rPr>
  </w:style>
  <w:style w:type="character" w:customStyle="1" w:styleId="NoteHeadingChar">
    <w:name w:val="Note Heading Char"/>
    <w:basedOn w:val="DefaultParagraphFont"/>
    <w:link w:val="NoteHeading"/>
    <w:rsid w:val="00E53668"/>
    <w:rPr>
      <w:rFonts w:ascii="Arial" w:eastAsia="Times New Roman" w:hAnsi="Arial" w:cs="Arial"/>
      <w:b/>
      <w:color w:val="FF0000"/>
      <w:sz w:val="28"/>
      <w:szCs w:val="28"/>
    </w:rPr>
  </w:style>
  <w:style w:type="paragraph" w:customStyle="1" w:styleId="Text-Subsection">
    <w:name w:val="Text-Subsection"/>
    <w:basedOn w:val="Normal"/>
    <w:link w:val="Text-SubsectionChar"/>
    <w:qFormat/>
    <w:rsid w:val="00E53668"/>
    <w:pPr>
      <w:ind w:left="547"/>
    </w:pPr>
  </w:style>
  <w:style w:type="character" w:customStyle="1" w:styleId="Text-SubsectionChar">
    <w:name w:val="Text-Subsection Char"/>
    <w:basedOn w:val="DefaultParagraphFont"/>
    <w:link w:val="Text-Subsection"/>
    <w:rsid w:val="00E53668"/>
    <w:rPr>
      <w:rFonts w:ascii="Arial" w:eastAsia="Times New Roman" w:hAnsi="Arial" w:cs="Arial"/>
      <w:sz w:val="24"/>
      <w:szCs w:val="20"/>
    </w:rPr>
  </w:style>
  <w:style w:type="numbering" w:customStyle="1" w:styleId="Style2">
    <w:name w:val="Style2"/>
    <w:uiPriority w:val="99"/>
    <w:rsid w:val="00E53668"/>
    <w:pPr>
      <w:numPr>
        <w:numId w:val="11"/>
      </w:numPr>
    </w:pPr>
  </w:style>
  <w:style w:type="character" w:styleId="Emphasis">
    <w:name w:val="Emphasis"/>
    <w:qFormat/>
    <w:rsid w:val="00E53668"/>
    <w:rPr>
      <w:rFonts w:cs="Times New Roman"/>
      <w:i/>
      <w:iCs/>
      <w:u w:val="single"/>
    </w:rPr>
  </w:style>
  <w:style w:type="character" w:styleId="SubtleEmphasis">
    <w:name w:val="Subtle Emphasis"/>
    <w:uiPriority w:val="19"/>
    <w:qFormat/>
    <w:rsid w:val="005C1C7F"/>
    <w:rPr>
      <w:i/>
    </w:rPr>
  </w:style>
  <w:style w:type="character" w:styleId="FollowedHyperlink">
    <w:name w:val="FollowedHyperlink"/>
    <w:basedOn w:val="DefaultParagraphFont"/>
    <w:uiPriority w:val="99"/>
    <w:semiHidden/>
    <w:unhideWhenUsed/>
    <w:rsid w:val="000F5F4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0763533">
      <w:bodyDiv w:val="1"/>
      <w:marLeft w:val="0"/>
      <w:marRight w:val="0"/>
      <w:marTop w:val="0"/>
      <w:marBottom w:val="0"/>
      <w:divBdr>
        <w:top w:val="none" w:sz="0" w:space="0" w:color="auto"/>
        <w:left w:val="none" w:sz="0" w:space="0" w:color="auto"/>
        <w:bottom w:val="none" w:sz="0" w:space="0" w:color="auto"/>
        <w:right w:val="none" w:sz="0" w:space="0" w:color="auto"/>
      </w:divBdr>
    </w:div>
    <w:div w:id="2114591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6045E6-5BD6-42B1-AA35-231782E536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FF47ECF4</Template>
  <TotalTime>1</TotalTime>
  <Pages>10</Pages>
  <Words>2375</Words>
  <Characters>13538</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UCLA</Company>
  <LinksUpToDate>false</LinksUpToDate>
  <CharactersWithSpaces>15882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Paulina Nunez</dc:creator>
  <cp:keywords/>
  <dc:description/>
  <cp:lastModifiedBy>Paulina Nunez</cp:lastModifiedBy>
  <cp:revision>2</cp:revision>
  <cp:lastPrinted>2019-06-25T22:47:00Z</cp:lastPrinted>
  <dcterms:created xsi:type="dcterms:W3CDTF">2019-10-02T18:14:00Z</dcterms:created>
  <dcterms:modified xsi:type="dcterms:W3CDTF">2019-10-02T18:14:00Z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ativeLinkConverted2">
    <vt:bool>true</vt:bool>
  </property>
</Properties>
</file>