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653" w:rsidRPr="001E66EE" w:rsidRDefault="00561653" w:rsidP="001E66EE">
      <w:pPr>
        <w:spacing w:line="360" w:lineRule="auto"/>
        <w:jc w:val="center"/>
        <w:rPr>
          <w:rFonts w:ascii="Arial" w:hAnsi="Arial" w:cs="Arial"/>
        </w:rPr>
      </w:pPr>
      <w:bookmarkStart w:id="0" w:name="_GoBack"/>
      <w:bookmarkEnd w:id="0"/>
    </w:p>
    <w:p w:rsidR="00561653" w:rsidRPr="001E66EE" w:rsidRDefault="00561653" w:rsidP="001E66EE">
      <w:pPr>
        <w:spacing w:line="360" w:lineRule="auto"/>
        <w:jc w:val="center"/>
        <w:rPr>
          <w:rFonts w:ascii="Arial" w:hAnsi="Arial" w:cs="Arial"/>
        </w:rPr>
      </w:pPr>
    </w:p>
    <w:p w:rsidR="00561653" w:rsidRPr="001E66EE" w:rsidRDefault="00561653" w:rsidP="001E66EE">
      <w:pPr>
        <w:spacing w:line="360" w:lineRule="auto"/>
        <w:jc w:val="center"/>
        <w:rPr>
          <w:rFonts w:ascii="Arial" w:hAnsi="Arial" w:cs="Arial"/>
        </w:rPr>
      </w:pPr>
    </w:p>
    <w:p w:rsidR="00AA4A32" w:rsidRPr="001E66EE" w:rsidRDefault="00AA4A32" w:rsidP="001E66EE">
      <w:pPr>
        <w:spacing w:line="360" w:lineRule="auto"/>
        <w:jc w:val="center"/>
        <w:rPr>
          <w:rFonts w:ascii="Arial" w:hAnsi="Arial" w:cs="Arial"/>
        </w:rPr>
      </w:pPr>
    </w:p>
    <w:p w:rsidR="00AA4A32" w:rsidRPr="001E66EE" w:rsidRDefault="00AA4A32" w:rsidP="001E66EE">
      <w:pPr>
        <w:spacing w:line="360" w:lineRule="auto"/>
        <w:jc w:val="center"/>
        <w:rPr>
          <w:rFonts w:ascii="Arial" w:hAnsi="Arial" w:cs="Arial"/>
        </w:rPr>
      </w:pPr>
    </w:p>
    <w:p w:rsidR="00AA4A32" w:rsidRPr="001E66EE" w:rsidRDefault="00AA4A32" w:rsidP="001E66EE">
      <w:pPr>
        <w:spacing w:line="360" w:lineRule="auto"/>
        <w:jc w:val="center"/>
        <w:rPr>
          <w:rFonts w:ascii="Arial" w:hAnsi="Arial" w:cs="Arial"/>
        </w:rPr>
      </w:pPr>
    </w:p>
    <w:p w:rsidR="00C330BC" w:rsidRPr="001E66EE" w:rsidRDefault="000B684F" w:rsidP="001E66EE">
      <w:pPr>
        <w:spacing w:line="360" w:lineRule="auto"/>
        <w:jc w:val="center"/>
        <w:rPr>
          <w:rFonts w:ascii="Arial" w:hAnsi="Arial" w:cs="Arial"/>
        </w:rPr>
      </w:pPr>
      <w:r w:rsidRPr="001E66EE">
        <w:rPr>
          <w:rFonts w:ascii="Arial" w:hAnsi="Arial" w:cs="Arial"/>
        </w:rPr>
        <w:t>COLLEGE OF LETTERS AND SCIENCE</w:t>
      </w:r>
    </w:p>
    <w:p w:rsidR="000B684F" w:rsidRPr="001E66EE" w:rsidRDefault="000B684F" w:rsidP="001E66EE">
      <w:pPr>
        <w:spacing w:line="360" w:lineRule="auto"/>
        <w:jc w:val="center"/>
        <w:rPr>
          <w:rFonts w:ascii="Arial" w:hAnsi="Arial" w:cs="Arial"/>
        </w:rPr>
      </w:pPr>
      <w:r w:rsidRPr="001E66EE">
        <w:rPr>
          <w:rFonts w:ascii="Arial" w:hAnsi="Arial" w:cs="Arial"/>
        </w:rPr>
        <w:t>DIVISION OF HUMANITIES</w:t>
      </w:r>
    </w:p>
    <w:p w:rsidR="008A596D" w:rsidRPr="001E66EE" w:rsidRDefault="00EB388C" w:rsidP="001E66EE">
      <w:pPr>
        <w:spacing w:line="360" w:lineRule="auto"/>
        <w:jc w:val="center"/>
        <w:rPr>
          <w:rFonts w:ascii="Arial" w:hAnsi="Arial" w:cs="Arial"/>
        </w:rPr>
      </w:pPr>
      <w:r w:rsidRPr="001E66EE">
        <w:rPr>
          <w:rFonts w:ascii="Arial" w:hAnsi="Arial" w:cs="Arial"/>
        </w:rPr>
        <w:t xml:space="preserve">UCLA </w:t>
      </w:r>
      <w:r w:rsidR="007327EE" w:rsidRPr="001E66EE">
        <w:rPr>
          <w:rFonts w:ascii="Arial" w:hAnsi="Arial" w:cs="Arial"/>
        </w:rPr>
        <w:t>DEPARTMENT OF ENGLISH</w:t>
      </w:r>
    </w:p>
    <w:p w:rsidR="00EB388C" w:rsidRPr="001E66EE" w:rsidRDefault="00EB388C" w:rsidP="001E66EE">
      <w:pPr>
        <w:spacing w:line="360" w:lineRule="auto"/>
        <w:jc w:val="center"/>
        <w:rPr>
          <w:rFonts w:ascii="Arial" w:hAnsi="Arial" w:cs="Arial"/>
        </w:rPr>
      </w:pPr>
      <w:r w:rsidRPr="001E66EE">
        <w:rPr>
          <w:rFonts w:ascii="Arial" w:hAnsi="Arial" w:cs="Arial"/>
        </w:rPr>
        <w:t>AUDIT REPORT #18-5002</w:t>
      </w:r>
    </w:p>
    <w:p w:rsidR="00EB388C" w:rsidRPr="001E66EE" w:rsidRDefault="00EB388C" w:rsidP="001E66EE">
      <w:pPr>
        <w:spacing w:line="360" w:lineRule="auto"/>
        <w:jc w:val="center"/>
        <w:rPr>
          <w:rFonts w:ascii="Arial" w:hAnsi="Arial" w:cs="Arial"/>
        </w:rPr>
      </w:pPr>
    </w:p>
    <w:p w:rsidR="006433DB" w:rsidRPr="001E66EE" w:rsidRDefault="006433DB" w:rsidP="001E66EE">
      <w:pPr>
        <w:spacing w:line="360" w:lineRule="auto"/>
        <w:jc w:val="center"/>
        <w:rPr>
          <w:rFonts w:ascii="Arial" w:hAnsi="Arial" w:cs="Arial"/>
        </w:rPr>
      </w:pPr>
    </w:p>
    <w:p w:rsidR="00EB388C" w:rsidRPr="001E66EE" w:rsidRDefault="00EB388C" w:rsidP="001E66EE">
      <w:pPr>
        <w:spacing w:line="360" w:lineRule="auto"/>
        <w:jc w:val="center"/>
        <w:rPr>
          <w:rFonts w:ascii="Arial" w:hAnsi="Arial" w:cs="Arial"/>
        </w:rPr>
      </w:pPr>
    </w:p>
    <w:p w:rsidR="00EB388C" w:rsidRPr="001E66EE" w:rsidRDefault="00EB388C" w:rsidP="001E66EE">
      <w:pPr>
        <w:spacing w:line="360" w:lineRule="auto"/>
        <w:jc w:val="center"/>
        <w:rPr>
          <w:rFonts w:ascii="Arial" w:hAnsi="Arial" w:cs="Arial"/>
        </w:rPr>
      </w:pPr>
    </w:p>
    <w:p w:rsidR="00344B8A" w:rsidRPr="001E66EE" w:rsidRDefault="00344B8A" w:rsidP="001E66EE">
      <w:pPr>
        <w:spacing w:line="360" w:lineRule="auto"/>
        <w:jc w:val="center"/>
        <w:rPr>
          <w:rFonts w:ascii="Arial" w:hAnsi="Arial" w:cs="Arial"/>
        </w:rPr>
      </w:pPr>
    </w:p>
    <w:p w:rsidR="00EB388C" w:rsidRPr="001E66EE" w:rsidRDefault="00EB388C" w:rsidP="001E66EE">
      <w:pPr>
        <w:spacing w:line="360" w:lineRule="auto"/>
        <w:jc w:val="center"/>
        <w:rPr>
          <w:rFonts w:ascii="Arial" w:hAnsi="Arial" w:cs="Arial"/>
        </w:rPr>
      </w:pPr>
    </w:p>
    <w:p w:rsidR="00BD2D28" w:rsidRPr="001E66EE" w:rsidRDefault="00BD2D28" w:rsidP="001E66EE">
      <w:pPr>
        <w:spacing w:line="360" w:lineRule="auto"/>
        <w:jc w:val="center"/>
        <w:rPr>
          <w:rFonts w:ascii="Arial" w:hAnsi="Arial" w:cs="Arial"/>
        </w:rPr>
      </w:pPr>
    </w:p>
    <w:p w:rsidR="00BD2D28" w:rsidRPr="001E66EE" w:rsidRDefault="00BD2D28" w:rsidP="001E66EE">
      <w:pPr>
        <w:spacing w:line="360" w:lineRule="auto"/>
        <w:jc w:val="center"/>
        <w:rPr>
          <w:rFonts w:ascii="Arial" w:hAnsi="Arial" w:cs="Arial"/>
        </w:rPr>
      </w:pPr>
    </w:p>
    <w:p w:rsidR="00BD2D28" w:rsidRPr="001E66EE" w:rsidRDefault="00BD2D28" w:rsidP="001E66EE">
      <w:pPr>
        <w:spacing w:line="360" w:lineRule="auto"/>
        <w:jc w:val="center"/>
        <w:rPr>
          <w:rFonts w:ascii="Arial" w:hAnsi="Arial" w:cs="Arial"/>
        </w:rPr>
      </w:pPr>
    </w:p>
    <w:p w:rsidR="00EB388C" w:rsidRPr="001E66EE" w:rsidRDefault="00EB388C" w:rsidP="001E66EE">
      <w:pPr>
        <w:spacing w:line="360" w:lineRule="auto"/>
        <w:jc w:val="center"/>
        <w:rPr>
          <w:rFonts w:ascii="Arial" w:hAnsi="Arial" w:cs="Arial"/>
        </w:rPr>
      </w:pPr>
    </w:p>
    <w:p w:rsidR="00EB388C" w:rsidRPr="001E66EE" w:rsidRDefault="00EB388C" w:rsidP="001E66EE">
      <w:pPr>
        <w:spacing w:line="360" w:lineRule="auto"/>
        <w:jc w:val="center"/>
        <w:rPr>
          <w:rFonts w:ascii="Arial" w:hAnsi="Arial" w:cs="Arial"/>
        </w:rPr>
      </w:pPr>
    </w:p>
    <w:p w:rsidR="00D66FB9" w:rsidRDefault="00B34608">
      <w:pPr>
        <w:spacing w:line="360" w:lineRule="auto"/>
        <w:jc w:val="center"/>
        <w:rPr>
          <w:rFonts w:ascii="Arial" w:hAnsi="Arial" w:cs="Arial"/>
          <w:sz w:val="16"/>
          <w:szCs w:val="16"/>
        </w:rPr>
      </w:pPr>
      <w:r w:rsidRPr="00B34608">
        <w:rPr>
          <w:rFonts w:ascii="Arial" w:hAnsi="Arial" w:cs="Arial"/>
          <w:sz w:val="16"/>
          <w:szCs w:val="16"/>
        </w:rPr>
        <w:t>Audit &amp; Advisory Services</w:t>
      </w:r>
    </w:p>
    <w:p w:rsidR="00344B8A" w:rsidRDefault="00F11416" w:rsidP="009F4F2A">
      <w:pPr>
        <w:spacing w:line="360" w:lineRule="auto"/>
        <w:ind w:left="5760"/>
        <w:rPr>
          <w:rFonts w:ascii="Arial" w:hAnsi="Arial" w:cs="Arial"/>
          <w:sz w:val="16"/>
          <w:szCs w:val="16"/>
        </w:rPr>
        <w:sectPr w:rsidR="00344B8A" w:rsidSect="000B332D">
          <w:footerReference w:type="default" r:id="rId8"/>
          <w:pgSz w:w="15840" w:h="12240" w:orient="landscape" w:code="1"/>
          <w:pgMar w:top="1440" w:right="1440" w:bottom="1440" w:left="1440" w:header="720" w:footer="720" w:gutter="0"/>
          <w:cols w:space="720"/>
          <w:titlePg/>
          <w:docGrid w:linePitch="360"/>
        </w:sectPr>
      </w:pPr>
      <w:r>
        <w:rPr>
          <w:rFonts w:ascii="Arial" w:hAnsi="Arial" w:cs="Arial"/>
          <w:sz w:val="16"/>
          <w:szCs w:val="16"/>
        </w:rPr>
        <w:t>September</w:t>
      </w:r>
      <w:r w:rsidR="00C35801">
        <w:rPr>
          <w:rFonts w:ascii="Arial" w:hAnsi="Arial" w:cs="Arial"/>
          <w:sz w:val="16"/>
          <w:szCs w:val="16"/>
        </w:rPr>
        <w:t xml:space="preserve"> 2018</w:t>
      </w:r>
    </w:p>
    <w:p w:rsidR="000B684F" w:rsidRDefault="000B684F" w:rsidP="00AF3BBF">
      <w:pPr>
        <w:spacing w:line="360" w:lineRule="auto"/>
        <w:jc w:val="center"/>
        <w:rPr>
          <w:rFonts w:ascii="Arial" w:hAnsi="Arial" w:cs="Arial"/>
        </w:rPr>
      </w:pPr>
      <w:r>
        <w:rPr>
          <w:rFonts w:ascii="Arial" w:hAnsi="Arial" w:cs="Arial"/>
        </w:rPr>
        <w:lastRenderedPageBreak/>
        <w:t>COLLEGE OF LETTERS AND SCIENCE</w:t>
      </w:r>
    </w:p>
    <w:p w:rsidR="000B684F" w:rsidRDefault="000B684F" w:rsidP="000859D8">
      <w:pPr>
        <w:spacing w:line="360" w:lineRule="auto"/>
        <w:jc w:val="center"/>
        <w:rPr>
          <w:rFonts w:ascii="Arial" w:hAnsi="Arial" w:cs="Arial"/>
        </w:rPr>
      </w:pPr>
      <w:r>
        <w:rPr>
          <w:rFonts w:ascii="Arial" w:hAnsi="Arial" w:cs="Arial"/>
        </w:rPr>
        <w:t>DIVISION OF HUMANITIES</w:t>
      </w:r>
    </w:p>
    <w:p w:rsidR="00EB388C" w:rsidRPr="00BF5D81" w:rsidRDefault="00EB388C" w:rsidP="000859D8">
      <w:pPr>
        <w:spacing w:line="360" w:lineRule="auto"/>
        <w:jc w:val="center"/>
        <w:rPr>
          <w:rFonts w:ascii="Arial" w:hAnsi="Arial" w:cs="Arial"/>
        </w:rPr>
      </w:pPr>
      <w:r w:rsidRPr="00BF5D81">
        <w:rPr>
          <w:rFonts w:ascii="Arial" w:hAnsi="Arial" w:cs="Arial"/>
        </w:rPr>
        <w:t>UCLA DEPARTMENT</w:t>
      </w:r>
      <w:r w:rsidR="005F2917">
        <w:rPr>
          <w:rFonts w:ascii="Arial" w:hAnsi="Arial" w:cs="Arial"/>
        </w:rPr>
        <w:t xml:space="preserve"> OF ENGLISH</w:t>
      </w:r>
    </w:p>
    <w:p w:rsidR="00EB388C" w:rsidRPr="00BF5D81" w:rsidRDefault="00EB388C" w:rsidP="000B524D">
      <w:pPr>
        <w:spacing w:line="360" w:lineRule="auto"/>
        <w:jc w:val="center"/>
        <w:rPr>
          <w:rFonts w:ascii="Arial" w:hAnsi="Arial" w:cs="Arial"/>
        </w:rPr>
      </w:pPr>
      <w:r w:rsidRPr="00BF5D81">
        <w:rPr>
          <w:rFonts w:ascii="Arial" w:hAnsi="Arial" w:cs="Arial"/>
        </w:rPr>
        <w:t>AUDIT REPORT #18-5002</w:t>
      </w:r>
    </w:p>
    <w:p w:rsidR="00EB388C" w:rsidRPr="00BF5D81" w:rsidRDefault="00EB388C" w:rsidP="000B332D">
      <w:pPr>
        <w:spacing w:line="360" w:lineRule="auto"/>
        <w:jc w:val="both"/>
        <w:rPr>
          <w:rFonts w:ascii="Arial" w:hAnsi="Arial" w:cs="Arial"/>
        </w:rPr>
      </w:pPr>
    </w:p>
    <w:p w:rsidR="00EB388C" w:rsidRPr="00CE4654" w:rsidRDefault="00EB388C" w:rsidP="00CE4654">
      <w:pPr>
        <w:spacing w:line="360" w:lineRule="auto"/>
        <w:jc w:val="both"/>
        <w:rPr>
          <w:rFonts w:ascii="Arial" w:hAnsi="Arial" w:cs="Arial"/>
          <w:u w:val="single"/>
        </w:rPr>
      </w:pPr>
      <w:r w:rsidRPr="00CE4654">
        <w:rPr>
          <w:rFonts w:ascii="Arial" w:hAnsi="Arial" w:cs="Arial"/>
          <w:u w:val="single"/>
        </w:rPr>
        <w:t>Background</w:t>
      </w:r>
    </w:p>
    <w:p w:rsidR="00EB388C" w:rsidRPr="00CE4654" w:rsidRDefault="00EB388C" w:rsidP="00CE4654">
      <w:pPr>
        <w:spacing w:line="360" w:lineRule="auto"/>
        <w:jc w:val="both"/>
        <w:rPr>
          <w:rFonts w:ascii="Arial" w:hAnsi="Arial" w:cs="Arial"/>
        </w:rPr>
      </w:pPr>
    </w:p>
    <w:p w:rsidR="00EB388C" w:rsidRPr="00CE4654" w:rsidRDefault="00EB388C" w:rsidP="00CE4654">
      <w:pPr>
        <w:spacing w:line="360" w:lineRule="auto"/>
        <w:jc w:val="both"/>
        <w:rPr>
          <w:rFonts w:ascii="Arial" w:hAnsi="Arial" w:cs="Arial"/>
        </w:rPr>
      </w:pPr>
      <w:r w:rsidRPr="00CE4654">
        <w:rPr>
          <w:rFonts w:ascii="Arial" w:hAnsi="Arial" w:cs="Arial"/>
        </w:rPr>
        <w:t xml:space="preserve">In accordance with the Campus fiscal year 2017-18 audit plan, Audit &amp; Advisory Services (A&amp;AS) conducted an audit of the UCLA </w:t>
      </w:r>
      <w:r w:rsidR="00CB45C4">
        <w:rPr>
          <w:rFonts w:ascii="Arial" w:hAnsi="Arial" w:cs="Arial"/>
        </w:rPr>
        <w:t>Department of English (English).</w:t>
      </w:r>
    </w:p>
    <w:p w:rsidR="00EB388C" w:rsidRPr="00CE4654" w:rsidRDefault="00EB388C" w:rsidP="00CE4654">
      <w:pPr>
        <w:spacing w:line="360" w:lineRule="auto"/>
        <w:jc w:val="both"/>
        <w:rPr>
          <w:rFonts w:ascii="Arial" w:hAnsi="Arial" w:cs="Arial"/>
        </w:rPr>
      </w:pPr>
    </w:p>
    <w:p w:rsidR="00985540" w:rsidRDefault="00985540" w:rsidP="00985540">
      <w:pPr>
        <w:spacing w:line="360" w:lineRule="auto"/>
        <w:jc w:val="both"/>
        <w:rPr>
          <w:rFonts w:ascii="Arial" w:hAnsi="Arial" w:cs="Arial"/>
        </w:rPr>
      </w:pPr>
      <w:r w:rsidRPr="00CE4654">
        <w:rPr>
          <w:rFonts w:ascii="Arial" w:hAnsi="Arial" w:cs="Arial"/>
        </w:rPr>
        <w:t xml:space="preserve">English is a department within </w:t>
      </w:r>
      <w:r w:rsidR="000B684F">
        <w:rPr>
          <w:rFonts w:ascii="Arial" w:hAnsi="Arial" w:cs="Arial"/>
        </w:rPr>
        <w:t xml:space="preserve">the Division of Humanities and part of the </w:t>
      </w:r>
      <w:r w:rsidRPr="00CE4654">
        <w:rPr>
          <w:rFonts w:ascii="Arial" w:hAnsi="Arial" w:cs="Arial"/>
        </w:rPr>
        <w:t>UCLA College of Letter</w:t>
      </w:r>
      <w:r w:rsidR="000B684F">
        <w:rPr>
          <w:rFonts w:ascii="Arial" w:hAnsi="Arial" w:cs="Arial"/>
        </w:rPr>
        <w:t>s</w:t>
      </w:r>
      <w:r w:rsidR="00ED1C06">
        <w:rPr>
          <w:rFonts w:ascii="Arial" w:hAnsi="Arial" w:cs="Arial"/>
        </w:rPr>
        <w:t xml:space="preserve"> &amp; Science</w:t>
      </w:r>
      <w:r w:rsidR="001B6550">
        <w:rPr>
          <w:rFonts w:ascii="Arial" w:hAnsi="Arial" w:cs="Arial"/>
        </w:rPr>
        <w:t>.  T</w:t>
      </w:r>
      <w:r w:rsidR="001B6550" w:rsidRPr="001B6550">
        <w:rPr>
          <w:rFonts w:ascii="Arial" w:hAnsi="Arial" w:cs="Arial"/>
        </w:rPr>
        <w:t>he department grants degrees as follows: Bachelor of Arts (B.A</w:t>
      </w:r>
      <w:r w:rsidR="000B684F">
        <w:rPr>
          <w:rFonts w:ascii="Arial" w:hAnsi="Arial" w:cs="Arial"/>
        </w:rPr>
        <w:t>.</w:t>
      </w:r>
      <w:r w:rsidR="001B6550" w:rsidRPr="001B6550">
        <w:rPr>
          <w:rFonts w:ascii="Arial" w:hAnsi="Arial" w:cs="Arial"/>
        </w:rPr>
        <w:t>) in English, Bachelor of Arts in American Literature &amp; Culture (B.A</w:t>
      </w:r>
      <w:r w:rsidR="000B684F">
        <w:rPr>
          <w:rFonts w:ascii="Arial" w:hAnsi="Arial" w:cs="Arial"/>
        </w:rPr>
        <w:t>.</w:t>
      </w:r>
      <w:r w:rsidR="001B6550" w:rsidRPr="001B6550">
        <w:rPr>
          <w:rFonts w:ascii="Arial" w:hAnsi="Arial" w:cs="Arial"/>
        </w:rPr>
        <w:t>), English Minor, Literature &amp; the Environment Minor, and a Doctor of Philosophy (Ph.D.) in English</w:t>
      </w:r>
      <w:r w:rsidR="00BB23D7">
        <w:rPr>
          <w:rFonts w:ascii="Arial" w:hAnsi="Arial" w:cs="Arial"/>
        </w:rPr>
        <w:t>.</w:t>
      </w:r>
      <w:r w:rsidR="008B4D39">
        <w:rPr>
          <w:rFonts w:ascii="Arial" w:hAnsi="Arial" w:cs="Arial"/>
        </w:rPr>
        <w:t xml:space="preserve">  Also,</w:t>
      </w:r>
      <w:r w:rsidR="005628F7">
        <w:rPr>
          <w:rFonts w:ascii="Arial" w:hAnsi="Arial" w:cs="Arial"/>
        </w:rPr>
        <w:t xml:space="preserve"> a</w:t>
      </w:r>
      <w:r w:rsidR="008B4D39">
        <w:rPr>
          <w:rFonts w:ascii="Arial" w:hAnsi="Arial" w:cs="Arial"/>
        </w:rPr>
        <w:t xml:space="preserve"> Creative Wri</w:t>
      </w:r>
      <w:r w:rsidR="00BB23D7">
        <w:rPr>
          <w:rFonts w:ascii="Arial" w:hAnsi="Arial" w:cs="Arial"/>
        </w:rPr>
        <w:t>ting c</w:t>
      </w:r>
      <w:r w:rsidR="001B6550">
        <w:rPr>
          <w:rFonts w:ascii="Arial" w:hAnsi="Arial" w:cs="Arial"/>
        </w:rPr>
        <w:t xml:space="preserve">oncentration is offered.  </w:t>
      </w:r>
      <w:r>
        <w:rPr>
          <w:rFonts w:ascii="Arial" w:hAnsi="Arial" w:cs="Arial"/>
        </w:rPr>
        <w:t xml:space="preserve">For </w:t>
      </w:r>
      <w:r w:rsidR="000B684F">
        <w:rPr>
          <w:rFonts w:ascii="Arial" w:hAnsi="Arial" w:cs="Arial"/>
        </w:rPr>
        <w:t xml:space="preserve">the </w:t>
      </w:r>
      <w:r w:rsidRPr="009359D9">
        <w:rPr>
          <w:rFonts w:ascii="Arial" w:hAnsi="Arial" w:cs="Arial"/>
        </w:rPr>
        <w:t>academic</w:t>
      </w:r>
      <w:r>
        <w:rPr>
          <w:rFonts w:ascii="Arial" w:hAnsi="Arial" w:cs="Arial"/>
        </w:rPr>
        <w:t xml:space="preserve"> year 2016-17</w:t>
      </w:r>
      <w:r w:rsidRPr="00CE4654">
        <w:rPr>
          <w:rFonts w:ascii="Arial" w:hAnsi="Arial" w:cs="Arial"/>
        </w:rPr>
        <w:t xml:space="preserve">, there were 6,658 Undergraduates and 841 Graduate students enrolled in the </w:t>
      </w:r>
      <w:r>
        <w:rPr>
          <w:rFonts w:ascii="Arial" w:hAnsi="Arial" w:cs="Arial"/>
        </w:rPr>
        <w:t>d</w:t>
      </w:r>
      <w:r w:rsidRPr="00CE4654">
        <w:rPr>
          <w:rFonts w:ascii="Arial" w:hAnsi="Arial" w:cs="Arial"/>
        </w:rPr>
        <w:t>epartment.</w:t>
      </w:r>
    </w:p>
    <w:p w:rsidR="00985540" w:rsidRPr="00CE4654" w:rsidRDefault="00985540" w:rsidP="00985540">
      <w:pPr>
        <w:spacing w:line="360" w:lineRule="auto"/>
        <w:jc w:val="both"/>
        <w:rPr>
          <w:rFonts w:ascii="Arial" w:hAnsi="Arial" w:cs="Arial"/>
        </w:rPr>
      </w:pPr>
    </w:p>
    <w:p w:rsidR="00997B6A" w:rsidRPr="00CE4654" w:rsidRDefault="00283851" w:rsidP="00CE4654">
      <w:pPr>
        <w:spacing w:line="360" w:lineRule="auto"/>
        <w:jc w:val="both"/>
        <w:rPr>
          <w:rFonts w:ascii="Arial" w:hAnsi="Arial" w:cs="Arial"/>
          <w:color w:val="000000"/>
          <w:shd w:val="clear" w:color="auto" w:fill="FFFFFF"/>
        </w:rPr>
      </w:pPr>
      <w:r w:rsidRPr="00CE4654">
        <w:rPr>
          <w:rFonts w:ascii="Arial" w:hAnsi="Arial" w:cs="Arial"/>
          <w:color w:val="000000"/>
          <w:shd w:val="clear" w:color="auto" w:fill="FFFFFF"/>
        </w:rPr>
        <w:t xml:space="preserve">The </w:t>
      </w:r>
      <w:r w:rsidR="000B684F">
        <w:rPr>
          <w:rFonts w:ascii="Arial" w:hAnsi="Arial" w:cs="Arial"/>
          <w:color w:val="000000"/>
          <w:shd w:val="clear" w:color="auto" w:fill="FFFFFF"/>
        </w:rPr>
        <w:t>d</w:t>
      </w:r>
      <w:r w:rsidR="004C11EE" w:rsidRPr="00CE4654">
        <w:rPr>
          <w:rFonts w:ascii="Arial" w:hAnsi="Arial" w:cs="Arial"/>
          <w:color w:val="000000"/>
          <w:shd w:val="clear" w:color="auto" w:fill="FFFFFF"/>
        </w:rPr>
        <w:t>epartment</w:t>
      </w:r>
      <w:r w:rsidR="00997B6A" w:rsidRPr="00CE4654">
        <w:rPr>
          <w:rFonts w:ascii="Arial" w:hAnsi="Arial" w:cs="Arial"/>
          <w:color w:val="000000"/>
          <w:shd w:val="clear" w:color="auto" w:fill="FFFFFF"/>
        </w:rPr>
        <w:t xml:space="preserve"> is dedicated to the study of the literatures and cultures of those parts of the world in which English is a primary language.</w:t>
      </w:r>
      <w:r w:rsidR="006849FC">
        <w:rPr>
          <w:rFonts w:ascii="Arial" w:hAnsi="Arial" w:cs="Arial"/>
          <w:color w:val="000000"/>
          <w:shd w:val="clear" w:color="auto" w:fill="FFFFFF"/>
        </w:rPr>
        <w:t xml:space="preserve">  English</w:t>
      </w:r>
      <w:r w:rsidRPr="00CE4654">
        <w:rPr>
          <w:rFonts w:ascii="Arial" w:hAnsi="Arial" w:cs="Arial"/>
          <w:color w:val="000000"/>
          <w:shd w:val="clear" w:color="auto" w:fill="FFFFFF"/>
        </w:rPr>
        <w:t xml:space="preserve"> is dedicated to providing its students with a liberal arts education, one that develops the reading, writing, and critical thinking skills necessary for them to excel in today’s world. </w:t>
      </w:r>
      <w:r w:rsidR="00997B6A" w:rsidRPr="00CE4654">
        <w:rPr>
          <w:rFonts w:ascii="Arial" w:hAnsi="Arial" w:cs="Arial"/>
          <w:color w:val="000000"/>
          <w:shd w:val="clear" w:color="auto" w:fill="FFFFFF"/>
        </w:rPr>
        <w:t xml:space="preserve"> </w:t>
      </w:r>
      <w:r w:rsidRPr="00CE4654">
        <w:rPr>
          <w:rFonts w:ascii="Arial" w:hAnsi="Arial" w:cs="Arial"/>
          <w:color w:val="000000"/>
          <w:shd w:val="clear" w:color="auto" w:fill="FFFFFF"/>
        </w:rPr>
        <w:t>English offers a wide range of courses on British, American, and Anglophone literatures and cultures.  The department strives to</w:t>
      </w:r>
      <w:r w:rsidR="00997B6A" w:rsidRPr="00CE4654">
        <w:rPr>
          <w:rFonts w:ascii="Arial" w:hAnsi="Arial" w:cs="Arial"/>
          <w:color w:val="000000"/>
          <w:shd w:val="clear" w:color="auto" w:fill="FFFFFF"/>
        </w:rPr>
        <w:t xml:space="preserve"> foster intellectual curiosity and critical thinking</w:t>
      </w:r>
      <w:r w:rsidRPr="00CE4654">
        <w:rPr>
          <w:rFonts w:ascii="Arial" w:hAnsi="Arial" w:cs="Arial"/>
          <w:color w:val="000000"/>
          <w:shd w:val="clear" w:color="auto" w:fill="FFFFFF"/>
        </w:rPr>
        <w:t>,</w:t>
      </w:r>
      <w:r w:rsidR="00997B6A" w:rsidRPr="00CE4654">
        <w:rPr>
          <w:rFonts w:ascii="Arial" w:hAnsi="Arial" w:cs="Arial"/>
          <w:color w:val="000000"/>
          <w:shd w:val="clear" w:color="auto" w:fill="FFFFFF"/>
        </w:rPr>
        <w:t xml:space="preserve"> and encourage</w:t>
      </w:r>
      <w:r w:rsidR="006C4C60">
        <w:rPr>
          <w:rFonts w:ascii="Arial" w:hAnsi="Arial" w:cs="Arial"/>
          <w:color w:val="000000"/>
          <w:shd w:val="clear" w:color="auto" w:fill="FFFFFF"/>
        </w:rPr>
        <w:t>s</w:t>
      </w:r>
      <w:r w:rsidR="00997B6A" w:rsidRPr="00CE4654">
        <w:rPr>
          <w:rFonts w:ascii="Arial" w:hAnsi="Arial" w:cs="Arial"/>
          <w:color w:val="000000"/>
          <w:shd w:val="clear" w:color="auto" w:fill="FFFFFF"/>
        </w:rPr>
        <w:t xml:space="preserve"> its students to be not only expert readers and writers</w:t>
      </w:r>
      <w:r w:rsidRPr="00CE4654">
        <w:rPr>
          <w:rFonts w:ascii="Arial" w:hAnsi="Arial" w:cs="Arial"/>
          <w:color w:val="000000"/>
          <w:shd w:val="clear" w:color="auto" w:fill="FFFFFF"/>
        </w:rPr>
        <w:t>,</w:t>
      </w:r>
      <w:r w:rsidR="00997B6A" w:rsidRPr="00CE4654">
        <w:rPr>
          <w:rFonts w:ascii="Arial" w:hAnsi="Arial" w:cs="Arial"/>
          <w:color w:val="000000"/>
          <w:shd w:val="clear" w:color="auto" w:fill="FFFFFF"/>
        </w:rPr>
        <w:t xml:space="preserve"> </w:t>
      </w:r>
      <w:r w:rsidR="006433DB" w:rsidRPr="00CE4654">
        <w:rPr>
          <w:rFonts w:ascii="Arial" w:hAnsi="Arial" w:cs="Arial"/>
          <w:color w:val="000000"/>
          <w:shd w:val="clear" w:color="auto" w:fill="FFFFFF"/>
        </w:rPr>
        <w:t>but also</w:t>
      </w:r>
      <w:r w:rsidR="00997B6A" w:rsidRPr="00CE4654">
        <w:rPr>
          <w:rFonts w:ascii="Arial" w:hAnsi="Arial" w:cs="Arial"/>
          <w:color w:val="000000"/>
          <w:shd w:val="clear" w:color="auto" w:fill="FFFFFF"/>
        </w:rPr>
        <w:t xml:space="preserve"> engaged and ethical citizens.</w:t>
      </w:r>
      <w:r w:rsidR="006849FC">
        <w:rPr>
          <w:rFonts w:ascii="Arial" w:hAnsi="Arial" w:cs="Arial"/>
          <w:color w:val="000000"/>
          <w:shd w:val="clear" w:color="auto" w:fill="FFFFFF"/>
        </w:rPr>
        <w:t xml:space="preserve">  English is located within the Humanities building on the UCLA campus.</w:t>
      </w:r>
    </w:p>
    <w:p w:rsidR="00D14F23" w:rsidRPr="00CE4654" w:rsidRDefault="00D14F23" w:rsidP="00CE4654">
      <w:pPr>
        <w:spacing w:line="360" w:lineRule="auto"/>
        <w:jc w:val="both"/>
        <w:rPr>
          <w:rFonts w:ascii="Arial" w:hAnsi="Arial" w:cs="Arial"/>
        </w:rPr>
      </w:pPr>
      <w:r w:rsidRPr="00CE4654">
        <w:rPr>
          <w:rFonts w:ascii="Arial" w:hAnsi="Arial" w:cs="Arial"/>
        </w:rPr>
        <w:lastRenderedPageBreak/>
        <w:t>English oversees the Grace M. Hunt Memorial English Reading Room</w:t>
      </w:r>
      <w:r w:rsidR="009359D9">
        <w:rPr>
          <w:rFonts w:ascii="Arial" w:hAnsi="Arial" w:cs="Arial"/>
        </w:rPr>
        <w:t xml:space="preserve"> (Reading Room)</w:t>
      </w:r>
      <w:r w:rsidRPr="00CE4654">
        <w:rPr>
          <w:rFonts w:ascii="Arial" w:hAnsi="Arial" w:cs="Arial"/>
        </w:rPr>
        <w:t xml:space="preserve">, which is a library that houses approximately 35,000 non-circulating books and periodical volumes in the fields of British and American literature, as well as reference and interdisciplinary sources that support the </w:t>
      </w:r>
      <w:r w:rsidR="00997D11">
        <w:rPr>
          <w:rFonts w:ascii="Arial" w:hAnsi="Arial" w:cs="Arial"/>
        </w:rPr>
        <w:t>instruction mission of English</w:t>
      </w:r>
      <w:r w:rsidRPr="00CE4654">
        <w:rPr>
          <w:rFonts w:ascii="Arial" w:hAnsi="Arial" w:cs="Arial"/>
        </w:rPr>
        <w:t>.</w:t>
      </w:r>
    </w:p>
    <w:p w:rsidR="003C7FA9" w:rsidRPr="00CE4654" w:rsidRDefault="003C7FA9" w:rsidP="00CE4654">
      <w:pPr>
        <w:spacing w:line="360" w:lineRule="auto"/>
        <w:jc w:val="both"/>
        <w:rPr>
          <w:rFonts w:ascii="Arial" w:hAnsi="Arial" w:cs="Arial"/>
        </w:rPr>
      </w:pPr>
    </w:p>
    <w:p w:rsidR="00CF7F2D" w:rsidRPr="00CE4654" w:rsidRDefault="00057B3F" w:rsidP="00CE4654">
      <w:pPr>
        <w:spacing w:line="360" w:lineRule="auto"/>
        <w:jc w:val="both"/>
        <w:rPr>
          <w:rFonts w:ascii="Arial" w:hAnsi="Arial" w:cs="Arial"/>
        </w:rPr>
      </w:pPr>
      <w:r>
        <w:rPr>
          <w:rFonts w:ascii="Arial" w:hAnsi="Arial" w:cs="Arial"/>
        </w:rPr>
        <w:t xml:space="preserve">The Chief Administrative Officer </w:t>
      </w:r>
      <w:r w:rsidR="00997D11">
        <w:rPr>
          <w:rFonts w:ascii="Arial" w:hAnsi="Arial" w:cs="Arial"/>
        </w:rPr>
        <w:t xml:space="preserve">(CAO) </w:t>
      </w:r>
      <w:r>
        <w:rPr>
          <w:rFonts w:ascii="Arial" w:hAnsi="Arial" w:cs="Arial"/>
        </w:rPr>
        <w:t>oversees</w:t>
      </w:r>
      <w:r w:rsidR="000B684F">
        <w:rPr>
          <w:rFonts w:ascii="Arial" w:hAnsi="Arial" w:cs="Arial"/>
        </w:rPr>
        <w:t xml:space="preserve"> the areas of</w:t>
      </w:r>
      <w:r>
        <w:rPr>
          <w:rFonts w:ascii="Arial" w:hAnsi="Arial" w:cs="Arial"/>
        </w:rPr>
        <w:t xml:space="preserve"> </w:t>
      </w:r>
      <w:r w:rsidR="000B684F">
        <w:rPr>
          <w:rFonts w:ascii="Arial" w:hAnsi="Arial" w:cs="Arial"/>
        </w:rPr>
        <w:t>s</w:t>
      </w:r>
      <w:r>
        <w:rPr>
          <w:rFonts w:ascii="Arial" w:hAnsi="Arial" w:cs="Arial"/>
        </w:rPr>
        <w:t xml:space="preserve">tudent </w:t>
      </w:r>
      <w:r w:rsidR="000B684F">
        <w:rPr>
          <w:rFonts w:ascii="Arial" w:hAnsi="Arial" w:cs="Arial"/>
        </w:rPr>
        <w:t>a</w:t>
      </w:r>
      <w:r>
        <w:rPr>
          <w:rFonts w:ascii="Arial" w:hAnsi="Arial" w:cs="Arial"/>
        </w:rPr>
        <w:t xml:space="preserve">ffairs, </w:t>
      </w:r>
      <w:r w:rsidR="000B684F">
        <w:rPr>
          <w:rFonts w:ascii="Arial" w:hAnsi="Arial" w:cs="Arial"/>
        </w:rPr>
        <w:t>a</w:t>
      </w:r>
      <w:r>
        <w:rPr>
          <w:rFonts w:ascii="Arial" w:hAnsi="Arial" w:cs="Arial"/>
        </w:rPr>
        <w:t xml:space="preserve">cademic </w:t>
      </w:r>
      <w:r w:rsidR="000B684F">
        <w:rPr>
          <w:rFonts w:ascii="Arial" w:hAnsi="Arial" w:cs="Arial"/>
        </w:rPr>
        <w:t>p</w:t>
      </w:r>
      <w:r>
        <w:rPr>
          <w:rFonts w:ascii="Arial" w:hAnsi="Arial" w:cs="Arial"/>
        </w:rPr>
        <w:t xml:space="preserve">ersonnel, </w:t>
      </w:r>
      <w:r w:rsidR="000B684F">
        <w:rPr>
          <w:rFonts w:ascii="Arial" w:hAnsi="Arial" w:cs="Arial"/>
        </w:rPr>
        <w:t>a</w:t>
      </w:r>
      <w:r>
        <w:rPr>
          <w:rFonts w:ascii="Arial" w:hAnsi="Arial" w:cs="Arial"/>
        </w:rPr>
        <w:t xml:space="preserve">ccounting, and </w:t>
      </w:r>
      <w:r w:rsidR="000B684F">
        <w:rPr>
          <w:rFonts w:ascii="Arial" w:hAnsi="Arial" w:cs="Arial"/>
        </w:rPr>
        <w:t>a</w:t>
      </w:r>
      <w:r>
        <w:rPr>
          <w:rFonts w:ascii="Arial" w:hAnsi="Arial" w:cs="Arial"/>
        </w:rPr>
        <w:t>dministration within English.  The CAO reports to the Chair</w:t>
      </w:r>
      <w:r w:rsidR="00B6641A">
        <w:rPr>
          <w:rFonts w:ascii="Arial" w:hAnsi="Arial" w:cs="Arial"/>
        </w:rPr>
        <w:t xml:space="preserve"> of the department</w:t>
      </w:r>
      <w:r w:rsidR="00DB5821">
        <w:rPr>
          <w:rFonts w:ascii="Arial" w:hAnsi="Arial" w:cs="Arial"/>
        </w:rPr>
        <w:t>.  There are 16 staff and 106 faculty members</w:t>
      </w:r>
      <w:r>
        <w:rPr>
          <w:rFonts w:ascii="Arial" w:hAnsi="Arial" w:cs="Arial"/>
        </w:rPr>
        <w:t>.</w:t>
      </w:r>
      <w:r w:rsidR="00832709" w:rsidRPr="00832709">
        <w:rPr>
          <w:rFonts w:ascii="Arial" w:hAnsi="Arial" w:cs="Arial"/>
        </w:rPr>
        <w:t xml:space="preserve"> </w:t>
      </w:r>
      <w:r w:rsidR="00832709">
        <w:rPr>
          <w:rFonts w:ascii="Arial" w:hAnsi="Arial" w:cs="Arial"/>
        </w:rPr>
        <w:t xml:space="preserve"> Total revenues for </w:t>
      </w:r>
      <w:r w:rsidR="000B684F">
        <w:rPr>
          <w:rFonts w:ascii="Arial" w:hAnsi="Arial" w:cs="Arial"/>
        </w:rPr>
        <w:t>fiscal year</w:t>
      </w:r>
      <w:r w:rsidR="00832709">
        <w:rPr>
          <w:rFonts w:ascii="Arial" w:hAnsi="Arial" w:cs="Arial"/>
        </w:rPr>
        <w:t xml:space="preserve"> 2016-17 were $16,745,616, and total expenditures were $16,765,601.</w:t>
      </w:r>
      <w:r w:rsidR="000B684F">
        <w:rPr>
          <w:rFonts w:ascii="Arial" w:hAnsi="Arial" w:cs="Arial"/>
        </w:rPr>
        <w:t xml:space="preserve">  The department is funded primarily from State General Funds ($14,076,517), and the largest expenditure is compensation ($15,164,791). </w:t>
      </w:r>
      <w:r w:rsidR="00832709">
        <w:rPr>
          <w:rFonts w:ascii="Arial" w:hAnsi="Arial" w:cs="Arial"/>
        </w:rPr>
        <w:t xml:space="preserve"> </w:t>
      </w:r>
    </w:p>
    <w:p w:rsidR="00997B6A" w:rsidRPr="00CE4654" w:rsidRDefault="00997B6A" w:rsidP="00CE4654">
      <w:pPr>
        <w:spacing w:line="360" w:lineRule="auto"/>
        <w:jc w:val="both"/>
        <w:rPr>
          <w:rFonts w:ascii="Arial" w:hAnsi="Arial" w:cs="Arial"/>
          <w:color w:val="000000"/>
          <w:shd w:val="clear" w:color="auto" w:fill="FFFFFF"/>
        </w:rPr>
      </w:pPr>
    </w:p>
    <w:p w:rsidR="006F22F7" w:rsidRPr="00CE4654" w:rsidRDefault="006F22F7" w:rsidP="00CE4654">
      <w:pPr>
        <w:spacing w:line="360" w:lineRule="auto"/>
        <w:jc w:val="both"/>
        <w:rPr>
          <w:rFonts w:ascii="Arial" w:hAnsi="Arial" w:cs="Arial"/>
          <w:color w:val="000000"/>
          <w:u w:val="single"/>
          <w:shd w:val="clear" w:color="auto" w:fill="FFFFFF"/>
        </w:rPr>
      </w:pPr>
      <w:r w:rsidRPr="00CE4654">
        <w:rPr>
          <w:rFonts w:ascii="Arial" w:hAnsi="Arial" w:cs="Arial"/>
          <w:color w:val="000000"/>
          <w:u w:val="single"/>
          <w:shd w:val="clear" w:color="auto" w:fill="FFFFFF"/>
        </w:rPr>
        <w:t>Purpose and Scope</w:t>
      </w:r>
    </w:p>
    <w:p w:rsidR="00CD4BAF" w:rsidRPr="00CE4654" w:rsidRDefault="00CD4BAF" w:rsidP="00CE4654">
      <w:pPr>
        <w:spacing w:line="360" w:lineRule="auto"/>
        <w:jc w:val="both"/>
        <w:rPr>
          <w:rFonts w:ascii="Arial" w:hAnsi="Arial" w:cs="Arial"/>
          <w:color w:val="000000"/>
          <w:u w:val="single"/>
          <w:shd w:val="clear" w:color="auto" w:fill="FFFFFF"/>
        </w:rPr>
      </w:pPr>
    </w:p>
    <w:p w:rsidR="006F22F7" w:rsidRPr="00CE4654" w:rsidRDefault="006F22F7" w:rsidP="00CE4654">
      <w:pPr>
        <w:spacing w:line="360" w:lineRule="auto"/>
        <w:jc w:val="both"/>
        <w:rPr>
          <w:rFonts w:ascii="Arial" w:eastAsiaTheme="minorHAnsi" w:hAnsi="Arial" w:cs="Arial"/>
        </w:rPr>
      </w:pPr>
      <w:r w:rsidRPr="00CE4654">
        <w:rPr>
          <w:rFonts w:ascii="Arial" w:hAnsi="Arial" w:cs="Arial"/>
        </w:rPr>
        <w:t>The purpose of the audit was to determine whether there are adequate internal controls over key departmental administrative and financial processes.  Compliance with University policies and procedures was also evaluated when applicable.  T</w:t>
      </w:r>
      <w:r w:rsidRPr="00CE4654">
        <w:rPr>
          <w:rFonts w:ascii="Arial" w:eastAsiaTheme="minorHAnsi" w:hAnsi="Arial" w:cs="Arial"/>
        </w:rPr>
        <w:t xml:space="preserve">he scope of the audit covered the following areas: </w:t>
      </w:r>
    </w:p>
    <w:p w:rsidR="00562D8A" w:rsidRPr="00CE4654" w:rsidRDefault="00562D8A" w:rsidP="00CE4654">
      <w:pPr>
        <w:spacing w:line="360" w:lineRule="auto"/>
        <w:jc w:val="both"/>
        <w:rPr>
          <w:rFonts w:ascii="Arial" w:eastAsiaTheme="minorHAnsi" w:hAnsi="Arial" w:cs="Arial"/>
        </w:rPr>
      </w:pPr>
    </w:p>
    <w:p w:rsidR="00A85557" w:rsidRPr="00CE4654" w:rsidRDefault="009C6C1E" w:rsidP="000B684F">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English Reading Room</w:t>
      </w:r>
      <w:r w:rsidR="00562D8A" w:rsidRPr="00CE4654">
        <w:rPr>
          <w:rFonts w:ascii="Arial" w:eastAsiaTheme="minorHAnsi" w:hAnsi="Arial" w:cs="Arial"/>
        </w:rPr>
        <w:t xml:space="preserve"> </w:t>
      </w:r>
    </w:p>
    <w:p w:rsidR="00562D8A" w:rsidRPr="00CE4654" w:rsidRDefault="00A85557" w:rsidP="00ED1C06">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Financial Management</w:t>
      </w:r>
    </w:p>
    <w:p w:rsidR="00A85557" w:rsidRPr="00CE4654" w:rsidRDefault="00A85557" w:rsidP="00ED1C06">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Payroll</w:t>
      </w:r>
    </w:p>
    <w:p w:rsidR="00562D8A" w:rsidRPr="00CE4654" w:rsidRDefault="00562D8A" w:rsidP="00ED1C06">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Information Technology</w:t>
      </w:r>
      <w:r w:rsidR="00AD6756">
        <w:rPr>
          <w:rFonts w:ascii="Arial" w:eastAsiaTheme="minorHAnsi" w:hAnsi="Arial" w:cs="Arial"/>
        </w:rPr>
        <w:t xml:space="preserve"> (IT)</w:t>
      </w:r>
    </w:p>
    <w:p w:rsidR="00562D8A" w:rsidRPr="00CE4654" w:rsidRDefault="00562D8A" w:rsidP="00ED1C06">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Conflict of Interest/Commitment</w:t>
      </w:r>
    </w:p>
    <w:p w:rsidR="00562D8A" w:rsidRPr="00CE4654" w:rsidRDefault="00562D8A" w:rsidP="00ED1C06">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Mandatory Training</w:t>
      </w:r>
    </w:p>
    <w:p w:rsidR="00C75665" w:rsidRPr="00CE4654" w:rsidRDefault="000004B3" w:rsidP="00ED1C06">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Cash Handling</w:t>
      </w:r>
      <w:r w:rsidR="00C75665" w:rsidRPr="00CE4654">
        <w:rPr>
          <w:rFonts w:ascii="Arial" w:eastAsiaTheme="minorHAnsi" w:hAnsi="Arial" w:cs="Arial"/>
        </w:rPr>
        <w:t xml:space="preserve"> </w:t>
      </w:r>
    </w:p>
    <w:p w:rsidR="000004B3" w:rsidRPr="00CE4654" w:rsidRDefault="00C75665" w:rsidP="00ED1C06">
      <w:pPr>
        <w:pStyle w:val="ListParagraph"/>
        <w:numPr>
          <w:ilvl w:val="0"/>
          <w:numId w:val="1"/>
        </w:numPr>
        <w:spacing w:line="360" w:lineRule="auto"/>
        <w:ind w:left="540" w:hanging="540"/>
        <w:jc w:val="both"/>
        <w:rPr>
          <w:rFonts w:ascii="Arial" w:eastAsiaTheme="minorHAnsi" w:hAnsi="Arial" w:cs="Arial"/>
        </w:rPr>
      </w:pPr>
      <w:r w:rsidRPr="00CE4654">
        <w:rPr>
          <w:rFonts w:ascii="Arial" w:eastAsiaTheme="minorHAnsi" w:hAnsi="Arial" w:cs="Arial"/>
        </w:rPr>
        <w:t>Gifts and Endowments</w:t>
      </w:r>
    </w:p>
    <w:p w:rsidR="006F22F7" w:rsidRDefault="001F5C64" w:rsidP="00CE4654">
      <w:pPr>
        <w:spacing w:line="360" w:lineRule="auto"/>
        <w:jc w:val="both"/>
        <w:rPr>
          <w:rFonts w:ascii="Arial" w:hAnsi="Arial" w:cs="Arial"/>
        </w:rPr>
      </w:pPr>
      <w:r w:rsidRPr="00CE4654">
        <w:rPr>
          <w:rFonts w:ascii="Arial" w:hAnsi="Arial" w:cs="Arial"/>
        </w:rPr>
        <w:lastRenderedPageBreak/>
        <w:t xml:space="preserve">The review was conducted in conformance with the </w:t>
      </w:r>
      <w:r w:rsidRPr="00D66A45">
        <w:rPr>
          <w:rFonts w:ascii="Arial" w:hAnsi="Arial" w:cs="Arial"/>
          <w:i/>
        </w:rPr>
        <w:t xml:space="preserve">International Standards for the Professional Practice of Internal Auditing </w:t>
      </w:r>
      <w:r w:rsidRPr="00CE4654">
        <w:rPr>
          <w:rFonts w:ascii="Arial" w:hAnsi="Arial" w:cs="Arial"/>
        </w:rPr>
        <w:t>and included interviews, tests, and other procedures considered necessary to achieve the objective.</w:t>
      </w:r>
    </w:p>
    <w:p w:rsidR="003E23B2" w:rsidRPr="00CE4654" w:rsidRDefault="003E23B2" w:rsidP="00CE4654">
      <w:pPr>
        <w:spacing w:line="360" w:lineRule="auto"/>
        <w:jc w:val="both"/>
        <w:rPr>
          <w:rFonts w:ascii="Arial" w:hAnsi="Arial" w:cs="Arial"/>
        </w:rPr>
      </w:pPr>
    </w:p>
    <w:p w:rsidR="006F22F7" w:rsidRPr="00CE4654" w:rsidRDefault="007C30C5" w:rsidP="00CE4654">
      <w:pPr>
        <w:spacing w:line="360" w:lineRule="auto"/>
        <w:jc w:val="both"/>
        <w:rPr>
          <w:rFonts w:ascii="Arial" w:hAnsi="Arial" w:cs="Arial"/>
          <w:u w:val="single"/>
        </w:rPr>
      </w:pPr>
      <w:r w:rsidRPr="00CE4654">
        <w:rPr>
          <w:rFonts w:ascii="Arial" w:hAnsi="Arial" w:cs="Arial"/>
          <w:u w:val="single"/>
        </w:rPr>
        <w:t>Summary Opinion</w:t>
      </w:r>
    </w:p>
    <w:p w:rsidR="007C30C5" w:rsidRPr="00F519BA" w:rsidRDefault="007C30C5" w:rsidP="00CE4654">
      <w:pPr>
        <w:spacing w:line="360" w:lineRule="auto"/>
        <w:jc w:val="both"/>
        <w:rPr>
          <w:rFonts w:ascii="Arial" w:hAnsi="Arial" w:cs="Arial"/>
        </w:rPr>
      </w:pPr>
    </w:p>
    <w:p w:rsidR="00EB388C" w:rsidRPr="00CE4654" w:rsidRDefault="007C30C5" w:rsidP="00CE4654">
      <w:pPr>
        <w:spacing w:line="360" w:lineRule="auto"/>
        <w:jc w:val="both"/>
        <w:rPr>
          <w:rFonts w:ascii="Arial" w:hAnsi="Arial" w:cs="Arial"/>
        </w:rPr>
      </w:pPr>
      <w:r w:rsidRPr="00CE4654">
        <w:rPr>
          <w:rFonts w:ascii="Arial" w:hAnsi="Arial" w:cs="Arial"/>
        </w:rPr>
        <w:t xml:space="preserve">Based on the results of the work performed within the scope of the audit, </w:t>
      </w:r>
      <w:r w:rsidR="00671D83" w:rsidRPr="00CE4654">
        <w:rPr>
          <w:rFonts w:ascii="Arial" w:hAnsi="Arial" w:cs="Arial"/>
        </w:rPr>
        <w:t>English</w:t>
      </w:r>
      <w:r w:rsidRPr="00CE4654">
        <w:rPr>
          <w:rFonts w:ascii="Arial" w:hAnsi="Arial" w:cs="Arial"/>
        </w:rPr>
        <w:t xml:space="preserve"> has established effective systems of internal controls and business practices to ensure that the financial and administrative objectives of the </w:t>
      </w:r>
      <w:r w:rsidR="00671D83" w:rsidRPr="00CE4654">
        <w:rPr>
          <w:rFonts w:ascii="Arial" w:hAnsi="Arial" w:cs="Arial"/>
        </w:rPr>
        <w:t>department</w:t>
      </w:r>
      <w:r w:rsidR="00F519BA">
        <w:rPr>
          <w:rFonts w:ascii="Arial" w:hAnsi="Arial" w:cs="Arial"/>
        </w:rPr>
        <w:t xml:space="preserve"> are met.  </w:t>
      </w:r>
      <w:r w:rsidR="00900AEF" w:rsidRPr="00CE4654">
        <w:rPr>
          <w:rFonts w:ascii="Arial" w:hAnsi="Arial" w:cs="Arial"/>
        </w:rPr>
        <w:t>English’s</w:t>
      </w:r>
      <w:r w:rsidRPr="00CE4654">
        <w:rPr>
          <w:rFonts w:ascii="Arial" w:hAnsi="Arial" w:cs="Arial"/>
        </w:rPr>
        <w:t xml:space="preserve"> administrative staff appear to be experienced and knowledgeable of the University’s policies and procedures.  However, the review did find additional areas where internal controls c</w:t>
      </w:r>
      <w:r w:rsidR="00BD2D28" w:rsidRPr="00CE4654">
        <w:rPr>
          <w:rFonts w:ascii="Arial" w:hAnsi="Arial" w:cs="Arial"/>
        </w:rPr>
        <w:t>ould be further strengthened.</w:t>
      </w:r>
    </w:p>
    <w:p w:rsidR="0085235D" w:rsidRPr="00F519BA" w:rsidRDefault="0085235D" w:rsidP="00CE4654">
      <w:pPr>
        <w:spacing w:line="360" w:lineRule="auto"/>
        <w:jc w:val="both"/>
        <w:rPr>
          <w:rFonts w:ascii="Arial" w:hAnsi="Arial" w:cs="Arial"/>
        </w:rPr>
      </w:pPr>
    </w:p>
    <w:p w:rsidR="0085235D" w:rsidRPr="00CE4654" w:rsidRDefault="00DD44DC" w:rsidP="00CE4654">
      <w:pPr>
        <w:spacing w:line="360" w:lineRule="auto"/>
        <w:jc w:val="both"/>
        <w:rPr>
          <w:rFonts w:ascii="Arial" w:hAnsi="Arial" w:cs="Arial"/>
          <w:i/>
        </w:rPr>
      </w:pPr>
      <w:r w:rsidRPr="00CE4654">
        <w:rPr>
          <w:rFonts w:ascii="Arial" w:hAnsi="Arial" w:cs="Arial"/>
          <w:i/>
        </w:rPr>
        <w:t>English Reading Room</w:t>
      </w:r>
      <w:r w:rsidR="0085235D" w:rsidRPr="00CE4654">
        <w:rPr>
          <w:rFonts w:ascii="Arial" w:hAnsi="Arial" w:cs="Arial"/>
          <w:i/>
        </w:rPr>
        <w:t xml:space="preserve"> </w:t>
      </w:r>
    </w:p>
    <w:p w:rsidR="00C02603" w:rsidRPr="00CE4654" w:rsidRDefault="00C02603" w:rsidP="000B684F">
      <w:pPr>
        <w:pStyle w:val="ListParagraph"/>
        <w:numPr>
          <w:ilvl w:val="0"/>
          <w:numId w:val="24"/>
        </w:numPr>
        <w:spacing w:line="360" w:lineRule="auto"/>
        <w:ind w:left="540" w:hanging="540"/>
        <w:jc w:val="both"/>
        <w:rPr>
          <w:rFonts w:ascii="Arial" w:hAnsi="Arial" w:cs="Arial"/>
        </w:rPr>
      </w:pPr>
      <w:r w:rsidRPr="00CE4654">
        <w:rPr>
          <w:rFonts w:ascii="Arial" w:hAnsi="Arial" w:cs="Arial"/>
        </w:rPr>
        <w:t xml:space="preserve">Management </w:t>
      </w:r>
      <w:r w:rsidR="00B60C6D">
        <w:rPr>
          <w:rFonts w:ascii="Arial" w:hAnsi="Arial" w:cs="Arial"/>
        </w:rPr>
        <w:t>should develop</w:t>
      </w:r>
      <w:r w:rsidRPr="00CE4654">
        <w:rPr>
          <w:rFonts w:ascii="Arial" w:hAnsi="Arial" w:cs="Arial"/>
        </w:rPr>
        <w:t xml:space="preserve"> policies and </w:t>
      </w:r>
      <w:r w:rsidR="00ED1C06">
        <w:rPr>
          <w:rFonts w:ascii="Arial" w:hAnsi="Arial" w:cs="Arial"/>
        </w:rPr>
        <w:t xml:space="preserve">business </w:t>
      </w:r>
      <w:r w:rsidRPr="00CE4654">
        <w:rPr>
          <w:rFonts w:ascii="Arial" w:hAnsi="Arial" w:cs="Arial"/>
        </w:rPr>
        <w:t>practices</w:t>
      </w:r>
      <w:r w:rsidR="00ED1C06">
        <w:rPr>
          <w:rFonts w:ascii="Arial" w:hAnsi="Arial" w:cs="Arial"/>
        </w:rPr>
        <w:t xml:space="preserve"> for the Reading Room with regard to </w:t>
      </w:r>
      <w:r w:rsidRPr="00CE4654">
        <w:rPr>
          <w:rFonts w:ascii="Arial" w:hAnsi="Arial" w:cs="Arial"/>
        </w:rPr>
        <w:t xml:space="preserve">collection review, retention decisions, and disposal of material.  </w:t>
      </w:r>
      <w:r w:rsidR="0092696A">
        <w:rPr>
          <w:rFonts w:ascii="Arial" w:hAnsi="Arial" w:cs="Arial"/>
        </w:rPr>
        <w:t>Management should continue to</w:t>
      </w:r>
      <w:r w:rsidRPr="00CE4654">
        <w:rPr>
          <w:rFonts w:ascii="Arial" w:hAnsi="Arial" w:cs="Arial"/>
        </w:rPr>
        <w:t xml:space="preserve"> weed the collection</w:t>
      </w:r>
      <w:r w:rsidR="0092696A">
        <w:rPr>
          <w:rFonts w:ascii="Arial" w:hAnsi="Arial" w:cs="Arial"/>
        </w:rPr>
        <w:t>,</w:t>
      </w:r>
      <w:r w:rsidRPr="00CE4654">
        <w:rPr>
          <w:rFonts w:ascii="Arial" w:hAnsi="Arial" w:cs="Arial"/>
        </w:rPr>
        <w:t xml:space="preserve"> includ</w:t>
      </w:r>
      <w:r w:rsidR="0092696A">
        <w:rPr>
          <w:rFonts w:ascii="Arial" w:hAnsi="Arial" w:cs="Arial"/>
        </w:rPr>
        <w:t>ing</w:t>
      </w:r>
      <w:r w:rsidRPr="00CE4654">
        <w:rPr>
          <w:rFonts w:ascii="Arial" w:hAnsi="Arial" w:cs="Arial"/>
        </w:rPr>
        <w:t xml:space="preserve"> reviewing</w:t>
      </w:r>
      <w:r w:rsidR="000B684F">
        <w:rPr>
          <w:rFonts w:ascii="Arial" w:hAnsi="Arial" w:cs="Arial"/>
        </w:rPr>
        <w:t xml:space="preserve"> the</w:t>
      </w:r>
      <w:r w:rsidR="00ED1C06">
        <w:rPr>
          <w:rFonts w:ascii="Arial" w:hAnsi="Arial" w:cs="Arial"/>
        </w:rPr>
        <w:t xml:space="preserve"> items</w:t>
      </w:r>
      <w:r w:rsidR="00537C08">
        <w:rPr>
          <w:rFonts w:ascii="Arial" w:hAnsi="Arial" w:cs="Arial"/>
        </w:rPr>
        <w:t>’</w:t>
      </w:r>
      <w:r w:rsidRPr="00CE4654">
        <w:rPr>
          <w:rFonts w:ascii="Arial" w:hAnsi="Arial" w:cs="Arial"/>
        </w:rPr>
        <w:t xml:space="preserve"> physical condition, relevance of the subject, and currency of the information.</w:t>
      </w:r>
    </w:p>
    <w:p w:rsidR="00DD44DC" w:rsidRPr="00F519BA" w:rsidRDefault="00DD44DC" w:rsidP="00F519BA">
      <w:pPr>
        <w:spacing w:line="360" w:lineRule="auto"/>
        <w:jc w:val="both"/>
        <w:rPr>
          <w:rFonts w:ascii="Arial" w:hAnsi="Arial" w:cs="Arial"/>
        </w:rPr>
      </w:pPr>
    </w:p>
    <w:p w:rsidR="00DD44DC" w:rsidRPr="00CE4654" w:rsidRDefault="00AA36EC" w:rsidP="000B684F">
      <w:pPr>
        <w:pStyle w:val="ListParagraph"/>
        <w:numPr>
          <w:ilvl w:val="0"/>
          <w:numId w:val="24"/>
        </w:numPr>
        <w:spacing w:line="360" w:lineRule="auto"/>
        <w:ind w:left="540" w:hanging="540"/>
        <w:jc w:val="both"/>
        <w:rPr>
          <w:rFonts w:ascii="Arial" w:hAnsi="Arial" w:cs="Arial"/>
        </w:rPr>
      </w:pPr>
      <w:r w:rsidRPr="00ED1C06">
        <w:rPr>
          <w:rFonts w:ascii="Arial" w:hAnsi="Arial" w:cs="Arial"/>
        </w:rPr>
        <w:t>Since there is no current inventory regularly performed</w:t>
      </w:r>
      <w:r w:rsidR="00ED1C06">
        <w:rPr>
          <w:rFonts w:ascii="Arial" w:hAnsi="Arial" w:cs="Arial"/>
        </w:rPr>
        <w:t xml:space="preserve"> for the Reading Room</w:t>
      </w:r>
      <w:r w:rsidRPr="00ED1C06">
        <w:rPr>
          <w:rFonts w:ascii="Arial" w:hAnsi="Arial" w:cs="Arial"/>
        </w:rPr>
        <w:t>, m</w:t>
      </w:r>
      <w:r w:rsidR="00B60C6D" w:rsidRPr="00ED1C06">
        <w:rPr>
          <w:rFonts w:ascii="Arial" w:hAnsi="Arial" w:cs="Arial"/>
        </w:rPr>
        <w:t xml:space="preserve">anagement should </w:t>
      </w:r>
      <w:r w:rsidR="00927207">
        <w:rPr>
          <w:rFonts w:ascii="Arial" w:hAnsi="Arial" w:cs="Arial"/>
        </w:rPr>
        <w:t xml:space="preserve">routinely and on an ongoing basis, </w:t>
      </w:r>
      <w:r w:rsidR="00DD44DC" w:rsidRPr="00ED1C06">
        <w:rPr>
          <w:rFonts w:ascii="Arial" w:hAnsi="Arial" w:cs="Arial"/>
        </w:rPr>
        <w:t>compar</w:t>
      </w:r>
      <w:r w:rsidR="00927207">
        <w:rPr>
          <w:rFonts w:ascii="Arial" w:hAnsi="Arial" w:cs="Arial"/>
        </w:rPr>
        <w:t>e</w:t>
      </w:r>
      <w:r w:rsidR="00DD44DC" w:rsidRPr="00ED1C06">
        <w:rPr>
          <w:rFonts w:ascii="Arial" w:hAnsi="Arial" w:cs="Arial"/>
        </w:rPr>
        <w:t xml:space="preserve"> items on the shelves with a list in the call number order generated from the library catalog, </w:t>
      </w:r>
      <w:r w:rsidR="00B95647" w:rsidRPr="00ED1C06">
        <w:rPr>
          <w:rFonts w:ascii="Arial" w:hAnsi="Arial" w:cs="Arial"/>
        </w:rPr>
        <w:t xml:space="preserve">and </w:t>
      </w:r>
      <w:r w:rsidR="00DD44DC" w:rsidRPr="00ED1C06">
        <w:rPr>
          <w:rFonts w:ascii="Arial" w:hAnsi="Arial" w:cs="Arial"/>
        </w:rPr>
        <w:t>correct</w:t>
      </w:r>
      <w:r w:rsidR="0010275F">
        <w:rPr>
          <w:rFonts w:ascii="Arial" w:hAnsi="Arial" w:cs="Arial"/>
        </w:rPr>
        <w:t xml:space="preserve"> any</w:t>
      </w:r>
      <w:r w:rsidR="00DD44DC" w:rsidRPr="00ED1C06">
        <w:rPr>
          <w:rFonts w:ascii="Arial" w:hAnsi="Arial" w:cs="Arial"/>
        </w:rPr>
        <w:t xml:space="preserve"> shelving mistakes</w:t>
      </w:r>
      <w:r w:rsidR="00E55D8F" w:rsidRPr="00ED1C06">
        <w:rPr>
          <w:rFonts w:ascii="Arial" w:hAnsi="Arial" w:cs="Arial"/>
        </w:rPr>
        <w:t>.</w:t>
      </w:r>
      <w:r w:rsidR="00E55D8F">
        <w:rPr>
          <w:rFonts w:ascii="Arial" w:hAnsi="Arial" w:cs="Arial"/>
        </w:rPr>
        <w:t xml:space="preserve">  </w:t>
      </w:r>
      <w:r w:rsidR="00DD44DC" w:rsidRPr="00CE4654">
        <w:rPr>
          <w:rFonts w:ascii="Arial" w:hAnsi="Arial" w:cs="Arial"/>
        </w:rPr>
        <w:t>This enables the identification of items that are missing from the shelf, which should then invoke other processes, such as comparisons with circulation records and searches by staff for missing items.</w:t>
      </w:r>
    </w:p>
    <w:p w:rsidR="000B472E" w:rsidRPr="00F519BA" w:rsidRDefault="000B472E" w:rsidP="00F519BA">
      <w:pPr>
        <w:spacing w:line="360" w:lineRule="auto"/>
        <w:jc w:val="both"/>
        <w:rPr>
          <w:rFonts w:ascii="Arial" w:hAnsi="Arial" w:cs="Arial"/>
        </w:rPr>
      </w:pPr>
    </w:p>
    <w:p w:rsidR="000B472E" w:rsidRPr="00CE4654" w:rsidRDefault="00895C11" w:rsidP="000B684F">
      <w:pPr>
        <w:pStyle w:val="ListParagraph"/>
        <w:numPr>
          <w:ilvl w:val="0"/>
          <w:numId w:val="24"/>
        </w:numPr>
        <w:spacing w:line="360" w:lineRule="auto"/>
        <w:ind w:left="540" w:hanging="540"/>
        <w:jc w:val="both"/>
        <w:rPr>
          <w:rFonts w:ascii="Arial" w:hAnsi="Arial" w:cs="Arial"/>
        </w:rPr>
      </w:pPr>
      <w:r>
        <w:rPr>
          <w:rFonts w:ascii="Arial" w:hAnsi="Arial" w:cs="Arial"/>
        </w:rPr>
        <w:t>An individual</w:t>
      </w:r>
      <w:r w:rsidR="000B684F">
        <w:rPr>
          <w:rFonts w:ascii="Arial" w:hAnsi="Arial" w:cs="Arial"/>
        </w:rPr>
        <w:t xml:space="preserve"> indepen</w:t>
      </w:r>
      <w:r w:rsidR="00ED1C06">
        <w:rPr>
          <w:rFonts w:ascii="Arial" w:hAnsi="Arial" w:cs="Arial"/>
        </w:rPr>
        <w:t xml:space="preserve">dent of the </w:t>
      </w:r>
      <w:r w:rsidR="000B684F">
        <w:rPr>
          <w:rFonts w:ascii="Arial" w:hAnsi="Arial" w:cs="Arial"/>
        </w:rPr>
        <w:t>Reading Room</w:t>
      </w:r>
      <w:r>
        <w:rPr>
          <w:rFonts w:ascii="Arial" w:hAnsi="Arial" w:cs="Arial"/>
        </w:rPr>
        <w:t xml:space="preserve"> should perform</w:t>
      </w:r>
      <w:r w:rsidR="000B472E" w:rsidRPr="00CE4654">
        <w:rPr>
          <w:rFonts w:ascii="Arial" w:hAnsi="Arial" w:cs="Arial"/>
        </w:rPr>
        <w:t xml:space="preserve"> periodic spot checks of records of items purchased and maintained to the phy</w:t>
      </w:r>
      <w:r w:rsidR="00E57D19">
        <w:rPr>
          <w:rFonts w:ascii="Arial" w:hAnsi="Arial" w:cs="Arial"/>
        </w:rPr>
        <w:t xml:space="preserve">sical inventory on-hand.  Any </w:t>
      </w:r>
      <w:r w:rsidR="000B472E" w:rsidRPr="00CE4654">
        <w:rPr>
          <w:rFonts w:ascii="Arial" w:hAnsi="Arial" w:cs="Arial"/>
        </w:rPr>
        <w:t>discrepancies should be investigated and resolved.</w:t>
      </w:r>
    </w:p>
    <w:p w:rsidR="00344B8A" w:rsidRPr="00344B8A" w:rsidRDefault="00344B8A" w:rsidP="00CE4654">
      <w:pPr>
        <w:spacing w:line="360" w:lineRule="auto"/>
        <w:jc w:val="both"/>
        <w:rPr>
          <w:rFonts w:ascii="Arial" w:hAnsi="Arial" w:cs="Arial"/>
        </w:rPr>
      </w:pPr>
    </w:p>
    <w:p w:rsidR="000B472E" w:rsidRPr="00CE4654" w:rsidRDefault="00141595" w:rsidP="00CE4654">
      <w:pPr>
        <w:spacing w:line="360" w:lineRule="auto"/>
        <w:jc w:val="both"/>
        <w:rPr>
          <w:rFonts w:ascii="Arial" w:hAnsi="Arial" w:cs="Arial"/>
          <w:i/>
        </w:rPr>
      </w:pPr>
      <w:r w:rsidRPr="00CE4654">
        <w:rPr>
          <w:rFonts w:ascii="Arial" w:hAnsi="Arial" w:cs="Arial"/>
          <w:i/>
        </w:rPr>
        <w:lastRenderedPageBreak/>
        <w:t>Financial Management</w:t>
      </w:r>
    </w:p>
    <w:p w:rsidR="00EC5B2B" w:rsidRPr="00CE4654" w:rsidRDefault="00EC5B2B" w:rsidP="000B684F">
      <w:pPr>
        <w:pStyle w:val="ListParagraph"/>
        <w:numPr>
          <w:ilvl w:val="0"/>
          <w:numId w:val="24"/>
        </w:numPr>
        <w:spacing w:line="360" w:lineRule="auto"/>
        <w:ind w:left="540" w:hanging="540"/>
        <w:jc w:val="both"/>
        <w:rPr>
          <w:rFonts w:ascii="Arial" w:hAnsi="Arial" w:cs="Arial"/>
        </w:rPr>
      </w:pPr>
      <w:r w:rsidRPr="00CE4654">
        <w:rPr>
          <w:rFonts w:ascii="Arial" w:hAnsi="Arial" w:cs="Arial"/>
        </w:rPr>
        <w:t xml:space="preserve">Management should provide regular communication to faculty and staff to remind them to create orders in BruinBuy at the time of commitment, and prior to the event taking place or the service being provided, using an estimate or quote from the vendor.  Orders should not be created after the event has occurred or service has been provided.  This will help to protect the University by ensuring that the proper terms and conditions are in place, timely payments are made to vendors, and budgeting data is accurate.  Also, management should perform periodic reviews of purchase transactions to verify that orders have been properly created in BruinBuy. </w:t>
      </w:r>
    </w:p>
    <w:p w:rsidR="00DD44DC" w:rsidRPr="00CE4654" w:rsidRDefault="00F519BA" w:rsidP="00CE4654">
      <w:pPr>
        <w:pStyle w:val="ListParagraph"/>
        <w:spacing w:line="360" w:lineRule="auto"/>
        <w:ind w:left="360"/>
        <w:jc w:val="both"/>
        <w:rPr>
          <w:rFonts w:ascii="Arial" w:hAnsi="Arial" w:cs="Arial"/>
        </w:rPr>
      </w:pPr>
      <w:r>
        <w:rPr>
          <w:rFonts w:ascii="Arial" w:hAnsi="Arial" w:cs="Arial"/>
        </w:rPr>
        <w:t xml:space="preserve">   </w:t>
      </w:r>
      <w:r w:rsidR="00EC5B2B" w:rsidRPr="00CE4654">
        <w:rPr>
          <w:rFonts w:ascii="Arial" w:hAnsi="Arial" w:cs="Arial"/>
        </w:rPr>
        <w:t xml:space="preserve"> </w:t>
      </w:r>
    </w:p>
    <w:p w:rsidR="00DD44DC" w:rsidRPr="00CE4654" w:rsidRDefault="00784987" w:rsidP="000B684F">
      <w:pPr>
        <w:pStyle w:val="ListParagraph"/>
        <w:numPr>
          <w:ilvl w:val="0"/>
          <w:numId w:val="24"/>
        </w:numPr>
        <w:spacing w:line="360" w:lineRule="auto"/>
        <w:ind w:left="540" w:hanging="540"/>
        <w:jc w:val="both"/>
        <w:rPr>
          <w:rFonts w:ascii="Arial" w:hAnsi="Arial" w:cs="Arial"/>
        </w:rPr>
      </w:pPr>
      <w:r w:rsidRPr="00CE4654">
        <w:rPr>
          <w:rFonts w:ascii="Arial" w:hAnsi="Arial" w:cs="Arial"/>
        </w:rPr>
        <w:t xml:space="preserve">To help ensure that the proper terms and conditions are applied to purchases and vendors, management should remind staff that construction services should be processed on a requisition and not through </w:t>
      </w:r>
      <w:r w:rsidR="002D4672">
        <w:rPr>
          <w:rFonts w:ascii="Arial" w:hAnsi="Arial" w:cs="Arial"/>
        </w:rPr>
        <w:t>Low Value Orders (</w:t>
      </w:r>
      <w:r w:rsidRPr="00CE4654">
        <w:rPr>
          <w:rFonts w:ascii="Arial" w:hAnsi="Arial" w:cs="Arial"/>
        </w:rPr>
        <w:t>LVOs</w:t>
      </w:r>
      <w:r w:rsidR="002D4672">
        <w:rPr>
          <w:rFonts w:ascii="Arial" w:hAnsi="Arial" w:cs="Arial"/>
        </w:rPr>
        <w:t>)</w:t>
      </w:r>
      <w:r w:rsidRPr="00CE4654">
        <w:rPr>
          <w:rFonts w:ascii="Arial" w:hAnsi="Arial" w:cs="Arial"/>
        </w:rPr>
        <w:t>.  Also, Purchasing/Strategic Sourcing</w:t>
      </w:r>
      <w:r w:rsidR="00DA0F26">
        <w:rPr>
          <w:rFonts w:ascii="Arial" w:hAnsi="Arial" w:cs="Arial"/>
        </w:rPr>
        <w:t xml:space="preserve"> should be consulted for furniture purchases</w:t>
      </w:r>
      <w:r w:rsidR="001A300F">
        <w:rPr>
          <w:rFonts w:ascii="Arial" w:hAnsi="Arial" w:cs="Arial"/>
        </w:rPr>
        <w:t>.  Further</w:t>
      </w:r>
      <w:r w:rsidRPr="00CE4654">
        <w:rPr>
          <w:rFonts w:ascii="Arial" w:hAnsi="Arial" w:cs="Arial"/>
        </w:rPr>
        <w:t>, management should s</w:t>
      </w:r>
      <w:r w:rsidR="00B60C6D">
        <w:rPr>
          <w:rFonts w:ascii="Arial" w:hAnsi="Arial" w:cs="Arial"/>
        </w:rPr>
        <w:t xml:space="preserve">pot check </w:t>
      </w:r>
      <w:r w:rsidRPr="00CE4654">
        <w:rPr>
          <w:rFonts w:ascii="Arial" w:hAnsi="Arial" w:cs="Arial"/>
        </w:rPr>
        <w:t xml:space="preserve">LVOs on a periodic basis to determine whether </w:t>
      </w:r>
      <w:r w:rsidR="007875D8">
        <w:rPr>
          <w:rFonts w:ascii="Arial" w:hAnsi="Arial" w:cs="Arial"/>
        </w:rPr>
        <w:t xml:space="preserve">they </w:t>
      </w:r>
      <w:r w:rsidRPr="00CE4654">
        <w:rPr>
          <w:rFonts w:ascii="Arial" w:hAnsi="Arial" w:cs="Arial"/>
        </w:rPr>
        <w:t>are being used in compliance with University policies and procedures, and whether additional training is warranted.</w:t>
      </w:r>
    </w:p>
    <w:p w:rsidR="0043690E" w:rsidRPr="00B15AE8" w:rsidRDefault="0043690E" w:rsidP="00B15AE8">
      <w:pPr>
        <w:spacing w:line="360" w:lineRule="auto"/>
        <w:jc w:val="both"/>
        <w:rPr>
          <w:rFonts w:ascii="Arial" w:hAnsi="Arial" w:cs="Arial"/>
        </w:rPr>
      </w:pPr>
    </w:p>
    <w:p w:rsidR="0043690E" w:rsidRPr="00CE4654" w:rsidRDefault="00ED1C06" w:rsidP="000B684F">
      <w:pPr>
        <w:pStyle w:val="ListParagraph"/>
        <w:numPr>
          <w:ilvl w:val="0"/>
          <w:numId w:val="24"/>
        </w:numPr>
        <w:spacing w:line="360" w:lineRule="auto"/>
        <w:ind w:left="540" w:hanging="540"/>
        <w:jc w:val="both"/>
        <w:rPr>
          <w:rFonts w:ascii="Arial" w:hAnsi="Arial" w:cs="Arial"/>
        </w:rPr>
      </w:pPr>
      <w:r>
        <w:rPr>
          <w:rFonts w:ascii="Arial" w:hAnsi="Arial" w:cs="Arial"/>
        </w:rPr>
        <w:t>Management should remind</w:t>
      </w:r>
      <w:r w:rsidR="000260D2" w:rsidRPr="00CE4654">
        <w:rPr>
          <w:rFonts w:ascii="Arial" w:hAnsi="Arial" w:cs="Arial"/>
        </w:rPr>
        <w:t xml:space="preserve"> staff and faculty that if an employee hosts an event while traveling, it should be entered separately as an entertainment expense (and not as per diem meal expense).</w:t>
      </w:r>
      <w:r w:rsidR="00EE6CA7">
        <w:rPr>
          <w:rFonts w:ascii="Arial" w:hAnsi="Arial" w:cs="Arial"/>
        </w:rPr>
        <w:t xml:space="preserve"> </w:t>
      </w:r>
      <w:r w:rsidR="000260D2" w:rsidRPr="00CE4654">
        <w:rPr>
          <w:rFonts w:ascii="Arial" w:hAnsi="Arial" w:cs="Arial"/>
        </w:rPr>
        <w:t xml:space="preserve"> A business justification and list o</w:t>
      </w:r>
      <w:r w:rsidR="00EE6CA7">
        <w:rPr>
          <w:rFonts w:ascii="Arial" w:hAnsi="Arial" w:cs="Arial"/>
        </w:rPr>
        <w:t>f attendees is required for e</w:t>
      </w:r>
      <w:r w:rsidR="000260D2" w:rsidRPr="00CE4654">
        <w:rPr>
          <w:rFonts w:ascii="Arial" w:hAnsi="Arial" w:cs="Arial"/>
        </w:rPr>
        <w:t xml:space="preserve">ntertainment claims. </w:t>
      </w:r>
    </w:p>
    <w:p w:rsidR="000260D2" w:rsidRPr="00F519BA" w:rsidRDefault="000260D2" w:rsidP="00F519BA">
      <w:pPr>
        <w:spacing w:line="360" w:lineRule="auto"/>
        <w:jc w:val="both"/>
        <w:rPr>
          <w:rFonts w:ascii="Arial" w:hAnsi="Arial" w:cs="Arial"/>
        </w:rPr>
      </w:pPr>
    </w:p>
    <w:p w:rsidR="00725D2F" w:rsidRPr="00D65210" w:rsidRDefault="00E12C2C" w:rsidP="00B15AE8">
      <w:pPr>
        <w:pStyle w:val="ListParagraph"/>
        <w:numPr>
          <w:ilvl w:val="0"/>
          <w:numId w:val="24"/>
        </w:numPr>
        <w:spacing w:line="360" w:lineRule="auto"/>
        <w:ind w:left="540" w:hanging="540"/>
        <w:jc w:val="both"/>
        <w:rPr>
          <w:rFonts w:ascii="Arial" w:hAnsi="Arial" w:cs="Arial"/>
        </w:rPr>
      </w:pPr>
      <w:r w:rsidRPr="00CE4654">
        <w:rPr>
          <w:rFonts w:ascii="Arial" w:hAnsi="Arial" w:cs="Arial"/>
        </w:rPr>
        <w:t xml:space="preserve">Management should review </w:t>
      </w:r>
      <w:r w:rsidR="00224534">
        <w:rPr>
          <w:rFonts w:ascii="Arial" w:hAnsi="Arial" w:cs="Arial"/>
        </w:rPr>
        <w:t>Post Authorization Notification (</w:t>
      </w:r>
      <w:r w:rsidRPr="00CE4654">
        <w:rPr>
          <w:rFonts w:ascii="Arial" w:hAnsi="Arial" w:cs="Arial"/>
        </w:rPr>
        <w:t>PAN</w:t>
      </w:r>
      <w:r w:rsidR="00224534">
        <w:rPr>
          <w:rFonts w:ascii="Arial" w:hAnsi="Arial" w:cs="Arial"/>
        </w:rPr>
        <w:t>)</w:t>
      </w:r>
      <w:r w:rsidRPr="00CE4654">
        <w:rPr>
          <w:rFonts w:ascii="Arial" w:hAnsi="Arial" w:cs="Arial"/>
        </w:rPr>
        <w:t xml:space="preserve"> audit logs on a periodic basis to help identify those reviewers who are not reading their PANs in </w:t>
      </w:r>
      <w:r w:rsidR="00E0496F">
        <w:rPr>
          <w:rFonts w:ascii="Arial" w:hAnsi="Arial" w:cs="Arial"/>
        </w:rPr>
        <w:t>a timely manner</w:t>
      </w:r>
      <w:r w:rsidRPr="00CE4654">
        <w:rPr>
          <w:rFonts w:ascii="Arial" w:hAnsi="Arial" w:cs="Arial"/>
        </w:rPr>
        <w:t xml:space="preserve">. </w:t>
      </w:r>
      <w:r w:rsidR="006F10A7">
        <w:rPr>
          <w:rFonts w:ascii="Arial" w:hAnsi="Arial" w:cs="Arial"/>
        </w:rPr>
        <w:t xml:space="preserve"> </w:t>
      </w:r>
      <w:r w:rsidRPr="00CE4654">
        <w:rPr>
          <w:rFonts w:ascii="Arial" w:hAnsi="Arial" w:cs="Arial"/>
        </w:rPr>
        <w:t xml:space="preserve">These individuals should be reminded to read their PANs </w:t>
      </w:r>
      <w:r w:rsidR="00D205A8">
        <w:rPr>
          <w:rFonts w:ascii="Arial" w:hAnsi="Arial" w:cs="Arial"/>
        </w:rPr>
        <w:t>timely</w:t>
      </w:r>
      <w:r w:rsidRPr="00CE4654">
        <w:rPr>
          <w:rFonts w:ascii="Arial" w:hAnsi="Arial" w:cs="Arial"/>
        </w:rPr>
        <w:t>, as this</w:t>
      </w:r>
      <w:r w:rsidR="00B15AE8">
        <w:rPr>
          <w:rFonts w:ascii="Arial" w:hAnsi="Arial" w:cs="Arial"/>
        </w:rPr>
        <w:t xml:space="preserve"> is a control point with regard</w:t>
      </w:r>
      <w:r w:rsidRPr="00CE4654">
        <w:rPr>
          <w:rFonts w:ascii="Arial" w:hAnsi="Arial" w:cs="Arial"/>
        </w:rPr>
        <w:t xml:space="preserve"> to financial transactions, and a delay in reading PANs dilutes the control activity of monitoring transactions to ensure that they are proper and appropriate.  </w:t>
      </w:r>
    </w:p>
    <w:p w:rsidR="00643C9C" w:rsidRDefault="00725D2F" w:rsidP="000B684F">
      <w:pPr>
        <w:pStyle w:val="ListParagraph"/>
        <w:numPr>
          <w:ilvl w:val="0"/>
          <w:numId w:val="24"/>
        </w:numPr>
        <w:spacing w:line="360" w:lineRule="auto"/>
        <w:ind w:left="540" w:hanging="540"/>
        <w:jc w:val="both"/>
        <w:rPr>
          <w:rFonts w:ascii="Arial" w:hAnsi="Arial" w:cs="Arial"/>
        </w:rPr>
      </w:pPr>
      <w:r w:rsidRPr="00725D2F">
        <w:rPr>
          <w:rFonts w:ascii="Arial" w:hAnsi="Arial" w:cs="Arial"/>
        </w:rPr>
        <w:lastRenderedPageBreak/>
        <w:t xml:space="preserve">The CAO should continue to monitor accountability delegations on a periodic basis, and review all relevant </w:t>
      </w:r>
      <w:r w:rsidR="00D13F36">
        <w:rPr>
          <w:rFonts w:ascii="Arial" w:hAnsi="Arial" w:cs="Arial"/>
        </w:rPr>
        <w:t>Distributed Administrative Computing Security System (</w:t>
      </w:r>
      <w:r w:rsidRPr="00725D2F">
        <w:rPr>
          <w:rFonts w:ascii="Arial" w:hAnsi="Arial" w:cs="Arial"/>
        </w:rPr>
        <w:t>DACSS</w:t>
      </w:r>
      <w:r w:rsidR="00D13F36">
        <w:rPr>
          <w:rFonts w:ascii="Arial" w:hAnsi="Arial" w:cs="Arial"/>
        </w:rPr>
        <w:t>)</w:t>
      </w:r>
      <w:r w:rsidRPr="00725D2F">
        <w:rPr>
          <w:rFonts w:ascii="Arial" w:hAnsi="Arial" w:cs="Arial"/>
        </w:rPr>
        <w:t xml:space="preserve"> reports to ensure that the structure reflects access that is appropriate and consistent with the department’s organizational structure and job responsibilities.  </w:t>
      </w:r>
    </w:p>
    <w:p w:rsidR="00725D2F" w:rsidRPr="00725D2F" w:rsidRDefault="00725D2F" w:rsidP="00725D2F">
      <w:pPr>
        <w:spacing w:line="360" w:lineRule="auto"/>
        <w:jc w:val="both"/>
        <w:rPr>
          <w:rFonts w:ascii="Arial" w:hAnsi="Arial" w:cs="Arial"/>
        </w:rPr>
      </w:pPr>
    </w:p>
    <w:p w:rsidR="00674392" w:rsidRPr="00CE4654" w:rsidRDefault="00674392" w:rsidP="00CE4654">
      <w:pPr>
        <w:spacing w:line="360" w:lineRule="auto"/>
        <w:jc w:val="both"/>
        <w:rPr>
          <w:rFonts w:ascii="Arial" w:hAnsi="Arial" w:cs="Arial"/>
          <w:i/>
        </w:rPr>
      </w:pPr>
      <w:r w:rsidRPr="00CE4654">
        <w:rPr>
          <w:rFonts w:ascii="Arial" w:hAnsi="Arial" w:cs="Arial"/>
          <w:i/>
        </w:rPr>
        <w:t>Payroll</w:t>
      </w:r>
    </w:p>
    <w:p w:rsidR="00674392" w:rsidRPr="00CE4654" w:rsidRDefault="004A3631" w:rsidP="000B684F">
      <w:pPr>
        <w:pStyle w:val="ListParagraph"/>
        <w:numPr>
          <w:ilvl w:val="0"/>
          <w:numId w:val="24"/>
        </w:numPr>
        <w:spacing w:line="360" w:lineRule="auto"/>
        <w:ind w:left="540" w:hanging="540"/>
        <w:jc w:val="both"/>
        <w:rPr>
          <w:rFonts w:ascii="Arial" w:hAnsi="Arial" w:cs="Arial"/>
        </w:rPr>
      </w:pPr>
      <w:r w:rsidRPr="00CE4654">
        <w:rPr>
          <w:rFonts w:ascii="Arial" w:hAnsi="Arial" w:cs="Arial"/>
        </w:rPr>
        <w:t xml:space="preserve">Management should ensure that proper forms are maintained for newly hired employees.  For the individual identified </w:t>
      </w:r>
      <w:r w:rsidR="0022687D">
        <w:rPr>
          <w:rFonts w:ascii="Arial" w:hAnsi="Arial" w:cs="Arial"/>
        </w:rPr>
        <w:t xml:space="preserve">during </w:t>
      </w:r>
      <w:r w:rsidR="000B684F">
        <w:rPr>
          <w:rFonts w:ascii="Arial" w:hAnsi="Arial" w:cs="Arial"/>
        </w:rPr>
        <w:t xml:space="preserve">the </w:t>
      </w:r>
      <w:r w:rsidR="0022687D">
        <w:rPr>
          <w:rFonts w:ascii="Arial" w:hAnsi="Arial" w:cs="Arial"/>
        </w:rPr>
        <w:t xml:space="preserve">audit </w:t>
      </w:r>
      <w:r w:rsidRPr="00CE4654">
        <w:rPr>
          <w:rFonts w:ascii="Arial" w:hAnsi="Arial" w:cs="Arial"/>
        </w:rPr>
        <w:t>with</w:t>
      </w:r>
      <w:r w:rsidR="000B684F">
        <w:rPr>
          <w:rFonts w:ascii="Arial" w:hAnsi="Arial" w:cs="Arial"/>
        </w:rPr>
        <w:t>out a</w:t>
      </w:r>
      <w:r w:rsidRPr="00CE4654">
        <w:rPr>
          <w:rFonts w:ascii="Arial" w:hAnsi="Arial" w:cs="Arial"/>
        </w:rPr>
        <w:t xml:space="preserve"> UC State Oath of Allegiance, Patent, Policy &amp; Patent Acknowledgement</w:t>
      </w:r>
      <w:r w:rsidR="000B684F">
        <w:rPr>
          <w:rFonts w:ascii="Arial" w:hAnsi="Arial" w:cs="Arial"/>
        </w:rPr>
        <w:t xml:space="preserve"> form</w:t>
      </w:r>
      <w:r w:rsidRPr="00CE4654">
        <w:rPr>
          <w:rFonts w:ascii="Arial" w:hAnsi="Arial" w:cs="Arial"/>
        </w:rPr>
        <w:t xml:space="preserve"> on file, the </w:t>
      </w:r>
      <w:r w:rsidR="00880FC2" w:rsidRPr="00ED1C06">
        <w:rPr>
          <w:rFonts w:ascii="Arial" w:hAnsi="Arial" w:cs="Arial"/>
        </w:rPr>
        <w:t>Patent Acknowledgement</w:t>
      </w:r>
      <w:r w:rsidR="00E1626E">
        <w:rPr>
          <w:rFonts w:ascii="Arial" w:hAnsi="Arial" w:cs="Arial"/>
        </w:rPr>
        <w:t xml:space="preserve"> portion of the </w:t>
      </w:r>
      <w:r w:rsidRPr="00CE4654">
        <w:rPr>
          <w:rFonts w:ascii="Arial" w:hAnsi="Arial" w:cs="Arial"/>
        </w:rPr>
        <w:t xml:space="preserve">form should be completed and forwarded to Payroll </w:t>
      </w:r>
      <w:r w:rsidR="006A3F7E">
        <w:rPr>
          <w:rFonts w:ascii="Arial" w:hAnsi="Arial" w:cs="Arial"/>
        </w:rPr>
        <w:t>Services.</w:t>
      </w:r>
      <w:r w:rsidRPr="00CE4654">
        <w:rPr>
          <w:rFonts w:ascii="Arial" w:hAnsi="Arial" w:cs="Arial"/>
        </w:rPr>
        <w:t xml:space="preserve">  Also, management should remind departmental staff that offer letters should be signed by newly hired employees.  Further, management should re</w:t>
      </w:r>
      <w:r w:rsidR="00880FC2">
        <w:rPr>
          <w:rFonts w:ascii="Arial" w:hAnsi="Arial" w:cs="Arial"/>
        </w:rPr>
        <w:t>mind</w:t>
      </w:r>
      <w:r w:rsidRPr="00CE4654">
        <w:rPr>
          <w:rFonts w:ascii="Arial" w:hAnsi="Arial" w:cs="Arial"/>
        </w:rPr>
        <w:t xml:space="preserve"> department payroll staff that the Statement of Understanding and offer letter should be retained in department files for Academic Student Employee (ASE) title codes.</w:t>
      </w:r>
    </w:p>
    <w:p w:rsidR="00290E55" w:rsidRPr="00B15AE8" w:rsidRDefault="00290E55" w:rsidP="00B15AE8">
      <w:pPr>
        <w:spacing w:line="360" w:lineRule="auto"/>
        <w:jc w:val="both"/>
        <w:rPr>
          <w:rFonts w:ascii="Arial" w:hAnsi="Arial" w:cs="Arial"/>
        </w:rPr>
      </w:pPr>
    </w:p>
    <w:p w:rsidR="00DA335F" w:rsidRPr="00481FB8" w:rsidRDefault="00480C4B" w:rsidP="000B684F">
      <w:pPr>
        <w:pStyle w:val="ListParagraph"/>
        <w:numPr>
          <w:ilvl w:val="0"/>
          <w:numId w:val="24"/>
        </w:numPr>
        <w:spacing w:line="360" w:lineRule="auto"/>
        <w:ind w:left="540" w:hanging="540"/>
        <w:jc w:val="both"/>
        <w:rPr>
          <w:rFonts w:ascii="Arial" w:hAnsi="Arial" w:cs="Arial"/>
        </w:rPr>
      </w:pPr>
      <w:r w:rsidRPr="00481FB8">
        <w:rPr>
          <w:rFonts w:ascii="Arial" w:hAnsi="Arial" w:cs="Arial"/>
        </w:rPr>
        <w:t xml:space="preserve">Management should periodically spot check timesheets to ensure the monthly timesheet form is accurately completed, indicating the total number of hours worked </w:t>
      </w:r>
      <w:r w:rsidR="000B684F">
        <w:rPr>
          <w:rFonts w:ascii="Arial" w:hAnsi="Arial" w:cs="Arial"/>
        </w:rPr>
        <w:t>each</w:t>
      </w:r>
      <w:r w:rsidRPr="00481FB8">
        <w:rPr>
          <w:rFonts w:ascii="Arial" w:hAnsi="Arial" w:cs="Arial"/>
        </w:rPr>
        <w:t xml:space="preserve"> day.  Supervi</w:t>
      </w:r>
      <w:r w:rsidR="0043183E" w:rsidRPr="00481FB8">
        <w:rPr>
          <w:rFonts w:ascii="Arial" w:hAnsi="Arial" w:cs="Arial"/>
        </w:rPr>
        <w:t>sors and f</w:t>
      </w:r>
      <w:r w:rsidRPr="00481FB8">
        <w:rPr>
          <w:rFonts w:ascii="Arial" w:hAnsi="Arial" w:cs="Arial"/>
        </w:rPr>
        <w:t>aculty who sign off and approve timesheets should</w:t>
      </w:r>
      <w:r w:rsidR="00ED1C06">
        <w:rPr>
          <w:rFonts w:ascii="Arial" w:hAnsi="Arial" w:cs="Arial"/>
        </w:rPr>
        <w:t xml:space="preserve"> ensure that timesheets</w:t>
      </w:r>
      <w:r w:rsidRPr="00481FB8">
        <w:rPr>
          <w:rFonts w:ascii="Arial" w:hAnsi="Arial" w:cs="Arial"/>
        </w:rPr>
        <w:t xml:space="preserve"> accurately reflect time worked, and </w:t>
      </w:r>
      <w:r w:rsidR="00ED1C06">
        <w:rPr>
          <w:rFonts w:ascii="Arial" w:hAnsi="Arial" w:cs="Arial"/>
        </w:rPr>
        <w:t>are properly approved</w:t>
      </w:r>
      <w:r w:rsidRPr="00481FB8">
        <w:rPr>
          <w:rFonts w:ascii="Arial" w:hAnsi="Arial" w:cs="Arial"/>
        </w:rPr>
        <w:t>.</w:t>
      </w:r>
    </w:p>
    <w:p w:rsidR="00DA335F" w:rsidRPr="00B15AE8" w:rsidRDefault="00DA335F" w:rsidP="00B15AE8">
      <w:pPr>
        <w:spacing w:line="360" w:lineRule="auto"/>
        <w:jc w:val="both"/>
        <w:rPr>
          <w:rFonts w:ascii="Arial" w:hAnsi="Arial" w:cs="Arial"/>
        </w:rPr>
      </w:pPr>
    </w:p>
    <w:p w:rsidR="00DA335F" w:rsidRPr="00F91BB2" w:rsidRDefault="00DA335F" w:rsidP="000B684F">
      <w:pPr>
        <w:pStyle w:val="ListParagraph"/>
        <w:numPr>
          <w:ilvl w:val="0"/>
          <w:numId w:val="24"/>
        </w:numPr>
        <w:spacing w:line="360" w:lineRule="auto"/>
        <w:ind w:left="540" w:hanging="540"/>
        <w:jc w:val="both"/>
        <w:rPr>
          <w:rFonts w:ascii="Arial" w:hAnsi="Arial" w:cs="Arial"/>
        </w:rPr>
      </w:pPr>
      <w:r w:rsidRPr="00DA335F">
        <w:rPr>
          <w:rFonts w:ascii="Arial" w:hAnsi="Arial" w:cs="Arial"/>
        </w:rPr>
        <w:t>Management should ensure that employee separations o</w:t>
      </w:r>
      <w:r w:rsidR="006F10A7">
        <w:rPr>
          <w:rFonts w:ascii="Arial" w:hAnsi="Arial" w:cs="Arial"/>
        </w:rPr>
        <w:t xml:space="preserve">ccur in </w:t>
      </w:r>
      <w:r w:rsidR="00E2547A">
        <w:rPr>
          <w:rFonts w:ascii="Arial" w:hAnsi="Arial" w:cs="Arial"/>
        </w:rPr>
        <w:t>the Employee Database (</w:t>
      </w:r>
      <w:r w:rsidR="006F10A7">
        <w:rPr>
          <w:rFonts w:ascii="Arial" w:hAnsi="Arial" w:cs="Arial"/>
        </w:rPr>
        <w:t>EDB</w:t>
      </w:r>
      <w:r w:rsidR="00E2547A">
        <w:rPr>
          <w:rFonts w:ascii="Arial" w:hAnsi="Arial" w:cs="Arial"/>
        </w:rPr>
        <w:t>)</w:t>
      </w:r>
      <w:r w:rsidR="006F10A7">
        <w:rPr>
          <w:rFonts w:ascii="Arial" w:hAnsi="Arial" w:cs="Arial"/>
        </w:rPr>
        <w:t xml:space="preserve"> in a timely manner.</w:t>
      </w:r>
      <w:r w:rsidRPr="00DA335F">
        <w:rPr>
          <w:rFonts w:ascii="Arial" w:hAnsi="Arial" w:cs="Arial"/>
        </w:rPr>
        <w:t xml:space="preserve"> </w:t>
      </w:r>
      <w:r w:rsidR="006F10A7">
        <w:rPr>
          <w:rFonts w:ascii="Arial" w:hAnsi="Arial" w:cs="Arial"/>
        </w:rPr>
        <w:t xml:space="preserve"> </w:t>
      </w:r>
      <w:r w:rsidRPr="00F91BB2">
        <w:rPr>
          <w:rFonts w:ascii="Arial" w:hAnsi="Arial" w:cs="Arial"/>
        </w:rPr>
        <w:t>PANs</w:t>
      </w:r>
      <w:r w:rsidR="00F91BB2">
        <w:rPr>
          <w:rFonts w:ascii="Arial" w:hAnsi="Arial" w:cs="Arial"/>
        </w:rPr>
        <w:t>,</w:t>
      </w:r>
      <w:r w:rsidRPr="00F91BB2">
        <w:rPr>
          <w:rFonts w:ascii="Arial" w:hAnsi="Arial" w:cs="Arial"/>
        </w:rPr>
        <w:t xml:space="preserve"> which show detail regarding </w:t>
      </w:r>
      <w:r w:rsidR="000B684F">
        <w:rPr>
          <w:rFonts w:ascii="Arial" w:hAnsi="Arial" w:cs="Arial"/>
        </w:rPr>
        <w:t xml:space="preserve">an </w:t>
      </w:r>
      <w:r w:rsidRPr="00F91BB2">
        <w:rPr>
          <w:rFonts w:ascii="Arial" w:hAnsi="Arial" w:cs="Arial"/>
        </w:rPr>
        <w:t>employee</w:t>
      </w:r>
      <w:r w:rsidR="000B684F">
        <w:rPr>
          <w:rFonts w:ascii="Arial" w:hAnsi="Arial" w:cs="Arial"/>
        </w:rPr>
        <w:t>’s</w:t>
      </w:r>
      <w:r w:rsidRPr="00F91BB2">
        <w:rPr>
          <w:rFonts w:ascii="Arial" w:hAnsi="Arial" w:cs="Arial"/>
        </w:rPr>
        <w:t xml:space="preserve"> separation date in EDB and the appointment separation date</w:t>
      </w:r>
      <w:r w:rsidR="00F91BB2">
        <w:rPr>
          <w:rFonts w:ascii="Arial" w:hAnsi="Arial" w:cs="Arial"/>
        </w:rPr>
        <w:t>,</w:t>
      </w:r>
      <w:r w:rsidRPr="00F91BB2">
        <w:rPr>
          <w:rFonts w:ascii="Arial" w:hAnsi="Arial" w:cs="Arial"/>
        </w:rPr>
        <w:t xml:space="preserve"> should be reviewed by manda</w:t>
      </w:r>
      <w:r w:rsidR="00F91BB2">
        <w:rPr>
          <w:rFonts w:ascii="Arial" w:hAnsi="Arial" w:cs="Arial"/>
        </w:rPr>
        <w:t xml:space="preserve">tory reviewers </w:t>
      </w:r>
      <w:r w:rsidR="00F91BB2" w:rsidRPr="000B684F">
        <w:rPr>
          <w:rFonts w:ascii="Arial" w:hAnsi="Arial" w:cs="Arial"/>
        </w:rPr>
        <w:t>for timeliness</w:t>
      </w:r>
      <w:r w:rsidR="00F91BB2">
        <w:rPr>
          <w:rFonts w:ascii="Arial" w:hAnsi="Arial" w:cs="Arial"/>
        </w:rPr>
        <w:t xml:space="preserve">.  </w:t>
      </w:r>
      <w:r w:rsidRPr="00F91BB2">
        <w:rPr>
          <w:rFonts w:ascii="Arial" w:hAnsi="Arial" w:cs="Arial"/>
        </w:rPr>
        <w:t>Another option would be to designate an independent individual to periodically run</w:t>
      </w:r>
      <w:r w:rsidR="00267C2B">
        <w:rPr>
          <w:rFonts w:ascii="Arial" w:hAnsi="Arial" w:cs="Arial"/>
        </w:rPr>
        <w:t xml:space="preserve"> Campus Data Warehouse</w:t>
      </w:r>
      <w:r w:rsidRPr="00F91BB2">
        <w:rPr>
          <w:rFonts w:ascii="Arial" w:hAnsi="Arial" w:cs="Arial"/>
        </w:rPr>
        <w:t xml:space="preserve"> </w:t>
      </w:r>
      <w:r w:rsidR="00267C2B">
        <w:rPr>
          <w:rFonts w:ascii="Arial" w:hAnsi="Arial" w:cs="Arial"/>
        </w:rPr>
        <w:t>(</w:t>
      </w:r>
      <w:r w:rsidRPr="00F91BB2">
        <w:rPr>
          <w:rFonts w:ascii="Arial" w:hAnsi="Arial" w:cs="Arial"/>
        </w:rPr>
        <w:t>CDW</w:t>
      </w:r>
      <w:r w:rsidR="00267C2B">
        <w:rPr>
          <w:rFonts w:ascii="Arial" w:hAnsi="Arial" w:cs="Arial"/>
        </w:rPr>
        <w:t>)</w:t>
      </w:r>
      <w:r w:rsidRPr="00F91BB2">
        <w:rPr>
          <w:rFonts w:ascii="Arial" w:hAnsi="Arial" w:cs="Arial"/>
        </w:rPr>
        <w:t xml:space="preserve"> payroll separation reports and spot check related PANs and information for timeliness of separations.  </w:t>
      </w:r>
    </w:p>
    <w:p w:rsidR="00CE2955" w:rsidRPr="00AC3B37" w:rsidRDefault="00CE2955" w:rsidP="00AC3B37">
      <w:pPr>
        <w:spacing w:line="360" w:lineRule="auto"/>
        <w:jc w:val="both"/>
        <w:rPr>
          <w:rFonts w:ascii="Arial" w:hAnsi="Arial" w:cs="Arial"/>
        </w:rPr>
      </w:pPr>
    </w:p>
    <w:p w:rsidR="00CE2955" w:rsidRPr="00CE4654" w:rsidRDefault="00CE2955" w:rsidP="000B684F">
      <w:pPr>
        <w:pStyle w:val="ListParagraph"/>
        <w:numPr>
          <w:ilvl w:val="0"/>
          <w:numId w:val="24"/>
        </w:numPr>
        <w:spacing w:line="360" w:lineRule="auto"/>
        <w:ind w:left="540" w:hanging="540"/>
        <w:jc w:val="both"/>
        <w:rPr>
          <w:rFonts w:ascii="Arial" w:hAnsi="Arial" w:cs="Arial"/>
        </w:rPr>
      </w:pPr>
      <w:r w:rsidRPr="00CE4654">
        <w:rPr>
          <w:rFonts w:ascii="Arial" w:hAnsi="Arial" w:cs="Arial"/>
        </w:rPr>
        <w:t xml:space="preserve">Management should </w:t>
      </w:r>
      <w:r w:rsidR="000B684F">
        <w:rPr>
          <w:rFonts w:ascii="Arial" w:hAnsi="Arial" w:cs="Arial"/>
        </w:rPr>
        <w:t>consider</w:t>
      </w:r>
      <w:r w:rsidRPr="00CE4654">
        <w:rPr>
          <w:rFonts w:ascii="Arial" w:hAnsi="Arial" w:cs="Arial"/>
        </w:rPr>
        <w:t xml:space="preserve"> the following</w:t>
      </w:r>
      <w:r w:rsidR="008A5735">
        <w:rPr>
          <w:rFonts w:ascii="Arial" w:hAnsi="Arial" w:cs="Arial"/>
        </w:rPr>
        <w:t xml:space="preserve"> in order to digitize payroll records</w:t>
      </w:r>
      <w:r w:rsidRPr="00CE4654">
        <w:rPr>
          <w:rFonts w:ascii="Arial" w:hAnsi="Arial" w:cs="Arial"/>
        </w:rPr>
        <w:t xml:space="preserve">:  </w:t>
      </w:r>
    </w:p>
    <w:p w:rsidR="00CE2955" w:rsidRPr="00CE4654" w:rsidRDefault="00CE2955" w:rsidP="00AC3B37">
      <w:pPr>
        <w:pStyle w:val="ListParagraph"/>
        <w:numPr>
          <w:ilvl w:val="1"/>
          <w:numId w:val="24"/>
        </w:numPr>
        <w:spacing w:line="360" w:lineRule="auto"/>
        <w:ind w:hanging="540"/>
        <w:jc w:val="both"/>
        <w:rPr>
          <w:rFonts w:ascii="Arial" w:hAnsi="Arial" w:cs="Arial"/>
        </w:rPr>
      </w:pPr>
      <w:r w:rsidRPr="00CE4654">
        <w:rPr>
          <w:rFonts w:ascii="Arial" w:hAnsi="Arial" w:cs="Arial"/>
        </w:rPr>
        <w:lastRenderedPageBreak/>
        <w:t>Work with the Center for Digital Humanities (CDH) to store the payroll data on related servers.</w:t>
      </w:r>
    </w:p>
    <w:p w:rsidR="00CE2955" w:rsidRPr="00CE4654" w:rsidRDefault="00CE2955" w:rsidP="00AC3B37">
      <w:pPr>
        <w:pStyle w:val="ListParagraph"/>
        <w:numPr>
          <w:ilvl w:val="1"/>
          <w:numId w:val="24"/>
        </w:numPr>
        <w:spacing w:line="360" w:lineRule="auto"/>
        <w:ind w:hanging="540"/>
        <w:jc w:val="both"/>
        <w:rPr>
          <w:rFonts w:ascii="Arial" w:hAnsi="Arial" w:cs="Arial"/>
        </w:rPr>
      </w:pPr>
      <w:r w:rsidRPr="00CE4654">
        <w:rPr>
          <w:rFonts w:ascii="Arial" w:hAnsi="Arial" w:cs="Arial"/>
        </w:rPr>
        <w:t xml:space="preserve">Ensure that the server or system </w:t>
      </w:r>
      <w:r w:rsidR="00E81DE9">
        <w:rPr>
          <w:rFonts w:ascii="Arial" w:hAnsi="Arial" w:cs="Arial"/>
        </w:rPr>
        <w:t>is</w:t>
      </w:r>
      <w:r w:rsidRPr="00CE4654">
        <w:rPr>
          <w:rFonts w:ascii="Arial" w:hAnsi="Arial" w:cs="Arial"/>
        </w:rPr>
        <w:t xml:space="preserve"> password protected, and limited to authorized individuals.</w:t>
      </w:r>
    </w:p>
    <w:p w:rsidR="00CE2955" w:rsidRPr="00CE4654" w:rsidRDefault="00CE2955" w:rsidP="00AC3B37">
      <w:pPr>
        <w:pStyle w:val="ListParagraph"/>
        <w:numPr>
          <w:ilvl w:val="1"/>
          <w:numId w:val="24"/>
        </w:numPr>
        <w:spacing w:line="360" w:lineRule="auto"/>
        <w:ind w:hanging="540"/>
        <w:jc w:val="both"/>
        <w:rPr>
          <w:rFonts w:ascii="Arial" w:hAnsi="Arial" w:cs="Arial"/>
        </w:rPr>
      </w:pPr>
      <w:r w:rsidRPr="00CE4654">
        <w:rPr>
          <w:rFonts w:ascii="Arial" w:hAnsi="Arial" w:cs="Arial"/>
        </w:rPr>
        <w:t xml:space="preserve">Ensure that backup data is properly stored, </w:t>
      </w:r>
      <w:r w:rsidR="000B684F">
        <w:rPr>
          <w:rFonts w:ascii="Arial" w:hAnsi="Arial" w:cs="Arial"/>
        </w:rPr>
        <w:t xml:space="preserve">and </w:t>
      </w:r>
      <w:r w:rsidRPr="00CE4654">
        <w:rPr>
          <w:rFonts w:ascii="Arial" w:hAnsi="Arial" w:cs="Arial"/>
        </w:rPr>
        <w:t>preferably not in the same building as the English department.</w:t>
      </w:r>
    </w:p>
    <w:p w:rsidR="00CE2955" w:rsidRPr="00AC3B37" w:rsidRDefault="00CE2955" w:rsidP="00AC3B37">
      <w:pPr>
        <w:spacing w:line="360" w:lineRule="auto"/>
        <w:jc w:val="both"/>
        <w:rPr>
          <w:rFonts w:ascii="Arial" w:hAnsi="Arial" w:cs="Arial"/>
        </w:rPr>
      </w:pPr>
    </w:p>
    <w:p w:rsidR="00674392" w:rsidRPr="00CE4654" w:rsidRDefault="00674392" w:rsidP="00CE4654">
      <w:pPr>
        <w:spacing w:line="360" w:lineRule="auto"/>
        <w:jc w:val="both"/>
        <w:rPr>
          <w:rFonts w:ascii="Arial" w:hAnsi="Arial" w:cs="Arial"/>
          <w:i/>
        </w:rPr>
      </w:pPr>
      <w:r w:rsidRPr="00CE4654">
        <w:rPr>
          <w:rFonts w:ascii="Arial" w:hAnsi="Arial" w:cs="Arial"/>
          <w:i/>
        </w:rPr>
        <w:t>Information Technology</w:t>
      </w:r>
    </w:p>
    <w:p w:rsidR="006212DA" w:rsidRDefault="00BF47B6" w:rsidP="000B684F">
      <w:pPr>
        <w:pStyle w:val="ListParagraph"/>
        <w:numPr>
          <w:ilvl w:val="0"/>
          <w:numId w:val="24"/>
        </w:numPr>
        <w:spacing w:line="360" w:lineRule="auto"/>
        <w:ind w:left="540" w:hanging="540"/>
        <w:jc w:val="both"/>
        <w:rPr>
          <w:rFonts w:ascii="Arial" w:hAnsi="Arial" w:cs="Arial"/>
        </w:rPr>
      </w:pPr>
      <w:r w:rsidRPr="00CE4654">
        <w:rPr>
          <w:rFonts w:ascii="Arial" w:hAnsi="Arial" w:cs="Arial"/>
        </w:rPr>
        <w:t>Management should continue to remind faculty not to disable the automatic security patch update functionality on their computers.  This will help to protect computers and related software from being compromised.</w:t>
      </w:r>
    </w:p>
    <w:p w:rsidR="006212DA" w:rsidRDefault="006212DA" w:rsidP="006212DA">
      <w:pPr>
        <w:pStyle w:val="ListParagraph"/>
        <w:spacing w:line="360" w:lineRule="auto"/>
        <w:ind w:left="360"/>
        <w:jc w:val="both"/>
        <w:rPr>
          <w:rFonts w:ascii="Arial" w:hAnsi="Arial" w:cs="Arial"/>
        </w:rPr>
      </w:pPr>
    </w:p>
    <w:p w:rsidR="00ED1C06" w:rsidRPr="00AC3B37" w:rsidRDefault="006212DA" w:rsidP="00AC3B37">
      <w:pPr>
        <w:pStyle w:val="ListParagraph"/>
        <w:numPr>
          <w:ilvl w:val="0"/>
          <w:numId w:val="24"/>
        </w:numPr>
        <w:spacing w:line="360" w:lineRule="auto"/>
        <w:ind w:left="540" w:hanging="540"/>
        <w:jc w:val="both"/>
        <w:rPr>
          <w:rFonts w:ascii="Arial" w:hAnsi="Arial" w:cs="Arial"/>
        </w:rPr>
      </w:pPr>
      <w:r w:rsidRPr="006212DA">
        <w:rPr>
          <w:rFonts w:ascii="Arial" w:hAnsi="Arial" w:cs="Arial"/>
        </w:rPr>
        <w:t>Controls for Active Directory passwords should be imp</w:t>
      </w:r>
      <w:r w:rsidR="0022668A">
        <w:rPr>
          <w:rFonts w:ascii="Arial" w:hAnsi="Arial" w:cs="Arial"/>
        </w:rPr>
        <w:t>roved via the following options:</w:t>
      </w:r>
      <w:r>
        <w:rPr>
          <w:rFonts w:ascii="Arial" w:hAnsi="Arial" w:cs="Arial"/>
        </w:rPr>
        <w:t xml:space="preserve">  </w:t>
      </w:r>
      <w:r w:rsidRPr="006212DA">
        <w:rPr>
          <w:rFonts w:ascii="Arial" w:hAnsi="Arial" w:cs="Arial"/>
        </w:rPr>
        <w:t>Active Directory passwords should be</w:t>
      </w:r>
      <w:r w:rsidR="00ED1C06">
        <w:rPr>
          <w:rFonts w:ascii="Arial" w:hAnsi="Arial" w:cs="Arial"/>
        </w:rPr>
        <w:t xml:space="preserve"> changed every 90 days.  P</w:t>
      </w:r>
      <w:r w:rsidR="00AC3B37">
        <w:rPr>
          <w:rFonts w:ascii="Arial" w:hAnsi="Arial" w:cs="Arial"/>
        </w:rPr>
        <w:t>asswords should be at least eight</w:t>
      </w:r>
      <w:r w:rsidRPr="006212DA">
        <w:rPr>
          <w:rFonts w:ascii="Arial" w:hAnsi="Arial" w:cs="Arial"/>
        </w:rPr>
        <w:t xml:space="preserve"> characters long and contain three of the following </w:t>
      </w:r>
      <w:r w:rsidR="00AC3B37">
        <w:rPr>
          <w:rFonts w:ascii="Arial" w:hAnsi="Arial" w:cs="Arial"/>
        </w:rPr>
        <w:t xml:space="preserve">four elements – </w:t>
      </w:r>
      <w:r w:rsidR="000B684F">
        <w:rPr>
          <w:rFonts w:ascii="Arial" w:hAnsi="Arial" w:cs="Arial"/>
        </w:rPr>
        <w:t>u</w:t>
      </w:r>
      <w:r w:rsidRPr="006212DA">
        <w:rPr>
          <w:rFonts w:ascii="Arial" w:hAnsi="Arial" w:cs="Arial"/>
        </w:rPr>
        <w:t xml:space="preserve">ppercase letters, </w:t>
      </w:r>
      <w:r w:rsidR="000B684F">
        <w:rPr>
          <w:rFonts w:ascii="Arial" w:hAnsi="Arial" w:cs="Arial"/>
        </w:rPr>
        <w:t>l</w:t>
      </w:r>
      <w:r w:rsidRPr="006212DA">
        <w:rPr>
          <w:rFonts w:ascii="Arial" w:hAnsi="Arial" w:cs="Arial"/>
        </w:rPr>
        <w:t xml:space="preserve">owercase letters, </w:t>
      </w:r>
      <w:r w:rsidR="000B684F">
        <w:rPr>
          <w:rFonts w:ascii="Arial" w:hAnsi="Arial" w:cs="Arial"/>
        </w:rPr>
        <w:t>n</w:t>
      </w:r>
      <w:r w:rsidRPr="006212DA">
        <w:rPr>
          <w:rFonts w:ascii="Arial" w:hAnsi="Arial" w:cs="Arial"/>
        </w:rPr>
        <w:t xml:space="preserve">umbers, </w:t>
      </w:r>
      <w:r w:rsidR="00E81DE9">
        <w:rPr>
          <w:rFonts w:ascii="Arial" w:hAnsi="Arial" w:cs="Arial"/>
        </w:rPr>
        <w:t xml:space="preserve">and </w:t>
      </w:r>
      <w:r w:rsidR="000B684F">
        <w:rPr>
          <w:rFonts w:ascii="Arial" w:hAnsi="Arial" w:cs="Arial"/>
        </w:rPr>
        <w:t>s</w:t>
      </w:r>
      <w:r w:rsidRPr="006212DA">
        <w:rPr>
          <w:rFonts w:ascii="Arial" w:hAnsi="Arial" w:cs="Arial"/>
        </w:rPr>
        <w:t>ymbols</w:t>
      </w:r>
      <w:r w:rsidR="00ED1C06">
        <w:rPr>
          <w:rFonts w:ascii="Arial" w:hAnsi="Arial" w:cs="Arial"/>
        </w:rPr>
        <w:t xml:space="preserve">.  </w:t>
      </w:r>
      <w:r w:rsidR="002F12F9">
        <w:rPr>
          <w:rFonts w:ascii="Arial" w:hAnsi="Arial" w:cs="Arial"/>
        </w:rPr>
        <w:t>Another option could be the use of m</w:t>
      </w:r>
      <w:r w:rsidR="00ED1C06">
        <w:rPr>
          <w:rFonts w:ascii="Arial" w:hAnsi="Arial" w:cs="Arial"/>
        </w:rPr>
        <w:t>ulti-</w:t>
      </w:r>
      <w:r w:rsidR="002F12F9">
        <w:rPr>
          <w:rFonts w:ascii="Arial" w:hAnsi="Arial" w:cs="Arial"/>
        </w:rPr>
        <w:t>factor authentication</w:t>
      </w:r>
      <w:r w:rsidRPr="006212DA">
        <w:rPr>
          <w:rFonts w:ascii="Arial" w:hAnsi="Arial" w:cs="Arial"/>
        </w:rPr>
        <w:t xml:space="preserve"> when accessing </w:t>
      </w:r>
      <w:r w:rsidR="00ED1C06">
        <w:rPr>
          <w:rFonts w:ascii="Arial" w:hAnsi="Arial" w:cs="Arial"/>
        </w:rPr>
        <w:t xml:space="preserve">the </w:t>
      </w:r>
      <w:r w:rsidRPr="006212DA">
        <w:rPr>
          <w:rFonts w:ascii="Arial" w:hAnsi="Arial" w:cs="Arial"/>
        </w:rPr>
        <w:t>Active Directory.</w:t>
      </w:r>
    </w:p>
    <w:p w:rsidR="00ED1C06" w:rsidRPr="00AC3B37" w:rsidRDefault="00ED1C06" w:rsidP="00AC3B37">
      <w:pPr>
        <w:spacing w:line="360" w:lineRule="auto"/>
        <w:jc w:val="both"/>
        <w:rPr>
          <w:rFonts w:ascii="Arial" w:hAnsi="Arial" w:cs="Arial"/>
        </w:rPr>
      </w:pPr>
    </w:p>
    <w:p w:rsidR="00674392" w:rsidRPr="00CE4654" w:rsidRDefault="00674392" w:rsidP="00CE4654">
      <w:pPr>
        <w:spacing w:line="360" w:lineRule="auto"/>
        <w:jc w:val="both"/>
        <w:rPr>
          <w:rFonts w:ascii="Arial" w:hAnsi="Arial" w:cs="Arial"/>
          <w:i/>
        </w:rPr>
      </w:pPr>
      <w:r w:rsidRPr="00CE4654">
        <w:rPr>
          <w:rFonts w:ascii="Arial" w:hAnsi="Arial" w:cs="Arial"/>
          <w:i/>
        </w:rPr>
        <w:t>Conflict of Interest/Commitment</w:t>
      </w:r>
    </w:p>
    <w:p w:rsidR="00674392" w:rsidRPr="00344B8A" w:rsidRDefault="00A70F3B" w:rsidP="00344B8A">
      <w:pPr>
        <w:pStyle w:val="ListParagraph"/>
        <w:numPr>
          <w:ilvl w:val="0"/>
          <w:numId w:val="24"/>
        </w:numPr>
        <w:spacing w:line="360" w:lineRule="auto"/>
        <w:ind w:left="540" w:hanging="540"/>
        <w:jc w:val="both"/>
        <w:rPr>
          <w:rFonts w:ascii="Arial" w:hAnsi="Arial" w:cs="Arial"/>
        </w:rPr>
      </w:pPr>
      <w:r w:rsidRPr="00CE4654">
        <w:rPr>
          <w:rFonts w:ascii="Arial" w:hAnsi="Arial" w:cs="Arial"/>
        </w:rPr>
        <w:t>A&amp;AS supports management’s efforts to send periodic reminders to faculty to complete their Annual Report of Category I and II Outside Activities and Additional Teaching Activities forms by November 1st of each reporting year.  However, since forms are not always completed timely,</w:t>
      </w:r>
      <w:r w:rsidR="00071B82">
        <w:rPr>
          <w:rFonts w:ascii="Arial" w:hAnsi="Arial" w:cs="Arial"/>
        </w:rPr>
        <w:t xml:space="preserve"> management should provide a</w:t>
      </w:r>
      <w:r w:rsidRPr="00344B8A">
        <w:rPr>
          <w:rFonts w:ascii="Arial" w:hAnsi="Arial" w:cs="Arial"/>
        </w:rPr>
        <w:t>dditional training/notification by the Chair’s office to faculty, emphasizing the importance of timely completion of the forms.</w:t>
      </w:r>
      <w:r w:rsidR="00071B82">
        <w:rPr>
          <w:rFonts w:ascii="Arial" w:hAnsi="Arial" w:cs="Arial"/>
        </w:rPr>
        <w:t xml:space="preserve">  Also, management should </w:t>
      </w:r>
      <w:r w:rsidR="00071B82" w:rsidRPr="003E407D">
        <w:rPr>
          <w:rFonts w:ascii="Arial" w:hAnsi="Arial" w:cs="Arial"/>
        </w:rPr>
        <w:t>c</w:t>
      </w:r>
      <w:r w:rsidR="00A035A4" w:rsidRPr="00344B8A">
        <w:rPr>
          <w:rFonts w:ascii="Arial" w:hAnsi="Arial" w:cs="Arial"/>
        </w:rPr>
        <w:t xml:space="preserve">ontinue to </w:t>
      </w:r>
      <w:r w:rsidRPr="00344B8A">
        <w:rPr>
          <w:rFonts w:ascii="Arial" w:hAnsi="Arial" w:cs="Arial"/>
        </w:rPr>
        <w:t>review the spreadsheet</w:t>
      </w:r>
      <w:r w:rsidR="00764E24" w:rsidRPr="00344B8A">
        <w:rPr>
          <w:rFonts w:ascii="Arial" w:hAnsi="Arial" w:cs="Arial"/>
        </w:rPr>
        <w:t xml:space="preserve"> that keeps track of the forms,</w:t>
      </w:r>
      <w:r w:rsidRPr="00344B8A">
        <w:rPr>
          <w:rFonts w:ascii="Arial" w:hAnsi="Arial" w:cs="Arial"/>
        </w:rPr>
        <w:t xml:space="preserve"> and </w:t>
      </w:r>
      <w:r w:rsidR="00B322D8">
        <w:rPr>
          <w:rFonts w:ascii="Arial" w:hAnsi="Arial" w:cs="Arial"/>
        </w:rPr>
        <w:t xml:space="preserve">consider </w:t>
      </w:r>
      <w:r w:rsidRPr="00344B8A">
        <w:rPr>
          <w:rFonts w:ascii="Arial" w:hAnsi="Arial" w:cs="Arial"/>
        </w:rPr>
        <w:t>spot checking</w:t>
      </w:r>
      <w:r w:rsidR="00D03927" w:rsidRPr="00344B8A">
        <w:rPr>
          <w:rFonts w:ascii="Arial" w:hAnsi="Arial" w:cs="Arial"/>
        </w:rPr>
        <w:t xml:space="preserve"> the</w:t>
      </w:r>
      <w:r w:rsidRPr="00344B8A">
        <w:rPr>
          <w:rFonts w:ascii="Arial" w:hAnsi="Arial" w:cs="Arial"/>
        </w:rPr>
        <w:t xml:space="preserve"> hard-copy forms to ensure that the </w:t>
      </w:r>
      <w:r w:rsidR="00D03927" w:rsidRPr="00344B8A">
        <w:rPr>
          <w:rFonts w:ascii="Arial" w:hAnsi="Arial" w:cs="Arial"/>
        </w:rPr>
        <w:t xml:space="preserve">forms and </w:t>
      </w:r>
      <w:r w:rsidRPr="00344B8A">
        <w:rPr>
          <w:rFonts w:ascii="Arial" w:hAnsi="Arial" w:cs="Arial"/>
        </w:rPr>
        <w:t>fields are properly completed and documented.</w:t>
      </w:r>
    </w:p>
    <w:p w:rsidR="00A70F3B" w:rsidRPr="00CE4654" w:rsidRDefault="00A70F3B" w:rsidP="00CE4654">
      <w:pPr>
        <w:pStyle w:val="ListParagraph"/>
        <w:spacing w:line="360" w:lineRule="auto"/>
        <w:ind w:left="1080"/>
        <w:jc w:val="both"/>
        <w:rPr>
          <w:rFonts w:ascii="Arial" w:hAnsi="Arial" w:cs="Arial"/>
        </w:rPr>
      </w:pPr>
    </w:p>
    <w:p w:rsidR="00674392" w:rsidRPr="00CE4654" w:rsidRDefault="00674392" w:rsidP="00D65210">
      <w:pPr>
        <w:keepNext/>
        <w:widowControl w:val="0"/>
        <w:spacing w:line="360" w:lineRule="auto"/>
        <w:jc w:val="both"/>
        <w:rPr>
          <w:rFonts w:ascii="Arial" w:hAnsi="Arial" w:cs="Arial"/>
          <w:i/>
        </w:rPr>
      </w:pPr>
      <w:r w:rsidRPr="00CE4654">
        <w:rPr>
          <w:rFonts w:ascii="Arial" w:hAnsi="Arial" w:cs="Arial"/>
          <w:i/>
        </w:rPr>
        <w:t>Mandatory Training</w:t>
      </w:r>
    </w:p>
    <w:p w:rsidR="00674392" w:rsidRPr="00CE4654" w:rsidRDefault="001877AB" w:rsidP="00D65210">
      <w:pPr>
        <w:pStyle w:val="ListParagraph"/>
        <w:keepNext/>
        <w:widowControl w:val="0"/>
        <w:numPr>
          <w:ilvl w:val="0"/>
          <w:numId w:val="24"/>
        </w:numPr>
        <w:spacing w:line="360" w:lineRule="auto"/>
        <w:ind w:left="540" w:hanging="540"/>
        <w:jc w:val="both"/>
        <w:rPr>
          <w:rFonts w:ascii="Arial" w:hAnsi="Arial" w:cs="Arial"/>
        </w:rPr>
      </w:pPr>
      <w:r w:rsidRPr="00CE4654">
        <w:rPr>
          <w:rFonts w:ascii="Arial" w:hAnsi="Arial" w:cs="Arial"/>
        </w:rPr>
        <w:t>Management should continue to remind staff to complete their mandatory</w:t>
      </w:r>
      <w:r w:rsidR="00D05510" w:rsidRPr="00CE4654">
        <w:rPr>
          <w:rFonts w:ascii="Arial" w:hAnsi="Arial" w:cs="Arial"/>
        </w:rPr>
        <w:t xml:space="preserve"> Sexual Violence/</w:t>
      </w:r>
      <w:r w:rsidRPr="00CE4654">
        <w:rPr>
          <w:rFonts w:ascii="Arial" w:hAnsi="Arial" w:cs="Arial"/>
        </w:rPr>
        <w:t xml:space="preserve">Sexual </w:t>
      </w:r>
      <w:r w:rsidR="00D05510" w:rsidRPr="00CE4654">
        <w:rPr>
          <w:rFonts w:ascii="Arial" w:hAnsi="Arial" w:cs="Arial"/>
        </w:rPr>
        <w:t>Harassment</w:t>
      </w:r>
      <w:r w:rsidR="006A3F7E">
        <w:rPr>
          <w:rFonts w:ascii="Arial" w:hAnsi="Arial" w:cs="Arial"/>
        </w:rPr>
        <w:t xml:space="preserve"> (SVSH) </w:t>
      </w:r>
      <w:r w:rsidR="006A3F7E">
        <w:rPr>
          <w:rFonts w:ascii="Arial" w:hAnsi="Arial" w:cs="Arial"/>
        </w:rPr>
        <w:lastRenderedPageBreak/>
        <w:t xml:space="preserve">and </w:t>
      </w:r>
      <w:r w:rsidRPr="00CE4654">
        <w:rPr>
          <w:rFonts w:ascii="Arial" w:hAnsi="Arial" w:cs="Arial"/>
        </w:rPr>
        <w:t>Cyber</w:t>
      </w:r>
      <w:r w:rsidR="000949AE" w:rsidRPr="00CE4654">
        <w:rPr>
          <w:rFonts w:ascii="Arial" w:hAnsi="Arial" w:cs="Arial"/>
        </w:rPr>
        <w:t xml:space="preserve"> S</w:t>
      </w:r>
      <w:r w:rsidRPr="00CE4654">
        <w:rPr>
          <w:rFonts w:ascii="Arial" w:hAnsi="Arial" w:cs="Arial"/>
        </w:rPr>
        <w:t>ecurity Awareness (CSA) training.</w:t>
      </w:r>
      <w:r w:rsidR="00AA2FEC">
        <w:rPr>
          <w:rFonts w:ascii="Arial" w:hAnsi="Arial" w:cs="Arial"/>
        </w:rPr>
        <w:t xml:space="preserve">  </w:t>
      </w:r>
      <w:r w:rsidR="00AA2FEC" w:rsidRPr="00AA2FEC">
        <w:rPr>
          <w:rFonts w:ascii="Arial" w:hAnsi="Arial" w:cs="Arial"/>
        </w:rPr>
        <w:t>Also, the Chair should send periodic reminders to faculty to ensure compliance with the mandatory training.</w:t>
      </w:r>
    </w:p>
    <w:p w:rsidR="00674392" w:rsidRPr="00CE4654" w:rsidRDefault="00674392" w:rsidP="00CE4654">
      <w:pPr>
        <w:spacing w:line="360" w:lineRule="auto"/>
        <w:jc w:val="both"/>
        <w:rPr>
          <w:rFonts w:ascii="Arial" w:hAnsi="Arial" w:cs="Arial"/>
        </w:rPr>
      </w:pPr>
    </w:p>
    <w:p w:rsidR="00674392" w:rsidRPr="00CE4654" w:rsidRDefault="00674392" w:rsidP="00CE4654">
      <w:pPr>
        <w:spacing w:line="360" w:lineRule="auto"/>
        <w:jc w:val="both"/>
        <w:rPr>
          <w:rFonts w:ascii="Arial" w:hAnsi="Arial" w:cs="Arial"/>
          <w:i/>
        </w:rPr>
      </w:pPr>
      <w:r w:rsidRPr="00CE4654">
        <w:rPr>
          <w:rFonts w:ascii="Arial" w:hAnsi="Arial" w:cs="Arial"/>
          <w:i/>
        </w:rPr>
        <w:t>Cash Handling</w:t>
      </w:r>
    </w:p>
    <w:p w:rsidR="00EB388C" w:rsidRDefault="00A97404" w:rsidP="00CE4654">
      <w:pPr>
        <w:pStyle w:val="ListParagraph"/>
        <w:numPr>
          <w:ilvl w:val="0"/>
          <w:numId w:val="24"/>
        </w:numPr>
        <w:spacing w:line="360" w:lineRule="auto"/>
        <w:ind w:left="540" w:hanging="540"/>
        <w:jc w:val="both"/>
        <w:rPr>
          <w:rFonts w:ascii="Arial" w:hAnsi="Arial" w:cs="Arial"/>
        </w:rPr>
      </w:pPr>
      <w:r w:rsidRPr="00CE4654">
        <w:rPr>
          <w:rFonts w:ascii="Arial" w:hAnsi="Arial" w:cs="Arial"/>
        </w:rPr>
        <w:t>Management should consider updating the current recordkeeping process for keys by implementing the use of an online key d</w:t>
      </w:r>
      <w:r w:rsidR="00ED1C06">
        <w:rPr>
          <w:rFonts w:ascii="Arial" w:hAnsi="Arial" w:cs="Arial"/>
        </w:rPr>
        <w:t>atabase, in conjunction with</w:t>
      </w:r>
      <w:r w:rsidRPr="00CE4654">
        <w:rPr>
          <w:rFonts w:ascii="Arial" w:hAnsi="Arial" w:cs="Arial"/>
        </w:rPr>
        <w:t xml:space="preserve"> current </w:t>
      </w:r>
      <w:r w:rsidR="00ED1C06">
        <w:rPr>
          <w:rFonts w:ascii="Arial" w:hAnsi="Arial" w:cs="Arial"/>
        </w:rPr>
        <w:t>business practices</w:t>
      </w:r>
      <w:r w:rsidRPr="00CE4654">
        <w:rPr>
          <w:rFonts w:ascii="Arial" w:hAnsi="Arial" w:cs="Arial"/>
        </w:rPr>
        <w:t xml:space="preserve">.  This database could be used to assign, change, and track key assignments.  Also, the database could be used to identify which keys are outstanding, </w:t>
      </w:r>
      <w:r w:rsidR="00ED1C06">
        <w:rPr>
          <w:rFonts w:ascii="Arial" w:hAnsi="Arial" w:cs="Arial"/>
        </w:rPr>
        <w:t>and need to be returned</w:t>
      </w:r>
      <w:r w:rsidRPr="00CE4654">
        <w:rPr>
          <w:rFonts w:ascii="Arial" w:hAnsi="Arial" w:cs="Arial"/>
        </w:rPr>
        <w:t>.</w:t>
      </w:r>
      <w:r w:rsidR="00AC3B37">
        <w:rPr>
          <w:rFonts w:ascii="Arial" w:hAnsi="Arial" w:cs="Arial"/>
        </w:rPr>
        <w:t xml:space="preserve">  </w:t>
      </w:r>
    </w:p>
    <w:p w:rsidR="00AC3B37" w:rsidRPr="00AC3B37" w:rsidRDefault="00AC3B37" w:rsidP="00AC3B37">
      <w:pPr>
        <w:spacing w:line="360" w:lineRule="auto"/>
        <w:jc w:val="both"/>
        <w:rPr>
          <w:rFonts w:ascii="Arial" w:hAnsi="Arial" w:cs="Arial"/>
        </w:rPr>
      </w:pPr>
    </w:p>
    <w:p w:rsidR="00EB388C" w:rsidRPr="000E49D0" w:rsidRDefault="00A97404" w:rsidP="00CE4654">
      <w:pPr>
        <w:spacing w:line="360" w:lineRule="auto"/>
        <w:jc w:val="both"/>
        <w:rPr>
          <w:rFonts w:ascii="Arial" w:hAnsi="Arial" w:cs="Arial"/>
          <w:i/>
        </w:rPr>
      </w:pPr>
      <w:r w:rsidRPr="000E49D0">
        <w:rPr>
          <w:rFonts w:ascii="Arial" w:hAnsi="Arial" w:cs="Arial"/>
          <w:i/>
        </w:rPr>
        <w:t xml:space="preserve">Additional </w:t>
      </w:r>
      <w:r w:rsidR="00CE4654" w:rsidRPr="000E49D0">
        <w:rPr>
          <w:rFonts w:ascii="Arial" w:hAnsi="Arial" w:cs="Arial"/>
          <w:i/>
        </w:rPr>
        <w:t>Audit Observation</w:t>
      </w:r>
    </w:p>
    <w:p w:rsidR="00CE4654" w:rsidRDefault="00CE4654" w:rsidP="000B684F">
      <w:pPr>
        <w:pStyle w:val="ListParagraph"/>
        <w:numPr>
          <w:ilvl w:val="0"/>
          <w:numId w:val="24"/>
        </w:numPr>
        <w:spacing w:line="360" w:lineRule="auto"/>
        <w:ind w:left="540" w:hanging="540"/>
        <w:jc w:val="both"/>
        <w:rPr>
          <w:rFonts w:ascii="Arial" w:hAnsi="Arial" w:cs="Arial"/>
        </w:rPr>
      </w:pPr>
      <w:r w:rsidRPr="00CE4654">
        <w:rPr>
          <w:rFonts w:ascii="Arial" w:hAnsi="Arial" w:cs="Arial"/>
        </w:rPr>
        <w:t>In order to bett</w:t>
      </w:r>
      <w:r w:rsidR="00ED1C06">
        <w:rPr>
          <w:rFonts w:ascii="Arial" w:hAnsi="Arial" w:cs="Arial"/>
        </w:rPr>
        <w:t>er safeguard and account for</w:t>
      </w:r>
      <w:r w:rsidRPr="00CE4654">
        <w:rPr>
          <w:rFonts w:ascii="Arial" w:hAnsi="Arial" w:cs="Arial"/>
        </w:rPr>
        <w:t xml:space="preserve"> alcohol</w:t>
      </w:r>
      <w:r w:rsidR="00ED1C06">
        <w:rPr>
          <w:rFonts w:ascii="Arial" w:hAnsi="Arial" w:cs="Arial"/>
        </w:rPr>
        <w:t xml:space="preserve"> (wine bottles)</w:t>
      </w:r>
      <w:r w:rsidRPr="00CE4654">
        <w:rPr>
          <w:rFonts w:ascii="Arial" w:hAnsi="Arial" w:cs="Arial"/>
        </w:rPr>
        <w:t xml:space="preserve"> that is stored in English</w:t>
      </w:r>
      <w:r w:rsidR="000B684F">
        <w:rPr>
          <w:rFonts w:ascii="Arial" w:hAnsi="Arial" w:cs="Arial"/>
        </w:rPr>
        <w:t xml:space="preserve"> for faculty and educational events</w:t>
      </w:r>
      <w:r w:rsidRPr="00CE4654">
        <w:rPr>
          <w:rFonts w:ascii="Arial" w:hAnsi="Arial" w:cs="Arial"/>
        </w:rPr>
        <w:t xml:space="preserve">, management should </w:t>
      </w:r>
      <w:r w:rsidR="000B684F">
        <w:rPr>
          <w:rFonts w:ascii="Arial" w:hAnsi="Arial" w:cs="Arial"/>
        </w:rPr>
        <w:t>l</w:t>
      </w:r>
      <w:r w:rsidRPr="005B5DFD">
        <w:rPr>
          <w:rFonts w:ascii="Arial" w:hAnsi="Arial" w:cs="Arial"/>
        </w:rPr>
        <w:t>imit access to the alcohol by storing it in a locked receptacle</w:t>
      </w:r>
      <w:r w:rsidR="005B5DFD">
        <w:rPr>
          <w:rFonts w:ascii="Arial" w:hAnsi="Arial" w:cs="Arial"/>
        </w:rPr>
        <w:t xml:space="preserve">.  </w:t>
      </w:r>
      <w:r w:rsidR="000B684F">
        <w:rPr>
          <w:rFonts w:ascii="Arial" w:hAnsi="Arial" w:cs="Arial"/>
        </w:rPr>
        <w:t>In addition,</w:t>
      </w:r>
      <w:r w:rsidRPr="005B5DFD">
        <w:rPr>
          <w:rFonts w:ascii="Arial" w:hAnsi="Arial" w:cs="Arial"/>
        </w:rPr>
        <w:t xml:space="preserve"> the log</w:t>
      </w:r>
      <w:r w:rsidR="000B684F">
        <w:rPr>
          <w:rFonts w:ascii="Arial" w:hAnsi="Arial" w:cs="Arial"/>
        </w:rPr>
        <w:t xml:space="preserve"> currently used to track alcohol purchases should be used on a consistent basis and accurately record when alcohol</w:t>
      </w:r>
      <w:r w:rsidRPr="005B5DFD">
        <w:rPr>
          <w:rFonts w:ascii="Arial" w:hAnsi="Arial" w:cs="Arial"/>
        </w:rPr>
        <w:t xml:space="preserve"> is dispensed.</w:t>
      </w:r>
      <w:r w:rsidR="00ED1C06">
        <w:rPr>
          <w:rFonts w:ascii="Arial" w:hAnsi="Arial" w:cs="Arial"/>
        </w:rPr>
        <w:t xml:space="preserve"> </w:t>
      </w:r>
      <w:r w:rsidR="005B5DFD">
        <w:rPr>
          <w:rFonts w:ascii="Arial" w:hAnsi="Arial" w:cs="Arial"/>
        </w:rPr>
        <w:t xml:space="preserve"> </w:t>
      </w:r>
      <w:r w:rsidR="000B684F">
        <w:rPr>
          <w:rFonts w:ascii="Arial" w:hAnsi="Arial" w:cs="Arial"/>
        </w:rPr>
        <w:t>P</w:t>
      </w:r>
      <w:r w:rsidRPr="005B5DFD">
        <w:rPr>
          <w:rFonts w:ascii="Arial" w:hAnsi="Arial" w:cs="Arial"/>
        </w:rPr>
        <w:t>eriodic inventory counts and reconciliations</w:t>
      </w:r>
      <w:r w:rsidR="000B684F">
        <w:rPr>
          <w:rFonts w:ascii="Arial" w:hAnsi="Arial" w:cs="Arial"/>
        </w:rPr>
        <w:t xml:space="preserve"> should also be performed</w:t>
      </w:r>
      <w:r w:rsidRPr="005B5DFD">
        <w:rPr>
          <w:rFonts w:ascii="Arial" w:hAnsi="Arial" w:cs="Arial"/>
        </w:rPr>
        <w:t xml:space="preserve"> to ensure th</w:t>
      </w:r>
      <w:r w:rsidR="006339D8">
        <w:rPr>
          <w:rFonts w:ascii="Arial" w:hAnsi="Arial" w:cs="Arial"/>
        </w:rPr>
        <w:t xml:space="preserve">at amounts on hand match the log.  </w:t>
      </w:r>
    </w:p>
    <w:p w:rsidR="00AF3BBF" w:rsidRDefault="00AF3BBF" w:rsidP="00AF3BBF">
      <w:pPr>
        <w:spacing w:line="360" w:lineRule="auto"/>
        <w:jc w:val="both"/>
        <w:rPr>
          <w:rFonts w:ascii="Arial" w:hAnsi="Arial" w:cs="Arial"/>
        </w:rPr>
      </w:pPr>
    </w:p>
    <w:p w:rsidR="00AF3BBF" w:rsidRDefault="00AF3BBF" w:rsidP="00AF3BBF">
      <w:pPr>
        <w:spacing w:line="360" w:lineRule="auto"/>
        <w:jc w:val="both"/>
        <w:rPr>
          <w:rFonts w:ascii="Arial" w:hAnsi="Arial" w:cs="Arial"/>
        </w:rPr>
      </w:pPr>
      <w:r w:rsidRPr="00AF3BBF">
        <w:rPr>
          <w:rFonts w:ascii="Arial" w:hAnsi="Arial" w:cs="Arial"/>
        </w:rPr>
        <w:t>The audit results and recommendations are detailed in the remainder of this audit report</w:t>
      </w:r>
      <w:r w:rsidR="00FC1F0C">
        <w:rPr>
          <w:rFonts w:ascii="Arial" w:hAnsi="Arial" w:cs="Arial"/>
        </w:rPr>
        <w:t xml:space="preserve">. </w:t>
      </w:r>
    </w:p>
    <w:p w:rsidR="00FC1F0C" w:rsidRDefault="00FC1F0C" w:rsidP="00AF3BBF">
      <w:pPr>
        <w:spacing w:line="360" w:lineRule="auto"/>
        <w:jc w:val="both"/>
        <w:rPr>
          <w:rFonts w:ascii="Arial" w:hAnsi="Arial" w:cs="Arial"/>
        </w:rPr>
      </w:pPr>
      <w:r>
        <w:rPr>
          <w:rFonts w:ascii="Arial" w:hAnsi="Arial" w:cs="Arial"/>
        </w:rPr>
        <w:br w:type="page"/>
      </w:r>
    </w:p>
    <w:p w:rsidR="00F04188" w:rsidRPr="00D66FB9" w:rsidRDefault="00F04188" w:rsidP="00FC1F0C">
      <w:pPr>
        <w:spacing w:line="360" w:lineRule="auto"/>
        <w:ind w:left="-810"/>
        <w:jc w:val="both"/>
        <w:rPr>
          <w:rFonts w:ascii="Arial" w:hAnsi="Arial" w:cs="Arial"/>
          <w:u w:val="single"/>
        </w:rPr>
      </w:pPr>
      <w:r w:rsidRPr="00CE2A99">
        <w:rPr>
          <w:rFonts w:ascii="Arial" w:hAnsi="Arial" w:cs="Arial"/>
          <w:u w:val="single"/>
        </w:rPr>
        <w:lastRenderedPageBreak/>
        <w:t>Audit Results and Recommendations</w:t>
      </w:r>
    </w:p>
    <w:tbl>
      <w:tblPr>
        <w:tblStyle w:val="TableGrid"/>
        <w:tblW w:w="14724" w:type="dxa"/>
        <w:jc w:val="center"/>
        <w:tblLayout w:type="fixed"/>
        <w:tblLook w:val="01E0" w:firstRow="1" w:lastRow="1" w:firstColumn="1" w:lastColumn="1" w:noHBand="0" w:noVBand="0"/>
      </w:tblPr>
      <w:tblGrid>
        <w:gridCol w:w="468"/>
        <w:gridCol w:w="4752"/>
        <w:gridCol w:w="4752"/>
        <w:gridCol w:w="4752"/>
      </w:tblGrid>
      <w:tr w:rsidR="00F04188" w:rsidRPr="00D46068" w:rsidTr="000B332D">
        <w:trPr>
          <w:trHeight w:val="720"/>
          <w:tblHeader/>
          <w:jc w:val="center"/>
        </w:trPr>
        <w:tc>
          <w:tcPr>
            <w:tcW w:w="468" w:type="dxa"/>
            <w:tcBorders>
              <w:bottom w:val="single" w:sz="4" w:space="0" w:color="auto"/>
            </w:tcBorders>
            <w:shd w:val="clear" w:color="auto" w:fill="99CCFF"/>
            <w:vAlign w:val="center"/>
          </w:tcPr>
          <w:p w:rsidR="00F04188" w:rsidRPr="009D6519" w:rsidRDefault="00F04188" w:rsidP="000B332D">
            <w:pPr>
              <w:jc w:val="center"/>
              <w:rPr>
                <w:rFonts w:ascii="Arial" w:hAnsi="Arial" w:cs="Arial"/>
                <w:b/>
                <w:sz w:val="22"/>
                <w:szCs w:val="22"/>
              </w:rPr>
            </w:pPr>
            <w:r w:rsidRPr="009D6519">
              <w:rPr>
                <w:rFonts w:ascii="Arial" w:hAnsi="Arial" w:cs="Arial"/>
                <w:b/>
                <w:sz w:val="22"/>
                <w:szCs w:val="22"/>
              </w:rPr>
              <w:t>#</w:t>
            </w:r>
          </w:p>
        </w:tc>
        <w:tc>
          <w:tcPr>
            <w:tcW w:w="4752" w:type="dxa"/>
            <w:tcBorders>
              <w:bottom w:val="single" w:sz="4" w:space="0" w:color="auto"/>
            </w:tcBorders>
            <w:shd w:val="clear" w:color="auto" w:fill="99CCFF"/>
            <w:vAlign w:val="center"/>
          </w:tcPr>
          <w:p w:rsidR="00F04188" w:rsidRPr="001042D8" w:rsidRDefault="00F04188" w:rsidP="000B332D">
            <w:pPr>
              <w:jc w:val="center"/>
              <w:rPr>
                <w:rFonts w:ascii="Arial" w:hAnsi="Arial" w:cs="Arial"/>
                <w:b/>
                <w:sz w:val="22"/>
                <w:szCs w:val="22"/>
              </w:rPr>
            </w:pPr>
            <w:r w:rsidRPr="001042D8">
              <w:rPr>
                <w:rFonts w:ascii="Arial" w:hAnsi="Arial" w:cs="Arial"/>
                <w:b/>
                <w:sz w:val="22"/>
                <w:szCs w:val="22"/>
              </w:rPr>
              <w:t>FINDING and</w:t>
            </w:r>
          </w:p>
          <w:p w:rsidR="00F04188" w:rsidRPr="001042D8" w:rsidRDefault="00F04188" w:rsidP="000B332D">
            <w:pPr>
              <w:jc w:val="center"/>
              <w:rPr>
                <w:rFonts w:ascii="Arial" w:hAnsi="Arial" w:cs="Arial"/>
                <w:b/>
                <w:sz w:val="22"/>
                <w:szCs w:val="22"/>
              </w:rPr>
            </w:pPr>
            <w:r>
              <w:rPr>
                <w:rFonts w:ascii="Arial" w:hAnsi="Arial" w:cs="Arial"/>
                <w:b/>
                <w:sz w:val="22"/>
                <w:szCs w:val="22"/>
              </w:rPr>
              <w:t>CRITERIA, where applicable</w:t>
            </w:r>
          </w:p>
        </w:tc>
        <w:tc>
          <w:tcPr>
            <w:tcW w:w="4752" w:type="dxa"/>
            <w:tcBorders>
              <w:bottom w:val="single" w:sz="4" w:space="0" w:color="auto"/>
            </w:tcBorders>
            <w:shd w:val="clear" w:color="auto" w:fill="99CCFF"/>
            <w:vAlign w:val="center"/>
          </w:tcPr>
          <w:p w:rsidR="00F04188" w:rsidRPr="001042D8" w:rsidRDefault="00F04188" w:rsidP="000B332D">
            <w:pPr>
              <w:jc w:val="center"/>
              <w:rPr>
                <w:rFonts w:ascii="Arial" w:hAnsi="Arial" w:cs="Arial"/>
                <w:b/>
                <w:sz w:val="22"/>
                <w:szCs w:val="22"/>
              </w:rPr>
            </w:pPr>
            <w:r w:rsidRPr="001042D8">
              <w:rPr>
                <w:rFonts w:ascii="Arial" w:hAnsi="Arial" w:cs="Arial"/>
                <w:b/>
                <w:sz w:val="22"/>
                <w:szCs w:val="22"/>
              </w:rPr>
              <w:t>RECOMMENDATION</w:t>
            </w:r>
          </w:p>
        </w:tc>
        <w:tc>
          <w:tcPr>
            <w:tcW w:w="4752" w:type="dxa"/>
            <w:tcBorders>
              <w:bottom w:val="single" w:sz="4" w:space="0" w:color="auto"/>
            </w:tcBorders>
            <w:shd w:val="clear" w:color="auto" w:fill="99CCFF"/>
            <w:vAlign w:val="center"/>
          </w:tcPr>
          <w:p w:rsidR="00F04188" w:rsidRPr="001042D8" w:rsidRDefault="00F04188" w:rsidP="000B332D">
            <w:pPr>
              <w:jc w:val="center"/>
              <w:rPr>
                <w:rFonts w:ascii="Arial" w:hAnsi="Arial" w:cs="Arial"/>
                <w:b/>
                <w:sz w:val="22"/>
                <w:szCs w:val="22"/>
              </w:rPr>
            </w:pPr>
            <w:r w:rsidRPr="001042D8">
              <w:rPr>
                <w:rFonts w:ascii="Arial" w:hAnsi="Arial" w:cs="Arial"/>
                <w:b/>
                <w:sz w:val="22"/>
                <w:szCs w:val="22"/>
              </w:rPr>
              <w:t>MANAGEMENT’S RESPONSE</w:t>
            </w:r>
          </w:p>
        </w:tc>
      </w:tr>
      <w:tr w:rsidR="00F04188" w:rsidRPr="00D46068" w:rsidTr="000B332D">
        <w:trPr>
          <w:trHeight w:val="360"/>
          <w:jc w:val="center"/>
        </w:trPr>
        <w:tc>
          <w:tcPr>
            <w:tcW w:w="14724" w:type="dxa"/>
            <w:gridSpan w:val="4"/>
            <w:shd w:val="clear" w:color="auto" w:fill="C0C0C0"/>
            <w:vAlign w:val="center"/>
          </w:tcPr>
          <w:p w:rsidR="00FB2406" w:rsidRPr="009D6519" w:rsidRDefault="00E4693A" w:rsidP="000B332D">
            <w:pPr>
              <w:rPr>
                <w:rFonts w:ascii="Arial" w:hAnsi="Arial" w:cs="Arial"/>
                <w:b/>
                <w:sz w:val="22"/>
                <w:szCs w:val="22"/>
              </w:rPr>
            </w:pPr>
            <w:r>
              <w:rPr>
                <w:rFonts w:ascii="Arial" w:hAnsi="Arial" w:cs="Arial"/>
                <w:b/>
                <w:sz w:val="22"/>
                <w:szCs w:val="22"/>
              </w:rPr>
              <w:t>ENGLISH READING ROOM</w:t>
            </w:r>
            <w:r w:rsidR="00ED1C06">
              <w:rPr>
                <w:rFonts w:ascii="Arial" w:hAnsi="Arial" w:cs="Arial"/>
                <w:b/>
                <w:sz w:val="22"/>
                <w:szCs w:val="22"/>
              </w:rPr>
              <w:t xml:space="preserve"> </w:t>
            </w:r>
          </w:p>
        </w:tc>
      </w:tr>
      <w:tr w:rsidR="00F04188" w:rsidRPr="00D46068" w:rsidTr="000B332D">
        <w:trPr>
          <w:jc w:val="center"/>
        </w:trPr>
        <w:tc>
          <w:tcPr>
            <w:tcW w:w="14724" w:type="dxa"/>
            <w:gridSpan w:val="4"/>
          </w:tcPr>
          <w:p w:rsidR="0065551D" w:rsidRPr="009D6519" w:rsidRDefault="00F04188" w:rsidP="000B332D">
            <w:pPr>
              <w:keepNext/>
              <w:spacing w:line="276" w:lineRule="auto"/>
              <w:jc w:val="both"/>
              <w:rPr>
                <w:rFonts w:ascii="Arial" w:hAnsi="Arial" w:cs="Arial"/>
                <w:sz w:val="20"/>
                <w:szCs w:val="20"/>
              </w:rPr>
            </w:pPr>
            <w:r w:rsidRPr="009D6519">
              <w:rPr>
                <w:rFonts w:ascii="Arial" w:hAnsi="Arial" w:cs="Arial"/>
                <w:sz w:val="20"/>
                <w:szCs w:val="20"/>
              </w:rPr>
              <w:t>Audit work included the following:</w:t>
            </w:r>
          </w:p>
          <w:p w:rsidR="007D1BE1" w:rsidRPr="007D1BE1" w:rsidRDefault="00F61010" w:rsidP="007D1BE1">
            <w:pPr>
              <w:pStyle w:val="ListParagraph"/>
              <w:keepNext/>
              <w:numPr>
                <w:ilvl w:val="0"/>
                <w:numId w:val="2"/>
              </w:numPr>
              <w:spacing w:line="276" w:lineRule="auto"/>
              <w:jc w:val="both"/>
              <w:rPr>
                <w:rFonts w:ascii="Arial" w:hAnsi="Arial" w:cs="Arial"/>
                <w:b/>
                <w:sz w:val="20"/>
                <w:szCs w:val="20"/>
              </w:rPr>
            </w:pPr>
            <w:r>
              <w:rPr>
                <w:rFonts w:ascii="Arial" w:hAnsi="Arial" w:cs="Arial"/>
                <w:sz w:val="20"/>
                <w:szCs w:val="20"/>
              </w:rPr>
              <w:t>Sample review of 20 selected items to ensure accurate records of the physical items.</w:t>
            </w:r>
            <w:r w:rsidR="007D1BE1">
              <w:rPr>
                <w:rFonts w:ascii="Arial" w:hAnsi="Arial" w:cs="Arial"/>
                <w:sz w:val="20"/>
                <w:szCs w:val="20"/>
              </w:rPr>
              <w:t xml:space="preserve"> </w:t>
            </w:r>
          </w:p>
          <w:p w:rsidR="007D1BE1" w:rsidRPr="007D1BE1" w:rsidRDefault="00E4693A" w:rsidP="007D1BE1">
            <w:pPr>
              <w:pStyle w:val="ListParagraph"/>
              <w:keepNext/>
              <w:numPr>
                <w:ilvl w:val="0"/>
                <w:numId w:val="2"/>
              </w:numPr>
              <w:spacing w:line="276" w:lineRule="auto"/>
              <w:jc w:val="both"/>
              <w:rPr>
                <w:rFonts w:ascii="Arial" w:hAnsi="Arial" w:cs="Arial"/>
                <w:b/>
                <w:sz w:val="20"/>
                <w:szCs w:val="20"/>
              </w:rPr>
            </w:pPr>
            <w:r w:rsidRPr="007D1BE1">
              <w:rPr>
                <w:rFonts w:ascii="Arial" w:hAnsi="Arial" w:cs="Arial"/>
                <w:sz w:val="20"/>
                <w:szCs w:val="20"/>
              </w:rPr>
              <w:t>Walk-through and tour of the</w:t>
            </w:r>
            <w:r w:rsidR="00A156C1">
              <w:rPr>
                <w:rFonts w:ascii="Arial" w:hAnsi="Arial" w:cs="Arial"/>
                <w:sz w:val="20"/>
                <w:szCs w:val="20"/>
              </w:rPr>
              <w:t xml:space="preserve"> Reading Room to determine that access is adequately controlled.</w:t>
            </w:r>
          </w:p>
          <w:p w:rsidR="00F21F25" w:rsidRPr="00127209" w:rsidRDefault="00F21F25" w:rsidP="007D1BE1">
            <w:pPr>
              <w:pStyle w:val="ListParagraph"/>
              <w:keepNext/>
              <w:numPr>
                <w:ilvl w:val="0"/>
                <w:numId w:val="2"/>
              </w:numPr>
              <w:spacing w:line="276" w:lineRule="auto"/>
              <w:jc w:val="both"/>
              <w:rPr>
                <w:rFonts w:ascii="Arial" w:hAnsi="Arial" w:cs="Arial"/>
                <w:b/>
                <w:sz w:val="20"/>
                <w:szCs w:val="20"/>
              </w:rPr>
            </w:pPr>
            <w:r w:rsidRPr="007D1BE1">
              <w:rPr>
                <w:rFonts w:ascii="Arial" w:hAnsi="Arial" w:cs="Arial"/>
                <w:sz w:val="20"/>
                <w:szCs w:val="20"/>
              </w:rPr>
              <w:t>Discussions with management,</w:t>
            </w:r>
            <w:r w:rsidR="00F61010" w:rsidRPr="007D1BE1">
              <w:rPr>
                <w:rFonts w:ascii="Arial" w:hAnsi="Arial" w:cs="Arial"/>
                <w:sz w:val="20"/>
                <w:szCs w:val="20"/>
              </w:rPr>
              <w:t xml:space="preserve"> </w:t>
            </w:r>
            <w:r w:rsidR="00594E29">
              <w:rPr>
                <w:rFonts w:ascii="Arial" w:hAnsi="Arial" w:cs="Arial"/>
                <w:sz w:val="20"/>
                <w:szCs w:val="20"/>
              </w:rPr>
              <w:t>staff</w:t>
            </w:r>
            <w:r w:rsidR="00F61010" w:rsidRPr="007D1BE1">
              <w:rPr>
                <w:rFonts w:ascii="Arial" w:hAnsi="Arial" w:cs="Arial"/>
                <w:sz w:val="20"/>
                <w:szCs w:val="20"/>
              </w:rPr>
              <w:t>,</w:t>
            </w:r>
            <w:r w:rsidRPr="007D1BE1">
              <w:rPr>
                <w:rFonts w:ascii="Arial" w:hAnsi="Arial" w:cs="Arial"/>
                <w:sz w:val="20"/>
                <w:szCs w:val="20"/>
              </w:rPr>
              <w:t xml:space="preserve"> central campus units, and t</w:t>
            </w:r>
            <w:r w:rsidR="003062E7">
              <w:rPr>
                <w:rFonts w:ascii="Arial" w:hAnsi="Arial" w:cs="Arial"/>
                <w:sz w:val="20"/>
                <w:szCs w:val="20"/>
              </w:rPr>
              <w:t>he American Library Association regarding inventory</w:t>
            </w:r>
            <w:r w:rsidR="00891FDC">
              <w:rPr>
                <w:rFonts w:ascii="Arial" w:hAnsi="Arial" w:cs="Arial"/>
                <w:sz w:val="20"/>
                <w:szCs w:val="20"/>
              </w:rPr>
              <w:t>, purchasing, recording,</w:t>
            </w:r>
            <w:r w:rsidR="003062E7">
              <w:rPr>
                <w:rFonts w:ascii="Arial" w:hAnsi="Arial" w:cs="Arial"/>
                <w:sz w:val="20"/>
                <w:szCs w:val="20"/>
              </w:rPr>
              <w:t xml:space="preserve"> and disposal practices.</w:t>
            </w:r>
          </w:p>
          <w:p w:rsidR="00127209" w:rsidRPr="007D58AD" w:rsidRDefault="00127209" w:rsidP="00127209">
            <w:pPr>
              <w:pStyle w:val="ListParagraph"/>
              <w:keepNext/>
              <w:numPr>
                <w:ilvl w:val="0"/>
                <w:numId w:val="2"/>
              </w:numPr>
              <w:spacing w:line="276" w:lineRule="auto"/>
              <w:jc w:val="both"/>
              <w:rPr>
                <w:rFonts w:ascii="Arial" w:hAnsi="Arial" w:cs="Arial"/>
                <w:b/>
                <w:sz w:val="20"/>
                <w:szCs w:val="20"/>
              </w:rPr>
            </w:pPr>
            <w:r>
              <w:rPr>
                <w:rFonts w:ascii="Arial" w:hAnsi="Arial" w:cs="Arial"/>
                <w:sz w:val="20"/>
                <w:szCs w:val="20"/>
              </w:rPr>
              <w:t>Discussion with management</w:t>
            </w:r>
            <w:r w:rsidR="00B907D6">
              <w:rPr>
                <w:rFonts w:ascii="Arial" w:hAnsi="Arial" w:cs="Arial"/>
                <w:sz w:val="20"/>
                <w:szCs w:val="20"/>
              </w:rPr>
              <w:t xml:space="preserve"> and staff</w:t>
            </w:r>
            <w:r>
              <w:rPr>
                <w:rFonts w:ascii="Arial" w:hAnsi="Arial" w:cs="Arial"/>
                <w:sz w:val="20"/>
                <w:szCs w:val="20"/>
              </w:rPr>
              <w:t xml:space="preserve"> to ensure that proper separation of duties exists between the </w:t>
            </w:r>
            <w:r w:rsidRPr="00127209">
              <w:rPr>
                <w:rFonts w:ascii="Arial" w:hAnsi="Arial" w:cs="Arial"/>
                <w:sz w:val="20"/>
                <w:szCs w:val="20"/>
              </w:rPr>
              <w:t xml:space="preserve">acquisition, recording of items, </w:t>
            </w:r>
            <w:r w:rsidR="000B684F">
              <w:rPr>
                <w:rFonts w:ascii="Arial" w:hAnsi="Arial" w:cs="Arial"/>
                <w:sz w:val="20"/>
                <w:szCs w:val="20"/>
              </w:rPr>
              <w:t xml:space="preserve">and </w:t>
            </w:r>
            <w:r w:rsidRPr="00127209">
              <w:rPr>
                <w:rFonts w:ascii="Arial" w:hAnsi="Arial" w:cs="Arial"/>
                <w:sz w:val="20"/>
                <w:szCs w:val="20"/>
              </w:rPr>
              <w:t>disposal process</w:t>
            </w:r>
            <w:r w:rsidR="000B684F">
              <w:rPr>
                <w:rFonts w:ascii="Arial" w:hAnsi="Arial" w:cs="Arial"/>
                <w:sz w:val="20"/>
                <w:szCs w:val="20"/>
              </w:rPr>
              <w:t>es</w:t>
            </w:r>
            <w:r w:rsidRPr="00127209">
              <w:rPr>
                <w:rFonts w:ascii="Arial" w:hAnsi="Arial" w:cs="Arial"/>
                <w:sz w:val="20"/>
                <w:szCs w:val="20"/>
              </w:rPr>
              <w:t>.</w:t>
            </w:r>
          </w:p>
          <w:p w:rsidR="00D66FB9" w:rsidRDefault="00D66FB9" w:rsidP="00A457F0">
            <w:pPr>
              <w:pStyle w:val="ListParagraph"/>
              <w:keepNext/>
              <w:ind w:left="0"/>
              <w:jc w:val="both"/>
              <w:rPr>
                <w:rFonts w:ascii="Arial" w:hAnsi="Arial" w:cs="Arial"/>
                <w:sz w:val="20"/>
                <w:szCs w:val="20"/>
              </w:rPr>
            </w:pPr>
          </w:p>
          <w:p w:rsidR="00F04188" w:rsidRPr="009D6519" w:rsidRDefault="00F04188" w:rsidP="000B332D">
            <w:pPr>
              <w:pStyle w:val="ListParagraph"/>
              <w:keepNext/>
              <w:spacing w:line="276" w:lineRule="auto"/>
              <w:ind w:left="0"/>
              <w:jc w:val="both"/>
              <w:rPr>
                <w:rFonts w:ascii="Arial" w:hAnsi="Arial" w:cs="Arial"/>
                <w:sz w:val="20"/>
                <w:szCs w:val="20"/>
              </w:rPr>
            </w:pPr>
            <w:r w:rsidRPr="009D6519">
              <w:rPr>
                <w:rFonts w:ascii="Arial" w:hAnsi="Arial" w:cs="Arial"/>
                <w:sz w:val="20"/>
                <w:szCs w:val="20"/>
              </w:rPr>
              <w:t>Issues noted are summarized below.</w:t>
            </w:r>
          </w:p>
          <w:p w:rsidR="00F04188" w:rsidRPr="009D6519" w:rsidRDefault="00F04188" w:rsidP="000B332D">
            <w:pPr>
              <w:rPr>
                <w:rFonts w:ascii="Arial" w:hAnsi="Arial" w:cs="Arial"/>
                <w:sz w:val="20"/>
                <w:szCs w:val="20"/>
              </w:rPr>
            </w:pPr>
          </w:p>
        </w:tc>
      </w:tr>
      <w:tr w:rsidR="00F04188" w:rsidRPr="001042D8" w:rsidTr="000B332D">
        <w:trPr>
          <w:jc w:val="center"/>
        </w:trPr>
        <w:tc>
          <w:tcPr>
            <w:tcW w:w="468" w:type="dxa"/>
          </w:tcPr>
          <w:p w:rsidR="00F04188" w:rsidRPr="009D6519" w:rsidRDefault="00F04188" w:rsidP="00FC1F0C">
            <w:pPr>
              <w:jc w:val="center"/>
              <w:rPr>
                <w:rFonts w:ascii="Arial" w:hAnsi="Arial" w:cs="Arial"/>
                <w:sz w:val="20"/>
                <w:szCs w:val="20"/>
              </w:rPr>
            </w:pPr>
            <w:r w:rsidRPr="009D6519">
              <w:rPr>
                <w:rFonts w:ascii="Arial" w:hAnsi="Arial" w:cs="Arial"/>
                <w:sz w:val="20"/>
                <w:szCs w:val="20"/>
              </w:rPr>
              <w:t>1</w:t>
            </w:r>
            <w:r w:rsidR="0039429B">
              <w:rPr>
                <w:rFonts w:ascii="Arial" w:hAnsi="Arial" w:cs="Arial"/>
                <w:sz w:val="20"/>
                <w:szCs w:val="20"/>
              </w:rPr>
              <w:t>.</w:t>
            </w:r>
          </w:p>
        </w:tc>
        <w:tc>
          <w:tcPr>
            <w:tcW w:w="4752" w:type="dxa"/>
          </w:tcPr>
          <w:p w:rsidR="00F04188" w:rsidRPr="00CD0819" w:rsidRDefault="00000070" w:rsidP="000B332D">
            <w:pPr>
              <w:jc w:val="both"/>
              <w:rPr>
                <w:rFonts w:ascii="Arial" w:hAnsi="Arial" w:cs="Arial"/>
                <w:sz w:val="20"/>
                <w:szCs w:val="20"/>
              </w:rPr>
            </w:pPr>
            <w:r>
              <w:rPr>
                <w:rFonts w:ascii="Arial" w:hAnsi="Arial" w:cs="Arial"/>
                <w:sz w:val="20"/>
                <w:szCs w:val="20"/>
                <w:u w:val="single"/>
              </w:rPr>
              <w:t>Disposal Processes</w:t>
            </w:r>
            <w:r w:rsidR="00F04188" w:rsidRPr="00CD0819">
              <w:rPr>
                <w:rFonts w:ascii="Arial" w:hAnsi="Arial" w:cs="Arial"/>
                <w:sz w:val="20"/>
                <w:szCs w:val="20"/>
              </w:rPr>
              <w:t>:</w:t>
            </w:r>
          </w:p>
          <w:p w:rsidR="00A36BF6" w:rsidRPr="009D6519" w:rsidRDefault="00A36BF6" w:rsidP="000B332D">
            <w:pPr>
              <w:jc w:val="both"/>
              <w:rPr>
                <w:rFonts w:ascii="Arial" w:hAnsi="Arial" w:cs="Arial"/>
                <w:sz w:val="20"/>
                <w:szCs w:val="20"/>
              </w:rPr>
            </w:pPr>
          </w:p>
          <w:p w:rsidR="00F04188" w:rsidRPr="00277B2E" w:rsidRDefault="00277B2E" w:rsidP="003B1522">
            <w:pPr>
              <w:autoSpaceDE w:val="0"/>
              <w:autoSpaceDN w:val="0"/>
              <w:adjustRightInd w:val="0"/>
              <w:spacing w:after="180" w:line="276" w:lineRule="auto"/>
              <w:jc w:val="both"/>
              <w:rPr>
                <w:rFonts w:ascii="Verdana" w:hAnsi="Verdana"/>
                <w:color w:val="000000"/>
                <w:u w:color="000000"/>
              </w:rPr>
            </w:pPr>
            <w:r w:rsidRPr="00277B2E">
              <w:rPr>
                <w:rFonts w:ascii="Arial" w:hAnsi="Arial"/>
                <w:color w:val="000000"/>
                <w:sz w:val="20"/>
                <w:u w:color="000000"/>
              </w:rPr>
              <w:t xml:space="preserve">Currently, </w:t>
            </w:r>
            <w:r w:rsidR="003B1522" w:rsidRPr="003B1522">
              <w:rPr>
                <w:rFonts w:ascii="Arial" w:hAnsi="Arial"/>
                <w:color w:val="000000"/>
                <w:sz w:val="20"/>
                <w:u w:color="000000"/>
              </w:rPr>
              <w:t>a large-scale weeding project and the disposal of deaccessioned books</w:t>
            </w:r>
            <w:r w:rsidR="003B1522">
              <w:rPr>
                <w:rFonts w:ascii="Arial" w:hAnsi="Arial"/>
                <w:color w:val="000000"/>
                <w:sz w:val="20"/>
                <w:u w:color="000000"/>
              </w:rPr>
              <w:t xml:space="preserve"> for the Library</w:t>
            </w:r>
            <w:r w:rsidR="003B1522" w:rsidRPr="003B1522">
              <w:rPr>
                <w:rFonts w:ascii="Arial" w:hAnsi="Arial"/>
                <w:color w:val="000000"/>
                <w:sz w:val="20"/>
                <w:u w:color="000000"/>
              </w:rPr>
              <w:t xml:space="preserve"> has been temporarily postponed until the disposition of unwanted books can be resolved</w:t>
            </w:r>
            <w:r w:rsidR="003B1522">
              <w:rPr>
                <w:rFonts w:ascii="Arial" w:hAnsi="Arial"/>
                <w:color w:val="000000"/>
                <w:sz w:val="20"/>
                <w:u w:color="000000"/>
              </w:rPr>
              <w:t>.</w:t>
            </w:r>
            <w:r w:rsidR="003B1522" w:rsidRPr="003B1522">
              <w:rPr>
                <w:rFonts w:ascii="Arial" w:hAnsi="Arial"/>
                <w:color w:val="000000"/>
                <w:sz w:val="20"/>
                <w:u w:color="000000"/>
              </w:rPr>
              <w:t xml:space="preserve"> </w:t>
            </w:r>
            <w:r w:rsidR="003B1522">
              <w:rPr>
                <w:rFonts w:ascii="Arial" w:hAnsi="Arial"/>
                <w:color w:val="000000"/>
                <w:sz w:val="20"/>
                <w:u w:color="000000"/>
              </w:rPr>
              <w:t xml:space="preserve">  </w:t>
            </w:r>
            <w:r w:rsidRPr="00277B2E">
              <w:rPr>
                <w:rFonts w:ascii="Arial" w:hAnsi="Arial"/>
                <w:color w:val="000000"/>
                <w:sz w:val="20"/>
                <w:u w:color="000000"/>
              </w:rPr>
              <w:t>Major benefits of weeding the collection and disposing</w:t>
            </w:r>
            <w:r w:rsidR="000B684F">
              <w:rPr>
                <w:rFonts w:ascii="Arial" w:hAnsi="Arial"/>
                <w:color w:val="000000"/>
                <w:sz w:val="20"/>
                <w:u w:color="000000"/>
              </w:rPr>
              <w:t xml:space="preserve"> of</w:t>
            </w:r>
            <w:r w:rsidRPr="00277B2E">
              <w:rPr>
                <w:rFonts w:ascii="Arial" w:hAnsi="Arial"/>
                <w:color w:val="000000"/>
                <w:sz w:val="20"/>
                <w:u w:color="000000"/>
              </w:rPr>
              <w:t xml:space="preserve"> items include saving space and time, ensuring that the collection is up-to-date and is in good physical condition, and keeping up with collection needs.  </w:t>
            </w:r>
          </w:p>
        </w:tc>
        <w:tc>
          <w:tcPr>
            <w:tcW w:w="4752" w:type="dxa"/>
          </w:tcPr>
          <w:p w:rsidR="00F04188" w:rsidRDefault="00F04188" w:rsidP="000B332D">
            <w:pPr>
              <w:jc w:val="both"/>
              <w:rPr>
                <w:rFonts w:ascii="Arial" w:hAnsi="Arial" w:cs="Arial"/>
                <w:sz w:val="20"/>
                <w:szCs w:val="20"/>
              </w:rPr>
            </w:pPr>
          </w:p>
          <w:p w:rsidR="00A36BF6" w:rsidRDefault="00A36BF6" w:rsidP="00A36BF6">
            <w:pPr>
              <w:jc w:val="both"/>
              <w:rPr>
                <w:rFonts w:ascii="Arial" w:hAnsi="Arial" w:cs="Arial"/>
                <w:sz w:val="20"/>
                <w:szCs w:val="20"/>
              </w:rPr>
            </w:pPr>
          </w:p>
          <w:p w:rsidR="00A36BF6" w:rsidRPr="00A36BF6" w:rsidRDefault="00A36BF6" w:rsidP="00A36BF6">
            <w:pPr>
              <w:jc w:val="both"/>
              <w:rPr>
                <w:rFonts w:ascii="Arial" w:hAnsi="Arial" w:cs="Arial"/>
                <w:sz w:val="20"/>
                <w:szCs w:val="20"/>
              </w:rPr>
            </w:pPr>
            <w:r w:rsidRPr="00A36BF6">
              <w:rPr>
                <w:rFonts w:ascii="Arial" w:hAnsi="Arial" w:cs="Arial"/>
                <w:sz w:val="20"/>
                <w:szCs w:val="20"/>
              </w:rPr>
              <w:t xml:space="preserve">Management </w:t>
            </w:r>
            <w:r w:rsidR="001F13DA">
              <w:rPr>
                <w:rFonts w:ascii="Arial" w:hAnsi="Arial" w:cs="Arial"/>
                <w:sz w:val="20"/>
                <w:szCs w:val="20"/>
              </w:rPr>
              <w:t>should develop</w:t>
            </w:r>
            <w:r w:rsidRPr="00A36BF6">
              <w:rPr>
                <w:rFonts w:ascii="Arial" w:hAnsi="Arial" w:cs="Arial"/>
                <w:sz w:val="20"/>
                <w:szCs w:val="20"/>
              </w:rPr>
              <w:t xml:space="preserve"> policies and </w:t>
            </w:r>
            <w:r w:rsidR="00ED1C06">
              <w:rPr>
                <w:rFonts w:ascii="Arial" w:hAnsi="Arial" w:cs="Arial"/>
                <w:sz w:val="20"/>
                <w:szCs w:val="20"/>
              </w:rPr>
              <w:t xml:space="preserve">business </w:t>
            </w:r>
            <w:r w:rsidRPr="00A36BF6">
              <w:rPr>
                <w:rFonts w:ascii="Arial" w:hAnsi="Arial" w:cs="Arial"/>
                <w:sz w:val="20"/>
                <w:szCs w:val="20"/>
              </w:rPr>
              <w:t xml:space="preserve">practices for collection review, retention decisions, and disposal of material.  </w:t>
            </w:r>
            <w:r w:rsidR="005D6E2D">
              <w:rPr>
                <w:rFonts w:ascii="Arial" w:hAnsi="Arial" w:cs="Arial"/>
                <w:sz w:val="20"/>
                <w:szCs w:val="20"/>
              </w:rPr>
              <w:t>Management should continue to</w:t>
            </w:r>
            <w:r w:rsidRPr="00A36BF6">
              <w:rPr>
                <w:rFonts w:ascii="Arial" w:hAnsi="Arial" w:cs="Arial"/>
                <w:sz w:val="20"/>
                <w:szCs w:val="20"/>
              </w:rPr>
              <w:t xml:space="preserve"> weed the collection</w:t>
            </w:r>
            <w:r w:rsidR="00DD235C">
              <w:rPr>
                <w:rFonts w:ascii="Arial" w:hAnsi="Arial" w:cs="Arial"/>
                <w:sz w:val="20"/>
                <w:szCs w:val="20"/>
              </w:rPr>
              <w:t xml:space="preserve"> including</w:t>
            </w:r>
            <w:r w:rsidRPr="00A36BF6">
              <w:rPr>
                <w:rFonts w:ascii="Arial" w:hAnsi="Arial" w:cs="Arial"/>
                <w:sz w:val="20"/>
                <w:szCs w:val="20"/>
              </w:rPr>
              <w:t xml:space="preserve"> reviewing</w:t>
            </w:r>
            <w:r w:rsidR="000B684F">
              <w:rPr>
                <w:rFonts w:ascii="Arial" w:hAnsi="Arial" w:cs="Arial"/>
                <w:sz w:val="20"/>
                <w:szCs w:val="20"/>
              </w:rPr>
              <w:t xml:space="preserve"> the</w:t>
            </w:r>
            <w:r w:rsidR="00ED1C06">
              <w:rPr>
                <w:rFonts w:ascii="Arial" w:hAnsi="Arial" w:cs="Arial"/>
                <w:sz w:val="20"/>
                <w:szCs w:val="20"/>
              </w:rPr>
              <w:t xml:space="preserve"> items</w:t>
            </w:r>
            <w:r w:rsidR="00344B8A">
              <w:rPr>
                <w:rFonts w:ascii="Arial" w:hAnsi="Arial" w:cs="Arial"/>
                <w:sz w:val="20"/>
                <w:szCs w:val="20"/>
              </w:rPr>
              <w:t>’</w:t>
            </w:r>
            <w:r w:rsidRPr="00A36BF6">
              <w:rPr>
                <w:rFonts w:ascii="Arial" w:hAnsi="Arial" w:cs="Arial"/>
                <w:sz w:val="20"/>
                <w:szCs w:val="20"/>
              </w:rPr>
              <w:t xml:space="preserve"> physical condition, relevance of the subject, and currency of the information.</w:t>
            </w:r>
          </w:p>
          <w:p w:rsidR="00A36BF6" w:rsidRPr="00A36BF6" w:rsidRDefault="00A36BF6" w:rsidP="00A36BF6">
            <w:pPr>
              <w:jc w:val="both"/>
              <w:rPr>
                <w:rFonts w:ascii="Arial" w:hAnsi="Arial" w:cs="Arial"/>
                <w:sz w:val="20"/>
                <w:szCs w:val="20"/>
              </w:rPr>
            </w:pPr>
            <w:r w:rsidRPr="00A36BF6">
              <w:rPr>
                <w:rFonts w:ascii="Arial" w:hAnsi="Arial" w:cs="Arial"/>
                <w:sz w:val="20"/>
                <w:szCs w:val="20"/>
              </w:rPr>
              <w:t> </w:t>
            </w:r>
          </w:p>
          <w:p w:rsidR="00A36BF6" w:rsidRPr="007D58AD" w:rsidRDefault="00A36BF6" w:rsidP="007D58AD">
            <w:pPr>
              <w:jc w:val="both"/>
              <w:rPr>
                <w:rFonts w:ascii="Arial" w:hAnsi="Arial" w:cs="Arial"/>
                <w:sz w:val="20"/>
                <w:szCs w:val="20"/>
              </w:rPr>
            </w:pPr>
            <w:r w:rsidRPr="00A36BF6">
              <w:rPr>
                <w:rFonts w:ascii="Arial" w:hAnsi="Arial" w:cs="Arial"/>
                <w:sz w:val="20"/>
                <w:szCs w:val="20"/>
              </w:rPr>
              <w:t>The following ways to dispose of unwanted library books, periodicals, and other materials should be considered:</w:t>
            </w:r>
          </w:p>
          <w:p w:rsidR="004F5E16" w:rsidRDefault="00105FB5" w:rsidP="00A36BF6">
            <w:pPr>
              <w:pStyle w:val="ListParagraph"/>
              <w:numPr>
                <w:ilvl w:val="0"/>
                <w:numId w:val="22"/>
              </w:numPr>
              <w:jc w:val="both"/>
              <w:rPr>
                <w:rFonts w:ascii="Arial" w:hAnsi="Arial" w:cs="Arial"/>
                <w:sz w:val="20"/>
                <w:szCs w:val="20"/>
              </w:rPr>
            </w:pPr>
            <w:r>
              <w:rPr>
                <w:rFonts w:ascii="Arial" w:hAnsi="Arial" w:cs="Arial"/>
                <w:sz w:val="20"/>
                <w:szCs w:val="20"/>
              </w:rPr>
              <w:t>Sale.</w:t>
            </w:r>
          </w:p>
          <w:p w:rsidR="00A36BF6" w:rsidRDefault="00A36BF6" w:rsidP="00A36BF6">
            <w:pPr>
              <w:pStyle w:val="ListParagraph"/>
              <w:numPr>
                <w:ilvl w:val="0"/>
                <w:numId w:val="22"/>
              </w:numPr>
              <w:jc w:val="both"/>
              <w:rPr>
                <w:rFonts w:ascii="Arial" w:hAnsi="Arial" w:cs="Arial"/>
                <w:sz w:val="20"/>
                <w:szCs w:val="20"/>
              </w:rPr>
            </w:pPr>
            <w:r w:rsidRPr="00A36BF6">
              <w:rPr>
                <w:rFonts w:ascii="Arial" w:hAnsi="Arial" w:cs="Arial"/>
                <w:sz w:val="20"/>
                <w:szCs w:val="20"/>
              </w:rPr>
              <w:t>Donation to other charitable organizations.</w:t>
            </w:r>
          </w:p>
          <w:p w:rsidR="00A36BF6" w:rsidRDefault="00A36BF6" w:rsidP="00A36BF6">
            <w:pPr>
              <w:pStyle w:val="ListParagraph"/>
              <w:numPr>
                <w:ilvl w:val="0"/>
                <w:numId w:val="22"/>
              </w:numPr>
              <w:jc w:val="both"/>
              <w:rPr>
                <w:rFonts w:ascii="Arial" w:hAnsi="Arial" w:cs="Arial"/>
                <w:sz w:val="20"/>
                <w:szCs w:val="20"/>
              </w:rPr>
            </w:pPr>
            <w:r w:rsidRPr="00A36BF6">
              <w:rPr>
                <w:rFonts w:ascii="Arial" w:hAnsi="Arial" w:cs="Arial"/>
                <w:sz w:val="20"/>
                <w:szCs w:val="20"/>
              </w:rPr>
              <w:t>Trade/exchange with other libraries.</w:t>
            </w:r>
          </w:p>
          <w:p w:rsidR="00A36BF6" w:rsidRDefault="00A36BF6" w:rsidP="00A36BF6">
            <w:pPr>
              <w:pStyle w:val="ListParagraph"/>
              <w:numPr>
                <w:ilvl w:val="0"/>
                <w:numId w:val="22"/>
              </w:numPr>
              <w:jc w:val="both"/>
              <w:rPr>
                <w:rFonts w:ascii="Arial" w:hAnsi="Arial" w:cs="Arial"/>
                <w:sz w:val="20"/>
                <w:szCs w:val="20"/>
              </w:rPr>
            </w:pPr>
            <w:r w:rsidRPr="00A36BF6">
              <w:rPr>
                <w:rFonts w:ascii="Arial" w:hAnsi="Arial" w:cs="Arial"/>
                <w:sz w:val="20"/>
                <w:szCs w:val="20"/>
              </w:rPr>
              <w:t>Recycle.</w:t>
            </w:r>
          </w:p>
          <w:p w:rsidR="00A36BF6" w:rsidRPr="00A36BF6" w:rsidRDefault="00A36BF6" w:rsidP="00A36BF6">
            <w:pPr>
              <w:pStyle w:val="ListParagraph"/>
              <w:numPr>
                <w:ilvl w:val="0"/>
                <w:numId w:val="22"/>
              </w:numPr>
              <w:jc w:val="both"/>
              <w:rPr>
                <w:rFonts w:ascii="Arial" w:hAnsi="Arial" w:cs="Arial"/>
                <w:sz w:val="20"/>
                <w:szCs w:val="20"/>
              </w:rPr>
            </w:pPr>
            <w:r w:rsidRPr="00A36BF6">
              <w:rPr>
                <w:rFonts w:ascii="Arial" w:hAnsi="Arial" w:cs="Arial"/>
                <w:sz w:val="20"/>
                <w:szCs w:val="20"/>
              </w:rPr>
              <w:t>Destroy/send to landfill.</w:t>
            </w:r>
          </w:p>
          <w:p w:rsidR="00A36BF6" w:rsidRPr="00A36BF6" w:rsidRDefault="00A36BF6" w:rsidP="00A36BF6">
            <w:pPr>
              <w:jc w:val="both"/>
              <w:rPr>
                <w:rFonts w:ascii="Arial" w:hAnsi="Arial" w:cs="Arial"/>
                <w:sz w:val="20"/>
                <w:szCs w:val="20"/>
              </w:rPr>
            </w:pPr>
            <w:r w:rsidRPr="00A36BF6">
              <w:rPr>
                <w:rFonts w:ascii="Arial" w:hAnsi="Arial" w:cs="Arial"/>
                <w:sz w:val="20"/>
                <w:szCs w:val="20"/>
              </w:rPr>
              <w:t> </w:t>
            </w:r>
          </w:p>
          <w:p w:rsidR="00A36BF6" w:rsidRPr="00A36BF6" w:rsidRDefault="00A36BF6" w:rsidP="00A36BF6">
            <w:pPr>
              <w:jc w:val="both"/>
              <w:rPr>
                <w:rFonts w:ascii="Arial" w:hAnsi="Arial" w:cs="Arial"/>
                <w:sz w:val="20"/>
                <w:szCs w:val="20"/>
              </w:rPr>
            </w:pPr>
            <w:r w:rsidRPr="00A36BF6">
              <w:rPr>
                <w:rFonts w:ascii="Arial" w:hAnsi="Arial" w:cs="Arial"/>
                <w:sz w:val="20"/>
                <w:szCs w:val="20"/>
              </w:rPr>
              <w:t>Deciding on which approach to take depends upon:</w:t>
            </w:r>
          </w:p>
          <w:p w:rsidR="00A36BF6" w:rsidRDefault="00A36BF6" w:rsidP="00A36BF6">
            <w:pPr>
              <w:pStyle w:val="ListParagraph"/>
              <w:numPr>
                <w:ilvl w:val="0"/>
                <w:numId w:val="22"/>
              </w:numPr>
              <w:jc w:val="both"/>
              <w:rPr>
                <w:rFonts w:ascii="Arial" w:hAnsi="Arial" w:cs="Arial"/>
                <w:sz w:val="20"/>
                <w:szCs w:val="20"/>
              </w:rPr>
            </w:pPr>
            <w:r w:rsidRPr="00A36BF6">
              <w:rPr>
                <w:rFonts w:ascii="Arial" w:hAnsi="Arial" w:cs="Arial"/>
                <w:sz w:val="20"/>
                <w:szCs w:val="20"/>
              </w:rPr>
              <w:t>Evaluation of the relative cost of staffing requirements</w:t>
            </w:r>
            <w:r>
              <w:rPr>
                <w:rFonts w:ascii="Arial" w:hAnsi="Arial" w:cs="Arial"/>
                <w:sz w:val="20"/>
                <w:szCs w:val="20"/>
              </w:rPr>
              <w:t>.</w:t>
            </w:r>
          </w:p>
          <w:p w:rsidR="00A36BF6" w:rsidRDefault="00A36BF6" w:rsidP="00A36BF6">
            <w:pPr>
              <w:pStyle w:val="ListParagraph"/>
              <w:numPr>
                <w:ilvl w:val="0"/>
                <w:numId w:val="22"/>
              </w:numPr>
              <w:jc w:val="both"/>
              <w:rPr>
                <w:rFonts w:ascii="Arial" w:hAnsi="Arial" w:cs="Arial"/>
                <w:sz w:val="20"/>
                <w:szCs w:val="20"/>
              </w:rPr>
            </w:pPr>
            <w:r w:rsidRPr="00A36BF6">
              <w:rPr>
                <w:rFonts w:ascii="Arial" w:hAnsi="Arial" w:cs="Arial"/>
                <w:sz w:val="20"/>
                <w:szCs w:val="20"/>
              </w:rPr>
              <w:t>Evaluation of the discarded material for potential interest/value to other organizations or individuals, in terms of subject/content and physical condition.</w:t>
            </w:r>
          </w:p>
          <w:p w:rsidR="00A36BF6" w:rsidRPr="00A36BF6" w:rsidRDefault="00A36BF6" w:rsidP="00A36BF6">
            <w:pPr>
              <w:pStyle w:val="ListParagraph"/>
              <w:numPr>
                <w:ilvl w:val="0"/>
                <w:numId w:val="22"/>
              </w:numPr>
              <w:jc w:val="both"/>
              <w:rPr>
                <w:rFonts w:ascii="Arial" w:hAnsi="Arial" w:cs="Arial"/>
                <w:sz w:val="20"/>
                <w:szCs w:val="20"/>
              </w:rPr>
            </w:pPr>
            <w:r w:rsidRPr="00A36BF6">
              <w:rPr>
                <w:rFonts w:ascii="Arial" w:hAnsi="Arial" w:cs="Arial"/>
                <w:sz w:val="20"/>
                <w:szCs w:val="20"/>
              </w:rPr>
              <w:lastRenderedPageBreak/>
              <w:t>Evaluation of alignment with Campus policies and procedures.</w:t>
            </w:r>
          </w:p>
          <w:p w:rsidR="00A36BF6" w:rsidRPr="00A36BF6" w:rsidRDefault="00A36BF6" w:rsidP="00A36BF6">
            <w:pPr>
              <w:jc w:val="both"/>
              <w:rPr>
                <w:rFonts w:ascii="Arial" w:hAnsi="Arial" w:cs="Arial"/>
                <w:sz w:val="20"/>
                <w:szCs w:val="20"/>
              </w:rPr>
            </w:pPr>
            <w:r w:rsidRPr="00A36BF6">
              <w:rPr>
                <w:rFonts w:ascii="Arial" w:hAnsi="Arial" w:cs="Arial"/>
                <w:sz w:val="20"/>
                <w:szCs w:val="20"/>
              </w:rPr>
              <w:t> </w:t>
            </w:r>
          </w:p>
          <w:p w:rsidR="00A36BF6" w:rsidRPr="00A36BF6" w:rsidRDefault="00A36BF6" w:rsidP="00A36BF6">
            <w:pPr>
              <w:jc w:val="both"/>
              <w:rPr>
                <w:rFonts w:ascii="Arial" w:hAnsi="Arial" w:cs="Arial"/>
                <w:sz w:val="20"/>
                <w:szCs w:val="20"/>
              </w:rPr>
            </w:pPr>
            <w:r w:rsidRPr="00A36BF6">
              <w:rPr>
                <w:rFonts w:ascii="Arial" w:hAnsi="Arial" w:cs="Arial"/>
                <w:sz w:val="20"/>
                <w:szCs w:val="20"/>
              </w:rPr>
              <w:t>Best practices for enacting any of these means of disposal should incorporate:</w:t>
            </w:r>
          </w:p>
          <w:p w:rsidR="00A36BF6" w:rsidRDefault="00A36BF6" w:rsidP="00A36BF6">
            <w:pPr>
              <w:pStyle w:val="ListParagraph"/>
              <w:numPr>
                <w:ilvl w:val="0"/>
                <w:numId w:val="23"/>
              </w:numPr>
              <w:jc w:val="both"/>
              <w:rPr>
                <w:rFonts w:ascii="Arial" w:hAnsi="Arial" w:cs="Arial"/>
                <w:sz w:val="20"/>
                <w:szCs w:val="20"/>
              </w:rPr>
            </w:pPr>
            <w:r w:rsidRPr="00A36BF6">
              <w:rPr>
                <w:rFonts w:ascii="Arial" w:hAnsi="Arial" w:cs="Arial"/>
                <w:sz w:val="20"/>
                <w:szCs w:val="20"/>
              </w:rPr>
              <w:t xml:space="preserve">Appropriate </w:t>
            </w:r>
            <w:r w:rsidR="00D65210" w:rsidRPr="00A36BF6">
              <w:rPr>
                <w:rFonts w:ascii="Arial" w:hAnsi="Arial" w:cs="Arial"/>
                <w:sz w:val="20"/>
                <w:szCs w:val="20"/>
              </w:rPr>
              <w:t>record keeping</w:t>
            </w:r>
            <w:r w:rsidRPr="00A36BF6">
              <w:rPr>
                <w:rFonts w:ascii="Arial" w:hAnsi="Arial" w:cs="Arial"/>
                <w:sz w:val="20"/>
                <w:szCs w:val="20"/>
              </w:rPr>
              <w:t xml:space="preserve">, including updating information in the online records about holdings, and marking all items to be discarded as “withdrawn.” </w:t>
            </w:r>
          </w:p>
          <w:p w:rsidR="00A36BF6" w:rsidRDefault="00A36BF6" w:rsidP="00A36BF6">
            <w:pPr>
              <w:pStyle w:val="ListParagraph"/>
              <w:numPr>
                <w:ilvl w:val="0"/>
                <w:numId w:val="23"/>
              </w:numPr>
              <w:jc w:val="both"/>
              <w:rPr>
                <w:rFonts w:ascii="Arial" w:hAnsi="Arial" w:cs="Arial"/>
                <w:sz w:val="20"/>
                <w:szCs w:val="20"/>
              </w:rPr>
            </w:pPr>
            <w:r w:rsidRPr="00A36BF6">
              <w:rPr>
                <w:rFonts w:ascii="Arial" w:hAnsi="Arial" w:cs="Arial"/>
                <w:sz w:val="20"/>
                <w:szCs w:val="20"/>
              </w:rPr>
              <w:t>Development of an appropriate communication plan for stakeholders and participants.</w:t>
            </w:r>
          </w:p>
          <w:p w:rsidR="00F04188" w:rsidRDefault="0065551D" w:rsidP="00A36BF6">
            <w:pPr>
              <w:pStyle w:val="ListParagraph"/>
              <w:numPr>
                <w:ilvl w:val="0"/>
                <w:numId w:val="23"/>
              </w:numPr>
              <w:jc w:val="both"/>
              <w:rPr>
                <w:rFonts w:ascii="Arial" w:hAnsi="Arial" w:cs="Arial"/>
                <w:sz w:val="20"/>
                <w:szCs w:val="20"/>
              </w:rPr>
            </w:pPr>
            <w:r>
              <w:rPr>
                <w:rFonts w:ascii="Arial" w:hAnsi="Arial" w:cs="Arial"/>
                <w:sz w:val="20"/>
                <w:szCs w:val="20"/>
              </w:rPr>
              <w:t>Compliance</w:t>
            </w:r>
            <w:r w:rsidR="00D65210">
              <w:rPr>
                <w:rFonts w:ascii="Arial" w:hAnsi="Arial" w:cs="Arial"/>
                <w:sz w:val="20"/>
                <w:szCs w:val="20"/>
              </w:rPr>
              <w:t xml:space="preserve"> with Campus and California</w:t>
            </w:r>
            <w:r w:rsidR="00A36BF6" w:rsidRPr="00A36BF6">
              <w:rPr>
                <w:rFonts w:ascii="Arial" w:hAnsi="Arial" w:cs="Arial"/>
                <w:sz w:val="20"/>
                <w:szCs w:val="20"/>
              </w:rPr>
              <w:t xml:space="preserve"> state policies and regulations concerning the disposal of public property.</w:t>
            </w:r>
          </w:p>
          <w:p w:rsidR="00A36BF6" w:rsidRPr="00A36BF6" w:rsidRDefault="00A36BF6" w:rsidP="00A36BF6">
            <w:pPr>
              <w:pStyle w:val="ListParagraph"/>
              <w:ind w:left="360"/>
              <w:jc w:val="both"/>
              <w:rPr>
                <w:rFonts w:ascii="Arial" w:hAnsi="Arial" w:cs="Arial"/>
                <w:sz w:val="20"/>
                <w:szCs w:val="20"/>
              </w:rPr>
            </w:pPr>
          </w:p>
        </w:tc>
        <w:tc>
          <w:tcPr>
            <w:tcW w:w="4752" w:type="dxa"/>
          </w:tcPr>
          <w:p w:rsidR="00F04188" w:rsidRDefault="00F04188" w:rsidP="000B332D">
            <w:pPr>
              <w:rPr>
                <w:rFonts w:ascii="Arial" w:hAnsi="Arial" w:cs="Arial"/>
                <w:sz w:val="20"/>
                <w:szCs w:val="20"/>
              </w:rPr>
            </w:pPr>
          </w:p>
          <w:p w:rsidR="00F04188" w:rsidRDefault="00F04188" w:rsidP="00430838">
            <w:pPr>
              <w:jc w:val="both"/>
              <w:rPr>
                <w:rFonts w:ascii="Arial" w:hAnsi="Arial" w:cs="Arial"/>
                <w:sz w:val="20"/>
                <w:szCs w:val="20"/>
              </w:rPr>
            </w:pPr>
          </w:p>
          <w:p w:rsidR="00430838" w:rsidRPr="0068485D" w:rsidRDefault="00430838" w:rsidP="00430838">
            <w:pPr>
              <w:jc w:val="both"/>
              <w:rPr>
                <w:rFonts w:ascii="Arial" w:hAnsi="Arial" w:cs="Arial"/>
                <w:sz w:val="20"/>
                <w:szCs w:val="20"/>
              </w:rPr>
            </w:pPr>
            <w:r w:rsidRPr="0068485D">
              <w:rPr>
                <w:rFonts w:ascii="Arial" w:hAnsi="Arial" w:cs="Arial"/>
                <w:sz w:val="20"/>
                <w:szCs w:val="20"/>
              </w:rPr>
              <w:t>In response to the recommendation that “management should develop policies and business practices for collection review and retention decisions”: Collection development and collection management policies are already developed and followed by the Librarian in consultation with the Department faculty advisory committee, the English Reading Room Committee (chaired by Professor Eric Jager).</w:t>
            </w:r>
          </w:p>
          <w:p w:rsidR="00430838" w:rsidRPr="0068485D" w:rsidRDefault="00430838" w:rsidP="00430838">
            <w:pPr>
              <w:jc w:val="both"/>
              <w:rPr>
                <w:rFonts w:ascii="Arial" w:hAnsi="Arial" w:cs="Arial"/>
                <w:sz w:val="20"/>
                <w:szCs w:val="20"/>
              </w:rPr>
            </w:pPr>
            <w:r w:rsidRPr="0068485D">
              <w:rPr>
                <w:rFonts w:ascii="Arial" w:hAnsi="Arial" w:cs="Arial"/>
                <w:sz w:val="20"/>
                <w:szCs w:val="20"/>
              </w:rPr>
              <w:t xml:space="preserve"> </w:t>
            </w:r>
          </w:p>
          <w:p w:rsidR="00F04188" w:rsidRDefault="00430838" w:rsidP="00430838">
            <w:pPr>
              <w:jc w:val="both"/>
              <w:rPr>
                <w:rFonts w:ascii="Arial" w:hAnsi="Arial" w:cs="Arial"/>
                <w:sz w:val="20"/>
                <w:szCs w:val="20"/>
              </w:rPr>
            </w:pPr>
            <w:r w:rsidRPr="0068485D">
              <w:rPr>
                <w:rFonts w:ascii="Arial" w:hAnsi="Arial" w:cs="Arial"/>
                <w:sz w:val="20"/>
                <w:szCs w:val="20"/>
              </w:rPr>
              <w:t xml:space="preserve">Regarding </w:t>
            </w:r>
            <w:r w:rsidR="00F1411A" w:rsidRPr="0068485D">
              <w:rPr>
                <w:rFonts w:ascii="Arial" w:hAnsi="Arial" w:cs="Arial"/>
                <w:sz w:val="20"/>
                <w:szCs w:val="20"/>
              </w:rPr>
              <w:t>Disposal</w:t>
            </w:r>
            <w:r w:rsidRPr="0068485D">
              <w:rPr>
                <w:rFonts w:ascii="Arial" w:hAnsi="Arial" w:cs="Arial"/>
                <w:sz w:val="20"/>
                <w:szCs w:val="20"/>
              </w:rPr>
              <w:t xml:space="preserve"> Processes, the English Reading Room </w:t>
            </w:r>
            <w:r w:rsidR="00A457F0" w:rsidRPr="00A457F0">
              <w:rPr>
                <w:rFonts w:ascii="Arial" w:hAnsi="Arial" w:cs="Arial"/>
                <w:sz w:val="20"/>
                <w:szCs w:val="20"/>
              </w:rPr>
              <w:t>(ERR)</w:t>
            </w:r>
            <w:r w:rsidR="00A457F0">
              <w:rPr>
                <w:rFonts w:ascii="Arial" w:hAnsi="Arial" w:cs="Arial"/>
                <w:sz w:val="20"/>
                <w:szCs w:val="20"/>
              </w:rPr>
              <w:t xml:space="preserve"> </w:t>
            </w:r>
            <w:r w:rsidRPr="0068485D">
              <w:rPr>
                <w:rFonts w:ascii="Arial" w:hAnsi="Arial" w:cs="Arial"/>
                <w:sz w:val="20"/>
                <w:szCs w:val="20"/>
              </w:rPr>
              <w:t>Librarian sought out clarification from Audit Services for allowable dispensation of deaccessioned library books in order to comply with “Campus and California state policies and regulations concerning the disposal of public property.” Since Audit</w:t>
            </w:r>
            <w:r w:rsidR="009F4F2A">
              <w:rPr>
                <w:rFonts w:ascii="Arial" w:hAnsi="Arial" w:cs="Arial"/>
                <w:sz w:val="20"/>
                <w:szCs w:val="20"/>
              </w:rPr>
              <w:t xml:space="preserve"> &amp; Advisory</w:t>
            </w:r>
            <w:r w:rsidRPr="0068485D">
              <w:rPr>
                <w:rFonts w:ascii="Arial" w:hAnsi="Arial" w:cs="Arial"/>
                <w:sz w:val="20"/>
                <w:szCs w:val="20"/>
              </w:rPr>
              <w:t xml:space="preserve"> Services have verified that a book sale will be an allowable option, the ERR Librarian will evaluate the </w:t>
            </w:r>
            <w:r w:rsidR="00F1411A" w:rsidRPr="0068485D">
              <w:rPr>
                <w:rFonts w:ascii="Arial" w:hAnsi="Arial" w:cs="Arial"/>
                <w:sz w:val="20"/>
                <w:szCs w:val="20"/>
              </w:rPr>
              <w:t>feasibility</w:t>
            </w:r>
            <w:r w:rsidRPr="0068485D">
              <w:rPr>
                <w:rFonts w:ascii="Arial" w:hAnsi="Arial" w:cs="Arial"/>
                <w:sz w:val="20"/>
                <w:szCs w:val="20"/>
              </w:rPr>
              <w:t xml:space="preserve"> of a book sale in deciding upon which approach to pursue.</w:t>
            </w:r>
          </w:p>
          <w:p w:rsidR="005C31F8" w:rsidRPr="001042D8" w:rsidRDefault="005C31F8" w:rsidP="00430838">
            <w:pPr>
              <w:jc w:val="both"/>
              <w:rPr>
                <w:rFonts w:ascii="Arial" w:hAnsi="Arial" w:cs="Arial"/>
                <w:sz w:val="20"/>
                <w:szCs w:val="20"/>
              </w:rPr>
            </w:pPr>
          </w:p>
        </w:tc>
      </w:tr>
      <w:tr w:rsidR="00F04188" w:rsidRPr="001042D8" w:rsidTr="000B332D">
        <w:trPr>
          <w:jc w:val="center"/>
        </w:trPr>
        <w:tc>
          <w:tcPr>
            <w:tcW w:w="468" w:type="dxa"/>
          </w:tcPr>
          <w:p w:rsidR="00F04188" w:rsidRPr="009D6519" w:rsidRDefault="00F04188" w:rsidP="00FC1F0C">
            <w:pPr>
              <w:jc w:val="center"/>
              <w:rPr>
                <w:rFonts w:ascii="Arial" w:hAnsi="Arial" w:cs="Arial"/>
                <w:sz w:val="20"/>
                <w:szCs w:val="20"/>
              </w:rPr>
            </w:pPr>
            <w:r w:rsidRPr="009D6519">
              <w:rPr>
                <w:rFonts w:ascii="Arial" w:hAnsi="Arial" w:cs="Arial"/>
                <w:sz w:val="20"/>
                <w:szCs w:val="20"/>
              </w:rPr>
              <w:t>2</w:t>
            </w:r>
            <w:r w:rsidR="0039429B">
              <w:rPr>
                <w:rFonts w:ascii="Arial" w:hAnsi="Arial" w:cs="Arial"/>
                <w:sz w:val="20"/>
                <w:szCs w:val="20"/>
              </w:rPr>
              <w:t>.</w:t>
            </w:r>
          </w:p>
        </w:tc>
        <w:tc>
          <w:tcPr>
            <w:tcW w:w="4752" w:type="dxa"/>
          </w:tcPr>
          <w:p w:rsidR="00F04188" w:rsidRPr="006F57B7" w:rsidRDefault="00000070" w:rsidP="000B332D">
            <w:pPr>
              <w:jc w:val="both"/>
              <w:rPr>
                <w:rFonts w:ascii="Arial" w:hAnsi="Arial" w:cs="Arial"/>
                <w:sz w:val="20"/>
                <w:szCs w:val="20"/>
                <w:u w:val="single"/>
              </w:rPr>
            </w:pPr>
            <w:r>
              <w:rPr>
                <w:rFonts w:ascii="Arial" w:hAnsi="Arial" w:cs="Arial"/>
                <w:sz w:val="20"/>
                <w:szCs w:val="20"/>
                <w:u w:val="single"/>
              </w:rPr>
              <w:t>Inventory</w:t>
            </w:r>
            <w:r w:rsidR="006F57B7">
              <w:rPr>
                <w:rFonts w:ascii="Arial" w:hAnsi="Arial" w:cs="Arial"/>
                <w:sz w:val="20"/>
                <w:szCs w:val="20"/>
                <w:u w:val="single"/>
              </w:rPr>
              <w:t xml:space="preserve"> and </w:t>
            </w:r>
            <w:r w:rsidR="00217D0C">
              <w:rPr>
                <w:rFonts w:ascii="Arial" w:hAnsi="Arial" w:cs="Arial"/>
                <w:sz w:val="20"/>
                <w:szCs w:val="20"/>
                <w:u w:val="single"/>
              </w:rPr>
              <w:t>Reconciliations</w:t>
            </w:r>
            <w:r w:rsidR="00F04188" w:rsidRPr="007D1BE1">
              <w:rPr>
                <w:rFonts w:ascii="Arial" w:hAnsi="Arial" w:cs="Arial"/>
                <w:sz w:val="20"/>
                <w:szCs w:val="20"/>
              </w:rPr>
              <w:t>:</w:t>
            </w:r>
          </w:p>
          <w:p w:rsidR="009D39BA" w:rsidRPr="007D1BE1" w:rsidRDefault="009D39BA" w:rsidP="000B332D">
            <w:pPr>
              <w:jc w:val="both"/>
              <w:rPr>
                <w:rFonts w:ascii="Arial" w:hAnsi="Arial" w:cs="Arial"/>
                <w:sz w:val="20"/>
                <w:szCs w:val="20"/>
              </w:rPr>
            </w:pPr>
          </w:p>
          <w:p w:rsidR="00F04188" w:rsidRPr="0054625B" w:rsidRDefault="007D1BE1" w:rsidP="0092696A">
            <w:pPr>
              <w:jc w:val="both"/>
              <w:rPr>
                <w:rFonts w:ascii="Arial" w:hAnsi="Arial" w:cs="Arial"/>
                <w:sz w:val="20"/>
                <w:szCs w:val="20"/>
              </w:rPr>
            </w:pPr>
            <w:r w:rsidRPr="007D1BE1">
              <w:rPr>
                <w:rFonts w:ascii="Arial" w:hAnsi="Arial" w:cs="Arial"/>
                <w:sz w:val="20"/>
                <w:szCs w:val="20"/>
              </w:rPr>
              <w:t>A physical inventory</w:t>
            </w:r>
            <w:r w:rsidR="000B684F">
              <w:rPr>
                <w:rFonts w:ascii="Arial" w:hAnsi="Arial" w:cs="Arial"/>
                <w:sz w:val="20"/>
                <w:szCs w:val="20"/>
              </w:rPr>
              <w:t xml:space="preserve"> and reconciliation of items on hand</w:t>
            </w:r>
            <w:r w:rsidRPr="007D1BE1">
              <w:rPr>
                <w:rFonts w:ascii="Arial" w:hAnsi="Arial" w:cs="Arial"/>
                <w:sz w:val="20"/>
                <w:szCs w:val="20"/>
              </w:rPr>
              <w:t xml:space="preserve"> has not</w:t>
            </w:r>
            <w:r w:rsidR="00427912">
              <w:rPr>
                <w:rFonts w:ascii="Arial" w:hAnsi="Arial" w:cs="Arial"/>
                <w:sz w:val="20"/>
                <w:szCs w:val="20"/>
              </w:rPr>
              <w:t xml:space="preserve"> been performed for the Reading Room</w:t>
            </w:r>
            <w:r w:rsidRPr="007D1BE1">
              <w:rPr>
                <w:rFonts w:ascii="Arial" w:hAnsi="Arial" w:cs="Arial"/>
                <w:sz w:val="20"/>
                <w:szCs w:val="20"/>
              </w:rPr>
              <w:t xml:space="preserve">.  </w:t>
            </w:r>
            <w:r w:rsidR="00B81E46">
              <w:rPr>
                <w:rFonts w:ascii="Arial" w:hAnsi="Arial" w:cs="Arial"/>
                <w:sz w:val="20"/>
                <w:szCs w:val="20"/>
              </w:rPr>
              <w:t>Records are maintained in the online Library catalog.</w:t>
            </w:r>
            <w:r w:rsidR="00427912">
              <w:rPr>
                <w:rFonts w:ascii="Arial" w:hAnsi="Arial" w:cs="Arial"/>
                <w:sz w:val="20"/>
                <w:szCs w:val="20"/>
              </w:rPr>
              <w:t xml:space="preserve">  </w:t>
            </w:r>
          </w:p>
        </w:tc>
        <w:tc>
          <w:tcPr>
            <w:tcW w:w="4752" w:type="dxa"/>
          </w:tcPr>
          <w:p w:rsidR="00080A68" w:rsidRPr="00080A68" w:rsidRDefault="00080A68" w:rsidP="00080A68">
            <w:pPr>
              <w:jc w:val="both"/>
              <w:rPr>
                <w:rFonts w:ascii="Arial" w:hAnsi="Arial" w:cs="Arial"/>
                <w:sz w:val="20"/>
                <w:szCs w:val="20"/>
              </w:rPr>
            </w:pPr>
          </w:p>
          <w:p w:rsidR="002A7C70" w:rsidRDefault="002A7C70" w:rsidP="00080A68">
            <w:pPr>
              <w:jc w:val="both"/>
              <w:rPr>
                <w:rFonts w:ascii="Arial" w:hAnsi="Arial" w:cs="Arial"/>
                <w:sz w:val="20"/>
                <w:szCs w:val="20"/>
              </w:rPr>
            </w:pPr>
          </w:p>
          <w:p w:rsidR="00080A68" w:rsidRDefault="00080A68" w:rsidP="00080A68">
            <w:pPr>
              <w:jc w:val="both"/>
              <w:rPr>
                <w:rFonts w:ascii="Arial" w:hAnsi="Arial" w:cs="Arial"/>
                <w:sz w:val="20"/>
                <w:szCs w:val="20"/>
              </w:rPr>
            </w:pPr>
            <w:r>
              <w:rPr>
                <w:rFonts w:ascii="Arial" w:hAnsi="Arial" w:cs="Arial"/>
                <w:sz w:val="20"/>
                <w:szCs w:val="20"/>
              </w:rPr>
              <w:t xml:space="preserve">A&amp;AS recognizes the constraints English may have with limited staff resources to be able to perform a full inventory </w:t>
            </w:r>
            <w:r w:rsidR="006E52D2">
              <w:rPr>
                <w:rFonts w:ascii="Arial" w:hAnsi="Arial" w:cs="Arial"/>
                <w:sz w:val="20"/>
                <w:szCs w:val="20"/>
              </w:rPr>
              <w:t xml:space="preserve">and reconciliation </w:t>
            </w:r>
            <w:r>
              <w:rPr>
                <w:rFonts w:ascii="Arial" w:hAnsi="Arial" w:cs="Arial"/>
                <w:sz w:val="20"/>
                <w:szCs w:val="20"/>
              </w:rPr>
              <w:t>of items on hand.</w:t>
            </w:r>
          </w:p>
          <w:p w:rsidR="00080A68" w:rsidRDefault="00080A68" w:rsidP="00080A68">
            <w:pPr>
              <w:jc w:val="both"/>
              <w:rPr>
                <w:rFonts w:ascii="Arial" w:hAnsi="Arial" w:cs="Arial"/>
                <w:sz w:val="20"/>
                <w:szCs w:val="20"/>
              </w:rPr>
            </w:pPr>
          </w:p>
          <w:p w:rsidR="00F04188" w:rsidRDefault="00080A68" w:rsidP="00080A68">
            <w:pPr>
              <w:jc w:val="both"/>
              <w:rPr>
                <w:rFonts w:ascii="Arial" w:hAnsi="Arial" w:cs="Arial"/>
                <w:sz w:val="20"/>
                <w:szCs w:val="20"/>
              </w:rPr>
            </w:pPr>
            <w:r w:rsidRPr="00ED1C06">
              <w:rPr>
                <w:rFonts w:ascii="Arial" w:hAnsi="Arial" w:cs="Arial"/>
                <w:sz w:val="20"/>
                <w:szCs w:val="20"/>
              </w:rPr>
              <w:t>Howe</w:t>
            </w:r>
            <w:r w:rsidR="00D30A2F" w:rsidRPr="00ED1C06">
              <w:rPr>
                <w:rFonts w:ascii="Arial" w:hAnsi="Arial" w:cs="Arial"/>
                <w:sz w:val="20"/>
                <w:szCs w:val="20"/>
              </w:rPr>
              <w:t xml:space="preserve">ver, management should </w:t>
            </w:r>
            <w:r w:rsidR="0048024A">
              <w:rPr>
                <w:rFonts w:ascii="Arial" w:hAnsi="Arial" w:cs="Arial"/>
                <w:sz w:val="20"/>
                <w:szCs w:val="20"/>
              </w:rPr>
              <w:t>routinely and on an ongoing basis,</w:t>
            </w:r>
            <w:r w:rsidR="00130311">
              <w:rPr>
                <w:rFonts w:ascii="Arial" w:hAnsi="Arial" w:cs="Arial"/>
                <w:sz w:val="20"/>
                <w:szCs w:val="20"/>
              </w:rPr>
              <w:t xml:space="preserve"> </w:t>
            </w:r>
            <w:r w:rsidRPr="00ED1C06">
              <w:rPr>
                <w:rFonts w:ascii="Arial" w:hAnsi="Arial" w:cs="Arial"/>
                <w:sz w:val="20"/>
                <w:szCs w:val="20"/>
              </w:rPr>
              <w:t>compar</w:t>
            </w:r>
            <w:r w:rsidR="0048024A">
              <w:rPr>
                <w:rFonts w:ascii="Arial" w:hAnsi="Arial" w:cs="Arial"/>
                <w:sz w:val="20"/>
                <w:szCs w:val="20"/>
              </w:rPr>
              <w:t>e</w:t>
            </w:r>
            <w:r w:rsidRPr="00ED1C06">
              <w:rPr>
                <w:rFonts w:ascii="Arial" w:hAnsi="Arial" w:cs="Arial"/>
                <w:sz w:val="20"/>
                <w:szCs w:val="20"/>
              </w:rPr>
              <w:t xml:space="preserve"> items on the shelves with a list in the call number order generated from the library catalog, </w:t>
            </w:r>
            <w:r w:rsidR="00E55D8F" w:rsidRPr="00ED1C06">
              <w:rPr>
                <w:rFonts w:ascii="Arial" w:hAnsi="Arial" w:cs="Arial"/>
                <w:sz w:val="20"/>
                <w:szCs w:val="20"/>
              </w:rPr>
              <w:t xml:space="preserve">and </w:t>
            </w:r>
            <w:r w:rsidRPr="00ED1C06">
              <w:rPr>
                <w:rFonts w:ascii="Arial" w:hAnsi="Arial" w:cs="Arial"/>
                <w:sz w:val="20"/>
                <w:szCs w:val="20"/>
              </w:rPr>
              <w:t>correct</w:t>
            </w:r>
            <w:r w:rsidR="00BF3C0E">
              <w:rPr>
                <w:rFonts w:ascii="Arial" w:hAnsi="Arial" w:cs="Arial"/>
                <w:sz w:val="20"/>
                <w:szCs w:val="20"/>
              </w:rPr>
              <w:t xml:space="preserve"> any</w:t>
            </w:r>
            <w:r w:rsidRPr="00ED1C06">
              <w:rPr>
                <w:rFonts w:ascii="Arial" w:hAnsi="Arial" w:cs="Arial"/>
                <w:sz w:val="20"/>
                <w:szCs w:val="20"/>
              </w:rPr>
              <w:t xml:space="preserve"> shelving mistakes</w:t>
            </w:r>
            <w:r w:rsidR="00E55D8F" w:rsidRPr="00ED1C06">
              <w:rPr>
                <w:rFonts w:ascii="Arial" w:hAnsi="Arial" w:cs="Arial"/>
                <w:sz w:val="20"/>
                <w:szCs w:val="20"/>
              </w:rPr>
              <w:t>.</w:t>
            </w:r>
            <w:r w:rsidR="00E55D8F">
              <w:rPr>
                <w:rFonts w:ascii="Arial" w:hAnsi="Arial" w:cs="Arial"/>
                <w:sz w:val="20"/>
                <w:szCs w:val="20"/>
              </w:rPr>
              <w:t xml:space="preserve"> </w:t>
            </w:r>
            <w:r>
              <w:rPr>
                <w:rFonts w:ascii="Arial" w:hAnsi="Arial" w:cs="Arial"/>
                <w:sz w:val="20"/>
                <w:szCs w:val="20"/>
              </w:rPr>
              <w:t>This</w:t>
            </w:r>
            <w:r w:rsidRPr="00080A68">
              <w:rPr>
                <w:rFonts w:ascii="Arial" w:hAnsi="Arial" w:cs="Arial"/>
                <w:sz w:val="20"/>
                <w:szCs w:val="20"/>
              </w:rPr>
              <w:t xml:space="preserve"> enable</w:t>
            </w:r>
            <w:r>
              <w:rPr>
                <w:rFonts w:ascii="Arial" w:hAnsi="Arial" w:cs="Arial"/>
                <w:sz w:val="20"/>
                <w:szCs w:val="20"/>
              </w:rPr>
              <w:t>s the</w:t>
            </w:r>
            <w:r w:rsidRPr="00080A68">
              <w:rPr>
                <w:rFonts w:ascii="Arial" w:hAnsi="Arial" w:cs="Arial"/>
                <w:sz w:val="20"/>
                <w:szCs w:val="20"/>
              </w:rPr>
              <w:t xml:space="preserve"> identification of items that are missing from the shelf, which should then invoke other processes, such as comparisons with circulation records and searches by staff for missing items. </w:t>
            </w:r>
          </w:p>
          <w:p w:rsidR="00EF4543" w:rsidRDefault="00EF4543" w:rsidP="00080A68">
            <w:pPr>
              <w:jc w:val="both"/>
              <w:rPr>
                <w:rFonts w:ascii="Arial" w:hAnsi="Arial" w:cs="Arial"/>
                <w:sz w:val="20"/>
                <w:szCs w:val="20"/>
              </w:rPr>
            </w:pPr>
          </w:p>
        </w:tc>
        <w:tc>
          <w:tcPr>
            <w:tcW w:w="4752" w:type="dxa"/>
          </w:tcPr>
          <w:p w:rsidR="00F04188" w:rsidRDefault="00F04188" w:rsidP="000B332D">
            <w:pPr>
              <w:rPr>
                <w:rFonts w:ascii="Arial" w:hAnsi="Arial" w:cs="Arial"/>
                <w:sz w:val="20"/>
                <w:szCs w:val="20"/>
              </w:rPr>
            </w:pPr>
          </w:p>
          <w:p w:rsidR="00344B8A" w:rsidRDefault="00344B8A" w:rsidP="000B332D">
            <w:pPr>
              <w:rPr>
                <w:rFonts w:ascii="Arial" w:hAnsi="Arial" w:cs="Arial"/>
                <w:sz w:val="20"/>
                <w:szCs w:val="20"/>
              </w:rPr>
            </w:pPr>
          </w:p>
          <w:p w:rsidR="0068485D" w:rsidRDefault="0068485D" w:rsidP="00430838">
            <w:pPr>
              <w:jc w:val="both"/>
              <w:rPr>
                <w:rFonts w:ascii="Arial" w:hAnsi="Arial" w:cs="Arial"/>
                <w:sz w:val="20"/>
                <w:szCs w:val="20"/>
              </w:rPr>
            </w:pPr>
            <w:r>
              <w:rPr>
                <w:rFonts w:ascii="Arial" w:hAnsi="Arial" w:cs="Arial"/>
                <w:sz w:val="20"/>
                <w:szCs w:val="20"/>
              </w:rPr>
              <w:t>Management accepts the risk of not implementing the recommendation.</w:t>
            </w:r>
          </w:p>
          <w:p w:rsidR="0068485D" w:rsidRPr="0068485D" w:rsidRDefault="0068485D" w:rsidP="00430838">
            <w:pPr>
              <w:jc w:val="both"/>
              <w:rPr>
                <w:rFonts w:ascii="Arial" w:hAnsi="Arial" w:cs="Arial"/>
                <w:sz w:val="20"/>
                <w:szCs w:val="20"/>
              </w:rPr>
            </w:pPr>
          </w:p>
          <w:p w:rsidR="00344B8A" w:rsidRDefault="00430838" w:rsidP="00430838">
            <w:pPr>
              <w:jc w:val="both"/>
              <w:rPr>
                <w:rFonts w:ascii="Arial" w:hAnsi="Arial" w:cs="Arial"/>
                <w:sz w:val="20"/>
                <w:szCs w:val="20"/>
              </w:rPr>
            </w:pPr>
            <w:r w:rsidRPr="0068485D">
              <w:rPr>
                <w:rFonts w:ascii="Arial" w:hAnsi="Arial" w:cs="Arial"/>
                <w:sz w:val="20"/>
                <w:szCs w:val="20"/>
              </w:rPr>
              <w:t>Shelf reading is already a routine practice that is carried out to locate books that have been shelved in the wrong location, but adding the recommendation of conducting an inventory (comparing items on the shelf with the shelf-list) requires much more extensive staffing and coordination and requires obtaining frequently updated holdings reports from Library IT services (an outside unit), which is not a regular service that is typically provided to affiliated library units whose holdings are hosted in the Library Catalog. Since the ERR is a non-circulating collection and since ERR users rarely report problems with finding material in the ERR, it is not clear that the benefit from inventory activities would justify the cost. The ERR’s user-centered and needs-based approach efficiently utilizes limited staffing.</w:t>
            </w:r>
          </w:p>
          <w:p w:rsidR="00A456BF" w:rsidRDefault="00A456BF" w:rsidP="00430838">
            <w:pPr>
              <w:jc w:val="both"/>
              <w:rPr>
                <w:rFonts w:ascii="Arial" w:hAnsi="Arial" w:cs="Arial"/>
                <w:sz w:val="20"/>
                <w:szCs w:val="20"/>
              </w:rPr>
            </w:pPr>
          </w:p>
          <w:p w:rsidR="00A456BF" w:rsidRPr="009F4F2A" w:rsidRDefault="00A456BF" w:rsidP="00A456BF">
            <w:pPr>
              <w:jc w:val="both"/>
              <w:rPr>
                <w:rFonts w:ascii="Arial" w:hAnsi="Arial" w:cs="Arial"/>
                <w:sz w:val="20"/>
                <w:szCs w:val="20"/>
              </w:rPr>
            </w:pPr>
            <w:r w:rsidRPr="009F4F2A">
              <w:rPr>
                <w:rFonts w:ascii="Arial" w:hAnsi="Arial" w:cs="Arial"/>
                <w:sz w:val="20"/>
                <w:szCs w:val="20"/>
              </w:rPr>
              <w:lastRenderedPageBreak/>
              <w:t xml:space="preserve">In the peer-reviewed article titled “Sequential Analysis as a Sampling Test for Inventory Need” from </w:t>
            </w:r>
            <w:r w:rsidRPr="009F4F2A">
              <w:rPr>
                <w:rFonts w:ascii="Arial" w:hAnsi="Arial" w:cs="Arial"/>
                <w:i/>
                <w:sz w:val="20"/>
                <w:szCs w:val="20"/>
              </w:rPr>
              <w:t>The Journal of Academic Librarianship</w:t>
            </w:r>
            <w:r w:rsidRPr="009F4F2A">
              <w:rPr>
                <w:rFonts w:ascii="Arial" w:hAnsi="Arial" w:cs="Arial"/>
                <w:sz w:val="20"/>
                <w:szCs w:val="20"/>
              </w:rPr>
              <w:t xml:space="preserve">, authors DiCarlo and Maxfield write that “time and personnel costs make an inventory a costly procedure for almost any institution, and the gain in catalog integrity is, in most cases, viewed as too slight to justify the cost.” In the article titled “How to Choose Hand-held Inventory Devices and Handle Inventory Exceptions” from the journal </w:t>
            </w:r>
            <w:r w:rsidRPr="009F4F2A">
              <w:rPr>
                <w:rFonts w:ascii="Arial" w:hAnsi="Arial" w:cs="Arial"/>
                <w:i/>
                <w:sz w:val="20"/>
                <w:szCs w:val="20"/>
              </w:rPr>
              <w:t>Technical Services Quarterly</w:t>
            </w:r>
            <w:r w:rsidRPr="009F4F2A">
              <w:rPr>
                <w:rFonts w:ascii="Arial" w:hAnsi="Arial" w:cs="Arial"/>
                <w:sz w:val="20"/>
                <w:szCs w:val="20"/>
              </w:rPr>
              <w:t xml:space="preserve">, author Gordon Xu describes how manually comparing the physical volumes in the stacks with the shelf-list is considered pre-technology inventory methodology. Electronic technology inventory methods involve the utilization of portable scanners to generate inventory management reports. Since the English Reading Room collection is non-circulating, the collection has never been barcoded. Therefore, the only inventory methods that could be employed would necessarily be pre-technology practices. Xu asserts that “the usual methodology used in warranting the need for an inventory is random sampling.” As time and staffing permit, the English Reading Room Librarian will coordinate a sampling test to better analyze the need to allocate limited resources toward inventory practices. </w:t>
            </w:r>
          </w:p>
          <w:p w:rsidR="0068485D" w:rsidRDefault="0068485D" w:rsidP="00430838">
            <w:pPr>
              <w:jc w:val="both"/>
              <w:rPr>
                <w:rFonts w:ascii="Arial" w:hAnsi="Arial" w:cs="Arial"/>
                <w:sz w:val="20"/>
                <w:szCs w:val="20"/>
              </w:rPr>
            </w:pPr>
          </w:p>
        </w:tc>
      </w:tr>
      <w:tr w:rsidR="009D7BBF" w:rsidRPr="001042D8" w:rsidTr="000B332D">
        <w:trPr>
          <w:jc w:val="center"/>
        </w:trPr>
        <w:tc>
          <w:tcPr>
            <w:tcW w:w="468" w:type="dxa"/>
          </w:tcPr>
          <w:p w:rsidR="009D7BBF" w:rsidRPr="009D6519" w:rsidRDefault="009D7BBF" w:rsidP="009D7BBF">
            <w:pPr>
              <w:jc w:val="center"/>
              <w:rPr>
                <w:rFonts w:ascii="Arial" w:hAnsi="Arial" w:cs="Arial"/>
                <w:sz w:val="20"/>
                <w:szCs w:val="20"/>
              </w:rPr>
            </w:pPr>
            <w:r w:rsidRPr="009D6519">
              <w:rPr>
                <w:rFonts w:ascii="Arial" w:hAnsi="Arial" w:cs="Arial"/>
                <w:sz w:val="20"/>
                <w:szCs w:val="20"/>
              </w:rPr>
              <w:lastRenderedPageBreak/>
              <w:t>3</w:t>
            </w:r>
            <w:r>
              <w:rPr>
                <w:rFonts w:ascii="Arial" w:hAnsi="Arial" w:cs="Arial"/>
                <w:sz w:val="20"/>
                <w:szCs w:val="20"/>
              </w:rPr>
              <w:t>.</w:t>
            </w:r>
          </w:p>
        </w:tc>
        <w:tc>
          <w:tcPr>
            <w:tcW w:w="4752" w:type="dxa"/>
          </w:tcPr>
          <w:p w:rsidR="009D7BBF" w:rsidRPr="00000070" w:rsidRDefault="009D7BBF" w:rsidP="009D7BBF">
            <w:pPr>
              <w:autoSpaceDE w:val="0"/>
              <w:autoSpaceDN w:val="0"/>
              <w:adjustRightInd w:val="0"/>
              <w:spacing w:after="180" w:line="276" w:lineRule="auto"/>
              <w:rPr>
                <w:rFonts w:ascii="Arial" w:hAnsi="Arial" w:cs="Arial"/>
                <w:sz w:val="20"/>
                <w:szCs w:val="20"/>
              </w:rPr>
            </w:pPr>
            <w:r w:rsidRPr="00E82047">
              <w:rPr>
                <w:rFonts w:ascii="Arial" w:hAnsi="Arial" w:cs="Arial"/>
                <w:sz w:val="20"/>
                <w:szCs w:val="20"/>
                <w:u w:val="single"/>
              </w:rPr>
              <w:t>Separation of Duties</w:t>
            </w:r>
            <w:r>
              <w:rPr>
                <w:rFonts w:ascii="Arial" w:hAnsi="Arial" w:cs="Arial"/>
                <w:sz w:val="20"/>
                <w:szCs w:val="20"/>
              </w:rPr>
              <w:t>:</w:t>
            </w:r>
          </w:p>
          <w:p w:rsidR="009D7BBF" w:rsidRDefault="009D7BBF" w:rsidP="009D7BBF">
            <w:pPr>
              <w:autoSpaceDE w:val="0"/>
              <w:autoSpaceDN w:val="0"/>
              <w:adjustRightInd w:val="0"/>
              <w:spacing w:line="276" w:lineRule="auto"/>
              <w:jc w:val="both"/>
              <w:rPr>
                <w:rFonts w:ascii="Arial" w:hAnsi="Arial" w:cs="Arial"/>
                <w:sz w:val="20"/>
                <w:szCs w:val="20"/>
              </w:rPr>
            </w:pPr>
            <w:r w:rsidRPr="006E52D2">
              <w:rPr>
                <w:rFonts w:ascii="Arial" w:hAnsi="Arial" w:cs="Arial"/>
                <w:sz w:val="20"/>
                <w:szCs w:val="20"/>
              </w:rPr>
              <w:t>Adequate sepa</w:t>
            </w:r>
            <w:r>
              <w:rPr>
                <w:rFonts w:ascii="Arial" w:hAnsi="Arial" w:cs="Arial"/>
                <w:sz w:val="20"/>
                <w:szCs w:val="20"/>
              </w:rPr>
              <w:t>ration of duties between the receiving process and</w:t>
            </w:r>
            <w:r w:rsidRPr="006E52D2">
              <w:rPr>
                <w:rFonts w:ascii="Arial" w:hAnsi="Arial" w:cs="Arial"/>
                <w:sz w:val="20"/>
                <w:szCs w:val="20"/>
              </w:rPr>
              <w:t xml:space="preserve"> recording of items</w:t>
            </w:r>
            <w:r>
              <w:rPr>
                <w:rFonts w:ascii="Arial" w:hAnsi="Arial" w:cs="Arial"/>
                <w:sz w:val="20"/>
                <w:szCs w:val="20"/>
              </w:rPr>
              <w:t xml:space="preserve"> is not maintained.  While purchases are reviewed by the Senior Fund Manager and CAO, t</w:t>
            </w:r>
            <w:r w:rsidRPr="006E52D2">
              <w:rPr>
                <w:rFonts w:ascii="Arial" w:hAnsi="Arial" w:cs="Arial"/>
                <w:sz w:val="20"/>
                <w:szCs w:val="20"/>
              </w:rPr>
              <w:t xml:space="preserve">he </w:t>
            </w:r>
            <w:r>
              <w:rPr>
                <w:rFonts w:ascii="Arial" w:hAnsi="Arial" w:cs="Arial"/>
                <w:sz w:val="20"/>
                <w:szCs w:val="20"/>
              </w:rPr>
              <w:t>Reading Room</w:t>
            </w:r>
            <w:r w:rsidRPr="006E52D2">
              <w:rPr>
                <w:rFonts w:ascii="Arial" w:hAnsi="Arial" w:cs="Arial"/>
                <w:sz w:val="20"/>
                <w:szCs w:val="20"/>
              </w:rPr>
              <w:t xml:space="preserve"> Librarian has full control over receivin</w:t>
            </w:r>
            <w:r>
              <w:rPr>
                <w:rFonts w:ascii="Arial" w:hAnsi="Arial" w:cs="Arial"/>
                <w:sz w:val="20"/>
                <w:szCs w:val="20"/>
              </w:rPr>
              <w:t>g items, recording them in the online Access</w:t>
            </w:r>
            <w:r w:rsidRPr="006E52D2">
              <w:rPr>
                <w:rFonts w:ascii="Arial" w:hAnsi="Arial" w:cs="Arial"/>
                <w:sz w:val="20"/>
                <w:szCs w:val="20"/>
              </w:rPr>
              <w:t xml:space="preserve"> database, and sending and receiving the books to Catalog </w:t>
            </w:r>
            <w:r w:rsidRPr="006E52D2">
              <w:rPr>
                <w:rFonts w:ascii="Arial" w:hAnsi="Arial" w:cs="Arial"/>
                <w:sz w:val="20"/>
                <w:szCs w:val="20"/>
              </w:rPr>
              <w:lastRenderedPageBreak/>
              <w:t xml:space="preserve">Services for binding/cataloging.  </w:t>
            </w:r>
            <w:r>
              <w:rPr>
                <w:rFonts w:ascii="Arial" w:hAnsi="Arial" w:cs="Arial"/>
                <w:sz w:val="20"/>
                <w:szCs w:val="20"/>
              </w:rPr>
              <w:t>As mentioned previously, t</w:t>
            </w:r>
            <w:r w:rsidRPr="00D51223">
              <w:rPr>
                <w:rFonts w:ascii="Arial" w:hAnsi="Arial" w:cs="Arial"/>
                <w:sz w:val="20"/>
                <w:szCs w:val="20"/>
              </w:rPr>
              <w:t>here is no inventory performed, and disposals have not occurred.</w:t>
            </w:r>
            <w:r>
              <w:rPr>
                <w:rFonts w:ascii="Arial" w:hAnsi="Arial" w:cs="Arial"/>
                <w:sz w:val="20"/>
                <w:szCs w:val="20"/>
              </w:rPr>
              <w:t xml:space="preserve"> </w:t>
            </w:r>
          </w:p>
          <w:p w:rsidR="009D7BBF" w:rsidRPr="00000070" w:rsidRDefault="009D7BBF" w:rsidP="009D7BBF">
            <w:pPr>
              <w:autoSpaceDE w:val="0"/>
              <w:autoSpaceDN w:val="0"/>
              <w:adjustRightInd w:val="0"/>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A&amp;AS recognizes the constraints English may have with limited staff resources to be able to separate duties between each function mentioned to independent individuals.</w:t>
            </w:r>
          </w:p>
          <w:p w:rsidR="009D7BBF" w:rsidRDefault="009D7BBF" w:rsidP="009D7BBF">
            <w:pPr>
              <w:jc w:val="both"/>
              <w:rPr>
                <w:rFonts w:ascii="Arial" w:hAnsi="Arial" w:cs="Arial"/>
                <w:sz w:val="20"/>
                <w:szCs w:val="20"/>
              </w:rPr>
            </w:pPr>
          </w:p>
          <w:p w:rsidR="009D7BBF" w:rsidRDefault="009D7BBF" w:rsidP="009D7BBF">
            <w:pPr>
              <w:widowControl w:val="0"/>
              <w:jc w:val="both"/>
              <w:rPr>
                <w:rFonts w:ascii="Arial" w:hAnsi="Arial" w:cs="Arial"/>
                <w:sz w:val="20"/>
                <w:szCs w:val="20"/>
              </w:rPr>
            </w:pPr>
            <w:r>
              <w:rPr>
                <w:rFonts w:ascii="Arial" w:hAnsi="Arial" w:cs="Arial"/>
                <w:sz w:val="20"/>
                <w:szCs w:val="20"/>
              </w:rPr>
              <w:t xml:space="preserve">As a compensating control, an individual independent of the Reading Room should perform a periodic spot check of records of items purchased </w:t>
            </w:r>
            <w:r>
              <w:rPr>
                <w:rFonts w:ascii="Arial" w:hAnsi="Arial" w:cs="Arial"/>
                <w:sz w:val="20"/>
                <w:szCs w:val="20"/>
              </w:rPr>
              <w:lastRenderedPageBreak/>
              <w:t>and maintained to the physical inventory on-hand.  Any discrepancies should be investigated and resolved.</w:t>
            </w:r>
          </w:p>
          <w:p w:rsidR="009D7BBF" w:rsidRPr="00B5171F" w:rsidRDefault="009D7BBF" w:rsidP="009D7BBF">
            <w:pPr>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Pr="00430838" w:rsidRDefault="009D7BBF" w:rsidP="009D7BBF">
            <w:pPr>
              <w:jc w:val="both"/>
              <w:rPr>
                <w:rFonts w:ascii="Arial" w:hAnsi="Arial" w:cs="Arial"/>
                <w:sz w:val="20"/>
                <w:szCs w:val="20"/>
              </w:rPr>
            </w:pPr>
            <w:r w:rsidRPr="00430838">
              <w:rPr>
                <w:rFonts w:ascii="Arial" w:hAnsi="Arial" w:cs="Arial"/>
                <w:sz w:val="20"/>
                <w:szCs w:val="20"/>
              </w:rPr>
              <w:t xml:space="preserve">The English Reading Room Librarian recommends the following procedure to implement this compensating control: </w:t>
            </w:r>
          </w:p>
          <w:p w:rsidR="009D7BBF" w:rsidRPr="00430838" w:rsidRDefault="009D7BBF" w:rsidP="009D7BBF">
            <w:pPr>
              <w:jc w:val="both"/>
              <w:rPr>
                <w:rFonts w:ascii="Arial" w:hAnsi="Arial" w:cs="Arial"/>
                <w:sz w:val="20"/>
                <w:szCs w:val="20"/>
              </w:rPr>
            </w:pPr>
          </w:p>
          <w:p w:rsidR="009D7BBF" w:rsidRPr="00430838" w:rsidRDefault="009D7BBF" w:rsidP="009D7BBF">
            <w:pPr>
              <w:jc w:val="both"/>
              <w:rPr>
                <w:rFonts w:ascii="Arial" w:hAnsi="Arial" w:cs="Arial"/>
                <w:sz w:val="20"/>
                <w:szCs w:val="20"/>
              </w:rPr>
            </w:pPr>
            <w:r w:rsidRPr="00430838">
              <w:rPr>
                <w:rFonts w:ascii="Arial" w:hAnsi="Arial" w:cs="Arial"/>
                <w:sz w:val="20"/>
                <w:szCs w:val="20"/>
              </w:rPr>
              <w:t>On a quarterly basis, the CAO or Senior Fund Manager will select a random samp</w:t>
            </w:r>
            <w:r w:rsidR="0018301C">
              <w:rPr>
                <w:rFonts w:ascii="Arial" w:hAnsi="Arial" w:cs="Arial"/>
                <w:sz w:val="20"/>
                <w:szCs w:val="20"/>
              </w:rPr>
              <w:t>le of ERR</w:t>
            </w:r>
            <w:r w:rsidRPr="00430838">
              <w:rPr>
                <w:rFonts w:ascii="Arial" w:hAnsi="Arial" w:cs="Arial"/>
                <w:sz w:val="20"/>
                <w:szCs w:val="20"/>
              </w:rPr>
              <w:t xml:space="preserve"> purchase orders from PAN notifications. The Librarian will provide status information on the </w:t>
            </w:r>
            <w:r w:rsidRPr="00430838">
              <w:rPr>
                <w:rFonts w:ascii="Arial" w:hAnsi="Arial" w:cs="Arial"/>
                <w:sz w:val="20"/>
                <w:szCs w:val="20"/>
              </w:rPr>
              <w:lastRenderedPageBreak/>
              <w:t>receipt and processing of the items. The Librarian will provide the CAO or Senior Fund Manager with a link to the Library Catalog record (allowing approximately 3 weeks from the time of receipt for cataloging and processing with call number spine label for shelving). The CAO or Senior Fund Manager can assign the task to a student employee to check the English Reading Room stacks and verify that these randomly selected items are available in the ERR collection.</w:t>
            </w:r>
          </w:p>
          <w:p w:rsidR="009D7BBF" w:rsidRPr="00430838" w:rsidRDefault="009D7BBF" w:rsidP="009D7BBF">
            <w:pPr>
              <w:jc w:val="both"/>
              <w:rPr>
                <w:rFonts w:ascii="Arial" w:hAnsi="Arial" w:cs="Arial"/>
                <w:sz w:val="20"/>
                <w:szCs w:val="20"/>
              </w:rPr>
            </w:pPr>
            <w:r w:rsidRPr="00430838">
              <w:rPr>
                <w:rFonts w:ascii="Arial" w:hAnsi="Arial" w:cs="Arial"/>
                <w:sz w:val="20"/>
                <w:szCs w:val="20"/>
              </w:rPr>
              <w:t xml:space="preserve"> </w:t>
            </w:r>
          </w:p>
          <w:p w:rsidR="009D7BBF" w:rsidRDefault="009D7BBF" w:rsidP="009D7BBF">
            <w:pPr>
              <w:rPr>
                <w:rFonts w:ascii="Arial" w:hAnsi="Arial" w:cs="Arial"/>
                <w:sz w:val="20"/>
                <w:szCs w:val="20"/>
              </w:rPr>
            </w:pPr>
            <w:r w:rsidRPr="00430838">
              <w:rPr>
                <w:rFonts w:ascii="Arial" w:hAnsi="Arial" w:cs="Arial"/>
                <w:sz w:val="20"/>
                <w:szCs w:val="20"/>
              </w:rPr>
              <w:t xml:space="preserve">Looking forward, the ERR Librarian hopes to explore options for using the Acquisitions Module of the proposed UC Systemwide Integrated Library System (SILS) should this prove possible for affiliated library units. Use of this integrated and automated system could </w:t>
            </w:r>
            <w:r w:rsidR="00F1411A" w:rsidRPr="00430838">
              <w:rPr>
                <w:rFonts w:ascii="Arial" w:hAnsi="Arial" w:cs="Arial"/>
                <w:sz w:val="20"/>
                <w:szCs w:val="20"/>
              </w:rPr>
              <w:t>conceivably</w:t>
            </w:r>
            <w:r w:rsidRPr="00430838">
              <w:rPr>
                <w:rFonts w:ascii="Arial" w:hAnsi="Arial" w:cs="Arial"/>
                <w:sz w:val="20"/>
                <w:szCs w:val="20"/>
              </w:rPr>
              <w:t xml:space="preserve"> enhance tracking processes for material purchased for the ERR collection. Information about SILS can be found: </w:t>
            </w:r>
            <w:hyperlink r:id="rId9" w:history="1">
              <w:r w:rsidR="00F1411A" w:rsidRPr="00B03E07">
                <w:rPr>
                  <w:rStyle w:val="Hyperlink"/>
                  <w:rFonts w:ascii="Arial" w:hAnsi="Arial" w:cs="Arial"/>
                  <w:sz w:val="20"/>
                  <w:szCs w:val="20"/>
                </w:rPr>
                <w:t>https://libraries.universityofcalifornia.edu/sils</w:t>
              </w:r>
            </w:hyperlink>
            <w:r w:rsidRPr="00430838">
              <w:rPr>
                <w:rFonts w:ascii="Arial" w:hAnsi="Arial" w:cs="Arial"/>
                <w:sz w:val="20"/>
                <w:szCs w:val="20"/>
              </w:rPr>
              <w:t>.</w:t>
            </w:r>
          </w:p>
          <w:p w:rsidR="00F1411A" w:rsidRDefault="00F1411A" w:rsidP="009D7BBF">
            <w:pPr>
              <w:rPr>
                <w:rFonts w:ascii="Arial" w:hAnsi="Arial" w:cs="Arial"/>
                <w:sz w:val="20"/>
                <w:szCs w:val="20"/>
              </w:rPr>
            </w:pPr>
          </w:p>
        </w:tc>
      </w:tr>
      <w:tr w:rsidR="009D7BBF" w:rsidRPr="00D46068" w:rsidTr="000B332D">
        <w:trPr>
          <w:trHeight w:val="360"/>
          <w:jc w:val="center"/>
        </w:trPr>
        <w:tc>
          <w:tcPr>
            <w:tcW w:w="14724" w:type="dxa"/>
            <w:gridSpan w:val="4"/>
            <w:shd w:val="clear" w:color="auto" w:fill="C0C0C0"/>
            <w:vAlign w:val="center"/>
          </w:tcPr>
          <w:p w:rsidR="009D7BBF" w:rsidRPr="009D6519" w:rsidRDefault="009D7BBF" w:rsidP="00F11416">
            <w:pPr>
              <w:rPr>
                <w:rFonts w:ascii="Arial" w:hAnsi="Arial" w:cs="Arial"/>
                <w:b/>
                <w:sz w:val="22"/>
                <w:szCs w:val="22"/>
              </w:rPr>
            </w:pPr>
            <w:r w:rsidRPr="009D6519">
              <w:rPr>
                <w:rFonts w:ascii="Arial" w:hAnsi="Arial" w:cs="Arial"/>
                <w:b/>
                <w:sz w:val="22"/>
                <w:szCs w:val="22"/>
              </w:rPr>
              <w:lastRenderedPageBreak/>
              <w:t>FINANCIAL MANAGEMENT</w:t>
            </w:r>
          </w:p>
        </w:tc>
      </w:tr>
      <w:tr w:rsidR="009D7BBF" w:rsidRPr="00D46068" w:rsidTr="000B332D">
        <w:trPr>
          <w:jc w:val="center"/>
        </w:trPr>
        <w:tc>
          <w:tcPr>
            <w:tcW w:w="14724" w:type="dxa"/>
            <w:gridSpan w:val="4"/>
          </w:tcPr>
          <w:p w:rsidR="009D7BBF" w:rsidRPr="009D6519" w:rsidRDefault="009D7BBF" w:rsidP="00F11416">
            <w:pPr>
              <w:spacing w:line="276" w:lineRule="auto"/>
              <w:rPr>
                <w:rFonts w:ascii="Arial" w:hAnsi="Arial" w:cs="Arial"/>
                <w:b/>
                <w:sz w:val="22"/>
                <w:szCs w:val="22"/>
              </w:rPr>
            </w:pPr>
            <w:r w:rsidRPr="009D6519">
              <w:rPr>
                <w:rFonts w:ascii="Arial" w:hAnsi="Arial" w:cs="Arial"/>
                <w:sz w:val="20"/>
                <w:szCs w:val="20"/>
              </w:rPr>
              <w:t>Audit work included the following:</w:t>
            </w:r>
          </w:p>
          <w:p w:rsidR="009D7BBF" w:rsidRPr="006465CD" w:rsidRDefault="009D7BBF" w:rsidP="00F11416">
            <w:pPr>
              <w:pStyle w:val="ListParagraph"/>
              <w:numPr>
                <w:ilvl w:val="0"/>
                <w:numId w:val="2"/>
              </w:numPr>
              <w:spacing w:line="276" w:lineRule="auto"/>
              <w:jc w:val="both"/>
              <w:rPr>
                <w:rFonts w:ascii="Arial" w:hAnsi="Arial" w:cs="Arial"/>
                <w:b/>
                <w:sz w:val="22"/>
                <w:szCs w:val="22"/>
              </w:rPr>
            </w:pPr>
            <w:r>
              <w:rPr>
                <w:rFonts w:ascii="Arial" w:hAnsi="Arial" w:cs="Arial"/>
                <w:sz w:val="20"/>
                <w:szCs w:val="20"/>
              </w:rPr>
              <w:t>Review of 20</w:t>
            </w:r>
            <w:r w:rsidRPr="009D6519">
              <w:rPr>
                <w:rFonts w:ascii="Arial" w:hAnsi="Arial" w:cs="Arial"/>
                <w:sz w:val="20"/>
                <w:szCs w:val="20"/>
              </w:rPr>
              <w:t xml:space="preserve"> judgmentally select</w:t>
            </w:r>
            <w:r>
              <w:rPr>
                <w:rFonts w:ascii="Arial" w:hAnsi="Arial" w:cs="Arial"/>
                <w:sz w:val="20"/>
                <w:szCs w:val="20"/>
              </w:rPr>
              <w:t>ed disbursements in fiscal year 2016-17,</w:t>
            </w:r>
            <w:r w:rsidRPr="009D6519">
              <w:rPr>
                <w:rFonts w:ascii="Arial" w:hAnsi="Arial" w:cs="Arial"/>
                <w:sz w:val="20"/>
                <w:szCs w:val="20"/>
              </w:rPr>
              <w:t xml:space="preserve"> including purchasing activity and travel and entertainment.  Documents reviewed included BruinBuy documentation, general ledgers, invoices, and other supporting documentation.  </w:t>
            </w:r>
          </w:p>
          <w:p w:rsidR="009D7BBF" w:rsidRPr="00E4632C" w:rsidRDefault="009D7BBF" w:rsidP="00F11416">
            <w:pPr>
              <w:pStyle w:val="ListParagraph"/>
              <w:numPr>
                <w:ilvl w:val="0"/>
                <w:numId w:val="2"/>
              </w:numPr>
              <w:spacing w:line="276" w:lineRule="auto"/>
              <w:jc w:val="both"/>
              <w:rPr>
                <w:rFonts w:ascii="Arial" w:hAnsi="Arial" w:cs="Arial"/>
                <w:sz w:val="20"/>
                <w:szCs w:val="20"/>
              </w:rPr>
            </w:pPr>
            <w:r w:rsidRPr="006465CD">
              <w:rPr>
                <w:rFonts w:ascii="Arial" w:hAnsi="Arial" w:cs="Arial"/>
                <w:sz w:val="20"/>
                <w:szCs w:val="20"/>
              </w:rPr>
              <w:t>Data analytic</w:t>
            </w:r>
            <w:r>
              <w:rPr>
                <w:rFonts w:ascii="Arial" w:hAnsi="Arial" w:cs="Arial"/>
                <w:sz w:val="20"/>
                <w:szCs w:val="20"/>
              </w:rPr>
              <w:t>s</w:t>
            </w:r>
            <w:r w:rsidRPr="006465CD">
              <w:rPr>
                <w:rFonts w:ascii="Arial" w:hAnsi="Arial" w:cs="Arial"/>
                <w:sz w:val="20"/>
                <w:szCs w:val="20"/>
              </w:rPr>
              <w:t xml:space="preserve"> was performed on </w:t>
            </w:r>
            <w:r>
              <w:rPr>
                <w:rFonts w:ascii="Arial" w:hAnsi="Arial" w:cs="Arial"/>
                <w:sz w:val="20"/>
                <w:szCs w:val="20"/>
              </w:rPr>
              <w:t xml:space="preserve">the </w:t>
            </w:r>
            <w:r w:rsidRPr="006465CD">
              <w:rPr>
                <w:rFonts w:ascii="Arial" w:hAnsi="Arial" w:cs="Arial"/>
                <w:sz w:val="20"/>
                <w:szCs w:val="20"/>
              </w:rPr>
              <w:t xml:space="preserve">English department's </w:t>
            </w:r>
            <w:r>
              <w:rPr>
                <w:rFonts w:ascii="Arial" w:hAnsi="Arial" w:cs="Arial"/>
                <w:sz w:val="20"/>
                <w:szCs w:val="20"/>
              </w:rPr>
              <w:t xml:space="preserve">fiscal year 2016-17 purchasing data, and </w:t>
            </w:r>
            <w:r w:rsidRPr="006465CD">
              <w:rPr>
                <w:rFonts w:ascii="Arial" w:hAnsi="Arial" w:cs="Arial"/>
                <w:sz w:val="20"/>
                <w:szCs w:val="20"/>
              </w:rPr>
              <w:t>was used to verify that LVOs do not exceed threshold of $5</w:t>
            </w:r>
            <w:r>
              <w:rPr>
                <w:rFonts w:ascii="Arial" w:hAnsi="Arial" w:cs="Arial"/>
                <w:sz w:val="20"/>
                <w:szCs w:val="20"/>
              </w:rPr>
              <w:t>,</w:t>
            </w:r>
            <w:r w:rsidRPr="006465CD">
              <w:rPr>
                <w:rFonts w:ascii="Arial" w:hAnsi="Arial" w:cs="Arial"/>
                <w:sz w:val="20"/>
                <w:szCs w:val="20"/>
              </w:rPr>
              <w:t>000 per vendor, per day, per account</w:t>
            </w:r>
            <w:r>
              <w:rPr>
                <w:rFonts w:ascii="Arial" w:hAnsi="Arial" w:cs="Arial"/>
                <w:sz w:val="20"/>
                <w:szCs w:val="20"/>
              </w:rPr>
              <w:t>.</w:t>
            </w:r>
          </w:p>
          <w:p w:rsidR="009D7BBF" w:rsidRPr="00C018F4" w:rsidRDefault="009D7BBF" w:rsidP="00F11416">
            <w:pPr>
              <w:pStyle w:val="ListParagraph"/>
              <w:numPr>
                <w:ilvl w:val="0"/>
                <w:numId w:val="2"/>
              </w:numPr>
              <w:spacing w:line="276" w:lineRule="auto"/>
              <w:jc w:val="both"/>
              <w:rPr>
                <w:rFonts w:ascii="Arial" w:hAnsi="Arial" w:cs="Arial"/>
                <w:sz w:val="20"/>
                <w:szCs w:val="20"/>
              </w:rPr>
            </w:pPr>
            <w:r w:rsidRPr="00E4632C">
              <w:rPr>
                <w:rFonts w:ascii="Arial" w:hAnsi="Arial" w:cs="Arial"/>
                <w:sz w:val="20"/>
                <w:szCs w:val="20"/>
              </w:rPr>
              <w:t xml:space="preserve">Review of two sample months (January and February 2018) </w:t>
            </w:r>
            <w:r>
              <w:rPr>
                <w:rFonts w:ascii="Arial" w:hAnsi="Arial" w:cs="Arial"/>
                <w:sz w:val="20"/>
                <w:szCs w:val="20"/>
              </w:rPr>
              <w:t xml:space="preserve">and discussion with management </w:t>
            </w:r>
            <w:r w:rsidRPr="00E4632C">
              <w:rPr>
                <w:rFonts w:ascii="Arial" w:hAnsi="Arial" w:cs="Arial"/>
                <w:sz w:val="20"/>
                <w:szCs w:val="20"/>
              </w:rPr>
              <w:t xml:space="preserve">indicated that </w:t>
            </w:r>
            <w:r>
              <w:rPr>
                <w:rFonts w:ascii="Arial" w:hAnsi="Arial" w:cs="Arial"/>
                <w:sz w:val="20"/>
                <w:szCs w:val="20"/>
              </w:rPr>
              <w:t>the reconciliation process is strong.  Reconciliations reviewed</w:t>
            </w:r>
            <w:r w:rsidRPr="00E4632C">
              <w:rPr>
                <w:rFonts w:ascii="Arial" w:hAnsi="Arial" w:cs="Arial"/>
                <w:sz w:val="20"/>
                <w:szCs w:val="20"/>
              </w:rPr>
              <w:t xml:space="preserve"> were properly performed, and SAS 115 checklists were properly sign</w:t>
            </w:r>
            <w:r>
              <w:rPr>
                <w:rFonts w:ascii="Arial" w:hAnsi="Arial" w:cs="Arial"/>
                <w:sz w:val="20"/>
                <w:szCs w:val="20"/>
              </w:rPr>
              <w:t xml:space="preserve">ed and dated in a timely manner. </w:t>
            </w:r>
          </w:p>
          <w:p w:rsidR="009D7BBF" w:rsidRPr="00C018F4" w:rsidRDefault="009D7BBF" w:rsidP="00F11416">
            <w:pPr>
              <w:pStyle w:val="ListParagraph"/>
              <w:numPr>
                <w:ilvl w:val="0"/>
                <w:numId w:val="2"/>
              </w:numPr>
              <w:spacing w:line="276" w:lineRule="auto"/>
              <w:jc w:val="both"/>
              <w:rPr>
                <w:rFonts w:ascii="Arial" w:hAnsi="Arial" w:cs="Arial"/>
                <w:sz w:val="20"/>
                <w:szCs w:val="20"/>
              </w:rPr>
            </w:pPr>
            <w:r w:rsidRPr="00C018F4">
              <w:rPr>
                <w:rFonts w:ascii="Arial" w:hAnsi="Arial" w:cs="Arial"/>
                <w:sz w:val="20"/>
                <w:szCs w:val="20"/>
              </w:rPr>
              <w:t xml:space="preserve">Evaluation of </w:t>
            </w:r>
            <w:r w:rsidRPr="009040EE">
              <w:rPr>
                <w:rFonts w:ascii="Arial" w:hAnsi="Arial" w:cs="Arial"/>
                <w:sz w:val="20"/>
                <w:szCs w:val="20"/>
              </w:rPr>
              <w:t>PANs for mandatory reviewers between January and December 2017.</w:t>
            </w:r>
          </w:p>
          <w:p w:rsidR="009D7BBF" w:rsidRPr="00C018F4" w:rsidRDefault="009D7BBF" w:rsidP="00F11416">
            <w:pPr>
              <w:pStyle w:val="ListParagraph"/>
              <w:numPr>
                <w:ilvl w:val="0"/>
                <w:numId w:val="2"/>
              </w:numPr>
              <w:spacing w:line="276" w:lineRule="auto"/>
              <w:jc w:val="both"/>
              <w:rPr>
                <w:rFonts w:ascii="Arial" w:hAnsi="Arial" w:cs="Arial"/>
                <w:sz w:val="20"/>
                <w:szCs w:val="20"/>
              </w:rPr>
            </w:pPr>
            <w:r w:rsidRPr="009040EE">
              <w:rPr>
                <w:rFonts w:ascii="Arial" w:hAnsi="Arial" w:cs="Arial"/>
                <w:sz w:val="20"/>
                <w:szCs w:val="20"/>
              </w:rPr>
              <w:t>Review of Document Direct reports as of May 2018.</w:t>
            </w:r>
          </w:p>
          <w:p w:rsidR="009D7BBF" w:rsidRPr="00C018F4" w:rsidRDefault="009D7BBF" w:rsidP="00F11416">
            <w:pPr>
              <w:pStyle w:val="ListParagraph"/>
              <w:numPr>
                <w:ilvl w:val="0"/>
                <w:numId w:val="2"/>
              </w:numPr>
              <w:spacing w:line="276" w:lineRule="auto"/>
              <w:jc w:val="both"/>
              <w:rPr>
                <w:rFonts w:ascii="Arial" w:hAnsi="Arial" w:cs="Arial"/>
                <w:sz w:val="20"/>
                <w:szCs w:val="20"/>
              </w:rPr>
            </w:pPr>
            <w:r>
              <w:rPr>
                <w:rFonts w:ascii="Arial" w:hAnsi="Arial" w:cs="Arial"/>
                <w:sz w:val="20"/>
                <w:szCs w:val="20"/>
              </w:rPr>
              <w:t>Analysis of the current accountability structure.</w:t>
            </w:r>
          </w:p>
          <w:p w:rsidR="009D7BBF" w:rsidRPr="00C018F4" w:rsidRDefault="009D7BBF" w:rsidP="00F11416">
            <w:pPr>
              <w:pStyle w:val="ListParagraph"/>
              <w:numPr>
                <w:ilvl w:val="0"/>
                <w:numId w:val="2"/>
              </w:numPr>
              <w:spacing w:line="276" w:lineRule="auto"/>
              <w:jc w:val="both"/>
              <w:rPr>
                <w:rFonts w:ascii="Arial" w:hAnsi="Arial" w:cs="Arial"/>
                <w:sz w:val="20"/>
                <w:szCs w:val="20"/>
              </w:rPr>
            </w:pPr>
            <w:r>
              <w:rPr>
                <w:rFonts w:ascii="Arial" w:hAnsi="Arial" w:cs="Arial"/>
                <w:sz w:val="20"/>
                <w:szCs w:val="20"/>
              </w:rPr>
              <w:t>Discussion with management and central campus Purchasing.</w:t>
            </w:r>
          </w:p>
          <w:p w:rsidR="009D7BBF" w:rsidRPr="009D6519" w:rsidRDefault="009D7BBF" w:rsidP="005C31F8">
            <w:pPr>
              <w:pStyle w:val="ListParagraph"/>
              <w:ind w:left="0"/>
              <w:rPr>
                <w:rFonts w:ascii="Arial" w:hAnsi="Arial" w:cs="Arial"/>
                <w:sz w:val="20"/>
                <w:szCs w:val="20"/>
              </w:rPr>
            </w:pPr>
          </w:p>
          <w:p w:rsidR="0018301C" w:rsidRPr="009D6519" w:rsidRDefault="009D7BBF" w:rsidP="00F11416">
            <w:pPr>
              <w:pStyle w:val="ListParagraph"/>
              <w:spacing w:line="276" w:lineRule="auto"/>
              <w:ind w:left="0"/>
              <w:rPr>
                <w:rFonts w:ascii="Arial" w:hAnsi="Arial" w:cs="Arial"/>
                <w:sz w:val="20"/>
                <w:szCs w:val="20"/>
              </w:rPr>
            </w:pPr>
            <w:r w:rsidRPr="009D6519">
              <w:rPr>
                <w:rFonts w:ascii="Arial" w:hAnsi="Arial" w:cs="Arial"/>
                <w:sz w:val="20"/>
                <w:szCs w:val="20"/>
              </w:rPr>
              <w:t>Issues noted are summarized below.</w:t>
            </w:r>
          </w:p>
        </w:tc>
      </w:tr>
      <w:tr w:rsidR="009D7BBF" w:rsidRPr="00D46068" w:rsidTr="000B332D">
        <w:trPr>
          <w:jc w:val="center"/>
        </w:trPr>
        <w:tc>
          <w:tcPr>
            <w:tcW w:w="468" w:type="dxa"/>
          </w:tcPr>
          <w:p w:rsidR="009D7BBF" w:rsidRPr="009D6519" w:rsidRDefault="009D7BBF" w:rsidP="009D7BBF">
            <w:pPr>
              <w:jc w:val="center"/>
              <w:rPr>
                <w:rFonts w:ascii="Arial" w:hAnsi="Arial" w:cs="Arial"/>
                <w:sz w:val="20"/>
                <w:szCs w:val="20"/>
              </w:rPr>
            </w:pPr>
            <w:r>
              <w:rPr>
                <w:rFonts w:ascii="Arial" w:hAnsi="Arial" w:cs="Arial"/>
                <w:sz w:val="20"/>
                <w:szCs w:val="20"/>
              </w:rPr>
              <w:lastRenderedPageBreak/>
              <w:t>4.</w:t>
            </w:r>
          </w:p>
        </w:tc>
        <w:tc>
          <w:tcPr>
            <w:tcW w:w="4752" w:type="dxa"/>
          </w:tcPr>
          <w:p w:rsidR="009D7BBF" w:rsidRDefault="009D7BBF" w:rsidP="009D7BBF">
            <w:pPr>
              <w:jc w:val="both"/>
              <w:rPr>
                <w:rFonts w:ascii="Arial" w:hAnsi="Arial" w:cs="Arial"/>
                <w:sz w:val="20"/>
                <w:szCs w:val="20"/>
              </w:rPr>
            </w:pPr>
            <w:r w:rsidRPr="00B66E86">
              <w:rPr>
                <w:rFonts w:ascii="Arial" w:hAnsi="Arial" w:cs="Arial"/>
                <w:sz w:val="20"/>
                <w:szCs w:val="20"/>
                <w:u w:val="single"/>
              </w:rPr>
              <w:t>Bruin Buy Order Input Delay</w:t>
            </w:r>
            <w:r>
              <w:rPr>
                <w:rFonts w:ascii="Arial" w:hAnsi="Arial" w:cs="Arial"/>
                <w:sz w:val="20"/>
                <w:szCs w:val="20"/>
              </w:rPr>
              <w:t>:</w:t>
            </w:r>
          </w:p>
          <w:p w:rsidR="009D7BBF" w:rsidRDefault="009D7BBF" w:rsidP="009D7BBF">
            <w:pPr>
              <w:keepNext/>
              <w:widowControl w:val="0"/>
              <w:jc w:val="both"/>
              <w:rPr>
                <w:rFonts w:ascii="Arial" w:hAnsi="Arial" w:cs="Arial"/>
                <w:sz w:val="20"/>
                <w:szCs w:val="20"/>
              </w:rPr>
            </w:pPr>
          </w:p>
          <w:p w:rsidR="009D7BBF" w:rsidRPr="009D6519" w:rsidRDefault="009D7BBF" w:rsidP="009D7BBF">
            <w:pPr>
              <w:keepNext/>
              <w:widowControl w:val="0"/>
              <w:jc w:val="both"/>
              <w:rPr>
                <w:rFonts w:ascii="Arial" w:hAnsi="Arial" w:cs="Arial"/>
                <w:sz w:val="20"/>
                <w:szCs w:val="20"/>
              </w:rPr>
            </w:pPr>
            <w:r w:rsidRPr="001D1FD5">
              <w:rPr>
                <w:rFonts w:ascii="Arial" w:hAnsi="Arial" w:cs="Arial"/>
                <w:sz w:val="20"/>
                <w:szCs w:val="20"/>
              </w:rPr>
              <w:t xml:space="preserve">For </w:t>
            </w:r>
            <w:r>
              <w:rPr>
                <w:rFonts w:ascii="Arial" w:hAnsi="Arial" w:cs="Arial"/>
                <w:sz w:val="20"/>
                <w:szCs w:val="20"/>
              </w:rPr>
              <w:t>three</w:t>
            </w:r>
            <w:r w:rsidRPr="001D1FD5">
              <w:rPr>
                <w:rFonts w:ascii="Arial" w:hAnsi="Arial" w:cs="Arial"/>
                <w:sz w:val="20"/>
                <w:szCs w:val="20"/>
              </w:rPr>
              <w:t xml:space="preserve"> out of 17 sampled transactions, the order was not created in BruinBuy until after the event had occurred, or goods and services were provided.  These included transactions that were processed as</w:t>
            </w:r>
            <w:r>
              <w:rPr>
                <w:rFonts w:ascii="Arial" w:hAnsi="Arial" w:cs="Arial"/>
                <w:sz w:val="20"/>
                <w:szCs w:val="20"/>
              </w:rPr>
              <w:t xml:space="preserve"> an LVO and Educational Media</w:t>
            </w:r>
            <w:r w:rsidRPr="001D1FD5">
              <w:rPr>
                <w:rFonts w:ascii="Arial" w:hAnsi="Arial" w:cs="Arial"/>
                <w:sz w:val="20"/>
                <w:szCs w:val="20"/>
              </w:rPr>
              <w:t xml:space="preserve">.  The delay for these items ranged between </w:t>
            </w:r>
            <w:r>
              <w:rPr>
                <w:rFonts w:ascii="Arial" w:hAnsi="Arial" w:cs="Arial"/>
                <w:sz w:val="20"/>
                <w:szCs w:val="20"/>
              </w:rPr>
              <w:t>one</w:t>
            </w:r>
            <w:r w:rsidRPr="001D1FD5">
              <w:rPr>
                <w:rFonts w:ascii="Arial" w:hAnsi="Arial" w:cs="Arial"/>
                <w:sz w:val="20"/>
                <w:szCs w:val="20"/>
              </w:rPr>
              <w:t xml:space="preserve"> and 22 calendar days.</w:t>
            </w:r>
            <w:r w:rsidRPr="009D6519">
              <w:rPr>
                <w:rFonts w:ascii="Arial" w:hAnsi="Arial" w:cs="Arial"/>
                <w:sz w:val="20"/>
                <w:szCs w:val="20"/>
              </w:rPr>
              <w:t xml:space="preserve">    </w:t>
            </w:r>
          </w:p>
          <w:p w:rsidR="009D7BBF" w:rsidRPr="009D6519" w:rsidRDefault="009D7BBF" w:rsidP="009D7BBF">
            <w:pPr>
              <w:keepNext/>
              <w:widowControl w:val="0"/>
              <w:jc w:val="both"/>
              <w:rPr>
                <w:rFonts w:ascii="Arial" w:hAnsi="Arial" w:cs="Arial"/>
                <w:sz w:val="20"/>
                <w:szCs w:val="20"/>
              </w:rPr>
            </w:pPr>
          </w:p>
          <w:p w:rsidR="009D7BBF" w:rsidRPr="009D6519" w:rsidRDefault="009D7BBF" w:rsidP="009D7BBF">
            <w:pPr>
              <w:keepNext/>
              <w:widowControl w:val="0"/>
              <w:jc w:val="both"/>
              <w:rPr>
                <w:rFonts w:ascii="Arial" w:hAnsi="Arial" w:cs="Arial"/>
                <w:sz w:val="20"/>
                <w:szCs w:val="20"/>
              </w:rPr>
            </w:pPr>
            <w:r w:rsidRPr="009D6519">
              <w:rPr>
                <w:rFonts w:ascii="Arial" w:hAnsi="Arial" w:cs="Arial"/>
                <w:sz w:val="20"/>
                <w:szCs w:val="20"/>
              </w:rPr>
              <w:t xml:space="preserve">Orders should be established prior to the receipt of goods or delivery of services, in order to confirm the scope of work or exchange of value, and also to record the obligation (as an encumbrance) on the University’s financial books.  When an encumbrance is not created, this could result in inaccurate decisions when budgeting and allocating monies.  Also, University terms and conditions should be presented to the vendor when the order is placed, otherwise the vendor’s terms and conditions may govern the transaction.  Vendor terms and conditions may violate University policies, </w:t>
            </w:r>
            <w:r>
              <w:rPr>
                <w:rFonts w:ascii="Arial" w:hAnsi="Arial" w:cs="Arial"/>
                <w:sz w:val="20"/>
                <w:szCs w:val="20"/>
              </w:rPr>
              <w:t xml:space="preserve">and </w:t>
            </w:r>
            <w:r w:rsidRPr="009D6519">
              <w:rPr>
                <w:rFonts w:ascii="Arial" w:hAnsi="Arial" w:cs="Arial"/>
                <w:sz w:val="20"/>
                <w:szCs w:val="20"/>
              </w:rPr>
              <w:t xml:space="preserve">may not provide the required protection, or may have onerous business terms.  </w:t>
            </w:r>
          </w:p>
          <w:p w:rsidR="009D7BBF" w:rsidRPr="009D6519" w:rsidRDefault="009D7BBF" w:rsidP="009D7BBF">
            <w:pPr>
              <w:keepNext/>
              <w:widowControl w:val="0"/>
              <w:jc w:val="both"/>
              <w:rPr>
                <w:rFonts w:ascii="Arial" w:hAnsi="Arial" w:cs="Arial"/>
                <w:sz w:val="20"/>
                <w:szCs w:val="20"/>
              </w:rPr>
            </w:pPr>
          </w:p>
          <w:p w:rsidR="009D7BBF" w:rsidRDefault="009D7BBF" w:rsidP="009D7BBF">
            <w:pPr>
              <w:keepNext/>
              <w:widowControl w:val="0"/>
              <w:jc w:val="both"/>
              <w:rPr>
                <w:rFonts w:ascii="Arial" w:hAnsi="Arial" w:cs="Arial"/>
                <w:sz w:val="20"/>
                <w:szCs w:val="20"/>
              </w:rPr>
            </w:pPr>
            <w:r w:rsidRPr="009D6519">
              <w:rPr>
                <w:rFonts w:ascii="Arial" w:hAnsi="Arial" w:cs="Arial"/>
                <w:sz w:val="20"/>
                <w:szCs w:val="20"/>
              </w:rPr>
              <w:t>Further, inputting orders into BruinBuy after the invoice date could cause payment delays to the vendor.</w:t>
            </w:r>
          </w:p>
          <w:p w:rsidR="009D7BBF" w:rsidRPr="009D6519" w:rsidRDefault="009D7BBF" w:rsidP="009D7BBF">
            <w:pPr>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Pr="009D6519" w:rsidRDefault="009D7BBF" w:rsidP="009D7BBF">
            <w:pPr>
              <w:jc w:val="both"/>
              <w:rPr>
                <w:rFonts w:ascii="Arial" w:hAnsi="Arial" w:cs="Arial"/>
                <w:sz w:val="20"/>
                <w:szCs w:val="20"/>
              </w:rPr>
            </w:pPr>
            <w:r w:rsidRPr="009D6519">
              <w:rPr>
                <w:rFonts w:ascii="Arial" w:hAnsi="Arial" w:cs="Arial"/>
                <w:sz w:val="20"/>
                <w:szCs w:val="20"/>
              </w:rPr>
              <w:t>Management should provide regular communication to faculty and staff to remind them to create orders in BruinBuy at the time of commitment, and prior to the event taking place or the service being provided, using an estimate or quote from the vendor.  Orders should not be created after the event has occurred or service has been provided.  This will help to protect the University by ensuring that the proper terms and conditions are in place, timely payments are made to vendors, and budgeting data is accurate.</w:t>
            </w:r>
          </w:p>
          <w:p w:rsidR="009D7BBF" w:rsidRPr="009D6519" w:rsidRDefault="009D7BBF" w:rsidP="009D7BBF">
            <w:pPr>
              <w:jc w:val="both"/>
              <w:rPr>
                <w:rFonts w:ascii="Arial" w:hAnsi="Arial" w:cs="Arial"/>
                <w:sz w:val="20"/>
                <w:szCs w:val="20"/>
              </w:rPr>
            </w:pPr>
          </w:p>
          <w:p w:rsidR="009D7BBF" w:rsidRPr="009D6519" w:rsidRDefault="009D7BBF" w:rsidP="009D7BBF">
            <w:pPr>
              <w:jc w:val="both"/>
              <w:rPr>
                <w:rFonts w:ascii="Arial" w:hAnsi="Arial" w:cs="Arial"/>
                <w:sz w:val="20"/>
                <w:szCs w:val="20"/>
              </w:rPr>
            </w:pPr>
            <w:r w:rsidRPr="009D6519">
              <w:rPr>
                <w:rFonts w:ascii="Arial" w:hAnsi="Arial" w:cs="Arial"/>
                <w:sz w:val="20"/>
                <w:szCs w:val="20"/>
              </w:rPr>
              <w:t xml:space="preserve">Also, management should perform periodic reviews of purchase transactions to verify that orders have been properly created in BruinBuy.      </w:t>
            </w:r>
          </w:p>
        </w:tc>
        <w:tc>
          <w:tcPr>
            <w:tcW w:w="4752" w:type="dxa"/>
          </w:tcPr>
          <w:p w:rsidR="00977475" w:rsidRDefault="00977475" w:rsidP="009D7BBF">
            <w:pPr>
              <w:jc w:val="both"/>
              <w:rPr>
                <w:rFonts w:ascii="Arial" w:hAnsi="Arial" w:cs="Arial"/>
                <w:sz w:val="20"/>
                <w:szCs w:val="20"/>
              </w:rPr>
            </w:pPr>
          </w:p>
          <w:p w:rsidR="00977475" w:rsidRDefault="00977475" w:rsidP="009D7BBF">
            <w:pPr>
              <w:jc w:val="both"/>
              <w:rPr>
                <w:rFonts w:ascii="Arial" w:hAnsi="Arial" w:cs="Arial"/>
                <w:sz w:val="20"/>
                <w:szCs w:val="20"/>
              </w:rPr>
            </w:pPr>
          </w:p>
          <w:p w:rsidR="009D7BBF" w:rsidRPr="00FE78FC" w:rsidRDefault="00977475" w:rsidP="009D7BBF">
            <w:pPr>
              <w:jc w:val="both"/>
              <w:rPr>
                <w:rFonts w:ascii="Arial" w:hAnsi="Arial" w:cs="Arial"/>
                <w:sz w:val="20"/>
                <w:szCs w:val="20"/>
              </w:rPr>
            </w:pPr>
            <w:r w:rsidRPr="00977475">
              <w:rPr>
                <w:rFonts w:ascii="Arial" w:hAnsi="Arial" w:cs="Arial"/>
                <w:sz w:val="20"/>
                <w:szCs w:val="20"/>
              </w:rPr>
              <w:t>Management sends out emails to this effect already, although the timing of such e-mails can be inconsistent.  Henceforth, management will send out annual reminder emails to faculty and staff at the beginning of the academic year or no later than October 10th.</w:t>
            </w:r>
          </w:p>
        </w:tc>
      </w:tr>
      <w:tr w:rsidR="009D7BBF" w:rsidRPr="00D46068" w:rsidTr="000B332D">
        <w:trPr>
          <w:jc w:val="center"/>
        </w:trPr>
        <w:tc>
          <w:tcPr>
            <w:tcW w:w="468" w:type="dxa"/>
          </w:tcPr>
          <w:p w:rsidR="009D7BBF" w:rsidRPr="009D6519" w:rsidRDefault="009D7BBF" w:rsidP="009D7BBF">
            <w:pPr>
              <w:jc w:val="center"/>
              <w:rPr>
                <w:rFonts w:ascii="Arial" w:hAnsi="Arial" w:cs="Arial"/>
                <w:sz w:val="20"/>
                <w:szCs w:val="20"/>
              </w:rPr>
            </w:pPr>
            <w:r>
              <w:rPr>
                <w:rFonts w:ascii="Arial" w:hAnsi="Arial" w:cs="Arial"/>
                <w:sz w:val="20"/>
                <w:szCs w:val="20"/>
              </w:rPr>
              <w:t>5.</w:t>
            </w:r>
          </w:p>
        </w:tc>
        <w:tc>
          <w:tcPr>
            <w:tcW w:w="4752" w:type="dxa"/>
          </w:tcPr>
          <w:p w:rsidR="009D7BBF" w:rsidRDefault="009D7BBF" w:rsidP="009D7BBF">
            <w:pPr>
              <w:jc w:val="both"/>
              <w:rPr>
                <w:rFonts w:ascii="Arial" w:hAnsi="Arial" w:cs="Arial"/>
                <w:sz w:val="20"/>
                <w:szCs w:val="20"/>
              </w:rPr>
            </w:pPr>
            <w:r w:rsidRPr="00A66237">
              <w:rPr>
                <w:rFonts w:ascii="Arial" w:hAnsi="Arial" w:cs="Arial"/>
                <w:sz w:val="20"/>
                <w:szCs w:val="20"/>
                <w:u w:val="single"/>
              </w:rPr>
              <w:t>Low-Value Orders (LVOs)</w:t>
            </w:r>
            <w:r>
              <w:rPr>
                <w:rFonts w:ascii="Arial" w:hAnsi="Arial" w:cs="Arial"/>
                <w:sz w:val="20"/>
                <w:szCs w:val="20"/>
              </w:rPr>
              <w:t>:</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Based on audit review, the following two purchases should not have been processed as LVOs:</w:t>
            </w:r>
          </w:p>
          <w:p w:rsidR="009D7BBF" w:rsidRDefault="009D7BBF" w:rsidP="009D7BBF">
            <w:pPr>
              <w:jc w:val="both"/>
              <w:rPr>
                <w:rFonts w:ascii="Arial" w:hAnsi="Arial" w:cs="Arial"/>
                <w:sz w:val="20"/>
                <w:szCs w:val="20"/>
              </w:rPr>
            </w:pPr>
          </w:p>
          <w:p w:rsidR="009D7BBF" w:rsidRDefault="009D7BBF" w:rsidP="009D7BBF">
            <w:pPr>
              <w:pStyle w:val="ListParagraph"/>
              <w:numPr>
                <w:ilvl w:val="0"/>
                <w:numId w:val="35"/>
              </w:numPr>
              <w:jc w:val="both"/>
              <w:rPr>
                <w:rFonts w:ascii="Arial" w:hAnsi="Arial" w:cs="Arial"/>
                <w:sz w:val="20"/>
                <w:szCs w:val="20"/>
              </w:rPr>
            </w:pPr>
            <w:r w:rsidRPr="001D3313">
              <w:rPr>
                <w:rFonts w:ascii="Arial" w:hAnsi="Arial" w:cs="Arial"/>
                <w:sz w:val="20"/>
                <w:szCs w:val="20"/>
              </w:rPr>
              <w:t>An order of bookshelves</w:t>
            </w:r>
            <w:r>
              <w:rPr>
                <w:rFonts w:ascii="Arial" w:hAnsi="Arial" w:cs="Arial"/>
                <w:sz w:val="20"/>
                <w:szCs w:val="20"/>
              </w:rPr>
              <w:t xml:space="preserve"> for $3,893 on June 22, 2017,</w:t>
            </w:r>
            <w:r w:rsidRPr="001D3313">
              <w:rPr>
                <w:rFonts w:ascii="Arial" w:hAnsi="Arial" w:cs="Arial"/>
                <w:sz w:val="20"/>
                <w:szCs w:val="20"/>
              </w:rPr>
              <w:t xml:space="preserve"> was processed as an LVO, but appears to have required construction service</w:t>
            </w:r>
            <w:r>
              <w:rPr>
                <w:rFonts w:ascii="Arial" w:hAnsi="Arial" w:cs="Arial"/>
                <w:sz w:val="20"/>
                <w:szCs w:val="20"/>
              </w:rPr>
              <w:t xml:space="preserve">s to anchor them to the ground.  </w:t>
            </w:r>
            <w:r w:rsidRPr="001D3313">
              <w:rPr>
                <w:rFonts w:ascii="Arial" w:hAnsi="Arial" w:cs="Arial"/>
                <w:sz w:val="20"/>
                <w:szCs w:val="20"/>
              </w:rPr>
              <w:t xml:space="preserve">Language in e-mails from the vendor indicated that "assembly" rather than </w:t>
            </w:r>
            <w:r w:rsidRPr="001D3313">
              <w:rPr>
                <w:rFonts w:ascii="Arial" w:hAnsi="Arial" w:cs="Arial"/>
                <w:sz w:val="20"/>
                <w:szCs w:val="20"/>
              </w:rPr>
              <w:lastRenderedPageBreak/>
              <w:t xml:space="preserve">"mounting and anchoring" shelves </w:t>
            </w:r>
            <w:r>
              <w:rPr>
                <w:rFonts w:ascii="Arial" w:hAnsi="Arial" w:cs="Arial"/>
                <w:sz w:val="20"/>
                <w:szCs w:val="20"/>
              </w:rPr>
              <w:t xml:space="preserve">should be used in order to process the transaction as an LVO.  </w:t>
            </w:r>
            <w:r w:rsidRPr="001D3313">
              <w:rPr>
                <w:rFonts w:ascii="Arial" w:hAnsi="Arial" w:cs="Arial"/>
                <w:sz w:val="20"/>
                <w:szCs w:val="20"/>
              </w:rPr>
              <w:t xml:space="preserve">Discussion with Purchasing indicated that this should have gone through Purchasing and a </w:t>
            </w:r>
            <w:r>
              <w:rPr>
                <w:rFonts w:ascii="Arial" w:hAnsi="Arial" w:cs="Arial"/>
                <w:sz w:val="20"/>
                <w:szCs w:val="20"/>
              </w:rPr>
              <w:t xml:space="preserve">purchase </w:t>
            </w:r>
            <w:r w:rsidRPr="001D3313">
              <w:rPr>
                <w:rFonts w:ascii="Arial" w:hAnsi="Arial" w:cs="Arial"/>
                <w:sz w:val="20"/>
                <w:szCs w:val="20"/>
              </w:rPr>
              <w:t>requisition should have been used.</w:t>
            </w:r>
          </w:p>
          <w:p w:rsidR="009D7BBF" w:rsidRDefault="009D7BBF" w:rsidP="009D7BBF">
            <w:pPr>
              <w:pStyle w:val="ListParagraph"/>
              <w:ind w:left="360"/>
              <w:jc w:val="both"/>
              <w:rPr>
                <w:rFonts w:ascii="Arial" w:hAnsi="Arial" w:cs="Arial"/>
                <w:sz w:val="20"/>
                <w:szCs w:val="20"/>
              </w:rPr>
            </w:pPr>
          </w:p>
          <w:p w:rsidR="009D7BBF" w:rsidRDefault="009D7BBF" w:rsidP="009D7BBF">
            <w:pPr>
              <w:pStyle w:val="ListParagraph"/>
              <w:numPr>
                <w:ilvl w:val="0"/>
                <w:numId w:val="35"/>
              </w:numPr>
              <w:jc w:val="both"/>
              <w:rPr>
                <w:rFonts w:ascii="Arial" w:hAnsi="Arial" w:cs="Arial"/>
                <w:sz w:val="20"/>
                <w:szCs w:val="20"/>
              </w:rPr>
            </w:pPr>
            <w:r w:rsidRPr="003D7D45">
              <w:rPr>
                <w:rFonts w:ascii="Arial" w:hAnsi="Arial" w:cs="Arial"/>
                <w:sz w:val="20"/>
                <w:szCs w:val="20"/>
              </w:rPr>
              <w:t xml:space="preserve">Based on </w:t>
            </w:r>
            <w:r>
              <w:rPr>
                <w:rFonts w:ascii="Arial" w:hAnsi="Arial" w:cs="Arial"/>
                <w:sz w:val="20"/>
                <w:szCs w:val="20"/>
              </w:rPr>
              <w:t>data analytic results, the following was noted:</w:t>
            </w:r>
          </w:p>
          <w:p w:rsidR="009D7BBF" w:rsidRPr="00867623" w:rsidRDefault="009D7BBF" w:rsidP="009D7BBF">
            <w:pPr>
              <w:pStyle w:val="ListParagraph"/>
              <w:rPr>
                <w:rFonts w:ascii="Arial" w:hAnsi="Arial" w:cs="Arial"/>
                <w:sz w:val="20"/>
                <w:szCs w:val="20"/>
              </w:rPr>
            </w:pPr>
          </w:p>
          <w:p w:rsidR="009D7BBF" w:rsidRDefault="009D7BBF" w:rsidP="009D7BBF">
            <w:pPr>
              <w:pStyle w:val="ListParagraph"/>
              <w:numPr>
                <w:ilvl w:val="0"/>
                <w:numId w:val="39"/>
              </w:numPr>
              <w:jc w:val="both"/>
              <w:rPr>
                <w:rFonts w:ascii="Arial" w:hAnsi="Arial" w:cs="Arial"/>
                <w:sz w:val="20"/>
                <w:szCs w:val="20"/>
              </w:rPr>
            </w:pPr>
            <w:r w:rsidRPr="00E908C7">
              <w:rPr>
                <w:rFonts w:ascii="Arial" w:hAnsi="Arial" w:cs="Arial"/>
                <w:sz w:val="20"/>
                <w:szCs w:val="20"/>
              </w:rPr>
              <w:t>Five furniture orders</w:t>
            </w:r>
            <w:r w:rsidRPr="0092696A">
              <w:rPr>
                <w:rFonts w:ascii="Arial" w:hAnsi="Arial" w:cs="Arial"/>
                <w:sz w:val="20"/>
                <w:szCs w:val="20"/>
              </w:rPr>
              <w:t xml:space="preserve"> for chairs totaling $5,448</w:t>
            </w:r>
            <w:r w:rsidRPr="00E908C7">
              <w:rPr>
                <w:rFonts w:ascii="Arial" w:hAnsi="Arial" w:cs="Arial"/>
                <w:sz w:val="20"/>
                <w:szCs w:val="20"/>
              </w:rPr>
              <w:t xml:space="preserve"> were made</w:t>
            </w:r>
            <w:r>
              <w:rPr>
                <w:rFonts w:ascii="Arial" w:hAnsi="Arial" w:cs="Arial"/>
                <w:sz w:val="20"/>
                <w:szCs w:val="20"/>
              </w:rPr>
              <w:t xml:space="preserve"> (based on sample review of items between October 2017 and April 2018) from Amazon.</w:t>
            </w:r>
          </w:p>
          <w:p w:rsidR="009D7BBF" w:rsidRPr="0092696A" w:rsidRDefault="009D7BBF" w:rsidP="009D7BBF">
            <w:pPr>
              <w:pStyle w:val="ListParagraph"/>
              <w:jc w:val="both"/>
              <w:rPr>
                <w:rFonts w:ascii="Arial" w:hAnsi="Arial" w:cs="Arial"/>
                <w:sz w:val="20"/>
                <w:szCs w:val="20"/>
              </w:rPr>
            </w:pPr>
          </w:p>
          <w:p w:rsidR="009D7BBF" w:rsidRDefault="009D7BBF" w:rsidP="009D7BBF">
            <w:pPr>
              <w:pStyle w:val="ListParagraph"/>
              <w:jc w:val="both"/>
              <w:rPr>
                <w:rFonts w:ascii="Arial" w:hAnsi="Arial" w:cs="Arial"/>
                <w:sz w:val="20"/>
                <w:szCs w:val="20"/>
              </w:rPr>
            </w:pPr>
            <w:r w:rsidRPr="001D493D">
              <w:rPr>
                <w:rFonts w:ascii="Arial" w:hAnsi="Arial" w:cs="Arial"/>
                <w:sz w:val="20"/>
                <w:szCs w:val="20"/>
              </w:rPr>
              <w:t xml:space="preserve">Management indicated that Amazon was chosen as the vendor because it was a less expensive option; however, for office supply items, the preferred vendor(s) should have been used on BruinBuy.  </w:t>
            </w:r>
          </w:p>
          <w:p w:rsidR="009D7BBF" w:rsidRPr="0099361F" w:rsidRDefault="009D7BBF" w:rsidP="009D7BBF">
            <w:pPr>
              <w:pStyle w:val="ListParagraph"/>
              <w:rPr>
                <w:rFonts w:ascii="Arial" w:hAnsi="Arial" w:cs="Arial"/>
                <w:sz w:val="20"/>
                <w:szCs w:val="20"/>
              </w:rPr>
            </w:pPr>
          </w:p>
          <w:p w:rsidR="009D7BBF" w:rsidRPr="00396B30" w:rsidRDefault="009D7BBF" w:rsidP="009D7BBF">
            <w:pPr>
              <w:jc w:val="both"/>
              <w:rPr>
                <w:rFonts w:ascii="Arial" w:hAnsi="Arial" w:cs="Arial"/>
                <w:sz w:val="20"/>
                <w:szCs w:val="20"/>
              </w:rPr>
            </w:pPr>
            <w:r w:rsidRPr="00396B30">
              <w:rPr>
                <w:rFonts w:ascii="Arial" w:hAnsi="Arial" w:cs="Arial"/>
                <w:sz w:val="20"/>
                <w:szCs w:val="20"/>
              </w:rPr>
              <w:t xml:space="preserve">An LVO should not have been used to order furniture, as this is not in compliance with Policy 741, Low-Value Purchases, Attachment A.   Also, Purchasing/Strategic Sourcing should have been consulted, to see if the preferred vendor could match the prices.  </w:t>
            </w:r>
          </w:p>
          <w:p w:rsidR="009D7BBF" w:rsidRPr="009D6519" w:rsidRDefault="009D7BBF" w:rsidP="009D7BBF">
            <w:pPr>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Pr="009D6519" w:rsidRDefault="009D7BBF" w:rsidP="009D7BBF">
            <w:pPr>
              <w:jc w:val="both"/>
              <w:rPr>
                <w:rFonts w:ascii="Arial" w:hAnsi="Arial" w:cs="Arial"/>
                <w:sz w:val="20"/>
                <w:szCs w:val="20"/>
              </w:rPr>
            </w:pPr>
          </w:p>
          <w:p w:rsidR="009D7BBF" w:rsidRPr="009D6519" w:rsidRDefault="009D7BBF" w:rsidP="009D7BBF">
            <w:pPr>
              <w:jc w:val="both"/>
              <w:rPr>
                <w:rFonts w:ascii="Arial" w:hAnsi="Arial" w:cs="Arial"/>
                <w:sz w:val="20"/>
                <w:szCs w:val="20"/>
              </w:rPr>
            </w:pPr>
            <w:r w:rsidRPr="009D6519">
              <w:rPr>
                <w:rFonts w:ascii="Arial" w:hAnsi="Arial" w:cs="Arial"/>
                <w:sz w:val="20"/>
                <w:szCs w:val="20"/>
              </w:rPr>
              <w:t xml:space="preserve">To help ensure that the proper terms and conditions are applied to purchases and vendors, management should remind staff that </w:t>
            </w:r>
            <w:r>
              <w:rPr>
                <w:rFonts w:ascii="Arial" w:hAnsi="Arial" w:cs="Arial"/>
                <w:sz w:val="20"/>
                <w:szCs w:val="20"/>
              </w:rPr>
              <w:t xml:space="preserve">construction </w:t>
            </w:r>
            <w:r w:rsidRPr="009D6519">
              <w:rPr>
                <w:rFonts w:ascii="Arial" w:hAnsi="Arial" w:cs="Arial"/>
                <w:sz w:val="20"/>
                <w:szCs w:val="20"/>
              </w:rPr>
              <w:t>services should</w:t>
            </w:r>
            <w:r>
              <w:rPr>
                <w:rFonts w:ascii="Arial" w:hAnsi="Arial" w:cs="Arial"/>
                <w:sz w:val="20"/>
                <w:szCs w:val="20"/>
              </w:rPr>
              <w:t xml:space="preserve"> be processed on a requisition and not through LVOs.  Also, Purchasing/Strategic Sourcing should be consulted for furniture purchases.</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lastRenderedPageBreak/>
              <w:t>Further, m</w:t>
            </w:r>
            <w:r w:rsidRPr="009D6519">
              <w:rPr>
                <w:rFonts w:ascii="Arial" w:hAnsi="Arial" w:cs="Arial"/>
                <w:sz w:val="20"/>
                <w:szCs w:val="20"/>
              </w:rPr>
              <w:t xml:space="preserve">anagement should </w:t>
            </w:r>
            <w:r>
              <w:rPr>
                <w:rFonts w:ascii="Arial" w:hAnsi="Arial" w:cs="Arial"/>
                <w:sz w:val="20"/>
                <w:szCs w:val="20"/>
              </w:rPr>
              <w:t>spot check</w:t>
            </w:r>
            <w:r w:rsidRPr="009D6519">
              <w:rPr>
                <w:rFonts w:ascii="Arial" w:hAnsi="Arial" w:cs="Arial"/>
                <w:sz w:val="20"/>
                <w:szCs w:val="20"/>
              </w:rPr>
              <w:t xml:space="preserve"> LVOs on a periodic basis to determine whether </w:t>
            </w:r>
            <w:r>
              <w:rPr>
                <w:rFonts w:ascii="Arial" w:hAnsi="Arial" w:cs="Arial"/>
                <w:sz w:val="20"/>
                <w:szCs w:val="20"/>
              </w:rPr>
              <w:t>they are being used</w:t>
            </w:r>
            <w:r w:rsidRPr="009D6519">
              <w:rPr>
                <w:rFonts w:ascii="Arial" w:hAnsi="Arial" w:cs="Arial"/>
                <w:sz w:val="20"/>
                <w:szCs w:val="20"/>
              </w:rPr>
              <w:t xml:space="preserve"> in compliance with University policies and procedures, and whether additional training is warranted.</w:t>
            </w:r>
          </w:p>
          <w:p w:rsidR="009D7BBF" w:rsidRPr="009D6519" w:rsidRDefault="009D7BBF" w:rsidP="009D7BBF">
            <w:pPr>
              <w:jc w:val="both"/>
              <w:rPr>
                <w:rFonts w:ascii="Arial" w:hAnsi="Arial" w:cs="Arial"/>
                <w:sz w:val="20"/>
                <w:szCs w:val="20"/>
              </w:rPr>
            </w:pPr>
          </w:p>
        </w:tc>
        <w:tc>
          <w:tcPr>
            <w:tcW w:w="4752" w:type="dxa"/>
          </w:tcPr>
          <w:p w:rsidR="009D7BBF" w:rsidRDefault="009D7BBF" w:rsidP="00AE78AE">
            <w:pPr>
              <w:jc w:val="both"/>
              <w:rPr>
                <w:rFonts w:ascii="Arial" w:hAnsi="Arial" w:cs="Arial"/>
                <w:sz w:val="20"/>
                <w:szCs w:val="20"/>
              </w:rPr>
            </w:pPr>
          </w:p>
          <w:p w:rsidR="009D7BBF" w:rsidRDefault="009D7BBF" w:rsidP="00AE78AE">
            <w:pPr>
              <w:jc w:val="both"/>
              <w:rPr>
                <w:rFonts w:ascii="Arial" w:hAnsi="Arial" w:cs="Arial"/>
                <w:sz w:val="20"/>
                <w:szCs w:val="20"/>
              </w:rPr>
            </w:pPr>
          </w:p>
          <w:p w:rsidR="009D7BBF" w:rsidRPr="00FE78FC" w:rsidRDefault="00AE78AE" w:rsidP="00AE78AE">
            <w:pPr>
              <w:jc w:val="both"/>
              <w:rPr>
                <w:rFonts w:ascii="Arial" w:hAnsi="Arial" w:cs="Arial"/>
                <w:sz w:val="20"/>
                <w:szCs w:val="20"/>
              </w:rPr>
            </w:pPr>
            <w:r w:rsidRPr="00AE78AE">
              <w:rPr>
                <w:rFonts w:ascii="Arial" w:hAnsi="Arial" w:cs="Arial"/>
                <w:sz w:val="20"/>
                <w:szCs w:val="20"/>
              </w:rPr>
              <w:t xml:space="preserve">Management will send out reminder emails to staff annually by September 1st every year reminding them of the requisition policy and to review UC accounting policies for any updates. Management will continue to review PANs and remind our purchasing staff to consult with Purchasing/Strategic Sourcing for furniture purchases. Additional training or reminders to </w:t>
            </w:r>
            <w:r w:rsidRPr="00AE78AE">
              <w:rPr>
                <w:rFonts w:ascii="Arial" w:hAnsi="Arial" w:cs="Arial"/>
                <w:sz w:val="20"/>
                <w:szCs w:val="20"/>
              </w:rPr>
              <w:lastRenderedPageBreak/>
              <w:t>individual staff will be provided on an as-needed basis.</w:t>
            </w:r>
          </w:p>
        </w:tc>
      </w:tr>
      <w:tr w:rsidR="009D7BBF" w:rsidRPr="00D46068" w:rsidTr="000B332D">
        <w:trPr>
          <w:jc w:val="center"/>
        </w:trPr>
        <w:tc>
          <w:tcPr>
            <w:tcW w:w="468" w:type="dxa"/>
          </w:tcPr>
          <w:p w:rsidR="009D7BBF" w:rsidRPr="009D6519" w:rsidRDefault="009D7BBF" w:rsidP="009D7BBF">
            <w:pPr>
              <w:jc w:val="center"/>
              <w:rPr>
                <w:rFonts w:ascii="Arial" w:hAnsi="Arial" w:cs="Arial"/>
                <w:sz w:val="20"/>
                <w:szCs w:val="20"/>
              </w:rPr>
            </w:pPr>
            <w:r>
              <w:rPr>
                <w:rFonts w:ascii="Arial" w:hAnsi="Arial" w:cs="Arial"/>
                <w:sz w:val="20"/>
                <w:szCs w:val="20"/>
              </w:rPr>
              <w:lastRenderedPageBreak/>
              <w:t>6.</w:t>
            </w:r>
          </w:p>
        </w:tc>
        <w:tc>
          <w:tcPr>
            <w:tcW w:w="4752" w:type="dxa"/>
          </w:tcPr>
          <w:p w:rsidR="009D7BBF" w:rsidRDefault="009D7BBF" w:rsidP="009D7BBF">
            <w:pPr>
              <w:jc w:val="both"/>
              <w:rPr>
                <w:rFonts w:ascii="Arial" w:hAnsi="Arial" w:cs="Arial"/>
                <w:sz w:val="20"/>
                <w:szCs w:val="20"/>
              </w:rPr>
            </w:pPr>
            <w:r w:rsidRPr="009915CA">
              <w:rPr>
                <w:rFonts w:ascii="Arial" w:hAnsi="Arial" w:cs="Arial"/>
                <w:sz w:val="20"/>
                <w:szCs w:val="20"/>
                <w:u w:val="single"/>
              </w:rPr>
              <w:t>Business Meeting Justification</w:t>
            </w:r>
            <w:r>
              <w:rPr>
                <w:rFonts w:ascii="Arial" w:hAnsi="Arial" w:cs="Arial"/>
                <w:sz w:val="20"/>
                <w:szCs w:val="20"/>
              </w:rPr>
              <w:t>:</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 xml:space="preserve">The sample reviewed included a foreign travel expense reimbursement, and a detailed review of four days out of the trip that occurred between October 12, 2016, and November 10, 2016. </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 xml:space="preserve">Out of the four days reviewed, there were three instances where </w:t>
            </w:r>
            <w:r w:rsidRPr="00B24CF3">
              <w:rPr>
                <w:rFonts w:ascii="Arial" w:hAnsi="Arial" w:cs="Arial"/>
                <w:sz w:val="20"/>
                <w:szCs w:val="20"/>
              </w:rPr>
              <w:t xml:space="preserve">receipts contained meal purchases and guest numbers </w:t>
            </w:r>
            <w:r>
              <w:rPr>
                <w:rFonts w:ascii="Arial" w:hAnsi="Arial" w:cs="Arial"/>
                <w:sz w:val="20"/>
                <w:szCs w:val="20"/>
              </w:rPr>
              <w:t xml:space="preserve">for multiple individuals (ranging </w:t>
            </w:r>
            <w:r>
              <w:rPr>
                <w:rFonts w:ascii="Arial" w:hAnsi="Arial" w:cs="Arial"/>
                <w:sz w:val="20"/>
                <w:szCs w:val="20"/>
              </w:rPr>
              <w:lastRenderedPageBreak/>
              <w:t>from three to four people), indicating</w:t>
            </w:r>
            <w:r w:rsidRPr="00B24CF3">
              <w:rPr>
                <w:rFonts w:ascii="Arial" w:hAnsi="Arial" w:cs="Arial"/>
                <w:sz w:val="20"/>
                <w:szCs w:val="20"/>
              </w:rPr>
              <w:t xml:space="preserve"> that </w:t>
            </w:r>
            <w:r>
              <w:rPr>
                <w:rFonts w:ascii="Arial" w:hAnsi="Arial" w:cs="Arial"/>
                <w:sz w:val="20"/>
                <w:szCs w:val="20"/>
              </w:rPr>
              <w:t>the meal was not only just for the traveler</w:t>
            </w:r>
            <w:r w:rsidRPr="00B24CF3">
              <w:rPr>
                <w:rFonts w:ascii="Arial" w:hAnsi="Arial" w:cs="Arial"/>
                <w:sz w:val="20"/>
                <w:szCs w:val="20"/>
              </w:rPr>
              <w:t xml:space="preserve">. </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Discussions with the traveler indicated that</w:t>
            </w:r>
            <w:r w:rsidRPr="00B24CF3">
              <w:rPr>
                <w:rFonts w:ascii="Arial" w:hAnsi="Arial" w:cs="Arial"/>
                <w:sz w:val="20"/>
                <w:szCs w:val="20"/>
              </w:rPr>
              <w:t xml:space="preserve"> </w:t>
            </w:r>
            <w:r>
              <w:rPr>
                <w:rFonts w:ascii="Arial" w:hAnsi="Arial" w:cs="Arial"/>
                <w:sz w:val="20"/>
                <w:szCs w:val="20"/>
              </w:rPr>
              <w:t>these instances</w:t>
            </w:r>
            <w:r w:rsidRPr="00B24CF3">
              <w:rPr>
                <w:rFonts w:ascii="Arial" w:hAnsi="Arial" w:cs="Arial"/>
                <w:sz w:val="20"/>
                <w:szCs w:val="20"/>
              </w:rPr>
              <w:t xml:space="preserve"> were for business-related meetings.</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sidRPr="00B24CF3">
              <w:rPr>
                <w:rFonts w:ascii="Arial" w:hAnsi="Arial" w:cs="Arial"/>
                <w:sz w:val="20"/>
                <w:szCs w:val="20"/>
              </w:rPr>
              <w:t>Discussions were held with Travel Accounting regarding the application of BUS-79</w:t>
            </w:r>
            <w:r>
              <w:rPr>
                <w:rFonts w:ascii="Arial" w:hAnsi="Arial" w:cs="Arial"/>
                <w:sz w:val="20"/>
                <w:szCs w:val="20"/>
              </w:rPr>
              <w:t>, Expenditures for Business Meetings, Entertainment, and other Occasions,</w:t>
            </w:r>
            <w:r w:rsidRPr="00B24CF3">
              <w:rPr>
                <w:rFonts w:ascii="Arial" w:hAnsi="Arial" w:cs="Arial"/>
                <w:sz w:val="20"/>
                <w:szCs w:val="20"/>
              </w:rPr>
              <w:t xml:space="preserve"> while on foreign travel.</w:t>
            </w:r>
            <w:r>
              <w:rPr>
                <w:rFonts w:ascii="Arial" w:hAnsi="Arial" w:cs="Arial"/>
                <w:sz w:val="20"/>
                <w:szCs w:val="20"/>
              </w:rPr>
              <w:t xml:space="preserve"> </w:t>
            </w:r>
            <w:r w:rsidRPr="00B24CF3">
              <w:rPr>
                <w:rFonts w:ascii="Arial" w:hAnsi="Arial" w:cs="Arial"/>
                <w:sz w:val="20"/>
                <w:szCs w:val="20"/>
              </w:rPr>
              <w:t xml:space="preserve"> </w:t>
            </w:r>
            <w:r>
              <w:rPr>
                <w:rFonts w:ascii="Arial" w:hAnsi="Arial" w:cs="Arial"/>
                <w:sz w:val="20"/>
                <w:szCs w:val="20"/>
              </w:rPr>
              <w:t>Documentation for</w:t>
            </w:r>
            <w:r w:rsidRPr="00B24CF3">
              <w:rPr>
                <w:rFonts w:ascii="Arial" w:hAnsi="Arial" w:cs="Arial"/>
                <w:sz w:val="20"/>
                <w:szCs w:val="20"/>
              </w:rPr>
              <w:t xml:space="preserve"> business meetings wo</w:t>
            </w:r>
            <w:r>
              <w:rPr>
                <w:rFonts w:ascii="Arial" w:hAnsi="Arial" w:cs="Arial"/>
                <w:sz w:val="20"/>
                <w:szCs w:val="20"/>
              </w:rPr>
              <w:t>uld have to follow BUS-79, and include a guest list containing the name and title of participants, in order to establish the business-related relationship to the University.</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Pr="00CE2A99" w:rsidRDefault="009D7BBF" w:rsidP="009D7BBF">
            <w:pPr>
              <w:autoSpaceDE w:val="0"/>
              <w:autoSpaceDN w:val="0"/>
              <w:adjustRightInd w:val="0"/>
              <w:spacing w:line="276" w:lineRule="auto"/>
              <w:jc w:val="both"/>
              <w:rPr>
                <w:rFonts w:ascii="Arial" w:hAnsi="Arial" w:cs="Arial"/>
                <w:sz w:val="16"/>
                <w:szCs w:val="16"/>
              </w:rPr>
            </w:pPr>
            <w:r w:rsidRPr="00CE2A99">
              <w:rPr>
                <w:rFonts w:ascii="Arial" w:hAnsi="Arial" w:cs="Arial"/>
                <w:sz w:val="16"/>
                <w:szCs w:val="16"/>
              </w:rPr>
              <w:t>_______________</w:t>
            </w:r>
          </w:p>
          <w:p w:rsidR="009D7BBF" w:rsidRPr="00CE2A99" w:rsidRDefault="009D7BBF" w:rsidP="009D7BBF">
            <w:pPr>
              <w:autoSpaceDE w:val="0"/>
              <w:autoSpaceDN w:val="0"/>
              <w:adjustRightInd w:val="0"/>
              <w:spacing w:line="276" w:lineRule="auto"/>
              <w:jc w:val="both"/>
              <w:rPr>
                <w:rFonts w:ascii="Arial" w:hAnsi="Arial" w:cs="Arial"/>
                <w:sz w:val="16"/>
                <w:szCs w:val="16"/>
              </w:rPr>
            </w:pPr>
            <w:r w:rsidRPr="00CE2A99">
              <w:rPr>
                <w:rFonts w:ascii="Arial" w:hAnsi="Arial" w:cs="Arial"/>
                <w:sz w:val="16"/>
                <w:szCs w:val="16"/>
              </w:rPr>
              <w:t>Criteria:</w:t>
            </w:r>
          </w:p>
          <w:p w:rsidR="009D7BBF" w:rsidRDefault="009D7BBF" w:rsidP="009D7BBF">
            <w:pPr>
              <w:jc w:val="both"/>
              <w:rPr>
                <w:rFonts w:ascii="Arial" w:hAnsi="Arial" w:cs="Arial"/>
                <w:sz w:val="16"/>
                <w:szCs w:val="16"/>
              </w:rPr>
            </w:pPr>
          </w:p>
          <w:p w:rsidR="009D7BBF" w:rsidRDefault="009D7BBF" w:rsidP="009D7BBF">
            <w:pPr>
              <w:jc w:val="both"/>
              <w:rPr>
                <w:rFonts w:ascii="Arial" w:hAnsi="Arial" w:cs="Arial"/>
                <w:sz w:val="16"/>
                <w:szCs w:val="16"/>
              </w:rPr>
            </w:pPr>
            <w:r>
              <w:rPr>
                <w:rFonts w:ascii="Arial" w:hAnsi="Arial" w:cs="Arial"/>
                <w:sz w:val="16"/>
                <w:szCs w:val="16"/>
              </w:rPr>
              <w:t>BUS 79 – Expenditures for Business Meetings, Entertainment, and Other Occasions, V.B.1 “</w:t>
            </w:r>
            <w:r w:rsidRPr="00712D19">
              <w:rPr>
                <w:rFonts w:ascii="Arial" w:hAnsi="Arial" w:cs="Arial"/>
                <w:sz w:val="16"/>
                <w:szCs w:val="16"/>
              </w:rPr>
              <w:t>A request for reimbursement, recharge, or payment of expenses for meals or light refreshments and related services must be submitted on the appropriate Entertainment Check Request form, Check Request form, or an equivalent campus or location electronic form. The completed request must include the following information:</w:t>
            </w:r>
          </w:p>
          <w:p w:rsidR="009D7BBF" w:rsidRPr="00712D19" w:rsidRDefault="009D7BBF" w:rsidP="009D7BBF">
            <w:pPr>
              <w:jc w:val="both"/>
              <w:rPr>
                <w:rFonts w:ascii="Arial" w:hAnsi="Arial" w:cs="Arial"/>
                <w:sz w:val="16"/>
                <w:szCs w:val="16"/>
              </w:rPr>
            </w:pPr>
          </w:p>
          <w:p w:rsidR="009D7BBF" w:rsidRPr="00712D19" w:rsidRDefault="009D7BBF" w:rsidP="009D7BBF">
            <w:pPr>
              <w:jc w:val="both"/>
              <w:rPr>
                <w:rFonts w:ascii="Arial" w:hAnsi="Arial" w:cs="Arial"/>
                <w:sz w:val="16"/>
                <w:szCs w:val="16"/>
              </w:rPr>
            </w:pPr>
            <w:r w:rsidRPr="00712D19">
              <w:rPr>
                <w:rFonts w:ascii="Arial" w:hAnsi="Arial" w:cs="Arial"/>
                <w:sz w:val="16"/>
                <w:szCs w:val="16"/>
              </w:rPr>
              <w:t>• Type of expense (lunch, dinner, etc.);</w:t>
            </w:r>
          </w:p>
          <w:p w:rsidR="009D7BBF" w:rsidRPr="00712D19" w:rsidRDefault="009D7BBF" w:rsidP="009D7BBF">
            <w:pPr>
              <w:jc w:val="both"/>
              <w:rPr>
                <w:rFonts w:ascii="Arial" w:hAnsi="Arial" w:cs="Arial"/>
                <w:sz w:val="16"/>
                <w:szCs w:val="16"/>
              </w:rPr>
            </w:pPr>
            <w:r w:rsidRPr="00712D19">
              <w:rPr>
                <w:rFonts w:ascii="Arial" w:hAnsi="Arial" w:cs="Arial"/>
                <w:sz w:val="16"/>
                <w:szCs w:val="16"/>
              </w:rPr>
              <w:t>• Type of event;</w:t>
            </w:r>
          </w:p>
          <w:p w:rsidR="009D7BBF" w:rsidRPr="00712D19" w:rsidRDefault="009D7BBF" w:rsidP="009D7BBF">
            <w:pPr>
              <w:jc w:val="both"/>
              <w:rPr>
                <w:rFonts w:ascii="Arial" w:hAnsi="Arial" w:cs="Arial"/>
                <w:sz w:val="16"/>
                <w:szCs w:val="16"/>
              </w:rPr>
            </w:pPr>
            <w:r w:rsidRPr="00712D19">
              <w:rPr>
                <w:rFonts w:ascii="Arial" w:hAnsi="Arial" w:cs="Arial"/>
                <w:sz w:val="16"/>
                <w:szCs w:val="16"/>
              </w:rPr>
              <w:t>• Number of participants (attach a guest list containing the name and title of participants, and their occupation or group affiliation, in order to establish the business-related relationship to the University);7</w:t>
            </w:r>
          </w:p>
          <w:p w:rsidR="009D7BBF" w:rsidRPr="00712D19" w:rsidRDefault="009D7BBF" w:rsidP="009D7BBF">
            <w:pPr>
              <w:jc w:val="both"/>
              <w:rPr>
                <w:rFonts w:ascii="Arial" w:hAnsi="Arial" w:cs="Arial"/>
                <w:sz w:val="16"/>
                <w:szCs w:val="16"/>
              </w:rPr>
            </w:pPr>
            <w:r w:rsidRPr="00712D19">
              <w:rPr>
                <w:rFonts w:ascii="Arial" w:hAnsi="Arial" w:cs="Arial"/>
                <w:sz w:val="16"/>
                <w:szCs w:val="16"/>
              </w:rPr>
              <w:t>• Date and location of the event;</w:t>
            </w:r>
          </w:p>
          <w:p w:rsidR="009D7BBF" w:rsidRPr="00712D19" w:rsidRDefault="009D7BBF" w:rsidP="009D7BBF">
            <w:pPr>
              <w:jc w:val="both"/>
              <w:rPr>
                <w:rFonts w:ascii="Arial" w:hAnsi="Arial" w:cs="Arial"/>
                <w:sz w:val="16"/>
                <w:szCs w:val="16"/>
              </w:rPr>
            </w:pPr>
            <w:r w:rsidRPr="00712D19">
              <w:rPr>
                <w:rFonts w:ascii="Arial" w:hAnsi="Arial" w:cs="Arial"/>
                <w:sz w:val="16"/>
                <w:szCs w:val="16"/>
              </w:rPr>
              <w:t>• Business-related nature of the occasion or purpose of the event; and</w:t>
            </w:r>
          </w:p>
          <w:p w:rsidR="009D7BBF" w:rsidRPr="00712D19" w:rsidRDefault="009D7BBF" w:rsidP="009D7BBF">
            <w:pPr>
              <w:jc w:val="both"/>
              <w:rPr>
                <w:rFonts w:ascii="Arial" w:hAnsi="Arial" w:cs="Arial"/>
                <w:sz w:val="16"/>
                <w:szCs w:val="16"/>
              </w:rPr>
            </w:pPr>
            <w:r w:rsidRPr="00712D19">
              <w:rPr>
                <w:rFonts w:ascii="Arial" w:hAnsi="Arial" w:cs="Arial"/>
                <w:sz w:val="16"/>
                <w:szCs w:val="16"/>
              </w:rPr>
              <w:t xml:space="preserve">• The signature, printed name, and department of the department head or approving authority. </w:t>
            </w:r>
          </w:p>
          <w:p w:rsidR="009D7BBF" w:rsidRPr="009D6519" w:rsidRDefault="009D7BBF" w:rsidP="009D7BBF">
            <w:pPr>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Management should remind staff and faculty that if</w:t>
            </w:r>
            <w:r w:rsidRPr="00B24CF3">
              <w:rPr>
                <w:rFonts w:ascii="Arial" w:hAnsi="Arial" w:cs="Arial"/>
                <w:sz w:val="20"/>
                <w:szCs w:val="20"/>
              </w:rPr>
              <w:t xml:space="preserve"> an employee hosts </w:t>
            </w:r>
            <w:r>
              <w:rPr>
                <w:rFonts w:ascii="Arial" w:hAnsi="Arial" w:cs="Arial"/>
                <w:sz w:val="20"/>
                <w:szCs w:val="20"/>
              </w:rPr>
              <w:t xml:space="preserve">an event while traveling, it should be </w:t>
            </w:r>
            <w:r w:rsidRPr="00B24CF3">
              <w:rPr>
                <w:rFonts w:ascii="Arial" w:hAnsi="Arial" w:cs="Arial"/>
                <w:sz w:val="20"/>
                <w:szCs w:val="20"/>
              </w:rPr>
              <w:t xml:space="preserve">entered separately as </w:t>
            </w:r>
            <w:r>
              <w:rPr>
                <w:rFonts w:ascii="Arial" w:hAnsi="Arial" w:cs="Arial"/>
                <w:sz w:val="20"/>
                <w:szCs w:val="20"/>
              </w:rPr>
              <w:t xml:space="preserve">an </w:t>
            </w:r>
            <w:r w:rsidRPr="00B24CF3">
              <w:rPr>
                <w:rFonts w:ascii="Arial" w:hAnsi="Arial" w:cs="Arial"/>
                <w:sz w:val="20"/>
                <w:szCs w:val="20"/>
              </w:rPr>
              <w:t xml:space="preserve">entertainment </w:t>
            </w:r>
            <w:r>
              <w:rPr>
                <w:rFonts w:ascii="Arial" w:hAnsi="Arial" w:cs="Arial"/>
                <w:sz w:val="20"/>
                <w:szCs w:val="20"/>
              </w:rPr>
              <w:t xml:space="preserve">expense </w:t>
            </w:r>
            <w:r w:rsidRPr="00B24CF3">
              <w:rPr>
                <w:rFonts w:ascii="Arial" w:hAnsi="Arial" w:cs="Arial"/>
                <w:sz w:val="20"/>
                <w:szCs w:val="20"/>
              </w:rPr>
              <w:t>(</w:t>
            </w:r>
            <w:r>
              <w:rPr>
                <w:rFonts w:ascii="Arial" w:hAnsi="Arial" w:cs="Arial"/>
                <w:sz w:val="20"/>
                <w:szCs w:val="20"/>
              </w:rPr>
              <w:t xml:space="preserve">and </w:t>
            </w:r>
            <w:r w:rsidRPr="00B24CF3">
              <w:rPr>
                <w:rFonts w:ascii="Arial" w:hAnsi="Arial" w:cs="Arial"/>
                <w:sz w:val="20"/>
                <w:szCs w:val="20"/>
              </w:rPr>
              <w:t>not</w:t>
            </w:r>
            <w:r>
              <w:rPr>
                <w:rFonts w:ascii="Arial" w:hAnsi="Arial" w:cs="Arial"/>
                <w:sz w:val="20"/>
                <w:szCs w:val="20"/>
              </w:rPr>
              <w:t xml:space="preserve"> as per diem meal expense</w:t>
            </w:r>
            <w:r w:rsidRPr="00B24CF3">
              <w:rPr>
                <w:rFonts w:ascii="Arial" w:hAnsi="Arial" w:cs="Arial"/>
                <w:sz w:val="20"/>
                <w:szCs w:val="20"/>
              </w:rPr>
              <w:t>).</w:t>
            </w:r>
            <w:r>
              <w:rPr>
                <w:rFonts w:ascii="Arial" w:hAnsi="Arial" w:cs="Arial"/>
                <w:sz w:val="20"/>
                <w:szCs w:val="20"/>
              </w:rPr>
              <w:t xml:space="preserve"> </w:t>
            </w:r>
            <w:r w:rsidRPr="00B24CF3">
              <w:rPr>
                <w:rFonts w:ascii="Arial" w:hAnsi="Arial" w:cs="Arial"/>
                <w:sz w:val="20"/>
                <w:szCs w:val="20"/>
              </w:rPr>
              <w:t xml:space="preserve"> A business justification and list o</w:t>
            </w:r>
            <w:r>
              <w:rPr>
                <w:rFonts w:ascii="Arial" w:hAnsi="Arial" w:cs="Arial"/>
                <w:sz w:val="20"/>
                <w:szCs w:val="20"/>
              </w:rPr>
              <w:t xml:space="preserve">f attendees is required for </w:t>
            </w:r>
            <w:r w:rsidRPr="00B24CF3">
              <w:rPr>
                <w:rFonts w:ascii="Arial" w:hAnsi="Arial" w:cs="Arial"/>
                <w:sz w:val="20"/>
                <w:szCs w:val="20"/>
              </w:rPr>
              <w:t xml:space="preserve">entertainment claims. </w:t>
            </w:r>
          </w:p>
          <w:p w:rsidR="009D7BBF" w:rsidRPr="009D6519" w:rsidRDefault="009D7BBF" w:rsidP="009D7BBF">
            <w:pPr>
              <w:jc w:val="both"/>
              <w:rPr>
                <w:rFonts w:ascii="Arial" w:hAnsi="Arial" w:cs="Arial"/>
                <w:sz w:val="20"/>
                <w:szCs w:val="20"/>
              </w:rPr>
            </w:pP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9D7BBF" w:rsidRPr="00FE78FC" w:rsidRDefault="00AE78AE" w:rsidP="00AE78AE">
            <w:pPr>
              <w:jc w:val="both"/>
              <w:rPr>
                <w:rFonts w:ascii="Arial" w:hAnsi="Arial" w:cs="Arial"/>
                <w:sz w:val="20"/>
                <w:szCs w:val="20"/>
              </w:rPr>
            </w:pPr>
            <w:r w:rsidRPr="00AE78AE">
              <w:rPr>
                <w:rFonts w:ascii="Arial" w:hAnsi="Arial" w:cs="Arial"/>
                <w:sz w:val="20"/>
                <w:szCs w:val="20"/>
              </w:rPr>
              <w:t>Management will send out annual reminder emails to faculty and staff regarding the entertainment policy by October 10th every year.</w:t>
            </w:r>
          </w:p>
        </w:tc>
      </w:tr>
      <w:tr w:rsidR="009D7BBF" w:rsidRPr="00D46068" w:rsidTr="000B332D">
        <w:trPr>
          <w:jc w:val="center"/>
        </w:trPr>
        <w:tc>
          <w:tcPr>
            <w:tcW w:w="468" w:type="dxa"/>
          </w:tcPr>
          <w:p w:rsidR="009D7BBF" w:rsidRPr="009D6519" w:rsidRDefault="009D7BBF" w:rsidP="009D7BBF">
            <w:pPr>
              <w:jc w:val="center"/>
              <w:rPr>
                <w:rFonts w:ascii="Arial" w:hAnsi="Arial" w:cs="Arial"/>
                <w:sz w:val="20"/>
                <w:szCs w:val="20"/>
              </w:rPr>
            </w:pPr>
            <w:r>
              <w:rPr>
                <w:rFonts w:ascii="Arial" w:hAnsi="Arial" w:cs="Arial"/>
                <w:sz w:val="20"/>
                <w:szCs w:val="20"/>
              </w:rPr>
              <w:t>7.</w:t>
            </w:r>
          </w:p>
        </w:tc>
        <w:tc>
          <w:tcPr>
            <w:tcW w:w="4752" w:type="dxa"/>
          </w:tcPr>
          <w:p w:rsidR="009D7BBF" w:rsidRDefault="009D7BBF" w:rsidP="009D7BBF">
            <w:pPr>
              <w:widowControl w:val="0"/>
              <w:jc w:val="both"/>
              <w:rPr>
                <w:rFonts w:ascii="Arial" w:hAnsi="Arial" w:cs="Arial"/>
                <w:sz w:val="20"/>
                <w:szCs w:val="20"/>
              </w:rPr>
            </w:pPr>
            <w:r w:rsidRPr="009D6519">
              <w:rPr>
                <w:rFonts w:ascii="Arial" w:hAnsi="Arial" w:cs="Arial"/>
                <w:sz w:val="20"/>
                <w:szCs w:val="20"/>
                <w:u w:val="single"/>
              </w:rPr>
              <w:t>Post Authorization Notifications (PANs)</w:t>
            </w:r>
            <w:r w:rsidRPr="009D6519">
              <w:rPr>
                <w:rFonts w:ascii="Arial" w:hAnsi="Arial" w:cs="Arial"/>
                <w:sz w:val="20"/>
                <w:szCs w:val="20"/>
              </w:rPr>
              <w:t>:</w:t>
            </w:r>
          </w:p>
          <w:p w:rsidR="009D7BBF" w:rsidRDefault="009D7BBF" w:rsidP="009D7BBF">
            <w:pPr>
              <w:widowControl w:val="0"/>
              <w:jc w:val="both"/>
              <w:rPr>
                <w:rFonts w:ascii="Arial" w:hAnsi="Arial" w:cs="Arial"/>
                <w:sz w:val="20"/>
                <w:szCs w:val="20"/>
              </w:rPr>
            </w:pPr>
          </w:p>
          <w:p w:rsidR="009D7BBF" w:rsidRDefault="009D7BBF" w:rsidP="009D7BBF">
            <w:pPr>
              <w:widowControl w:val="0"/>
              <w:jc w:val="both"/>
              <w:rPr>
                <w:rFonts w:ascii="Arial" w:hAnsi="Arial" w:cs="Arial"/>
                <w:sz w:val="20"/>
                <w:szCs w:val="20"/>
              </w:rPr>
            </w:pPr>
            <w:r>
              <w:rPr>
                <w:rFonts w:ascii="Arial" w:hAnsi="Arial" w:cs="Arial"/>
                <w:sz w:val="20"/>
                <w:szCs w:val="20"/>
              </w:rPr>
              <w:t xml:space="preserve">Review of PANs indicated that mandatory reviewers are not always reading their PANs in a timely </w:t>
            </w:r>
            <w:r>
              <w:rPr>
                <w:rFonts w:ascii="Arial" w:hAnsi="Arial" w:cs="Arial"/>
                <w:sz w:val="20"/>
                <w:szCs w:val="20"/>
              </w:rPr>
              <w:lastRenderedPageBreak/>
              <w:t xml:space="preserve">manner.  </w:t>
            </w:r>
          </w:p>
          <w:p w:rsidR="009D7BBF" w:rsidRDefault="009D7BBF" w:rsidP="009D7BBF">
            <w:pPr>
              <w:widowControl w:val="0"/>
              <w:jc w:val="both"/>
              <w:rPr>
                <w:rFonts w:ascii="Arial" w:hAnsi="Arial" w:cs="Arial"/>
                <w:sz w:val="20"/>
                <w:szCs w:val="20"/>
              </w:rPr>
            </w:pPr>
          </w:p>
          <w:p w:rsidR="009D7BBF" w:rsidRDefault="009D7BBF" w:rsidP="009D7BBF">
            <w:pPr>
              <w:widowControl w:val="0"/>
              <w:jc w:val="both"/>
              <w:rPr>
                <w:rFonts w:ascii="Arial" w:hAnsi="Arial" w:cs="Arial"/>
                <w:sz w:val="20"/>
                <w:szCs w:val="20"/>
              </w:rPr>
            </w:pPr>
            <w:r>
              <w:rPr>
                <w:rFonts w:ascii="Arial" w:hAnsi="Arial" w:cs="Arial"/>
                <w:sz w:val="20"/>
                <w:szCs w:val="20"/>
              </w:rPr>
              <w:t>The following was noted for four mandatory reviewers, who had a delay in reading their PANs:</w:t>
            </w:r>
          </w:p>
          <w:p w:rsidR="009D7BBF" w:rsidRDefault="009D7BBF" w:rsidP="009D7BBF">
            <w:pPr>
              <w:widowControl w:val="0"/>
              <w:jc w:val="both"/>
              <w:rPr>
                <w:rFonts w:ascii="Arial" w:hAnsi="Arial" w:cs="Arial"/>
                <w:sz w:val="20"/>
                <w:szCs w:val="20"/>
              </w:rPr>
            </w:pPr>
            <w:r>
              <w:rPr>
                <w:rFonts w:ascii="Arial" w:hAnsi="Arial" w:cs="Arial"/>
                <w:sz w:val="20"/>
                <w:szCs w:val="20"/>
              </w:rPr>
              <w:t xml:space="preserve"> </w:t>
            </w:r>
          </w:p>
          <w:p w:rsidR="009D7BBF" w:rsidRDefault="009D7BBF" w:rsidP="009D7BBF">
            <w:pPr>
              <w:widowControl w:val="0"/>
              <w:jc w:val="both"/>
              <w:rPr>
                <w:rFonts w:ascii="Arial" w:hAnsi="Arial" w:cs="Arial"/>
                <w:sz w:val="20"/>
                <w:szCs w:val="20"/>
              </w:rPr>
            </w:pPr>
          </w:p>
          <w:tbl>
            <w:tblPr>
              <w:tblpPr w:leftFromText="180" w:rightFromText="180" w:vertAnchor="text" w:horzAnchor="margin" w:tblpXSpec="center" w:tblpY="-136"/>
              <w:tblOverlap w:val="never"/>
              <w:tblW w:w="4428" w:type="dxa"/>
              <w:tblLayout w:type="fixed"/>
              <w:tblLook w:val="04A0" w:firstRow="1" w:lastRow="0" w:firstColumn="1" w:lastColumn="0" w:noHBand="0" w:noVBand="1"/>
            </w:tblPr>
            <w:tblGrid>
              <w:gridCol w:w="1050"/>
              <w:gridCol w:w="1957"/>
              <w:gridCol w:w="1421"/>
            </w:tblGrid>
            <w:tr w:rsidR="009D7BBF" w:rsidTr="00F84E3E">
              <w:trPr>
                <w:trHeight w:val="752"/>
              </w:trPr>
              <w:tc>
                <w:tcPr>
                  <w:tcW w:w="105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D7BBF" w:rsidRPr="002C3C9B" w:rsidRDefault="009D7BBF" w:rsidP="009D7BBF">
                  <w:pPr>
                    <w:widowControl w:val="0"/>
                    <w:jc w:val="center"/>
                    <w:rPr>
                      <w:rFonts w:ascii="Arial" w:hAnsi="Arial" w:cs="Arial"/>
                      <w:b/>
                      <w:bCs/>
                      <w:sz w:val="18"/>
                      <w:szCs w:val="18"/>
                    </w:rPr>
                  </w:pPr>
                  <w:r w:rsidRPr="002C3C9B">
                    <w:rPr>
                      <w:rFonts w:ascii="Arial" w:hAnsi="Arial" w:cs="Arial"/>
                      <w:b/>
                      <w:bCs/>
                      <w:sz w:val="18"/>
                      <w:szCs w:val="18"/>
                    </w:rPr>
                    <w:t>Reviewer</w:t>
                  </w:r>
                </w:p>
              </w:tc>
              <w:tc>
                <w:tcPr>
                  <w:tcW w:w="1957" w:type="dxa"/>
                  <w:tcBorders>
                    <w:top w:val="single" w:sz="4" w:space="0" w:color="auto"/>
                    <w:left w:val="nil"/>
                    <w:bottom w:val="single" w:sz="4" w:space="0" w:color="auto"/>
                    <w:right w:val="single" w:sz="4" w:space="0" w:color="auto"/>
                  </w:tcBorders>
                  <w:shd w:val="clear" w:color="000000" w:fill="DDEBF7"/>
                  <w:vAlign w:val="center"/>
                  <w:hideMark/>
                </w:tcPr>
                <w:p w:rsidR="009D7BBF" w:rsidRPr="002C3C9B" w:rsidRDefault="009D7BBF" w:rsidP="009D7BBF">
                  <w:pPr>
                    <w:widowControl w:val="0"/>
                    <w:jc w:val="center"/>
                    <w:rPr>
                      <w:rFonts w:ascii="Arial" w:hAnsi="Arial" w:cs="Arial"/>
                      <w:b/>
                      <w:bCs/>
                      <w:sz w:val="18"/>
                      <w:szCs w:val="18"/>
                    </w:rPr>
                  </w:pPr>
                  <w:r w:rsidRPr="002C3C9B">
                    <w:rPr>
                      <w:rFonts w:ascii="Arial" w:hAnsi="Arial" w:cs="Arial"/>
                      <w:b/>
                      <w:bCs/>
                      <w:sz w:val="18"/>
                      <w:szCs w:val="18"/>
                    </w:rPr>
                    <w:t># of PANS  in PAN Queue Greater Than 5 Calendar Days</w:t>
                  </w:r>
                </w:p>
              </w:tc>
              <w:tc>
                <w:tcPr>
                  <w:tcW w:w="1421" w:type="dxa"/>
                  <w:tcBorders>
                    <w:top w:val="single" w:sz="4" w:space="0" w:color="auto"/>
                    <w:left w:val="nil"/>
                    <w:bottom w:val="single" w:sz="4" w:space="0" w:color="auto"/>
                    <w:right w:val="single" w:sz="4" w:space="0" w:color="auto"/>
                  </w:tcBorders>
                  <w:shd w:val="clear" w:color="000000" w:fill="DDEBF7"/>
                  <w:vAlign w:val="center"/>
                  <w:hideMark/>
                </w:tcPr>
                <w:p w:rsidR="009D7BBF" w:rsidRPr="002C3C9B" w:rsidRDefault="009D7BBF" w:rsidP="009D7BBF">
                  <w:pPr>
                    <w:widowControl w:val="0"/>
                    <w:jc w:val="center"/>
                    <w:rPr>
                      <w:rFonts w:ascii="Arial" w:hAnsi="Arial" w:cs="Arial"/>
                      <w:b/>
                      <w:bCs/>
                      <w:sz w:val="18"/>
                      <w:szCs w:val="18"/>
                    </w:rPr>
                  </w:pPr>
                  <w:r w:rsidRPr="002C3C9B">
                    <w:rPr>
                      <w:rFonts w:ascii="Arial" w:hAnsi="Arial" w:cs="Arial"/>
                      <w:b/>
                      <w:bCs/>
                      <w:sz w:val="18"/>
                      <w:szCs w:val="18"/>
                    </w:rPr>
                    <w:t>Days Unread (Calendar Days)</w:t>
                  </w:r>
                </w:p>
              </w:tc>
            </w:tr>
            <w:tr w:rsidR="009D7BBF" w:rsidTr="00F84E3E">
              <w:trPr>
                <w:trHeight w:val="29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1</w:t>
                  </w:r>
                </w:p>
              </w:tc>
              <w:tc>
                <w:tcPr>
                  <w:tcW w:w="1957"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28</w:t>
                  </w:r>
                </w:p>
              </w:tc>
              <w:tc>
                <w:tcPr>
                  <w:tcW w:w="1421"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6 to 7</w:t>
                  </w:r>
                </w:p>
              </w:tc>
            </w:tr>
            <w:tr w:rsidR="009D7BBF" w:rsidTr="00F84E3E">
              <w:trPr>
                <w:trHeight w:val="29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2</w:t>
                  </w:r>
                </w:p>
              </w:tc>
              <w:tc>
                <w:tcPr>
                  <w:tcW w:w="1957"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Over 200</w:t>
                  </w:r>
                </w:p>
              </w:tc>
              <w:tc>
                <w:tcPr>
                  <w:tcW w:w="1421"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31 to 59</w:t>
                  </w:r>
                </w:p>
              </w:tc>
            </w:tr>
            <w:tr w:rsidR="009D7BBF" w:rsidTr="00F84E3E">
              <w:trPr>
                <w:trHeight w:val="29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3</w:t>
                  </w:r>
                </w:p>
              </w:tc>
              <w:tc>
                <w:tcPr>
                  <w:tcW w:w="1957"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94</w:t>
                  </w:r>
                </w:p>
              </w:tc>
              <w:tc>
                <w:tcPr>
                  <w:tcW w:w="1421"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6 to 348</w:t>
                  </w:r>
                </w:p>
              </w:tc>
            </w:tr>
            <w:tr w:rsidR="009D7BBF" w:rsidTr="00F84E3E">
              <w:trPr>
                <w:trHeight w:val="314"/>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4</w:t>
                  </w:r>
                </w:p>
              </w:tc>
              <w:tc>
                <w:tcPr>
                  <w:tcW w:w="1957"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18</w:t>
                  </w:r>
                </w:p>
              </w:tc>
              <w:tc>
                <w:tcPr>
                  <w:tcW w:w="1421" w:type="dxa"/>
                  <w:tcBorders>
                    <w:top w:val="nil"/>
                    <w:left w:val="nil"/>
                    <w:bottom w:val="single" w:sz="4" w:space="0" w:color="auto"/>
                    <w:right w:val="single" w:sz="4" w:space="0" w:color="auto"/>
                  </w:tcBorders>
                  <w:shd w:val="clear" w:color="auto" w:fill="auto"/>
                  <w:noWrap/>
                  <w:vAlign w:val="center"/>
                  <w:hideMark/>
                </w:tcPr>
                <w:p w:rsidR="009D7BBF" w:rsidRDefault="009D7BBF" w:rsidP="009D7BBF">
                  <w:pPr>
                    <w:widowControl w:val="0"/>
                    <w:jc w:val="center"/>
                    <w:rPr>
                      <w:rFonts w:ascii="Arial" w:hAnsi="Arial" w:cs="Arial"/>
                      <w:sz w:val="20"/>
                      <w:szCs w:val="20"/>
                    </w:rPr>
                  </w:pPr>
                  <w:r>
                    <w:rPr>
                      <w:rFonts w:ascii="Arial" w:hAnsi="Arial" w:cs="Arial"/>
                      <w:sz w:val="20"/>
                      <w:szCs w:val="20"/>
                    </w:rPr>
                    <w:t>6 to 372</w:t>
                  </w:r>
                </w:p>
              </w:tc>
            </w:tr>
          </w:tbl>
          <w:p w:rsidR="009D7BBF" w:rsidRPr="00E820DF" w:rsidRDefault="009D7BBF" w:rsidP="009D7BBF">
            <w:pPr>
              <w:widowControl w:val="0"/>
              <w:jc w:val="both"/>
              <w:rPr>
                <w:rFonts w:ascii="Arial" w:hAnsi="Arial" w:cs="Arial"/>
                <w:sz w:val="20"/>
                <w:szCs w:val="20"/>
              </w:rPr>
            </w:pPr>
            <w:r w:rsidRPr="00E820DF">
              <w:rPr>
                <w:rFonts w:ascii="Arial" w:hAnsi="Arial" w:cs="Arial"/>
                <w:sz w:val="20"/>
                <w:szCs w:val="20"/>
              </w:rPr>
              <w:t xml:space="preserve">Also, review of Document Direct reports indicated that there are 301 unread PANs by </w:t>
            </w:r>
            <w:r>
              <w:rPr>
                <w:rFonts w:ascii="Arial" w:hAnsi="Arial" w:cs="Arial"/>
                <w:sz w:val="20"/>
                <w:szCs w:val="20"/>
              </w:rPr>
              <w:t>three</w:t>
            </w:r>
            <w:r w:rsidRPr="00E820DF">
              <w:rPr>
                <w:rFonts w:ascii="Arial" w:hAnsi="Arial" w:cs="Arial"/>
                <w:sz w:val="20"/>
                <w:szCs w:val="20"/>
              </w:rPr>
              <w:t xml:space="preserve"> mandatory reviewers as of May</w:t>
            </w:r>
            <w:r>
              <w:rPr>
                <w:rFonts w:ascii="Arial" w:hAnsi="Arial" w:cs="Arial"/>
                <w:sz w:val="20"/>
                <w:szCs w:val="20"/>
              </w:rPr>
              <w:t xml:space="preserve"> 5,</w:t>
            </w:r>
            <w:r w:rsidRPr="00E820DF">
              <w:rPr>
                <w:rFonts w:ascii="Arial" w:hAnsi="Arial" w:cs="Arial"/>
                <w:sz w:val="20"/>
                <w:szCs w:val="20"/>
              </w:rPr>
              <w:t xml:space="preserve"> 2018</w:t>
            </w:r>
            <w:r>
              <w:rPr>
                <w:rFonts w:ascii="Arial" w:hAnsi="Arial" w:cs="Arial"/>
                <w:sz w:val="20"/>
                <w:szCs w:val="20"/>
              </w:rPr>
              <w:t>,</w:t>
            </w:r>
            <w:r w:rsidRPr="00E820DF">
              <w:rPr>
                <w:rFonts w:ascii="Arial" w:hAnsi="Arial" w:cs="Arial"/>
                <w:sz w:val="20"/>
                <w:szCs w:val="20"/>
              </w:rPr>
              <w:t xml:space="preserve"> that have not been read</w:t>
            </w:r>
            <w:r>
              <w:rPr>
                <w:rFonts w:ascii="Arial" w:hAnsi="Arial" w:cs="Arial"/>
                <w:sz w:val="20"/>
                <w:szCs w:val="20"/>
              </w:rPr>
              <w:t xml:space="preserve">.  A total of 56 had not been read between 14 and 180 days.  The remaining 245 had not been read for more than 181 calendar days. </w:t>
            </w:r>
          </w:p>
          <w:p w:rsidR="009D7BBF" w:rsidRDefault="009D7BBF" w:rsidP="009D7BBF">
            <w:pPr>
              <w:widowControl w:val="0"/>
              <w:jc w:val="both"/>
              <w:rPr>
                <w:rFonts w:ascii="Arial" w:hAnsi="Arial" w:cs="Arial"/>
                <w:sz w:val="20"/>
                <w:szCs w:val="20"/>
              </w:rPr>
            </w:pPr>
          </w:p>
          <w:p w:rsidR="009D7BBF" w:rsidRDefault="009D7BBF" w:rsidP="009D7BBF">
            <w:pPr>
              <w:widowControl w:val="0"/>
              <w:jc w:val="both"/>
              <w:rPr>
                <w:rFonts w:ascii="Arial" w:hAnsi="Arial" w:cs="Arial"/>
                <w:b/>
                <w:sz w:val="20"/>
                <w:szCs w:val="20"/>
              </w:rPr>
            </w:pPr>
            <w:r>
              <w:rPr>
                <w:rFonts w:ascii="Arial" w:hAnsi="Arial" w:cs="Arial"/>
                <w:sz w:val="20"/>
                <w:szCs w:val="20"/>
              </w:rPr>
              <w:t>Further, t</w:t>
            </w:r>
            <w:r w:rsidRPr="0045499C">
              <w:rPr>
                <w:rFonts w:ascii="Arial" w:hAnsi="Arial" w:cs="Arial"/>
                <w:sz w:val="20"/>
                <w:szCs w:val="20"/>
              </w:rPr>
              <w:t xml:space="preserve">here are </w:t>
            </w:r>
            <w:r>
              <w:rPr>
                <w:rFonts w:ascii="Arial" w:hAnsi="Arial" w:cs="Arial"/>
                <w:sz w:val="20"/>
                <w:szCs w:val="20"/>
              </w:rPr>
              <w:t>two</w:t>
            </w:r>
            <w:r w:rsidRPr="0045499C">
              <w:rPr>
                <w:rFonts w:ascii="Arial" w:hAnsi="Arial" w:cs="Arial"/>
                <w:sz w:val="20"/>
                <w:szCs w:val="20"/>
              </w:rPr>
              <w:t xml:space="preserve"> unread PANs by a mandatory reviewer, who separated from the </w:t>
            </w:r>
            <w:r>
              <w:rPr>
                <w:rFonts w:ascii="Arial" w:hAnsi="Arial" w:cs="Arial"/>
                <w:sz w:val="20"/>
                <w:szCs w:val="20"/>
              </w:rPr>
              <w:t>University on September 29, 20</w:t>
            </w:r>
            <w:r w:rsidRPr="0045499C">
              <w:rPr>
                <w:rFonts w:ascii="Arial" w:hAnsi="Arial" w:cs="Arial"/>
                <w:sz w:val="20"/>
                <w:szCs w:val="20"/>
              </w:rPr>
              <w:t>17</w:t>
            </w:r>
            <w:r>
              <w:rPr>
                <w:rFonts w:ascii="Arial" w:hAnsi="Arial" w:cs="Arial"/>
                <w:sz w:val="20"/>
                <w:szCs w:val="20"/>
              </w:rPr>
              <w:t>.</w:t>
            </w:r>
          </w:p>
          <w:p w:rsidR="009D7BBF" w:rsidRDefault="009D7BBF" w:rsidP="009D7BBF">
            <w:pPr>
              <w:widowControl w:val="0"/>
              <w:jc w:val="both"/>
              <w:rPr>
                <w:rFonts w:ascii="Arial" w:hAnsi="Arial" w:cs="Arial"/>
                <w:sz w:val="20"/>
                <w:szCs w:val="20"/>
              </w:rPr>
            </w:pPr>
          </w:p>
          <w:p w:rsidR="009D7BBF" w:rsidRPr="009D6519" w:rsidRDefault="009D7BBF" w:rsidP="009D7BBF">
            <w:pPr>
              <w:widowControl w:val="0"/>
              <w:jc w:val="both"/>
              <w:rPr>
                <w:rFonts w:ascii="Arial" w:hAnsi="Arial" w:cs="Arial"/>
                <w:sz w:val="16"/>
                <w:szCs w:val="16"/>
              </w:rPr>
            </w:pPr>
            <w:r w:rsidRPr="009D6519">
              <w:rPr>
                <w:rFonts w:ascii="Arial" w:hAnsi="Arial" w:cs="Arial"/>
                <w:sz w:val="20"/>
                <w:szCs w:val="20"/>
              </w:rPr>
              <w:t>______________</w:t>
            </w:r>
          </w:p>
          <w:p w:rsidR="009D7BBF" w:rsidRPr="009D6519" w:rsidRDefault="009D7BBF" w:rsidP="009D7BBF">
            <w:pPr>
              <w:widowControl w:val="0"/>
              <w:jc w:val="both"/>
              <w:rPr>
                <w:rFonts w:ascii="Arial" w:hAnsi="Arial" w:cs="Arial"/>
                <w:sz w:val="16"/>
                <w:szCs w:val="16"/>
              </w:rPr>
            </w:pPr>
            <w:r w:rsidRPr="009D6519">
              <w:rPr>
                <w:rFonts w:ascii="Arial" w:hAnsi="Arial" w:cs="Arial"/>
                <w:sz w:val="16"/>
                <w:szCs w:val="16"/>
              </w:rPr>
              <w:t xml:space="preserve">Criteria:  </w:t>
            </w:r>
          </w:p>
          <w:p w:rsidR="009D7BBF" w:rsidRPr="009D6519" w:rsidRDefault="009D7BBF" w:rsidP="009D7BBF">
            <w:pPr>
              <w:widowControl w:val="0"/>
              <w:jc w:val="both"/>
              <w:rPr>
                <w:rFonts w:ascii="Arial" w:hAnsi="Arial" w:cs="Arial"/>
                <w:sz w:val="16"/>
                <w:szCs w:val="16"/>
                <w:u w:val="single"/>
              </w:rPr>
            </w:pPr>
          </w:p>
          <w:p w:rsidR="009D7BBF" w:rsidRPr="009D6519" w:rsidRDefault="009D7BBF" w:rsidP="009D7BBF">
            <w:pPr>
              <w:widowControl w:val="0"/>
              <w:jc w:val="both"/>
              <w:rPr>
                <w:rFonts w:ascii="Arial" w:hAnsi="Arial" w:cs="Arial"/>
                <w:sz w:val="16"/>
                <w:szCs w:val="16"/>
              </w:rPr>
            </w:pPr>
            <w:r w:rsidRPr="009D6519">
              <w:rPr>
                <w:rFonts w:ascii="Arial" w:hAnsi="Arial" w:cs="Arial"/>
                <w:sz w:val="16"/>
                <w:szCs w:val="16"/>
              </w:rPr>
              <w:t>UCLA Financial Policy, Principles of Financi</w:t>
            </w:r>
            <w:r>
              <w:rPr>
                <w:rFonts w:ascii="Arial" w:hAnsi="Arial" w:cs="Arial"/>
                <w:sz w:val="16"/>
                <w:szCs w:val="16"/>
              </w:rPr>
              <w:t>al Accountability, Section III.2</w:t>
            </w:r>
            <w:r w:rsidRPr="009D6519">
              <w:rPr>
                <w:rFonts w:ascii="Arial" w:hAnsi="Arial" w:cs="Arial"/>
                <w:sz w:val="16"/>
                <w:szCs w:val="16"/>
              </w:rPr>
              <w:t>, "A reviewer must review all transactions within two working days of receipt."</w:t>
            </w:r>
          </w:p>
          <w:p w:rsidR="009D7BBF" w:rsidRPr="009D6519" w:rsidRDefault="009D7BBF" w:rsidP="009D7BBF">
            <w:pPr>
              <w:widowControl w:val="0"/>
              <w:jc w:val="both"/>
              <w:rPr>
                <w:rFonts w:ascii="Arial" w:hAnsi="Arial" w:cs="Arial"/>
                <w:sz w:val="20"/>
                <w:szCs w:val="20"/>
              </w:rPr>
            </w:pPr>
          </w:p>
        </w:tc>
        <w:tc>
          <w:tcPr>
            <w:tcW w:w="4752" w:type="dxa"/>
          </w:tcPr>
          <w:p w:rsidR="009D7BBF" w:rsidRPr="0068485D" w:rsidRDefault="009D7BBF" w:rsidP="009D7BBF">
            <w:pPr>
              <w:jc w:val="both"/>
              <w:rPr>
                <w:rFonts w:ascii="Arial" w:hAnsi="Arial" w:cs="Arial"/>
                <w:sz w:val="20"/>
                <w:szCs w:val="20"/>
              </w:rPr>
            </w:pPr>
          </w:p>
          <w:p w:rsidR="009D7BBF" w:rsidRPr="0068485D" w:rsidRDefault="009D7BBF" w:rsidP="009D7BBF">
            <w:pPr>
              <w:jc w:val="both"/>
              <w:rPr>
                <w:rFonts w:ascii="Arial" w:hAnsi="Arial" w:cs="Arial"/>
                <w:sz w:val="20"/>
                <w:szCs w:val="20"/>
              </w:rPr>
            </w:pPr>
          </w:p>
          <w:p w:rsidR="009D7BBF" w:rsidRPr="0068485D" w:rsidRDefault="009D7BBF" w:rsidP="009D7BBF">
            <w:pPr>
              <w:jc w:val="both"/>
              <w:rPr>
                <w:rFonts w:ascii="Arial" w:hAnsi="Arial" w:cs="Arial"/>
                <w:sz w:val="20"/>
                <w:szCs w:val="20"/>
              </w:rPr>
            </w:pPr>
            <w:r w:rsidRPr="0068485D">
              <w:rPr>
                <w:rFonts w:ascii="Arial" w:hAnsi="Arial" w:cs="Arial"/>
                <w:sz w:val="20"/>
                <w:szCs w:val="20"/>
              </w:rPr>
              <w:t xml:space="preserve">Management should review PAN audit logs on a periodic basis to help identify those reviewers who </w:t>
            </w:r>
            <w:r w:rsidRPr="0068485D">
              <w:rPr>
                <w:rFonts w:ascii="Arial" w:hAnsi="Arial" w:cs="Arial"/>
                <w:sz w:val="20"/>
                <w:szCs w:val="20"/>
              </w:rPr>
              <w:lastRenderedPageBreak/>
              <w:t>are not reading their PANs in an appropriate timeframe.  These individuals should be reminded to read their PANs in a timely manner, as this is a control point with regard to financial transactions, and a delay in reading PANs dilutes the control activity of monitoring transactions to ensure that they are proper and appropriate.</w:t>
            </w:r>
          </w:p>
          <w:p w:rsidR="009D7BBF" w:rsidRPr="0068485D" w:rsidRDefault="009D7BBF" w:rsidP="009D7BBF">
            <w:pPr>
              <w:jc w:val="both"/>
              <w:rPr>
                <w:rFonts w:ascii="Arial" w:hAnsi="Arial" w:cs="Arial"/>
                <w:sz w:val="20"/>
                <w:szCs w:val="20"/>
              </w:rPr>
            </w:pPr>
          </w:p>
          <w:p w:rsidR="009D7BBF" w:rsidRPr="0068485D" w:rsidRDefault="009D7BBF" w:rsidP="009D7BBF">
            <w:pPr>
              <w:jc w:val="both"/>
              <w:rPr>
                <w:rFonts w:ascii="Arial" w:hAnsi="Arial" w:cs="Arial"/>
                <w:sz w:val="20"/>
                <w:szCs w:val="20"/>
              </w:rPr>
            </w:pPr>
            <w:r w:rsidRPr="0068485D">
              <w:rPr>
                <w:rFonts w:ascii="Arial" w:hAnsi="Arial" w:cs="Arial"/>
                <w:sz w:val="20"/>
                <w:szCs w:val="20"/>
              </w:rPr>
              <w:t>For the individual identified who has separated from the University, the two transactions should be reviewed, and a note should be added to the “Add Comment” sections in the PAN audit, in order to document that the transactions have been checked.</w:t>
            </w:r>
          </w:p>
        </w:tc>
        <w:tc>
          <w:tcPr>
            <w:tcW w:w="4752" w:type="dxa"/>
          </w:tcPr>
          <w:p w:rsidR="009D7BBF" w:rsidRPr="0068485D" w:rsidRDefault="009D7BBF" w:rsidP="009D7BBF">
            <w:pPr>
              <w:rPr>
                <w:rFonts w:ascii="Arial" w:hAnsi="Arial" w:cs="Arial"/>
                <w:sz w:val="20"/>
                <w:szCs w:val="20"/>
              </w:rPr>
            </w:pPr>
          </w:p>
          <w:p w:rsidR="009D7BBF" w:rsidRPr="0068485D" w:rsidRDefault="009D7BBF" w:rsidP="009D7BBF">
            <w:pPr>
              <w:rPr>
                <w:rFonts w:ascii="Arial" w:hAnsi="Arial" w:cs="Arial"/>
                <w:sz w:val="20"/>
                <w:szCs w:val="20"/>
              </w:rPr>
            </w:pPr>
          </w:p>
          <w:p w:rsidR="009D7BBF" w:rsidRDefault="00FE3E84" w:rsidP="00FE3E84">
            <w:pPr>
              <w:jc w:val="both"/>
              <w:rPr>
                <w:rFonts w:ascii="Arial" w:hAnsi="Arial" w:cs="Arial"/>
                <w:sz w:val="20"/>
                <w:szCs w:val="20"/>
              </w:rPr>
            </w:pPr>
            <w:r w:rsidRPr="0068485D">
              <w:rPr>
                <w:rFonts w:ascii="Arial" w:hAnsi="Arial" w:cs="Arial"/>
                <w:sz w:val="20"/>
                <w:szCs w:val="20"/>
              </w:rPr>
              <w:t xml:space="preserve">Management will check Document Direct report PNSPAN3A and PNSPAN5 every two weeks and </w:t>
            </w:r>
            <w:r w:rsidRPr="0068485D">
              <w:rPr>
                <w:rFonts w:ascii="Arial" w:hAnsi="Arial" w:cs="Arial"/>
                <w:sz w:val="20"/>
                <w:szCs w:val="20"/>
              </w:rPr>
              <w:lastRenderedPageBreak/>
              <w:t>Document Direct report PNSPAN3S on a quarterly basis.</w:t>
            </w:r>
          </w:p>
          <w:p w:rsidR="00B7490B" w:rsidRDefault="00B7490B" w:rsidP="00FE3E84">
            <w:pPr>
              <w:jc w:val="both"/>
              <w:rPr>
                <w:rFonts w:ascii="Arial" w:hAnsi="Arial" w:cs="Arial"/>
                <w:sz w:val="20"/>
                <w:szCs w:val="20"/>
              </w:rPr>
            </w:pPr>
          </w:p>
          <w:p w:rsidR="00B7490B" w:rsidRPr="00B7490B" w:rsidRDefault="00B7490B" w:rsidP="00B7490B">
            <w:pPr>
              <w:jc w:val="both"/>
              <w:rPr>
                <w:rFonts w:ascii="Arial" w:hAnsi="Arial" w:cs="Arial"/>
                <w:sz w:val="20"/>
                <w:szCs w:val="20"/>
              </w:rPr>
            </w:pPr>
            <w:r w:rsidRPr="00B7490B">
              <w:rPr>
                <w:rFonts w:ascii="Arial" w:hAnsi="Arial" w:cs="Arial"/>
                <w:sz w:val="20"/>
                <w:szCs w:val="20"/>
              </w:rPr>
              <w:t>The individual identified that was separated from the University has had both PANs read and a</w:t>
            </w:r>
            <w:r w:rsidR="0018301C">
              <w:rPr>
                <w:rFonts w:ascii="Arial" w:hAnsi="Arial" w:cs="Arial"/>
                <w:sz w:val="20"/>
                <w:szCs w:val="20"/>
              </w:rPr>
              <w:t xml:space="preserve"> comment added.  One of the PANs</w:t>
            </w:r>
            <w:r w:rsidRPr="00B7490B">
              <w:rPr>
                <w:rFonts w:ascii="Arial" w:hAnsi="Arial" w:cs="Arial"/>
                <w:sz w:val="20"/>
                <w:szCs w:val="20"/>
              </w:rPr>
              <w:t xml:space="preserve"> we were unable to add a comment.</w:t>
            </w:r>
          </w:p>
          <w:p w:rsidR="00B7490B" w:rsidRPr="00B7490B" w:rsidRDefault="00B7490B" w:rsidP="00B7490B">
            <w:pPr>
              <w:jc w:val="both"/>
              <w:rPr>
                <w:rFonts w:ascii="Arial" w:hAnsi="Arial" w:cs="Arial"/>
                <w:sz w:val="20"/>
                <w:szCs w:val="20"/>
              </w:rPr>
            </w:pPr>
          </w:p>
          <w:p w:rsidR="00B7490B" w:rsidRPr="00B7490B" w:rsidRDefault="00B7490B" w:rsidP="00B7490B">
            <w:pPr>
              <w:jc w:val="both"/>
              <w:rPr>
                <w:rFonts w:ascii="Arial" w:hAnsi="Arial" w:cs="Arial"/>
                <w:sz w:val="20"/>
                <w:szCs w:val="20"/>
              </w:rPr>
            </w:pPr>
            <w:r w:rsidRPr="00B7490B">
              <w:rPr>
                <w:rFonts w:ascii="Arial" w:hAnsi="Arial" w:cs="Arial"/>
                <w:sz w:val="20"/>
                <w:szCs w:val="20"/>
              </w:rPr>
              <w:t>Other separated employees had their PANs reviewed on an active basis, as the management team is on the PAN as well.</w:t>
            </w:r>
          </w:p>
          <w:p w:rsidR="00B7490B" w:rsidRPr="00B7490B" w:rsidRDefault="00B7490B" w:rsidP="00B7490B">
            <w:pPr>
              <w:jc w:val="both"/>
              <w:rPr>
                <w:rFonts w:ascii="Arial" w:hAnsi="Arial" w:cs="Arial"/>
                <w:sz w:val="20"/>
                <w:szCs w:val="20"/>
              </w:rPr>
            </w:pPr>
          </w:p>
          <w:p w:rsidR="00B7490B" w:rsidRPr="0068485D" w:rsidRDefault="00B7490B" w:rsidP="00B7490B">
            <w:pPr>
              <w:jc w:val="both"/>
              <w:rPr>
                <w:rFonts w:ascii="Arial" w:hAnsi="Arial" w:cs="Arial"/>
                <w:sz w:val="20"/>
                <w:szCs w:val="20"/>
              </w:rPr>
            </w:pPr>
            <w:r w:rsidRPr="00B7490B">
              <w:rPr>
                <w:rFonts w:ascii="Arial" w:hAnsi="Arial" w:cs="Arial"/>
                <w:sz w:val="20"/>
                <w:szCs w:val="20"/>
              </w:rPr>
              <w:t>All employees have been notified to check their PANs for outstanding unread notifications.</w:t>
            </w:r>
          </w:p>
        </w:tc>
      </w:tr>
      <w:tr w:rsidR="009D7BBF" w:rsidRPr="00D46068" w:rsidTr="000B332D">
        <w:trPr>
          <w:jc w:val="center"/>
        </w:trPr>
        <w:tc>
          <w:tcPr>
            <w:tcW w:w="468" w:type="dxa"/>
          </w:tcPr>
          <w:p w:rsidR="009D7BBF" w:rsidRPr="009D6519" w:rsidRDefault="009D7BBF" w:rsidP="009D7BBF">
            <w:pPr>
              <w:jc w:val="right"/>
              <w:rPr>
                <w:rFonts w:ascii="Arial" w:hAnsi="Arial" w:cs="Arial"/>
                <w:sz w:val="20"/>
                <w:szCs w:val="20"/>
              </w:rPr>
            </w:pPr>
            <w:r>
              <w:rPr>
                <w:rFonts w:ascii="Arial" w:hAnsi="Arial" w:cs="Arial"/>
                <w:sz w:val="20"/>
                <w:szCs w:val="20"/>
              </w:rPr>
              <w:lastRenderedPageBreak/>
              <w:t>8.</w:t>
            </w:r>
          </w:p>
        </w:tc>
        <w:tc>
          <w:tcPr>
            <w:tcW w:w="4752" w:type="dxa"/>
          </w:tcPr>
          <w:p w:rsidR="009D7BBF" w:rsidRDefault="009D7BBF" w:rsidP="009D7BBF">
            <w:pPr>
              <w:jc w:val="both"/>
              <w:rPr>
                <w:rFonts w:ascii="Arial" w:hAnsi="Arial" w:cs="Arial"/>
                <w:sz w:val="20"/>
                <w:szCs w:val="20"/>
              </w:rPr>
            </w:pPr>
            <w:r w:rsidRPr="005B3712">
              <w:rPr>
                <w:rFonts w:ascii="Arial" w:hAnsi="Arial" w:cs="Arial"/>
                <w:sz w:val="20"/>
                <w:szCs w:val="20"/>
                <w:u w:val="single"/>
              </w:rPr>
              <w:t>Financial Accountability</w:t>
            </w:r>
            <w:r>
              <w:rPr>
                <w:rFonts w:ascii="Arial" w:hAnsi="Arial" w:cs="Arial"/>
                <w:sz w:val="20"/>
                <w:szCs w:val="20"/>
              </w:rPr>
              <w:t>:</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sidRPr="005B3712">
              <w:rPr>
                <w:rFonts w:ascii="Arial" w:hAnsi="Arial" w:cs="Arial"/>
                <w:sz w:val="20"/>
                <w:szCs w:val="20"/>
              </w:rPr>
              <w:t xml:space="preserve">Overall, the </w:t>
            </w:r>
            <w:r>
              <w:rPr>
                <w:rFonts w:ascii="Arial" w:hAnsi="Arial" w:cs="Arial"/>
                <w:sz w:val="20"/>
                <w:szCs w:val="20"/>
              </w:rPr>
              <w:t>CAO</w:t>
            </w:r>
            <w:r w:rsidRPr="005B3712">
              <w:rPr>
                <w:rFonts w:ascii="Arial" w:hAnsi="Arial" w:cs="Arial"/>
                <w:sz w:val="20"/>
                <w:szCs w:val="20"/>
              </w:rPr>
              <w:t xml:space="preserve"> has established an effective DACSS structure for the delegation of initiating, processing, and reviewing transactions. </w:t>
            </w:r>
            <w:r>
              <w:rPr>
                <w:rFonts w:ascii="Arial" w:hAnsi="Arial" w:cs="Arial"/>
                <w:sz w:val="20"/>
                <w:szCs w:val="20"/>
              </w:rPr>
              <w:t xml:space="preserve"> </w:t>
            </w:r>
            <w:r w:rsidRPr="005B3712">
              <w:rPr>
                <w:rFonts w:ascii="Arial" w:hAnsi="Arial" w:cs="Arial"/>
                <w:sz w:val="20"/>
                <w:szCs w:val="20"/>
              </w:rPr>
              <w:t xml:space="preserve">However, </w:t>
            </w:r>
            <w:r w:rsidRPr="005B3712">
              <w:rPr>
                <w:rFonts w:ascii="Arial" w:hAnsi="Arial" w:cs="Arial"/>
                <w:sz w:val="20"/>
                <w:szCs w:val="20"/>
              </w:rPr>
              <w:lastRenderedPageBreak/>
              <w:t>the following issues were noted</w:t>
            </w:r>
            <w:r>
              <w:rPr>
                <w:rFonts w:ascii="Arial" w:hAnsi="Arial" w:cs="Arial"/>
                <w:sz w:val="20"/>
                <w:szCs w:val="20"/>
              </w:rPr>
              <w:t xml:space="preserve"> in reviewing the accountability structure on June 4, 2018</w:t>
            </w:r>
            <w:r w:rsidRPr="005B3712">
              <w:rPr>
                <w:rFonts w:ascii="Arial" w:hAnsi="Arial" w:cs="Arial"/>
                <w:sz w:val="20"/>
                <w:szCs w:val="20"/>
              </w:rPr>
              <w:t>:  </w:t>
            </w:r>
          </w:p>
          <w:p w:rsidR="009D7BBF" w:rsidRPr="005B3712" w:rsidRDefault="009D7BBF" w:rsidP="009D7BBF">
            <w:pPr>
              <w:jc w:val="both"/>
              <w:rPr>
                <w:rFonts w:ascii="Arial" w:hAnsi="Arial" w:cs="Arial"/>
                <w:sz w:val="20"/>
                <w:szCs w:val="20"/>
              </w:rPr>
            </w:pPr>
          </w:p>
          <w:p w:rsidR="009D7BBF" w:rsidRPr="00E55D8F" w:rsidRDefault="009D7BBF" w:rsidP="009D7BBF">
            <w:pPr>
              <w:pStyle w:val="ListParagraph"/>
              <w:numPr>
                <w:ilvl w:val="0"/>
                <w:numId w:val="34"/>
              </w:numPr>
              <w:jc w:val="both"/>
              <w:rPr>
                <w:rFonts w:ascii="Arial" w:hAnsi="Arial" w:cs="Arial"/>
                <w:sz w:val="20"/>
                <w:szCs w:val="20"/>
              </w:rPr>
            </w:pPr>
            <w:r w:rsidRPr="005B3712">
              <w:rPr>
                <w:rFonts w:ascii="Arial" w:hAnsi="Arial" w:cs="Arial"/>
                <w:sz w:val="20"/>
                <w:szCs w:val="20"/>
              </w:rPr>
              <w:t>Two users have value based functions</w:t>
            </w:r>
            <w:r>
              <w:rPr>
                <w:rFonts w:ascii="Arial" w:hAnsi="Arial" w:cs="Arial"/>
                <w:sz w:val="20"/>
                <w:szCs w:val="20"/>
              </w:rPr>
              <w:t xml:space="preserve"> that allow access</w:t>
            </w:r>
            <w:r w:rsidRPr="005B3712">
              <w:rPr>
                <w:rFonts w:ascii="Arial" w:hAnsi="Arial" w:cs="Arial"/>
                <w:sz w:val="20"/>
                <w:szCs w:val="20"/>
              </w:rPr>
              <w:t xml:space="preserve"> to </w:t>
            </w:r>
            <w:r>
              <w:rPr>
                <w:rFonts w:ascii="Arial" w:hAnsi="Arial" w:cs="Arial"/>
                <w:sz w:val="20"/>
                <w:szCs w:val="20"/>
              </w:rPr>
              <w:t xml:space="preserve">some of </w:t>
            </w:r>
            <w:r w:rsidRPr="005B3712">
              <w:rPr>
                <w:rFonts w:ascii="Arial" w:hAnsi="Arial" w:cs="Arial"/>
                <w:sz w:val="20"/>
                <w:szCs w:val="20"/>
              </w:rPr>
              <w:t>the department</w:t>
            </w:r>
            <w:r>
              <w:rPr>
                <w:rFonts w:ascii="Arial" w:hAnsi="Arial" w:cs="Arial"/>
                <w:sz w:val="20"/>
                <w:szCs w:val="20"/>
              </w:rPr>
              <w:t xml:space="preserve">’s </w:t>
            </w:r>
            <w:r w:rsidRPr="00ED1C06">
              <w:rPr>
                <w:rFonts w:ascii="Arial" w:hAnsi="Arial" w:cs="Arial"/>
                <w:sz w:val="20"/>
                <w:szCs w:val="20"/>
              </w:rPr>
              <w:t>accounts and funds, but are not employed by English.  One user is employed by the Development department and had preparer access to the Recharge system for English.  The other user is employed by World Arts &amp; Cultures/Dance and had access as a Transportation Services Coordinator for English.</w:t>
            </w:r>
          </w:p>
          <w:p w:rsidR="009D7BBF" w:rsidRDefault="009D7BBF" w:rsidP="009D7BBF">
            <w:pPr>
              <w:pStyle w:val="ListParagraph"/>
              <w:ind w:left="360"/>
              <w:jc w:val="both"/>
              <w:rPr>
                <w:rFonts w:ascii="Arial" w:hAnsi="Arial" w:cs="Arial"/>
                <w:sz w:val="20"/>
                <w:szCs w:val="20"/>
              </w:rPr>
            </w:pPr>
          </w:p>
          <w:p w:rsidR="009D7BBF" w:rsidRDefault="009D7BBF" w:rsidP="009D7BBF">
            <w:pPr>
              <w:pStyle w:val="ListParagraph"/>
              <w:numPr>
                <w:ilvl w:val="0"/>
                <w:numId w:val="34"/>
              </w:numPr>
              <w:jc w:val="both"/>
              <w:rPr>
                <w:rFonts w:ascii="Arial" w:hAnsi="Arial" w:cs="Arial"/>
                <w:sz w:val="20"/>
                <w:szCs w:val="20"/>
              </w:rPr>
            </w:pPr>
            <w:r w:rsidRPr="005B3712">
              <w:rPr>
                <w:rFonts w:ascii="Arial" w:hAnsi="Arial" w:cs="Arial"/>
                <w:sz w:val="20"/>
                <w:szCs w:val="20"/>
              </w:rPr>
              <w:t>Two users transferred from the English department to another UCLA department</w:t>
            </w:r>
            <w:r>
              <w:rPr>
                <w:rFonts w:ascii="Arial" w:hAnsi="Arial" w:cs="Arial"/>
                <w:sz w:val="20"/>
                <w:szCs w:val="20"/>
              </w:rPr>
              <w:t>,</w:t>
            </w:r>
            <w:r w:rsidRPr="005B3712">
              <w:rPr>
                <w:rFonts w:ascii="Arial" w:hAnsi="Arial" w:cs="Arial"/>
                <w:sz w:val="20"/>
                <w:szCs w:val="20"/>
              </w:rPr>
              <w:t xml:space="preserve"> but continued to have value based functions</w:t>
            </w:r>
            <w:r>
              <w:rPr>
                <w:rFonts w:ascii="Arial" w:hAnsi="Arial" w:cs="Arial"/>
                <w:sz w:val="20"/>
                <w:szCs w:val="20"/>
              </w:rPr>
              <w:t xml:space="preserve"> that allowed access</w:t>
            </w:r>
            <w:r w:rsidRPr="005B3712">
              <w:rPr>
                <w:rFonts w:ascii="Arial" w:hAnsi="Arial" w:cs="Arial"/>
                <w:sz w:val="20"/>
                <w:szCs w:val="20"/>
              </w:rPr>
              <w:t xml:space="preserve"> to </w:t>
            </w:r>
            <w:r>
              <w:rPr>
                <w:rFonts w:ascii="Arial" w:hAnsi="Arial" w:cs="Arial"/>
                <w:sz w:val="20"/>
                <w:szCs w:val="20"/>
              </w:rPr>
              <w:t xml:space="preserve">some of </w:t>
            </w:r>
            <w:r w:rsidRPr="005B3712">
              <w:rPr>
                <w:rFonts w:ascii="Arial" w:hAnsi="Arial" w:cs="Arial"/>
                <w:sz w:val="20"/>
                <w:szCs w:val="20"/>
              </w:rPr>
              <w:t>the English department</w:t>
            </w:r>
            <w:r>
              <w:rPr>
                <w:rFonts w:ascii="Arial" w:hAnsi="Arial" w:cs="Arial"/>
                <w:sz w:val="20"/>
                <w:szCs w:val="20"/>
              </w:rPr>
              <w:t>’s accounts and funds</w:t>
            </w:r>
            <w:r w:rsidRPr="005B3712">
              <w:rPr>
                <w:rFonts w:ascii="Arial" w:hAnsi="Arial" w:cs="Arial"/>
                <w:sz w:val="20"/>
                <w:szCs w:val="20"/>
              </w:rPr>
              <w:t>.</w:t>
            </w:r>
          </w:p>
          <w:p w:rsidR="009D7BBF" w:rsidRDefault="009D7BBF" w:rsidP="009D7BBF">
            <w:pPr>
              <w:pStyle w:val="ListParagraph"/>
              <w:ind w:left="360"/>
              <w:jc w:val="both"/>
              <w:rPr>
                <w:rFonts w:ascii="Arial" w:hAnsi="Arial" w:cs="Arial"/>
                <w:sz w:val="20"/>
                <w:szCs w:val="20"/>
              </w:rPr>
            </w:pPr>
          </w:p>
          <w:p w:rsidR="009D7BBF" w:rsidRDefault="009D7BBF" w:rsidP="009D7BBF">
            <w:pPr>
              <w:pStyle w:val="ListParagraph"/>
              <w:numPr>
                <w:ilvl w:val="0"/>
                <w:numId w:val="34"/>
              </w:numPr>
              <w:jc w:val="both"/>
              <w:rPr>
                <w:rFonts w:ascii="Arial" w:hAnsi="Arial" w:cs="Arial"/>
                <w:sz w:val="20"/>
                <w:szCs w:val="20"/>
              </w:rPr>
            </w:pPr>
            <w:r w:rsidRPr="005B3712">
              <w:rPr>
                <w:rFonts w:ascii="Arial" w:hAnsi="Arial" w:cs="Arial"/>
                <w:sz w:val="20"/>
                <w:szCs w:val="20"/>
              </w:rPr>
              <w:t>One user separated</w:t>
            </w:r>
            <w:r>
              <w:rPr>
                <w:rFonts w:ascii="Arial" w:hAnsi="Arial" w:cs="Arial"/>
                <w:sz w:val="20"/>
                <w:szCs w:val="20"/>
              </w:rPr>
              <w:t xml:space="preserve"> from the University</w:t>
            </w:r>
            <w:r w:rsidRPr="005B3712">
              <w:rPr>
                <w:rFonts w:ascii="Arial" w:hAnsi="Arial" w:cs="Arial"/>
                <w:sz w:val="20"/>
                <w:szCs w:val="20"/>
              </w:rPr>
              <w:t xml:space="preserve"> on September 29, 2017</w:t>
            </w:r>
            <w:r>
              <w:rPr>
                <w:rFonts w:ascii="Arial" w:hAnsi="Arial" w:cs="Arial"/>
                <w:sz w:val="20"/>
                <w:szCs w:val="20"/>
              </w:rPr>
              <w:t>,</w:t>
            </w:r>
            <w:r w:rsidRPr="005B3712">
              <w:rPr>
                <w:rFonts w:ascii="Arial" w:hAnsi="Arial" w:cs="Arial"/>
                <w:sz w:val="20"/>
                <w:szCs w:val="20"/>
              </w:rPr>
              <w:t xml:space="preserve"> but continued to have access to the non-pear application, Time Reporting System (TRS), and Billing and Accounts Receivable (BAR) system.</w:t>
            </w:r>
          </w:p>
          <w:p w:rsidR="009D7BBF" w:rsidRDefault="009D7BBF" w:rsidP="009D7BBF">
            <w:pPr>
              <w:pStyle w:val="ListParagraph"/>
              <w:ind w:left="360"/>
              <w:jc w:val="both"/>
              <w:rPr>
                <w:rFonts w:ascii="Arial" w:hAnsi="Arial" w:cs="Arial"/>
                <w:sz w:val="20"/>
                <w:szCs w:val="20"/>
              </w:rPr>
            </w:pPr>
          </w:p>
          <w:p w:rsidR="009D7BBF" w:rsidRPr="005B3712" w:rsidRDefault="009D7BBF" w:rsidP="009D7BBF">
            <w:pPr>
              <w:pStyle w:val="ListParagraph"/>
              <w:numPr>
                <w:ilvl w:val="0"/>
                <w:numId w:val="34"/>
              </w:numPr>
              <w:jc w:val="both"/>
              <w:rPr>
                <w:rFonts w:ascii="Arial" w:hAnsi="Arial" w:cs="Arial"/>
                <w:sz w:val="20"/>
                <w:szCs w:val="20"/>
              </w:rPr>
            </w:pPr>
            <w:r w:rsidRPr="005B3712">
              <w:rPr>
                <w:rFonts w:ascii="Arial" w:hAnsi="Arial" w:cs="Arial"/>
                <w:sz w:val="20"/>
                <w:szCs w:val="20"/>
              </w:rPr>
              <w:t xml:space="preserve">One user’s System Access Request (SAR) department code for their login </w:t>
            </w:r>
            <w:r w:rsidRPr="00ED1C06">
              <w:rPr>
                <w:rFonts w:ascii="Arial" w:hAnsi="Arial" w:cs="Arial"/>
                <w:sz w:val="20"/>
                <w:szCs w:val="20"/>
              </w:rPr>
              <w:t>continued</w:t>
            </w:r>
            <w:r w:rsidRPr="005B3712">
              <w:rPr>
                <w:rFonts w:ascii="Arial" w:hAnsi="Arial" w:cs="Arial"/>
                <w:sz w:val="20"/>
                <w:szCs w:val="20"/>
              </w:rPr>
              <w:t xml:space="preserve"> to be associated with their previous department. </w:t>
            </w:r>
          </w:p>
          <w:p w:rsidR="009D7BBF" w:rsidRPr="005B3712" w:rsidRDefault="009D7BBF" w:rsidP="009D7BBF">
            <w:pPr>
              <w:jc w:val="both"/>
              <w:rPr>
                <w:rFonts w:ascii="Arial" w:hAnsi="Arial" w:cs="Arial"/>
                <w:sz w:val="20"/>
                <w:szCs w:val="20"/>
              </w:rPr>
            </w:pPr>
            <w:r w:rsidRPr="005B3712">
              <w:rPr>
                <w:rFonts w:ascii="Arial" w:hAnsi="Arial" w:cs="Arial"/>
                <w:sz w:val="20"/>
                <w:szCs w:val="20"/>
              </w:rPr>
              <w:t> </w:t>
            </w:r>
          </w:p>
          <w:p w:rsidR="009D7BBF" w:rsidRPr="005B3712" w:rsidRDefault="009D7BBF" w:rsidP="009D7BBF">
            <w:pPr>
              <w:jc w:val="both"/>
              <w:rPr>
                <w:rFonts w:ascii="Arial" w:hAnsi="Arial" w:cs="Arial"/>
                <w:sz w:val="20"/>
                <w:szCs w:val="20"/>
              </w:rPr>
            </w:pPr>
            <w:r w:rsidRPr="005B3712">
              <w:rPr>
                <w:rFonts w:ascii="Arial" w:hAnsi="Arial" w:cs="Arial"/>
                <w:sz w:val="20"/>
                <w:szCs w:val="20"/>
              </w:rPr>
              <w:t xml:space="preserve">A&amp;AS reviewed DACSS Web and verified that the English department made all </w:t>
            </w:r>
            <w:r>
              <w:rPr>
                <w:rFonts w:ascii="Arial" w:hAnsi="Arial" w:cs="Arial"/>
                <w:sz w:val="20"/>
                <w:szCs w:val="20"/>
              </w:rPr>
              <w:t xml:space="preserve">the above </w:t>
            </w:r>
            <w:r w:rsidRPr="005B3712">
              <w:rPr>
                <w:rFonts w:ascii="Arial" w:hAnsi="Arial" w:cs="Arial"/>
                <w:sz w:val="20"/>
                <w:szCs w:val="20"/>
              </w:rPr>
              <w:t>necessary updates to their accountability structure</w:t>
            </w:r>
            <w:r>
              <w:rPr>
                <w:rFonts w:ascii="Arial" w:hAnsi="Arial" w:cs="Arial"/>
                <w:sz w:val="20"/>
                <w:szCs w:val="20"/>
              </w:rPr>
              <w:t xml:space="preserve"> during the audit once they were notified by A&amp;AS</w:t>
            </w:r>
            <w:r w:rsidRPr="005B3712">
              <w:rPr>
                <w:rFonts w:ascii="Arial" w:hAnsi="Arial" w:cs="Arial"/>
                <w:sz w:val="20"/>
                <w:szCs w:val="20"/>
              </w:rPr>
              <w:t>.</w:t>
            </w:r>
          </w:p>
          <w:p w:rsidR="009D7BBF" w:rsidRPr="00F84E3E" w:rsidRDefault="009D7BBF" w:rsidP="009D7BBF">
            <w:pPr>
              <w:keepNext/>
              <w:jc w:val="both"/>
              <w:rPr>
                <w:rFonts w:ascii="Arial" w:hAnsi="Arial" w:cs="Arial"/>
                <w:sz w:val="16"/>
                <w:szCs w:val="16"/>
              </w:rPr>
            </w:pPr>
          </w:p>
          <w:p w:rsidR="009D7BBF" w:rsidRPr="00F84E3E" w:rsidRDefault="009D7BBF" w:rsidP="009D7BBF">
            <w:pPr>
              <w:keepNext/>
              <w:jc w:val="both"/>
              <w:rPr>
                <w:rFonts w:ascii="Arial" w:hAnsi="Arial" w:cs="Arial"/>
                <w:sz w:val="16"/>
                <w:szCs w:val="16"/>
              </w:rPr>
            </w:pPr>
            <w:r w:rsidRPr="00F84E3E">
              <w:rPr>
                <w:rFonts w:ascii="Arial" w:hAnsi="Arial" w:cs="Arial"/>
                <w:sz w:val="16"/>
                <w:szCs w:val="16"/>
              </w:rPr>
              <w:t>______________</w:t>
            </w:r>
          </w:p>
          <w:p w:rsidR="009D7BBF" w:rsidRPr="00F84E3E" w:rsidRDefault="009D7BBF" w:rsidP="009D7BBF">
            <w:pPr>
              <w:keepNext/>
              <w:jc w:val="both"/>
              <w:rPr>
                <w:rFonts w:ascii="Arial" w:hAnsi="Arial" w:cs="Arial"/>
                <w:sz w:val="16"/>
                <w:szCs w:val="16"/>
              </w:rPr>
            </w:pPr>
            <w:r w:rsidRPr="00F84E3E">
              <w:rPr>
                <w:rFonts w:ascii="Arial" w:hAnsi="Arial" w:cs="Arial"/>
                <w:sz w:val="16"/>
                <w:szCs w:val="16"/>
              </w:rPr>
              <w:t xml:space="preserve">Criteria:  </w:t>
            </w:r>
          </w:p>
          <w:p w:rsidR="009D7BBF" w:rsidRPr="00F84E3E" w:rsidRDefault="009D7BBF" w:rsidP="009D7BBF">
            <w:pPr>
              <w:keepNext/>
              <w:jc w:val="both"/>
              <w:rPr>
                <w:rFonts w:ascii="Arial" w:hAnsi="Arial" w:cs="Arial"/>
                <w:sz w:val="16"/>
                <w:szCs w:val="16"/>
                <w:u w:val="single"/>
              </w:rPr>
            </w:pPr>
          </w:p>
          <w:p w:rsidR="009D7BBF" w:rsidRPr="00F84E3E" w:rsidRDefault="009D7BBF" w:rsidP="009D7BBF">
            <w:pPr>
              <w:keepNext/>
              <w:jc w:val="both"/>
              <w:rPr>
                <w:rFonts w:ascii="Arial" w:hAnsi="Arial" w:cs="Arial"/>
                <w:sz w:val="16"/>
                <w:szCs w:val="16"/>
              </w:rPr>
            </w:pPr>
            <w:r w:rsidRPr="00F84E3E">
              <w:rPr>
                <w:rFonts w:ascii="Arial" w:hAnsi="Arial" w:cs="Arial"/>
                <w:sz w:val="16"/>
                <w:szCs w:val="16"/>
              </w:rPr>
              <w:t xml:space="preserve">UCLA Financial Policy, Principles of Financial Accountability, Section I, “The head of each unit will normally delegate the </w:t>
            </w:r>
            <w:r w:rsidRPr="00F84E3E">
              <w:rPr>
                <w:rFonts w:ascii="Arial" w:hAnsi="Arial" w:cs="Arial"/>
                <w:sz w:val="16"/>
                <w:szCs w:val="16"/>
              </w:rPr>
              <w:lastRenderedPageBreak/>
              <w:t>overall financial management responsibility to the Chief Administrative Officer (CAO). The CAO is responsible for developing an appropriate structure for handling the unit's financial resources.”</w:t>
            </w:r>
          </w:p>
          <w:p w:rsidR="009D7BBF" w:rsidRPr="009D6519" w:rsidRDefault="009D7BBF" w:rsidP="009D7BBF">
            <w:pPr>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Pr="009D6519" w:rsidRDefault="009D7BBF" w:rsidP="009D7BBF">
            <w:pPr>
              <w:jc w:val="both"/>
              <w:rPr>
                <w:rFonts w:ascii="Arial" w:hAnsi="Arial" w:cs="Arial"/>
                <w:sz w:val="20"/>
                <w:szCs w:val="20"/>
              </w:rPr>
            </w:pPr>
            <w:r w:rsidRPr="00D50531">
              <w:rPr>
                <w:rFonts w:ascii="Arial" w:hAnsi="Arial" w:cs="Arial"/>
                <w:sz w:val="20"/>
                <w:szCs w:val="20"/>
              </w:rPr>
              <w:t xml:space="preserve">The CAO should </w:t>
            </w:r>
            <w:r>
              <w:rPr>
                <w:rFonts w:ascii="Arial" w:hAnsi="Arial" w:cs="Arial"/>
                <w:sz w:val="20"/>
                <w:szCs w:val="20"/>
              </w:rPr>
              <w:t xml:space="preserve">continue to </w:t>
            </w:r>
            <w:r w:rsidRPr="00D50531">
              <w:rPr>
                <w:rFonts w:ascii="Arial" w:hAnsi="Arial" w:cs="Arial"/>
                <w:sz w:val="20"/>
                <w:szCs w:val="20"/>
              </w:rPr>
              <w:t xml:space="preserve">monitor accountability delegations </w:t>
            </w:r>
            <w:r>
              <w:rPr>
                <w:rFonts w:ascii="Arial" w:hAnsi="Arial" w:cs="Arial"/>
                <w:sz w:val="20"/>
                <w:szCs w:val="20"/>
              </w:rPr>
              <w:t>on a periodic basis, and review</w:t>
            </w:r>
            <w:r w:rsidRPr="00D50531">
              <w:rPr>
                <w:rFonts w:ascii="Arial" w:hAnsi="Arial" w:cs="Arial"/>
                <w:sz w:val="20"/>
                <w:szCs w:val="20"/>
              </w:rPr>
              <w:t xml:space="preserve"> </w:t>
            </w:r>
            <w:r>
              <w:rPr>
                <w:rFonts w:ascii="Arial" w:hAnsi="Arial" w:cs="Arial"/>
                <w:sz w:val="20"/>
                <w:szCs w:val="20"/>
              </w:rPr>
              <w:t xml:space="preserve">all relevant </w:t>
            </w:r>
            <w:r w:rsidRPr="00D50531">
              <w:rPr>
                <w:rFonts w:ascii="Arial" w:hAnsi="Arial" w:cs="Arial"/>
                <w:sz w:val="20"/>
                <w:szCs w:val="20"/>
              </w:rPr>
              <w:t>DACSS reports</w:t>
            </w:r>
            <w:r>
              <w:rPr>
                <w:rFonts w:ascii="Arial" w:hAnsi="Arial" w:cs="Arial"/>
                <w:sz w:val="20"/>
                <w:szCs w:val="20"/>
              </w:rPr>
              <w:t xml:space="preserve"> </w:t>
            </w:r>
            <w:r w:rsidRPr="00D50531">
              <w:rPr>
                <w:rFonts w:ascii="Arial" w:hAnsi="Arial" w:cs="Arial"/>
                <w:sz w:val="20"/>
                <w:szCs w:val="20"/>
              </w:rPr>
              <w:t xml:space="preserve">to ensure that the structure reflects access that is appropriate and consistent </w:t>
            </w:r>
            <w:r w:rsidRPr="00D50531">
              <w:rPr>
                <w:rFonts w:ascii="Arial" w:hAnsi="Arial" w:cs="Arial"/>
                <w:sz w:val="20"/>
                <w:szCs w:val="20"/>
              </w:rPr>
              <w:lastRenderedPageBreak/>
              <w:t xml:space="preserve">with the department’s organizational structure and job responsibilities.  </w:t>
            </w: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9D7BBF" w:rsidRPr="00FE78FC" w:rsidRDefault="00E95E34" w:rsidP="00E95E34">
            <w:pPr>
              <w:jc w:val="both"/>
              <w:rPr>
                <w:rFonts w:ascii="Arial" w:hAnsi="Arial" w:cs="Arial"/>
                <w:sz w:val="20"/>
                <w:szCs w:val="20"/>
              </w:rPr>
            </w:pPr>
            <w:r w:rsidRPr="00E95E34">
              <w:rPr>
                <w:rFonts w:ascii="Arial" w:hAnsi="Arial" w:cs="Arial"/>
                <w:sz w:val="20"/>
                <w:szCs w:val="20"/>
              </w:rPr>
              <w:t xml:space="preserve">The CAO will add the Cognos report for “Users and their non-value based access” to the quarterly access review schedule.  This is in addition to the </w:t>
            </w:r>
            <w:r w:rsidRPr="00E95E34">
              <w:rPr>
                <w:rFonts w:ascii="Arial" w:hAnsi="Arial" w:cs="Arial"/>
                <w:sz w:val="20"/>
                <w:szCs w:val="20"/>
              </w:rPr>
              <w:lastRenderedPageBreak/>
              <w:t>repo</w:t>
            </w:r>
            <w:r w:rsidR="002519DE">
              <w:rPr>
                <w:rFonts w:ascii="Arial" w:hAnsi="Arial" w:cs="Arial"/>
                <w:sz w:val="20"/>
                <w:szCs w:val="20"/>
              </w:rPr>
              <w:t xml:space="preserve">rts mandated as part of the </w:t>
            </w:r>
            <w:r w:rsidRPr="00E95E34">
              <w:rPr>
                <w:rFonts w:ascii="Arial" w:hAnsi="Arial" w:cs="Arial"/>
                <w:sz w:val="20"/>
                <w:szCs w:val="20"/>
              </w:rPr>
              <w:t>annual CAO Certification forms.</w:t>
            </w:r>
          </w:p>
        </w:tc>
      </w:tr>
      <w:tr w:rsidR="009D7BBF" w:rsidRPr="00D46068" w:rsidTr="000B332D">
        <w:trPr>
          <w:trHeight w:val="360"/>
          <w:jc w:val="center"/>
        </w:trPr>
        <w:tc>
          <w:tcPr>
            <w:tcW w:w="14724" w:type="dxa"/>
            <w:gridSpan w:val="4"/>
            <w:shd w:val="clear" w:color="auto" w:fill="C0C0C0"/>
            <w:vAlign w:val="center"/>
          </w:tcPr>
          <w:p w:rsidR="009D7BBF" w:rsidRPr="009D6519" w:rsidRDefault="009D7BBF" w:rsidP="009D7BBF">
            <w:pPr>
              <w:keepNext/>
              <w:widowControl w:val="0"/>
              <w:rPr>
                <w:rFonts w:ascii="Arial" w:hAnsi="Arial" w:cs="Arial"/>
                <w:b/>
                <w:sz w:val="22"/>
                <w:szCs w:val="22"/>
              </w:rPr>
            </w:pPr>
            <w:r>
              <w:rPr>
                <w:rFonts w:ascii="Arial" w:hAnsi="Arial" w:cs="Arial"/>
                <w:b/>
                <w:sz w:val="22"/>
                <w:szCs w:val="22"/>
              </w:rPr>
              <w:lastRenderedPageBreak/>
              <w:t>PAYROLL</w:t>
            </w:r>
          </w:p>
        </w:tc>
      </w:tr>
      <w:tr w:rsidR="009D7BBF" w:rsidRPr="00D46068" w:rsidTr="000B332D">
        <w:trPr>
          <w:jc w:val="center"/>
        </w:trPr>
        <w:tc>
          <w:tcPr>
            <w:tcW w:w="14724" w:type="dxa"/>
            <w:gridSpan w:val="4"/>
          </w:tcPr>
          <w:p w:rsidR="009D7BBF" w:rsidRPr="009D6519" w:rsidRDefault="009D7BBF" w:rsidP="009D7BBF">
            <w:pPr>
              <w:spacing w:line="276" w:lineRule="auto"/>
              <w:rPr>
                <w:rFonts w:ascii="Arial" w:hAnsi="Arial" w:cs="Arial"/>
                <w:sz w:val="20"/>
                <w:szCs w:val="20"/>
              </w:rPr>
            </w:pPr>
            <w:r>
              <w:br w:type="page"/>
            </w:r>
            <w:r w:rsidRPr="009D6519">
              <w:rPr>
                <w:rFonts w:ascii="Arial" w:hAnsi="Arial" w:cs="Arial"/>
                <w:sz w:val="20"/>
                <w:szCs w:val="20"/>
              </w:rPr>
              <w:t>Audit work included the following:</w:t>
            </w:r>
          </w:p>
          <w:p w:rsidR="009D7BBF" w:rsidRDefault="009D7BBF" w:rsidP="009D7BBF">
            <w:pPr>
              <w:pStyle w:val="ListParagraph"/>
              <w:keepNext/>
              <w:widowControl w:val="0"/>
              <w:numPr>
                <w:ilvl w:val="0"/>
                <w:numId w:val="5"/>
              </w:numPr>
              <w:spacing w:line="276" w:lineRule="auto"/>
              <w:rPr>
                <w:rFonts w:ascii="Arial" w:hAnsi="Arial" w:cs="Arial"/>
                <w:sz w:val="20"/>
                <w:szCs w:val="20"/>
              </w:rPr>
            </w:pPr>
            <w:r w:rsidRPr="009D6519">
              <w:rPr>
                <w:rFonts w:ascii="Arial" w:hAnsi="Arial" w:cs="Arial"/>
                <w:sz w:val="20"/>
                <w:szCs w:val="20"/>
              </w:rPr>
              <w:t>Discussion</w:t>
            </w:r>
            <w:r>
              <w:rPr>
                <w:rFonts w:ascii="Arial" w:hAnsi="Arial" w:cs="Arial"/>
                <w:sz w:val="20"/>
                <w:szCs w:val="20"/>
              </w:rPr>
              <w:t>s</w:t>
            </w:r>
            <w:r w:rsidRPr="009D6519">
              <w:rPr>
                <w:rFonts w:ascii="Arial" w:hAnsi="Arial" w:cs="Arial"/>
                <w:sz w:val="20"/>
                <w:szCs w:val="20"/>
              </w:rPr>
              <w:t xml:space="preserve"> with management</w:t>
            </w:r>
            <w:r>
              <w:rPr>
                <w:rFonts w:ascii="Arial" w:hAnsi="Arial" w:cs="Arial"/>
                <w:sz w:val="20"/>
                <w:szCs w:val="20"/>
              </w:rPr>
              <w:t xml:space="preserve"> and central offices to determine that</w:t>
            </w:r>
            <w:r w:rsidRPr="009D6519">
              <w:rPr>
                <w:rFonts w:ascii="Arial" w:hAnsi="Arial" w:cs="Arial"/>
                <w:sz w:val="20"/>
                <w:szCs w:val="20"/>
              </w:rPr>
              <w:t xml:space="preserve"> controls</w:t>
            </w:r>
            <w:r>
              <w:rPr>
                <w:rFonts w:ascii="Arial" w:hAnsi="Arial" w:cs="Arial"/>
                <w:sz w:val="20"/>
                <w:szCs w:val="20"/>
              </w:rPr>
              <w:t xml:space="preserve"> are</w:t>
            </w:r>
            <w:r w:rsidRPr="009D6519">
              <w:rPr>
                <w:rFonts w:ascii="Arial" w:hAnsi="Arial" w:cs="Arial"/>
                <w:sz w:val="20"/>
                <w:szCs w:val="20"/>
              </w:rPr>
              <w:t xml:space="preserve"> in place to ensure payroll records are complete and accurate.</w:t>
            </w:r>
          </w:p>
          <w:p w:rsidR="009D7BBF" w:rsidRPr="009D6519" w:rsidRDefault="009D7BBF" w:rsidP="009D7BBF">
            <w:pPr>
              <w:pStyle w:val="ListParagraph"/>
              <w:keepNext/>
              <w:widowControl w:val="0"/>
              <w:numPr>
                <w:ilvl w:val="0"/>
                <w:numId w:val="5"/>
              </w:numPr>
              <w:spacing w:line="276" w:lineRule="auto"/>
              <w:rPr>
                <w:rFonts w:ascii="Arial" w:hAnsi="Arial" w:cs="Arial"/>
                <w:sz w:val="20"/>
                <w:szCs w:val="20"/>
              </w:rPr>
            </w:pPr>
            <w:r>
              <w:rPr>
                <w:rFonts w:ascii="Arial" w:hAnsi="Arial" w:cs="Arial"/>
                <w:sz w:val="20"/>
                <w:szCs w:val="20"/>
              </w:rPr>
              <w:t>Evaluation of a sample of 10 newly hired employees (from July 2017 to October 2017) to verify that proper policies and procedures were followed.</w:t>
            </w:r>
          </w:p>
          <w:p w:rsidR="009D7BBF" w:rsidRDefault="009D7BBF" w:rsidP="009D7BBF">
            <w:pPr>
              <w:pStyle w:val="ListParagraph"/>
              <w:keepNext/>
              <w:widowControl w:val="0"/>
              <w:numPr>
                <w:ilvl w:val="0"/>
                <w:numId w:val="5"/>
              </w:numPr>
              <w:spacing w:line="276" w:lineRule="auto"/>
              <w:rPr>
                <w:rFonts w:ascii="Arial" w:hAnsi="Arial" w:cs="Arial"/>
                <w:sz w:val="20"/>
                <w:szCs w:val="20"/>
              </w:rPr>
            </w:pPr>
            <w:r>
              <w:rPr>
                <w:rFonts w:ascii="Arial" w:hAnsi="Arial" w:cs="Arial"/>
                <w:sz w:val="20"/>
                <w:szCs w:val="20"/>
              </w:rPr>
              <w:t>Review of 10 employee timesheets (for February 2018 and March 2018)</w:t>
            </w:r>
            <w:r w:rsidRPr="009D6519">
              <w:rPr>
                <w:rFonts w:ascii="Arial" w:hAnsi="Arial" w:cs="Arial"/>
                <w:sz w:val="20"/>
                <w:szCs w:val="20"/>
              </w:rPr>
              <w:t xml:space="preserve"> to </w:t>
            </w:r>
            <w:r>
              <w:rPr>
                <w:rFonts w:ascii="Arial" w:hAnsi="Arial" w:cs="Arial"/>
                <w:sz w:val="20"/>
                <w:szCs w:val="20"/>
              </w:rPr>
              <w:t>ensure</w:t>
            </w:r>
            <w:r w:rsidRPr="009D6519">
              <w:rPr>
                <w:rFonts w:ascii="Arial" w:hAnsi="Arial" w:cs="Arial"/>
                <w:sz w:val="20"/>
                <w:szCs w:val="20"/>
              </w:rPr>
              <w:t xml:space="preserve"> </w:t>
            </w:r>
            <w:r>
              <w:rPr>
                <w:rFonts w:ascii="Arial" w:hAnsi="Arial" w:cs="Arial"/>
                <w:sz w:val="20"/>
                <w:szCs w:val="20"/>
              </w:rPr>
              <w:t xml:space="preserve">that </w:t>
            </w:r>
            <w:r w:rsidRPr="009D6519">
              <w:rPr>
                <w:rFonts w:ascii="Arial" w:hAnsi="Arial" w:cs="Arial"/>
                <w:sz w:val="20"/>
                <w:szCs w:val="20"/>
              </w:rPr>
              <w:t>pay rates were accurate and processed in a timely manner.</w:t>
            </w:r>
          </w:p>
          <w:p w:rsidR="009D7BBF" w:rsidRDefault="009D7BBF" w:rsidP="009D7BBF">
            <w:pPr>
              <w:pStyle w:val="ListParagraph"/>
              <w:keepNext/>
              <w:widowControl w:val="0"/>
              <w:numPr>
                <w:ilvl w:val="0"/>
                <w:numId w:val="5"/>
              </w:numPr>
              <w:spacing w:line="276" w:lineRule="auto"/>
              <w:rPr>
                <w:rFonts w:ascii="Arial" w:hAnsi="Arial" w:cs="Arial"/>
                <w:sz w:val="20"/>
                <w:szCs w:val="20"/>
              </w:rPr>
            </w:pPr>
            <w:r>
              <w:rPr>
                <w:rFonts w:ascii="Arial" w:hAnsi="Arial" w:cs="Arial"/>
                <w:sz w:val="20"/>
                <w:szCs w:val="20"/>
              </w:rPr>
              <w:t xml:space="preserve">Analysis of 10 employees who separated (between January 2017 to April </w:t>
            </w:r>
            <w:r w:rsidRPr="004945EE">
              <w:rPr>
                <w:rFonts w:ascii="Arial" w:hAnsi="Arial" w:cs="Arial"/>
                <w:sz w:val="20"/>
                <w:szCs w:val="20"/>
              </w:rPr>
              <w:t>2018</w:t>
            </w:r>
            <w:r>
              <w:rPr>
                <w:rFonts w:ascii="Arial" w:hAnsi="Arial" w:cs="Arial"/>
                <w:sz w:val="20"/>
                <w:szCs w:val="20"/>
              </w:rPr>
              <w:t>) to verify that they were properly processed.</w:t>
            </w:r>
          </w:p>
          <w:p w:rsidR="009D7BBF" w:rsidRDefault="009D7BBF" w:rsidP="009D7BBF">
            <w:pPr>
              <w:pStyle w:val="ListParagraph"/>
              <w:keepNext/>
              <w:widowControl w:val="0"/>
              <w:numPr>
                <w:ilvl w:val="0"/>
                <w:numId w:val="5"/>
              </w:numPr>
              <w:spacing w:line="276" w:lineRule="auto"/>
              <w:rPr>
                <w:rFonts w:ascii="Arial" w:hAnsi="Arial" w:cs="Arial"/>
                <w:sz w:val="20"/>
                <w:szCs w:val="20"/>
              </w:rPr>
            </w:pPr>
            <w:r>
              <w:rPr>
                <w:rFonts w:ascii="Arial" w:hAnsi="Arial" w:cs="Arial"/>
                <w:sz w:val="20"/>
                <w:szCs w:val="20"/>
              </w:rPr>
              <w:t xml:space="preserve">Review of 10 employees from fiscal year 2016-17 to ensure </w:t>
            </w:r>
            <w:r w:rsidRPr="00247B46">
              <w:rPr>
                <w:rFonts w:ascii="Arial" w:hAnsi="Arial" w:cs="Arial"/>
                <w:sz w:val="20"/>
                <w:szCs w:val="20"/>
              </w:rPr>
              <w:t>that performance evaluations were conducted in ac</w:t>
            </w:r>
            <w:r>
              <w:rPr>
                <w:rFonts w:ascii="Arial" w:hAnsi="Arial" w:cs="Arial"/>
                <w:sz w:val="20"/>
                <w:szCs w:val="20"/>
              </w:rPr>
              <w:t>cordance with University policies.</w:t>
            </w:r>
          </w:p>
          <w:p w:rsidR="009D7BBF" w:rsidRDefault="009D7BBF" w:rsidP="009D7BBF">
            <w:pPr>
              <w:pStyle w:val="ListParagraph"/>
              <w:keepNext/>
              <w:widowControl w:val="0"/>
              <w:numPr>
                <w:ilvl w:val="0"/>
                <w:numId w:val="5"/>
              </w:numPr>
              <w:spacing w:line="276" w:lineRule="auto"/>
              <w:rPr>
                <w:rFonts w:ascii="Arial" w:hAnsi="Arial" w:cs="Arial"/>
                <w:sz w:val="20"/>
                <w:szCs w:val="20"/>
              </w:rPr>
            </w:pPr>
            <w:r>
              <w:rPr>
                <w:rFonts w:ascii="Arial" w:hAnsi="Arial" w:cs="Arial"/>
                <w:sz w:val="20"/>
                <w:szCs w:val="20"/>
              </w:rPr>
              <w:t>Examination of</w:t>
            </w:r>
            <w:r w:rsidRPr="00247B46">
              <w:rPr>
                <w:rFonts w:ascii="Arial" w:hAnsi="Arial" w:cs="Arial"/>
                <w:sz w:val="20"/>
                <w:szCs w:val="20"/>
              </w:rPr>
              <w:t xml:space="preserve"> 10 individuals to </w:t>
            </w:r>
            <w:r>
              <w:rPr>
                <w:rFonts w:ascii="Arial" w:hAnsi="Arial" w:cs="Arial"/>
                <w:sz w:val="20"/>
                <w:szCs w:val="20"/>
              </w:rPr>
              <w:t xml:space="preserve">substantiate </w:t>
            </w:r>
            <w:r w:rsidRPr="00247B46">
              <w:rPr>
                <w:rFonts w:ascii="Arial" w:hAnsi="Arial" w:cs="Arial"/>
                <w:sz w:val="20"/>
                <w:szCs w:val="20"/>
              </w:rPr>
              <w:t>th</w:t>
            </w:r>
            <w:r>
              <w:rPr>
                <w:rFonts w:ascii="Arial" w:hAnsi="Arial" w:cs="Arial"/>
                <w:sz w:val="20"/>
                <w:szCs w:val="20"/>
              </w:rPr>
              <w:t xml:space="preserve">at </w:t>
            </w:r>
            <w:r w:rsidRPr="00ED1C06">
              <w:rPr>
                <w:rFonts w:ascii="Arial" w:hAnsi="Arial" w:cs="Arial"/>
                <w:sz w:val="20"/>
                <w:szCs w:val="20"/>
              </w:rPr>
              <w:t>awards</w:t>
            </w:r>
            <w:r>
              <w:rPr>
                <w:rFonts w:ascii="Arial" w:hAnsi="Arial" w:cs="Arial"/>
                <w:sz w:val="20"/>
                <w:szCs w:val="20"/>
              </w:rPr>
              <w:t xml:space="preserve"> were properly </w:t>
            </w:r>
            <w:r w:rsidRPr="00ED1C06">
              <w:rPr>
                <w:rFonts w:ascii="Arial" w:hAnsi="Arial" w:cs="Arial"/>
                <w:sz w:val="20"/>
                <w:szCs w:val="20"/>
              </w:rPr>
              <w:t>distributed.</w:t>
            </w:r>
          </w:p>
          <w:p w:rsidR="009D7BBF" w:rsidRDefault="009D7BBF" w:rsidP="009D7BBF">
            <w:pPr>
              <w:pStyle w:val="ListParagraph"/>
              <w:keepNext/>
              <w:widowControl w:val="0"/>
              <w:numPr>
                <w:ilvl w:val="0"/>
                <w:numId w:val="5"/>
              </w:numPr>
              <w:spacing w:line="276" w:lineRule="auto"/>
              <w:rPr>
                <w:rFonts w:ascii="Arial" w:hAnsi="Arial" w:cs="Arial"/>
                <w:sz w:val="20"/>
                <w:szCs w:val="20"/>
              </w:rPr>
            </w:pPr>
            <w:r>
              <w:rPr>
                <w:rFonts w:ascii="Arial" w:hAnsi="Arial" w:cs="Arial"/>
                <w:sz w:val="20"/>
                <w:szCs w:val="20"/>
              </w:rPr>
              <w:t>A walk-through to ensure that</w:t>
            </w:r>
            <w:r w:rsidRPr="006C725E">
              <w:rPr>
                <w:rFonts w:ascii="Arial" w:hAnsi="Arial" w:cs="Arial"/>
                <w:sz w:val="20"/>
                <w:szCs w:val="20"/>
              </w:rPr>
              <w:t xml:space="preserve"> personnel files are secured and limited to authorized personnel.  </w:t>
            </w:r>
          </w:p>
          <w:p w:rsidR="009D7BBF" w:rsidRPr="00F84E3E" w:rsidRDefault="009D7BBF" w:rsidP="009D7BBF">
            <w:pPr>
              <w:jc w:val="both"/>
              <w:rPr>
                <w:rFonts w:ascii="Arial" w:hAnsi="Arial" w:cs="Arial"/>
                <w:sz w:val="20"/>
                <w:szCs w:val="20"/>
              </w:rPr>
            </w:pPr>
          </w:p>
          <w:p w:rsidR="009D7BBF" w:rsidRDefault="009D7BBF" w:rsidP="009D7BBF">
            <w:pPr>
              <w:rPr>
                <w:rFonts w:ascii="Arial" w:hAnsi="Arial" w:cs="Arial"/>
                <w:sz w:val="20"/>
                <w:szCs w:val="20"/>
              </w:rPr>
            </w:pPr>
            <w:r w:rsidRPr="009D6519">
              <w:rPr>
                <w:rFonts w:ascii="Arial" w:hAnsi="Arial" w:cs="Arial"/>
                <w:sz w:val="20"/>
                <w:szCs w:val="20"/>
              </w:rPr>
              <w:t>Issues noted are summarized below.</w:t>
            </w:r>
            <w:r>
              <w:rPr>
                <w:rFonts w:ascii="Arial" w:hAnsi="Arial" w:cs="Arial"/>
                <w:sz w:val="20"/>
                <w:szCs w:val="20"/>
              </w:rPr>
              <w:t xml:space="preserve"> </w:t>
            </w:r>
          </w:p>
          <w:p w:rsidR="009D7BBF" w:rsidRPr="009D6519" w:rsidRDefault="009D7BBF" w:rsidP="009D7BBF">
            <w:pPr>
              <w:rPr>
                <w:rFonts w:ascii="Arial" w:hAnsi="Arial" w:cs="Arial"/>
                <w:sz w:val="20"/>
                <w:szCs w:val="20"/>
              </w:rPr>
            </w:pPr>
          </w:p>
        </w:tc>
      </w:tr>
      <w:tr w:rsidR="009D7BBF" w:rsidRPr="00D46068" w:rsidTr="000B332D">
        <w:trPr>
          <w:jc w:val="center"/>
        </w:trPr>
        <w:tc>
          <w:tcPr>
            <w:tcW w:w="468" w:type="dxa"/>
          </w:tcPr>
          <w:p w:rsidR="009D7BBF" w:rsidRPr="009D6519" w:rsidRDefault="009D7BBF" w:rsidP="009D7BBF">
            <w:pPr>
              <w:jc w:val="right"/>
              <w:rPr>
                <w:rFonts w:ascii="Arial" w:hAnsi="Arial" w:cs="Arial"/>
                <w:sz w:val="20"/>
                <w:szCs w:val="20"/>
              </w:rPr>
            </w:pPr>
            <w:r>
              <w:rPr>
                <w:rFonts w:ascii="Arial" w:hAnsi="Arial" w:cs="Arial"/>
                <w:sz w:val="20"/>
                <w:szCs w:val="20"/>
              </w:rPr>
              <w:t>9.</w:t>
            </w:r>
          </w:p>
        </w:tc>
        <w:tc>
          <w:tcPr>
            <w:tcW w:w="4752" w:type="dxa"/>
          </w:tcPr>
          <w:p w:rsidR="009D7BBF" w:rsidRDefault="009D7BBF" w:rsidP="009D7BBF">
            <w:pPr>
              <w:autoSpaceDE w:val="0"/>
              <w:autoSpaceDN w:val="0"/>
              <w:adjustRightInd w:val="0"/>
              <w:jc w:val="both"/>
              <w:rPr>
                <w:rFonts w:ascii="Arial" w:hAnsi="Arial" w:cs="Arial"/>
                <w:sz w:val="20"/>
                <w:szCs w:val="20"/>
              </w:rPr>
            </w:pPr>
            <w:r w:rsidRPr="00A24260">
              <w:rPr>
                <w:rFonts w:ascii="Arial" w:hAnsi="Arial" w:cs="Arial"/>
                <w:sz w:val="20"/>
                <w:szCs w:val="20"/>
                <w:u w:val="single"/>
              </w:rPr>
              <w:t>Retention of Forms</w:t>
            </w:r>
            <w:r>
              <w:rPr>
                <w:rFonts w:ascii="Arial" w:hAnsi="Arial" w:cs="Arial"/>
                <w:sz w:val="20"/>
                <w:szCs w:val="20"/>
              </w:rPr>
              <w:t>:</w:t>
            </w:r>
          </w:p>
          <w:p w:rsidR="009D7BBF" w:rsidRDefault="009D7BBF" w:rsidP="009D7BBF">
            <w:pPr>
              <w:autoSpaceDE w:val="0"/>
              <w:autoSpaceDN w:val="0"/>
              <w:adjustRightInd w:val="0"/>
              <w:jc w:val="both"/>
              <w:rPr>
                <w:rFonts w:ascii="Arial" w:hAnsi="Arial" w:cs="Arial"/>
                <w:sz w:val="20"/>
                <w:szCs w:val="20"/>
              </w:rPr>
            </w:pPr>
          </w:p>
          <w:p w:rsidR="009D7BBF" w:rsidRDefault="009D7BBF" w:rsidP="009D7BBF">
            <w:pPr>
              <w:autoSpaceDE w:val="0"/>
              <w:autoSpaceDN w:val="0"/>
              <w:adjustRightInd w:val="0"/>
              <w:jc w:val="both"/>
              <w:rPr>
                <w:rFonts w:ascii="Arial" w:hAnsi="Arial" w:cs="Arial"/>
                <w:sz w:val="20"/>
                <w:szCs w:val="20"/>
              </w:rPr>
            </w:pPr>
            <w:r>
              <w:rPr>
                <w:rFonts w:ascii="Arial" w:hAnsi="Arial" w:cs="Arial"/>
                <w:sz w:val="20"/>
                <w:szCs w:val="20"/>
              </w:rPr>
              <w:t>Based on audit review of 10 newly hired individuals from July 2017 to October 2017, payroll and personnel forms were properly maintained for most sampled employees.  However, the following was noted:</w:t>
            </w:r>
          </w:p>
          <w:p w:rsidR="009D7BBF" w:rsidRDefault="009D7BBF" w:rsidP="009D7BBF">
            <w:pPr>
              <w:autoSpaceDE w:val="0"/>
              <w:autoSpaceDN w:val="0"/>
              <w:adjustRightInd w:val="0"/>
              <w:jc w:val="both"/>
              <w:rPr>
                <w:rFonts w:ascii="Arial" w:hAnsi="Arial" w:cs="Arial"/>
                <w:sz w:val="20"/>
                <w:szCs w:val="20"/>
              </w:rPr>
            </w:pPr>
          </w:p>
          <w:p w:rsidR="009D7BBF" w:rsidRDefault="009D7BBF" w:rsidP="009D7BBF">
            <w:pPr>
              <w:pStyle w:val="ListParagraph"/>
              <w:numPr>
                <w:ilvl w:val="0"/>
                <w:numId w:val="27"/>
              </w:numPr>
              <w:autoSpaceDE w:val="0"/>
              <w:autoSpaceDN w:val="0"/>
              <w:adjustRightInd w:val="0"/>
              <w:jc w:val="both"/>
              <w:rPr>
                <w:rFonts w:ascii="Arial" w:hAnsi="Arial" w:cs="Arial"/>
                <w:sz w:val="20"/>
                <w:szCs w:val="20"/>
              </w:rPr>
            </w:pPr>
            <w:r w:rsidRPr="00A24260">
              <w:rPr>
                <w:rFonts w:ascii="Arial" w:hAnsi="Arial" w:cs="Arial"/>
                <w:sz w:val="20"/>
                <w:szCs w:val="20"/>
              </w:rPr>
              <w:t xml:space="preserve">For one employee </w:t>
            </w:r>
            <w:r>
              <w:rPr>
                <w:rFonts w:ascii="Arial" w:hAnsi="Arial" w:cs="Arial"/>
                <w:sz w:val="20"/>
                <w:szCs w:val="20"/>
              </w:rPr>
              <w:t>with title code “</w:t>
            </w:r>
            <w:r w:rsidRPr="00A24260">
              <w:rPr>
                <w:rFonts w:ascii="Arial" w:hAnsi="Arial" w:cs="Arial"/>
                <w:sz w:val="20"/>
                <w:szCs w:val="20"/>
              </w:rPr>
              <w:t>3218 Visiting Associate Research,</w:t>
            </w:r>
            <w:r>
              <w:rPr>
                <w:rFonts w:ascii="Arial" w:hAnsi="Arial" w:cs="Arial"/>
                <w:sz w:val="20"/>
                <w:szCs w:val="20"/>
              </w:rPr>
              <w:t>”</w:t>
            </w:r>
            <w:r w:rsidRPr="00A24260">
              <w:rPr>
                <w:rFonts w:ascii="Arial" w:hAnsi="Arial" w:cs="Arial"/>
                <w:sz w:val="20"/>
                <w:szCs w:val="20"/>
              </w:rPr>
              <w:t xml:space="preserve"> the Patent Acknowledgement</w:t>
            </w:r>
            <w:r>
              <w:rPr>
                <w:rFonts w:ascii="Arial" w:hAnsi="Arial" w:cs="Arial"/>
                <w:sz w:val="20"/>
                <w:szCs w:val="20"/>
              </w:rPr>
              <w:t xml:space="preserve"> portion of the UC State Oath of Allegiance, Patent Policy, and Patent Acknowledgment</w:t>
            </w:r>
            <w:r w:rsidRPr="00A24260">
              <w:rPr>
                <w:rFonts w:ascii="Arial" w:hAnsi="Arial" w:cs="Arial"/>
                <w:sz w:val="20"/>
                <w:szCs w:val="20"/>
              </w:rPr>
              <w:t xml:space="preserve"> </w:t>
            </w:r>
            <w:r>
              <w:rPr>
                <w:rFonts w:ascii="Arial" w:hAnsi="Arial" w:cs="Arial"/>
                <w:sz w:val="20"/>
                <w:szCs w:val="20"/>
              </w:rPr>
              <w:t xml:space="preserve">form </w:t>
            </w:r>
            <w:r w:rsidRPr="00A24260">
              <w:rPr>
                <w:rFonts w:ascii="Arial" w:hAnsi="Arial" w:cs="Arial"/>
                <w:sz w:val="20"/>
                <w:szCs w:val="20"/>
              </w:rPr>
              <w:t>was not retained by the department, and Pa</w:t>
            </w:r>
            <w:r>
              <w:rPr>
                <w:rFonts w:ascii="Arial" w:hAnsi="Arial" w:cs="Arial"/>
                <w:sz w:val="20"/>
                <w:szCs w:val="20"/>
              </w:rPr>
              <w:t>yroll Services did not have the form</w:t>
            </w:r>
            <w:r w:rsidRPr="00A24260">
              <w:rPr>
                <w:rFonts w:ascii="Arial" w:hAnsi="Arial" w:cs="Arial"/>
                <w:sz w:val="20"/>
                <w:szCs w:val="20"/>
              </w:rPr>
              <w:t xml:space="preserve"> on file.  </w:t>
            </w:r>
            <w:r>
              <w:rPr>
                <w:rFonts w:ascii="Arial" w:hAnsi="Arial" w:cs="Arial"/>
                <w:sz w:val="20"/>
                <w:szCs w:val="20"/>
              </w:rPr>
              <w:t>Also, </w:t>
            </w:r>
            <w:r w:rsidRPr="00A94AAC">
              <w:rPr>
                <w:rFonts w:ascii="Arial" w:hAnsi="Arial" w:cs="Arial"/>
                <w:sz w:val="20"/>
                <w:szCs w:val="20"/>
              </w:rPr>
              <w:t>the offer letter acknowledgement copy with the employee's signature was not on file. </w:t>
            </w:r>
          </w:p>
          <w:p w:rsidR="009D7BBF" w:rsidRDefault="009D7BBF" w:rsidP="009D7BBF">
            <w:pPr>
              <w:pStyle w:val="ListParagraph"/>
              <w:autoSpaceDE w:val="0"/>
              <w:autoSpaceDN w:val="0"/>
              <w:adjustRightInd w:val="0"/>
              <w:ind w:left="360"/>
              <w:jc w:val="both"/>
              <w:rPr>
                <w:rFonts w:ascii="Arial" w:hAnsi="Arial" w:cs="Arial"/>
                <w:sz w:val="20"/>
                <w:szCs w:val="20"/>
              </w:rPr>
            </w:pPr>
          </w:p>
          <w:p w:rsidR="009D7BBF" w:rsidRDefault="009D7BBF" w:rsidP="009D7BBF">
            <w:pPr>
              <w:pStyle w:val="ListParagraph"/>
              <w:numPr>
                <w:ilvl w:val="0"/>
                <w:numId w:val="27"/>
              </w:numPr>
              <w:autoSpaceDE w:val="0"/>
              <w:autoSpaceDN w:val="0"/>
              <w:adjustRightInd w:val="0"/>
              <w:jc w:val="both"/>
              <w:rPr>
                <w:rFonts w:ascii="Arial" w:hAnsi="Arial" w:cs="Arial"/>
                <w:sz w:val="20"/>
                <w:szCs w:val="20"/>
              </w:rPr>
            </w:pPr>
            <w:r w:rsidRPr="00FF320F">
              <w:rPr>
                <w:rFonts w:ascii="Arial" w:hAnsi="Arial" w:cs="Arial"/>
                <w:sz w:val="20"/>
                <w:szCs w:val="20"/>
              </w:rPr>
              <w:t xml:space="preserve">For one employee with title code “2850 Reader - GSHIP,” the Statement of Understanding and </w:t>
            </w:r>
            <w:r w:rsidRPr="00FF320F">
              <w:rPr>
                <w:rFonts w:ascii="Arial" w:hAnsi="Arial" w:cs="Arial"/>
                <w:sz w:val="20"/>
                <w:szCs w:val="20"/>
              </w:rPr>
              <w:lastRenderedPageBreak/>
              <w:t>offer letter was not maintained by the department.</w:t>
            </w:r>
            <w:r>
              <w:rPr>
                <w:rFonts w:ascii="Arial" w:hAnsi="Arial" w:cs="Arial"/>
                <w:sz w:val="20"/>
                <w:szCs w:val="20"/>
              </w:rPr>
              <w:t xml:space="preserve"> </w:t>
            </w:r>
          </w:p>
          <w:p w:rsidR="009D7BBF" w:rsidRPr="00427458" w:rsidRDefault="009D7BBF" w:rsidP="009D7BBF">
            <w:pPr>
              <w:autoSpaceDE w:val="0"/>
              <w:autoSpaceDN w:val="0"/>
              <w:adjustRightInd w:val="0"/>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pStyle w:val="NormalWeb"/>
              <w:spacing w:before="0" w:beforeAutospacing="0" w:after="0" w:afterAutospacing="0"/>
              <w:jc w:val="both"/>
              <w:rPr>
                <w:rFonts w:ascii="Arial" w:eastAsiaTheme="minorHAnsi" w:hAnsi="Arial" w:cs="Arial"/>
                <w:color w:val="000000"/>
                <w:sz w:val="20"/>
                <w:szCs w:val="20"/>
              </w:rPr>
            </w:pPr>
          </w:p>
          <w:p w:rsidR="009D7BBF" w:rsidRDefault="009D7BBF" w:rsidP="002519DE">
            <w:pPr>
              <w:pStyle w:val="NormalWeb"/>
              <w:widowControl w:val="0"/>
              <w:spacing w:before="0" w:beforeAutospacing="0" w:after="0" w:afterAutospacing="0"/>
              <w:jc w:val="both"/>
              <w:rPr>
                <w:rFonts w:ascii="Arial" w:eastAsiaTheme="minorHAnsi" w:hAnsi="Arial" w:cs="Arial"/>
                <w:color w:val="000000"/>
                <w:sz w:val="20"/>
                <w:szCs w:val="20"/>
              </w:rPr>
            </w:pPr>
            <w:r>
              <w:rPr>
                <w:rFonts w:ascii="Arial" w:eastAsiaTheme="minorHAnsi" w:hAnsi="Arial" w:cs="Arial"/>
                <w:color w:val="000000"/>
                <w:sz w:val="20"/>
                <w:szCs w:val="20"/>
              </w:rPr>
              <w:t xml:space="preserve">Management should ensure that proper payroll and personnel forms are maintained for newly hired employees.  </w:t>
            </w:r>
          </w:p>
          <w:p w:rsidR="009D7BBF" w:rsidRDefault="009D7BBF" w:rsidP="009D7BBF">
            <w:pPr>
              <w:pStyle w:val="NormalWeb"/>
              <w:spacing w:before="0" w:beforeAutospacing="0" w:after="0" w:afterAutospacing="0"/>
              <w:jc w:val="both"/>
              <w:rPr>
                <w:rFonts w:ascii="Arial" w:eastAsiaTheme="minorHAnsi" w:hAnsi="Arial" w:cs="Arial"/>
                <w:color w:val="000000"/>
                <w:sz w:val="20"/>
                <w:szCs w:val="20"/>
              </w:rPr>
            </w:pPr>
          </w:p>
          <w:p w:rsidR="009D7BBF" w:rsidRDefault="009D7BBF" w:rsidP="009D7BBF">
            <w:pPr>
              <w:pStyle w:val="NormalWeb"/>
              <w:spacing w:before="0" w:beforeAutospacing="0" w:after="0" w:afterAutospacing="0"/>
              <w:jc w:val="both"/>
              <w:rPr>
                <w:rFonts w:ascii="Arial" w:hAnsi="Arial" w:cs="Arial"/>
                <w:sz w:val="20"/>
                <w:szCs w:val="20"/>
              </w:rPr>
            </w:pPr>
            <w:r>
              <w:rPr>
                <w:rFonts w:ascii="Arial" w:eastAsiaTheme="minorHAnsi" w:hAnsi="Arial" w:cs="Arial"/>
                <w:color w:val="000000"/>
                <w:sz w:val="20"/>
                <w:szCs w:val="20"/>
              </w:rPr>
              <w:t xml:space="preserve">For the individual identified without a </w:t>
            </w:r>
            <w:r w:rsidRPr="00A24260">
              <w:rPr>
                <w:rFonts w:ascii="Arial" w:hAnsi="Arial" w:cs="Arial"/>
                <w:sz w:val="20"/>
                <w:szCs w:val="20"/>
              </w:rPr>
              <w:t>UC State Oath of Allegiance, Patent, Policy &amp; Patent Acknowledgement</w:t>
            </w:r>
            <w:r>
              <w:rPr>
                <w:rFonts w:ascii="Arial" w:hAnsi="Arial" w:cs="Arial"/>
                <w:sz w:val="20"/>
                <w:szCs w:val="20"/>
              </w:rPr>
              <w:t xml:space="preserve"> on file, the Patent Acknowledgement portion of the form should be completed and forwarded to Payroll Services.</w:t>
            </w:r>
          </w:p>
          <w:p w:rsidR="009D7BBF" w:rsidRDefault="009D7BBF" w:rsidP="009D7BBF">
            <w:pPr>
              <w:pStyle w:val="NormalWeb"/>
              <w:spacing w:before="0" w:beforeAutospacing="0" w:after="0" w:afterAutospacing="0"/>
              <w:jc w:val="both"/>
              <w:rPr>
                <w:rFonts w:ascii="Arial" w:hAnsi="Arial" w:cs="Arial"/>
                <w:sz w:val="20"/>
                <w:szCs w:val="20"/>
              </w:rPr>
            </w:pPr>
          </w:p>
          <w:p w:rsidR="009D7BBF" w:rsidRDefault="009D7BBF" w:rsidP="009D7BB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Also, management should remind departmental staff that offer letters should be signed by newly hired employees.  </w:t>
            </w:r>
          </w:p>
          <w:p w:rsidR="009D7BBF" w:rsidRDefault="009D7BBF" w:rsidP="009D7BBF">
            <w:pPr>
              <w:pStyle w:val="NormalWeb"/>
              <w:spacing w:before="0" w:beforeAutospacing="0" w:after="0" w:afterAutospacing="0"/>
              <w:jc w:val="both"/>
              <w:rPr>
                <w:rFonts w:ascii="Arial" w:hAnsi="Arial" w:cs="Arial"/>
                <w:sz w:val="20"/>
                <w:szCs w:val="20"/>
              </w:rPr>
            </w:pPr>
          </w:p>
          <w:p w:rsidR="009D7BBF" w:rsidRPr="00FB1034" w:rsidRDefault="009D7BBF" w:rsidP="009D7BB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Further, management should remind department payroll staff that the Statement of Understanding and offer letter should be retained in department files for ASE title codes. </w:t>
            </w:r>
          </w:p>
        </w:tc>
        <w:tc>
          <w:tcPr>
            <w:tcW w:w="4752" w:type="dxa"/>
          </w:tcPr>
          <w:p w:rsidR="009D7BBF" w:rsidRDefault="009D7BBF" w:rsidP="009D7BBF">
            <w:pPr>
              <w:rPr>
                <w:rFonts w:ascii="Arial" w:hAnsi="Arial" w:cs="Arial"/>
                <w:sz w:val="20"/>
                <w:szCs w:val="20"/>
              </w:rPr>
            </w:pPr>
          </w:p>
          <w:p w:rsidR="00614E7A" w:rsidRDefault="00614E7A" w:rsidP="009D7BBF">
            <w:pPr>
              <w:rPr>
                <w:rFonts w:ascii="Arial" w:hAnsi="Arial" w:cs="Arial"/>
                <w:sz w:val="20"/>
                <w:szCs w:val="20"/>
              </w:rPr>
            </w:pPr>
          </w:p>
          <w:p w:rsidR="00614E7A" w:rsidRPr="001042D8" w:rsidRDefault="00614E7A" w:rsidP="002519DE">
            <w:pPr>
              <w:widowControl w:val="0"/>
              <w:jc w:val="both"/>
              <w:rPr>
                <w:rFonts w:ascii="Arial" w:hAnsi="Arial" w:cs="Arial"/>
                <w:sz w:val="20"/>
                <w:szCs w:val="20"/>
              </w:rPr>
            </w:pPr>
            <w:r w:rsidRPr="00614E7A">
              <w:rPr>
                <w:rFonts w:ascii="Arial" w:hAnsi="Arial" w:cs="Arial"/>
                <w:sz w:val="20"/>
                <w:szCs w:val="20"/>
              </w:rPr>
              <w:t>Management will make sure that offer letters and other required documents are signed as part of new employee’s hiring packets.</w:t>
            </w:r>
          </w:p>
        </w:tc>
      </w:tr>
      <w:tr w:rsidR="009D7BBF" w:rsidRPr="00D46068" w:rsidTr="000B332D">
        <w:trPr>
          <w:jc w:val="center"/>
        </w:trPr>
        <w:tc>
          <w:tcPr>
            <w:tcW w:w="468" w:type="dxa"/>
          </w:tcPr>
          <w:p w:rsidR="009D7BBF" w:rsidRPr="009D6519" w:rsidRDefault="009D7BBF" w:rsidP="009D7BBF">
            <w:pPr>
              <w:widowControl w:val="0"/>
              <w:ind w:left="-43"/>
              <w:rPr>
                <w:rFonts w:ascii="Arial" w:hAnsi="Arial" w:cs="Arial"/>
                <w:sz w:val="20"/>
                <w:szCs w:val="20"/>
              </w:rPr>
            </w:pPr>
            <w:r>
              <w:rPr>
                <w:rFonts w:ascii="Arial" w:hAnsi="Arial" w:cs="Arial"/>
                <w:sz w:val="20"/>
                <w:szCs w:val="20"/>
              </w:rPr>
              <w:t>10.</w:t>
            </w:r>
          </w:p>
        </w:tc>
        <w:tc>
          <w:tcPr>
            <w:tcW w:w="4752" w:type="dxa"/>
          </w:tcPr>
          <w:p w:rsidR="009D7BBF" w:rsidRPr="00C763FD" w:rsidRDefault="009D7BBF" w:rsidP="009D7BBF">
            <w:pPr>
              <w:pStyle w:val="NormalWeb"/>
              <w:widowControl w:val="0"/>
              <w:spacing w:before="0" w:beforeAutospacing="0" w:after="0" w:afterAutospacing="0"/>
              <w:jc w:val="both"/>
              <w:rPr>
                <w:rFonts w:ascii="Arial" w:eastAsiaTheme="minorHAnsi" w:hAnsi="Arial" w:cs="Arial"/>
                <w:sz w:val="20"/>
                <w:szCs w:val="20"/>
              </w:rPr>
            </w:pPr>
            <w:r w:rsidRPr="00C763FD">
              <w:rPr>
                <w:rFonts w:ascii="Arial" w:eastAsiaTheme="minorHAnsi" w:hAnsi="Arial" w:cs="Arial"/>
                <w:sz w:val="20"/>
                <w:szCs w:val="20"/>
                <w:u w:val="single"/>
              </w:rPr>
              <w:t>Time Reporting</w:t>
            </w:r>
            <w:r w:rsidRPr="00C763FD">
              <w:rPr>
                <w:rFonts w:ascii="Arial" w:eastAsiaTheme="minorHAnsi" w:hAnsi="Arial" w:cs="Arial"/>
                <w:sz w:val="20"/>
                <w:szCs w:val="20"/>
              </w:rPr>
              <w:t>:</w:t>
            </w:r>
          </w:p>
          <w:p w:rsidR="009D7BBF" w:rsidRPr="00C763FD" w:rsidRDefault="009D7BBF" w:rsidP="009D7BBF">
            <w:pPr>
              <w:pStyle w:val="NormalWeb"/>
              <w:keepNext/>
              <w:widowControl w:val="0"/>
              <w:spacing w:before="0" w:beforeAutospacing="0" w:after="0" w:afterAutospacing="0"/>
              <w:jc w:val="both"/>
              <w:rPr>
                <w:rFonts w:ascii="Arial" w:eastAsiaTheme="minorHAnsi" w:hAnsi="Arial" w:cs="Arial"/>
                <w:sz w:val="20"/>
                <w:szCs w:val="20"/>
              </w:rPr>
            </w:pPr>
          </w:p>
          <w:p w:rsidR="009D7BBF" w:rsidRDefault="009D7BBF" w:rsidP="009D7BBF">
            <w:pPr>
              <w:pStyle w:val="NormalWeb"/>
              <w:keepNext/>
              <w:widowControl w:val="0"/>
              <w:spacing w:before="0" w:beforeAutospacing="0" w:after="0" w:afterAutospacing="0"/>
              <w:jc w:val="both"/>
              <w:rPr>
                <w:rFonts w:ascii="Arial" w:eastAsiaTheme="minorHAnsi" w:hAnsi="Arial" w:cs="Arial"/>
                <w:sz w:val="20"/>
                <w:szCs w:val="20"/>
              </w:rPr>
            </w:pPr>
            <w:r w:rsidRPr="00C763FD">
              <w:rPr>
                <w:rFonts w:ascii="Arial" w:eastAsiaTheme="minorHAnsi" w:hAnsi="Arial" w:cs="Arial"/>
                <w:sz w:val="20"/>
                <w:szCs w:val="20"/>
              </w:rPr>
              <w:t>Based on a review of 10 employee timesheets from February</w:t>
            </w:r>
            <w:r>
              <w:rPr>
                <w:rFonts w:ascii="Arial" w:eastAsiaTheme="minorHAnsi" w:hAnsi="Arial" w:cs="Arial"/>
                <w:sz w:val="20"/>
                <w:szCs w:val="20"/>
              </w:rPr>
              <w:t xml:space="preserve"> and</w:t>
            </w:r>
            <w:r w:rsidRPr="00C763FD">
              <w:rPr>
                <w:rFonts w:ascii="Arial" w:eastAsiaTheme="minorHAnsi" w:hAnsi="Arial" w:cs="Arial"/>
                <w:sz w:val="20"/>
                <w:szCs w:val="20"/>
              </w:rPr>
              <w:t xml:space="preserve"> March 2018, documentation of timesheets warrants improvement.</w:t>
            </w:r>
            <w:r>
              <w:rPr>
                <w:rFonts w:ascii="Arial" w:eastAsiaTheme="minorHAnsi" w:hAnsi="Arial" w:cs="Arial"/>
                <w:sz w:val="20"/>
                <w:szCs w:val="20"/>
              </w:rPr>
              <w:t xml:space="preserve"> </w:t>
            </w:r>
          </w:p>
          <w:p w:rsidR="009D7BBF" w:rsidRPr="00C763FD" w:rsidRDefault="009D7BBF" w:rsidP="009D7BBF">
            <w:pPr>
              <w:pStyle w:val="NormalWeb"/>
              <w:keepNext/>
              <w:widowControl w:val="0"/>
              <w:spacing w:before="0" w:beforeAutospacing="0" w:after="0" w:afterAutospacing="0"/>
              <w:jc w:val="both"/>
              <w:rPr>
                <w:rFonts w:ascii="Arial" w:eastAsiaTheme="minorHAnsi" w:hAnsi="Arial" w:cs="Arial"/>
                <w:sz w:val="20"/>
                <w:szCs w:val="20"/>
              </w:rPr>
            </w:pPr>
          </w:p>
          <w:p w:rsidR="009D7BBF" w:rsidRDefault="009D7BBF" w:rsidP="009D7BBF">
            <w:pPr>
              <w:pStyle w:val="NormalWeb"/>
              <w:keepNext/>
              <w:widowControl w:val="0"/>
              <w:spacing w:before="0" w:beforeAutospacing="0" w:after="0" w:afterAutospacing="0"/>
              <w:jc w:val="both"/>
              <w:rPr>
                <w:rFonts w:ascii="Arial" w:eastAsiaTheme="minorHAnsi" w:hAnsi="Arial" w:cs="Arial"/>
                <w:sz w:val="20"/>
                <w:szCs w:val="20"/>
              </w:rPr>
            </w:pPr>
            <w:r w:rsidRPr="00C763FD">
              <w:rPr>
                <w:rFonts w:ascii="Arial" w:eastAsiaTheme="minorHAnsi" w:hAnsi="Arial" w:cs="Arial"/>
                <w:sz w:val="20"/>
                <w:szCs w:val="20"/>
              </w:rPr>
              <w:t xml:space="preserve">While </w:t>
            </w:r>
            <w:r>
              <w:rPr>
                <w:rFonts w:ascii="Arial" w:eastAsiaTheme="minorHAnsi" w:hAnsi="Arial" w:cs="Arial"/>
                <w:sz w:val="20"/>
                <w:szCs w:val="20"/>
              </w:rPr>
              <w:t>seven</w:t>
            </w:r>
            <w:r w:rsidRPr="00C763FD">
              <w:rPr>
                <w:rFonts w:ascii="Arial" w:eastAsiaTheme="minorHAnsi" w:hAnsi="Arial" w:cs="Arial"/>
                <w:sz w:val="20"/>
                <w:szCs w:val="20"/>
              </w:rPr>
              <w:t xml:space="preserve"> of the 10 employees indicated accurate timesheets and related records, </w:t>
            </w:r>
            <w:r>
              <w:rPr>
                <w:rFonts w:ascii="Arial" w:eastAsiaTheme="minorHAnsi" w:hAnsi="Arial" w:cs="Arial"/>
                <w:sz w:val="20"/>
                <w:szCs w:val="20"/>
              </w:rPr>
              <w:t>three</w:t>
            </w:r>
            <w:r w:rsidRPr="00C763FD">
              <w:rPr>
                <w:rFonts w:ascii="Arial" w:eastAsiaTheme="minorHAnsi" w:hAnsi="Arial" w:cs="Arial"/>
                <w:sz w:val="20"/>
                <w:szCs w:val="20"/>
              </w:rPr>
              <w:t xml:space="preserve"> timesheets did not provide sufficient detail regarding days and/or hours worked per day, as noted below: </w:t>
            </w:r>
          </w:p>
          <w:p w:rsidR="009D7BBF" w:rsidRPr="00C763FD" w:rsidRDefault="009D7BBF" w:rsidP="009D7BBF">
            <w:pPr>
              <w:pStyle w:val="NormalWeb"/>
              <w:keepNext/>
              <w:widowControl w:val="0"/>
              <w:spacing w:before="0" w:beforeAutospacing="0" w:after="0" w:afterAutospacing="0"/>
              <w:jc w:val="both"/>
              <w:rPr>
                <w:rFonts w:ascii="Arial" w:eastAsiaTheme="minorHAnsi" w:hAnsi="Arial" w:cs="Arial"/>
                <w:sz w:val="20"/>
                <w:szCs w:val="20"/>
              </w:rPr>
            </w:pPr>
            <w:r w:rsidRPr="00C763FD">
              <w:rPr>
                <w:rFonts w:ascii="Arial" w:eastAsiaTheme="minorHAnsi" w:hAnsi="Arial" w:cs="Arial"/>
                <w:sz w:val="20"/>
                <w:szCs w:val="20"/>
              </w:rPr>
              <w:t xml:space="preserve"> </w:t>
            </w:r>
          </w:p>
          <w:p w:rsidR="009D7BBF" w:rsidRDefault="009D7BBF" w:rsidP="009D7BBF">
            <w:pPr>
              <w:pStyle w:val="ListParagraph"/>
              <w:widowControl w:val="0"/>
              <w:numPr>
                <w:ilvl w:val="0"/>
                <w:numId w:val="27"/>
              </w:numPr>
              <w:autoSpaceDE w:val="0"/>
              <w:autoSpaceDN w:val="0"/>
              <w:adjustRightInd w:val="0"/>
              <w:jc w:val="both"/>
              <w:rPr>
                <w:rFonts w:ascii="Arial" w:hAnsi="Arial" w:cs="Arial"/>
                <w:sz w:val="20"/>
                <w:szCs w:val="20"/>
              </w:rPr>
            </w:pPr>
            <w:r w:rsidRPr="00C763FD">
              <w:rPr>
                <w:rFonts w:ascii="Arial" w:hAnsi="Arial" w:cs="Arial"/>
                <w:sz w:val="20"/>
                <w:szCs w:val="20"/>
              </w:rPr>
              <w:t>For two selections, there was a monthly time sheet completed, but it was documented as “</w:t>
            </w:r>
            <w:r>
              <w:rPr>
                <w:rFonts w:ascii="Arial" w:hAnsi="Arial" w:cs="Arial"/>
                <w:sz w:val="20"/>
                <w:szCs w:val="20"/>
              </w:rPr>
              <w:t>Jan-Mar 2018.”  The days and time worked was not properly reflected.</w:t>
            </w:r>
          </w:p>
          <w:p w:rsidR="009D7BBF" w:rsidRDefault="009D7BBF" w:rsidP="009D7BBF">
            <w:pPr>
              <w:pStyle w:val="ListParagraph"/>
              <w:widowControl w:val="0"/>
              <w:autoSpaceDE w:val="0"/>
              <w:autoSpaceDN w:val="0"/>
              <w:adjustRightInd w:val="0"/>
              <w:ind w:left="360"/>
              <w:jc w:val="both"/>
              <w:rPr>
                <w:rFonts w:ascii="Arial" w:hAnsi="Arial" w:cs="Arial"/>
                <w:sz w:val="20"/>
                <w:szCs w:val="20"/>
              </w:rPr>
            </w:pPr>
          </w:p>
          <w:p w:rsidR="009D7BBF" w:rsidRPr="00C763FD" w:rsidRDefault="009D7BBF" w:rsidP="009D7BBF">
            <w:pPr>
              <w:pStyle w:val="ListParagraph"/>
              <w:widowControl w:val="0"/>
              <w:numPr>
                <w:ilvl w:val="0"/>
                <w:numId w:val="27"/>
              </w:numPr>
              <w:autoSpaceDE w:val="0"/>
              <w:autoSpaceDN w:val="0"/>
              <w:adjustRightInd w:val="0"/>
              <w:jc w:val="both"/>
              <w:rPr>
                <w:rFonts w:ascii="Arial" w:hAnsi="Arial" w:cs="Arial"/>
                <w:sz w:val="20"/>
                <w:szCs w:val="20"/>
              </w:rPr>
            </w:pPr>
            <w:r w:rsidRPr="00C763FD">
              <w:rPr>
                <w:rFonts w:ascii="Arial" w:eastAsiaTheme="minorHAnsi" w:hAnsi="Arial" w:cs="Arial"/>
                <w:sz w:val="20"/>
                <w:szCs w:val="20"/>
              </w:rPr>
              <w:t xml:space="preserve">For one selection, there was e-mail </w:t>
            </w:r>
            <w:r w:rsidRPr="00C763FD">
              <w:rPr>
                <w:rFonts w:ascii="Arial" w:hAnsi="Arial" w:cs="Arial"/>
                <w:sz w:val="20"/>
                <w:szCs w:val="20"/>
              </w:rPr>
              <w:t xml:space="preserve">documentation regarding the number of hours worked, but not the days or the time worked.  </w:t>
            </w:r>
          </w:p>
          <w:p w:rsidR="009D7BBF" w:rsidRPr="00C763FD" w:rsidRDefault="009D7BBF" w:rsidP="009D7BBF">
            <w:pPr>
              <w:keepNext/>
              <w:widowControl w:val="0"/>
              <w:autoSpaceDE w:val="0"/>
              <w:autoSpaceDN w:val="0"/>
              <w:adjustRightInd w:val="0"/>
              <w:jc w:val="both"/>
              <w:rPr>
                <w:rFonts w:ascii="Arial" w:hAnsi="Arial" w:cs="Arial"/>
                <w:sz w:val="20"/>
                <w:szCs w:val="20"/>
              </w:rPr>
            </w:pPr>
          </w:p>
          <w:p w:rsidR="009D7BBF" w:rsidRPr="00C86BFF" w:rsidRDefault="009D7BBF" w:rsidP="009D7BBF">
            <w:pPr>
              <w:keepNext/>
              <w:widowControl w:val="0"/>
              <w:autoSpaceDE w:val="0"/>
              <w:autoSpaceDN w:val="0"/>
              <w:adjustRightInd w:val="0"/>
              <w:jc w:val="both"/>
              <w:rPr>
                <w:rFonts w:ascii="Arial" w:hAnsi="Arial" w:cs="Arial"/>
                <w:sz w:val="20"/>
                <w:szCs w:val="20"/>
              </w:rPr>
            </w:pPr>
            <w:r>
              <w:rPr>
                <w:rFonts w:ascii="Arial" w:hAnsi="Arial" w:cs="Arial"/>
                <w:sz w:val="20"/>
                <w:szCs w:val="20"/>
              </w:rPr>
              <w:t>Also, f</w:t>
            </w:r>
            <w:r w:rsidRPr="00C86BFF">
              <w:rPr>
                <w:rFonts w:ascii="Arial" w:hAnsi="Arial" w:cs="Arial"/>
                <w:sz w:val="20"/>
                <w:szCs w:val="20"/>
              </w:rPr>
              <w:t>or one selection, the timesheet was not signed or dated by the employee.  However, the timesheet was signed and dated by the supervisor.</w:t>
            </w:r>
          </w:p>
          <w:p w:rsidR="009D7BBF" w:rsidRPr="00C763FD" w:rsidRDefault="009D7BBF" w:rsidP="009D7BBF">
            <w:pPr>
              <w:keepNext/>
              <w:widowControl w:val="0"/>
              <w:autoSpaceDE w:val="0"/>
              <w:autoSpaceDN w:val="0"/>
              <w:adjustRightInd w:val="0"/>
              <w:jc w:val="both"/>
              <w:rPr>
                <w:rFonts w:ascii="Arial" w:eastAsiaTheme="minorHAnsi" w:hAnsi="Arial" w:cs="Arial"/>
                <w:sz w:val="20"/>
                <w:szCs w:val="20"/>
              </w:rPr>
            </w:pPr>
          </w:p>
        </w:tc>
        <w:tc>
          <w:tcPr>
            <w:tcW w:w="4752" w:type="dxa"/>
          </w:tcPr>
          <w:p w:rsidR="009D7BBF" w:rsidRDefault="009D7BBF" w:rsidP="009D7BBF">
            <w:pPr>
              <w:widowControl w:val="0"/>
              <w:jc w:val="both"/>
              <w:rPr>
                <w:rFonts w:ascii="Arial" w:hAnsi="Arial" w:cs="Arial"/>
                <w:sz w:val="20"/>
                <w:szCs w:val="20"/>
              </w:rPr>
            </w:pPr>
          </w:p>
          <w:p w:rsidR="009D7BBF" w:rsidRDefault="009D7BBF" w:rsidP="009D7BBF">
            <w:pPr>
              <w:widowControl w:val="0"/>
              <w:jc w:val="both"/>
              <w:rPr>
                <w:rFonts w:ascii="Arial" w:hAnsi="Arial" w:cs="Arial"/>
                <w:sz w:val="20"/>
                <w:szCs w:val="20"/>
              </w:rPr>
            </w:pPr>
            <w:r>
              <w:rPr>
                <w:rFonts w:ascii="Arial" w:hAnsi="Arial" w:cs="Arial"/>
                <w:sz w:val="20"/>
                <w:szCs w:val="20"/>
              </w:rPr>
              <w:t xml:space="preserve"> </w:t>
            </w:r>
          </w:p>
          <w:p w:rsidR="009D7BBF" w:rsidRDefault="009D7BBF" w:rsidP="009D7BBF">
            <w:pPr>
              <w:widowControl w:val="0"/>
              <w:jc w:val="both"/>
              <w:rPr>
                <w:rFonts w:ascii="Arial" w:hAnsi="Arial" w:cs="Arial"/>
                <w:sz w:val="20"/>
                <w:szCs w:val="20"/>
              </w:rPr>
            </w:pPr>
            <w:r>
              <w:rPr>
                <w:rFonts w:ascii="Arial" w:hAnsi="Arial" w:cs="Arial"/>
                <w:sz w:val="20"/>
                <w:szCs w:val="20"/>
              </w:rPr>
              <w:t>Management should periodically spot check timesheets to ensure that the monthly timesheet form is accurately completed, indicating the total number of hours worked each day.  Supervisors and faculty who sign off and approve timesheets should ensure that timesheets accurately reflect time worked, and are properly approved.</w:t>
            </w:r>
          </w:p>
        </w:tc>
        <w:tc>
          <w:tcPr>
            <w:tcW w:w="4752" w:type="dxa"/>
          </w:tcPr>
          <w:p w:rsidR="009D7BBF" w:rsidRDefault="009D7BBF" w:rsidP="009D7BBF">
            <w:pPr>
              <w:widowControl w:val="0"/>
              <w:rPr>
                <w:rFonts w:ascii="Arial" w:hAnsi="Arial" w:cs="Arial"/>
                <w:sz w:val="20"/>
                <w:szCs w:val="20"/>
              </w:rPr>
            </w:pPr>
          </w:p>
          <w:p w:rsidR="009D7BBF" w:rsidRDefault="009D7BBF" w:rsidP="009D7BBF">
            <w:pPr>
              <w:widowControl w:val="0"/>
              <w:rPr>
                <w:rFonts w:ascii="Arial" w:hAnsi="Arial" w:cs="Arial"/>
                <w:sz w:val="20"/>
                <w:szCs w:val="20"/>
              </w:rPr>
            </w:pPr>
          </w:p>
          <w:p w:rsidR="009D7BBF" w:rsidRPr="001042D8" w:rsidRDefault="001E49CA" w:rsidP="001E49CA">
            <w:pPr>
              <w:widowControl w:val="0"/>
              <w:jc w:val="both"/>
              <w:rPr>
                <w:rFonts w:ascii="Arial" w:hAnsi="Arial" w:cs="Arial"/>
                <w:sz w:val="20"/>
                <w:szCs w:val="20"/>
              </w:rPr>
            </w:pPr>
            <w:r w:rsidRPr="001E49CA">
              <w:rPr>
                <w:rFonts w:ascii="Arial" w:hAnsi="Arial" w:cs="Arial"/>
                <w:sz w:val="20"/>
                <w:szCs w:val="20"/>
              </w:rPr>
              <w:t>Management will educate faculty on how to ensure timesheets are correct and more thoroughly review them as they are submitted.  Management will reject and return timesheets signed by faculty that do not accurately reflect working hours.</w:t>
            </w:r>
          </w:p>
        </w:tc>
      </w:tr>
      <w:tr w:rsidR="009D7BBF" w:rsidRPr="00D46068" w:rsidTr="000B332D">
        <w:trPr>
          <w:jc w:val="center"/>
        </w:trPr>
        <w:tc>
          <w:tcPr>
            <w:tcW w:w="468" w:type="dxa"/>
          </w:tcPr>
          <w:p w:rsidR="009D7BBF" w:rsidRDefault="009D7BBF" w:rsidP="009D7BBF">
            <w:pPr>
              <w:ind w:hanging="36"/>
              <w:jc w:val="right"/>
              <w:rPr>
                <w:rFonts w:ascii="Arial" w:hAnsi="Arial" w:cs="Arial"/>
                <w:sz w:val="20"/>
                <w:szCs w:val="20"/>
              </w:rPr>
            </w:pPr>
            <w:r>
              <w:rPr>
                <w:rFonts w:ascii="Arial" w:hAnsi="Arial" w:cs="Arial"/>
                <w:sz w:val="20"/>
                <w:szCs w:val="20"/>
              </w:rPr>
              <w:t xml:space="preserve">11.  </w:t>
            </w:r>
          </w:p>
          <w:p w:rsidR="009D7BBF" w:rsidRDefault="009D7BBF" w:rsidP="009D7BBF">
            <w:pPr>
              <w:jc w:val="right"/>
              <w:rPr>
                <w:rFonts w:ascii="Arial" w:hAnsi="Arial" w:cs="Arial"/>
                <w:sz w:val="20"/>
                <w:szCs w:val="20"/>
              </w:rPr>
            </w:pPr>
          </w:p>
          <w:p w:rsidR="009D7BBF" w:rsidRDefault="009D7BBF" w:rsidP="009D7BBF">
            <w:pPr>
              <w:jc w:val="right"/>
              <w:rPr>
                <w:rFonts w:ascii="Arial" w:hAnsi="Arial" w:cs="Arial"/>
                <w:sz w:val="20"/>
                <w:szCs w:val="20"/>
              </w:rPr>
            </w:pPr>
          </w:p>
        </w:tc>
        <w:tc>
          <w:tcPr>
            <w:tcW w:w="4752" w:type="dxa"/>
          </w:tcPr>
          <w:p w:rsidR="009D7BBF" w:rsidRPr="00CD0819" w:rsidRDefault="009D7BBF" w:rsidP="009D7BBF">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u w:val="single"/>
              </w:rPr>
              <w:t>Employee Separations</w:t>
            </w:r>
            <w:r w:rsidRPr="00CD0819">
              <w:rPr>
                <w:rFonts w:ascii="Arial" w:eastAsiaTheme="minorHAnsi" w:hAnsi="Arial" w:cs="Arial"/>
                <w:sz w:val="20"/>
                <w:szCs w:val="20"/>
              </w:rPr>
              <w:t>:</w:t>
            </w:r>
          </w:p>
          <w:p w:rsidR="009D7BBF" w:rsidRDefault="009D7BBF" w:rsidP="009D7BBF">
            <w:pPr>
              <w:pStyle w:val="NormalWeb"/>
              <w:spacing w:before="0" w:beforeAutospacing="0" w:after="0" w:afterAutospacing="0"/>
              <w:jc w:val="both"/>
              <w:rPr>
                <w:rFonts w:ascii="Arial" w:eastAsiaTheme="minorHAnsi" w:hAnsi="Arial" w:cs="Arial"/>
                <w:sz w:val="20"/>
                <w:szCs w:val="20"/>
              </w:rPr>
            </w:pPr>
          </w:p>
          <w:p w:rsidR="009D7BBF" w:rsidRDefault="009D7BBF" w:rsidP="009D7BBF">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 xml:space="preserve">Based on the review of </w:t>
            </w:r>
            <w:r w:rsidRPr="00B21136">
              <w:rPr>
                <w:rFonts w:ascii="Arial" w:eastAsiaTheme="minorHAnsi" w:hAnsi="Arial" w:cs="Arial"/>
                <w:sz w:val="20"/>
                <w:szCs w:val="20"/>
              </w:rPr>
              <w:t>10</w:t>
            </w:r>
            <w:r>
              <w:rPr>
                <w:rFonts w:ascii="Arial" w:eastAsiaTheme="minorHAnsi" w:hAnsi="Arial" w:cs="Arial"/>
                <w:sz w:val="20"/>
                <w:szCs w:val="20"/>
              </w:rPr>
              <w:t xml:space="preserve"> employees who separated from the</w:t>
            </w:r>
            <w:r w:rsidRPr="00B21136">
              <w:rPr>
                <w:rFonts w:ascii="Arial" w:eastAsiaTheme="minorHAnsi" w:hAnsi="Arial" w:cs="Arial"/>
                <w:sz w:val="20"/>
                <w:szCs w:val="20"/>
              </w:rPr>
              <w:t xml:space="preserve"> English </w:t>
            </w:r>
            <w:r>
              <w:rPr>
                <w:rFonts w:ascii="Arial" w:eastAsiaTheme="minorHAnsi" w:hAnsi="Arial" w:cs="Arial"/>
                <w:sz w:val="20"/>
                <w:szCs w:val="20"/>
              </w:rPr>
              <w:t>d</w:t>
            </w:r>
            <w:r w:rsidRPr="00B21136">
              <w:rPr>
                <w:rFonts w:ascii="Arial" w:eastAsiaTheme="minorHAnsi" w:hAnsi="Arial" w:cs="Arial"/>
                <w:sz w:val="20"/>
                <w:szCs w:val="20"/>
              </w:rPr>
              <w:t xml:space="preserve">epartment from January 1, 2017 - April 24, 2018, all employees were paid in accordance with their appointment end date and rate. </w:t>
            </w:r>
            <w:r>
              <w:rPr>
                <w:rFonts w:ascii="Arial" w:eastAsiaTheme="minorHAnsi" w:hAnsi="Arial" w:cs="Arial"/>
                <w:sz w:val="20"/>
                <w:szCs w:val="20"/>
              </w:rPr>
              <w:t xml:space="preserve"> </w:t>
            </w:r>
            <w:r w:rsidRPr="00B21136">
              <w:rPr>
                <w:rFonts w:ascii="Arial" w:eastAsiaTheme="minorHAnsi" w:hAnsi="Arial" w:cs="Arial"/>
                <w:sz w:val="20"/>
                <w:szCs w:val="20"/>
              </w:rPr>
              <w:t>However, controls surrounding the timeliness of employee separations</w:t>
            </w:r>
            <w:r>
              <w:rPr>
                <w:rFonts w:ascii="Arial" w:eastAsiaTheme="minorHAnsi" w:hAnsi="Arial" w:cs="Arial"/>
                <w:sz w:val="20"/>
                <w:szCs w:val="20"/>
              </w:rPr>
              <w:t xml:space="preserve"> in the Employee Database (EDB)</w:t>
            </w:r>
            <w:r w:rsidRPr="00B21136">
              <w:rPr>
                <w:rFonts w:ascii="Arial" w:eastAsiaTheme="minorHAnsi" w:hAnsi="Arial" w:cs="Arial"/>
                <w:sz w:val="20"/>
                <w:szCs w:val="20"/>
              </w:rPr>
              <w:t xml:space="preserve"> </w:t>
            </w:r>
            <w:r>
              <w:rPr>
                <w:rFonts w:ascii="Arial" w:eastAsiaTheme="minorHAnsi" w:hAnsi="Arial" w:cs="Arial"/>
                <w:sz w:val="20"/>
                <w:szCs w:val="20"/>
              </w:rPr>
              <w:t>can be improved.  Also, as mentioned above, PANs were not being read timely.</w:t>
            </w:r>
          </w:p>
          <w:p w:rsidR="009D7BBF" w:rsidRPr="00A50A88" w:rsidRDefault="009D7BBF" w:rsidP="009D7BBF">
            <w:pPr>
              <w:pStyle w:val="NormalWeb"/>
              <w:spacing w:before="0" w:beforeAutospacing="0" w:after="0" w:afterAutospacing="0"/>
              <w:jc w:val="both"/>
              <w:rPr>
                <w:rFonts w:ascii="Arial" w:eastAsiaTheme="minorHAnsi" w:hAnsi="Arial" w:cs="Arial"/>
                <w:sz w:val="20"/>
                <w:szCs w:val="20"/>
              </w:rPr>
            </w:pPr>
          </w:p>
          <w:p w:rsidR="009D7BBF" w:rsidRDefault="009D7BBF" w:rsidP="009D7BBF">
            <w:pPr>
              <w:pStyle w:val="NormalWeb"/>
              <w:spacing w:before="0" w:beforeAutospacing="0" w:after="0" w:afterAutospacing="0"/>
              <w:jc w:val="both"/>
              <w:rPr>
                <w:rFonts w:ascii="Arial" w:eastAsiaTheme="minorHAnsi" w:hAnsi="Arial" w:cs="Arial"/>
                <w:sz w:val="20"/>
                <w:szCs w:val="20"/>
              </w:rPr>
            </w:pPr>
            <w:r w:rsidRPr="00B21136">
              <w:rPr>
                <w:rFonts w:ascii="Arial" w:eastAsiaTheme="minorHAnsi" w:hAnsi="Arial" w:cs="Arial"/>
                <w:sz w:val="20"/>
                <w:szCs w:val="20"/>
              </w:rPr>
              <w:lastRenderedPageBreak/>
              <w:t>All 10 employee separations were not processed</w:t>
            </w:r>
            <w:r>
              <w:rPr>
                <w:rFonts w:ascii="Arial" w:eastAsiaTheme="minorHAnsi" w:hAnsi="Arial" w:cs="Arial"/>
                <w:sz w:val="20"/>
                <w:szCs w:val="20"/>
              </w:rPr>
              <w:t xml:space="preserve"> in EDB</w:t>
            </w:r>
            <w:r w:rsidRPr="00B21136">
              <w:rPr>
                <w:rFonts w:ascii="Arial" w:eastAsiaTheme="minorHAnsi" w:hAnsi="Arial" w:cs="Arial"/>
                <w:sz w:val="20"/>
                <w:szCs w:val="20"/>
              </w:rPr>
              <w:t xml:space="preserve"> within </w:t>
            </w:r>
            <w:r>
              <w:rPr>
                <w:rFonts w:ascii="Arial" w:eastAsiaTheme="minorHAnsi" w:hAnsi="Arial" w:cs="Arial"/>
                <w:sz w:val="20"/>
                <w:szCs w:val="20"/>
              </w:rPr>
              <w:t>two</w:t>
            </w:r>
            <w:r w:rsidRPr="00B21136">
              <w:rPr>
                <w:rFonts w:ascii="Arial" w:eastAsiaTheme="minorHAnsi" w:hAnsi="Arial" w:cs="Arial"/>
                <w:sz w:val="20"/>
                <w:szCs w:val="20"/>
              </w:rPr>
              <w:t xml:space="preserve"> business days</w:t>
            </w:r>
            <w:r>
              <w:rPr>
                <w:rFonts w:ascii="Arial" w:eastAsiaTheme="minorHAnsi" w:hAnsi="Arial" w:cs="Arial"/>
                <w:sz w:val="20"/>
                <w:szCs w:val="20"/>
              </w:rPr>
              <w:t>,</w:t>
            </w:r>
            <w:r w:rsidRPr="00B21136">
              <w:rPr>
                <w:rFonts w:ascii="Arial" w:eastAsiaTheme="minorHAnsi" w:hAnsi="Arial" w:cs="Arial"/>
                <w:sz w:val="20"/>
                <w:szCs w:val="20"/>
              </w:rPr>
              <w:t xml:space="preserve"> prior to the employee’s separation date. </w:t>
            </w:r>
            <w:r>
              <w:rPr>
                <w:rFonts w:ascii="Arial" w:eastAsiaTheme="minorHAnsi" w:hAnsi="Arial" w:cs="Arial"/>
                <w:sz w:val="20"/>
                <w:szCs w:val="20"/>
              </w:rPr>
              <w:t xml:space="preserve"> While the employees were paid timely, their s</w:t>
            </w:r>
            <w:r w:rsidRPr="00B21136">
              <w:rPr>
                <w:rFonts w:ascii="Arial" w:eastAsiaTheme="minorHAnsi" w:hAnsi="Arial" w:cs="Arial"/>
                <w:sz w:val="20"/>
                <w:szCs w:val="20"/>
              </w:rPr>
              <w:t>eparations</w:t>
            </w:r>
            <w:r>
              <w:rPr>
                <w:rFonts w:ascii="Arial" w:eastAsiaTheme="minorHAnsi" w:hAnsi="Arial" w:cs="Arial"/>
                <w:sz w:val="20"/>
                <w:szCs w:val="20"/>
              </w:rPr>
              <w:t xml:space="preserve"> in EDB</w:t>
            </w:r>
            <w:r w:rsidRPr="00B21136">
              <w:rPr>
                <w:rFonts w:ascii="Arial" w:eastAsiaTheme="minorHAnsi" w:hAnsi="Arial" w:cs="Arial"/>
                <w:sz w:val="20"/>
                <w:szCs w:val="20"/>
              </w:rPr>
              <w:t xml:space="preserve"> were p</w:t>
            </w:r>
            <w:r w:rsidRPr="009E6523">
              <w:rPr>
                <w:rFonts w:ascii="Arial" w:eastAsiaTheme="minorHAnsi" w:hAnsi="Arial" w:cs="Arial"/>
                <w:sz w:val="20"/>
                <w:szCs w:val="20"/>
              </w:rPr>
              <w:t>rocessed between two and 124 business days after th</w:t>
            </w:r>
            <w:r w:rsidRPr="00B21136">
              <w:rPr>
                <w:rFonts w:ascii="Arial" w:eastAsiaTheme="minorHAnsi" w:hAnsi="Arial" w:cs="Arial"/>
                <w:sz w:val="20"/>
                <w:szCs w:val="20"/>
              </w:rPr>
              <w:t>e employee’s appointment end date.  Management indicated that the delay was due to staffing shortages.</w:t>
            </w:r>
          </w:p>
          <w:p w:rsidR="009D7BBF" w:rsidRDefault="009D7BBF" w:rsidP="009D7BBF">
            <w:pPr>
              <w:pStyle w:val="NormalWeb"/>
              <w:spacing w:before="0" w:beforeAutospacing="0" w:after="0" w:afterAutospacing="0"/>
              <w:jc w:val="both"/>
              <w:rPr>
                <w:rFonts w:ascii="Arial" w:eastAsiaTheme="minorHAnsi" w:hAnsi="Arial" w:cs="Arial"/>
                <w:sz w:val="20"/>
                <w:szCs w:val="20"/>
                <w:u w:val="single"/>
              </w:rPr>
            </w:pPr>
          </w:p>
          <w:p w:rsidR="009D7BBF" w:rsidRPr="009D6519" w:rsidRDefault="009D7BBF" w:rsidP="009D7BBF">
            <w:pPr>
              <w:jc w:val="both"/>
              <w:rPr>
                <w:rFonts w:ascii="Arial" w:hAnsi="Arial" w:cs="Arial"/>
                <w:sz w:val="16"/>
                <w:szCs w:val="16"/>
              </w:rPr>
            </w:pPr>
            <w:r w:rsidRPr="009D6519">
              <w:rPr>
                <w:rFonts w:ascii="Arial" w:hAnsi="Arial" w:cs="Arial"/>
                <w:sz w:val="20"/>
                <w:szCs w:val="20"/>
              </w:rPr>
              <w:t>______________</w:t>
            </w:r>
          </w:p>
          <w:p w:rsidR="009D7BBF" w:rsidRPr="009D6519" w:rsidRDefault="009D7BBF" w:rsidP="009D7BBF">
            <w:pPr>
              <w:jc w:val="both"/>
              <w:rPr>
                <w:rFonts w:ascii="Arial" w:hAnsi="Arial" w:cs="Arial"/>
                <w:sz w:val="16"/>
                <w:szCs w:val="16"/>
              </w:rPr>
            </w:pPr>
            <w:r w:rsidRPr="009D6519">
              <w:rPr>
                <w:rFonts w:ascii="Arial" w:hAnsi="Arial" w:cs="Arial"/>
                <w:sz w:val="16"/>
                <w:szCs w:val="16"/>
              </w:rPr>
              <w:t xml:space="preserve">Criteria:  </w:t>
            </w:r>
          </w:p>
          <w:p w:rsidR="009D7BBF" w:rsidRPr="009D6519" w:rsidRDefault="009D7BBF" w:rsidP="009D7BBF">
            <w:pPr>
              <w:keepNext/>
              <w:jc w:val="both"/>
              <w:rPr>
                <w:rFonts w:ascii="Arial" w:hAnsi="Arial" w:cs="Arial"/>
                <w:sz w:val="16"/>
                <w:szCs w:val="16"/>
                <w:u w:val="single"/>
              </w:rPr>
            </w:pPr>
          </w:p>
          <w:p w:rsidR="009D7BBF" w:rsidRPr="00B95C3F" w:rsidRDefault="009D7BBF" w:rsidP="009D7BBF">
            <w:pPr>
              <w:keepNext/>
              <w:jc w:val="both"/>
              <w:rPr>
                <w:rFonts w:ascii="Arial" w:hAnsi="Arial" w:cs="Arial"/>
                <w:sz w:val="16"/>
                <w:szCs w:val="16"/>
              </w:rPr>
            </w:pPr>
            <w:r>
              <w:rPr>
                <w:rFonts w:ascii="Arial" w:hAnsi="Arial" w:cs="Arial"/>
                <w:sz w:val="16"/>
                <w:szCs w:val="16"/>
              </w:rPr>
              <w:t>UCLA EDB Manual, B12.0 EDB Employee Separations, “</w:t>
            </w:r>
            <w:r w:rsidRPr="00B95C3F">
              <w:rPr>
                <w:rFonts w:ascii="Arial" w:hAnsi="Arial" w:cs="Arial"/>
                <w:sz w:val="16"/>
                <w:szCs w:val="16"/>
              </w:rPr>
              <w:t>The steps in the Separation process are as follows:</w:t>
            </w:r>
          </w:p>
          <w:p w:rsidR="009D7BBF" w:rsidRDefault="009D7BBF" w:rsidP="009D7BBF">
            <w:pPr>
              <w:jc w:val="both"/>
              <w:rPr>
                <w:rFonts w:ascii="Arial" w:hAnsi="Arial" w:cs="Arial"/>
                <w:sz w:val="16"/>
                <w:szCs w:val="16"/>
              </w:rPr>
            </w:pPr>
          </w:p>
          <w:p w:rsidR="009D7BBF" w:rsidRPr="005F367E" w:rsidRDefault="009D7BBF" w:rsidP="009D7BBF">
            <w:pPr>
              <w:jc w:val="both"/>
              <w:rPr>
                <w:rFonts w:ascii="Arial" w:hAnsi="Arial" w:cs="Arial"/>
                <w:sz w:val="16"/>
                <w:szCs w:val="16"/>
              </w:rPr>
            </w:pPr>
            <w:r w:rsidRPr="00B95C3F">
              <w:rPr>
                <w:rFonts w:ascii="Arial" w:hAnsi="Arial" w:cs="Arial"/>
                <w:sz w:val="16"/>
                <w:szCs w:val="16"/>
              </w:rPr>
              <w:t>Process the separation immediately on the EDB using the Separation Bundle (SEPR). The separation must be processed</w:t>
            </w:r>
            <w:r>
              <w:rPr>
                <w:rFonts w:ascii="Arial" w:hAnsi="Arial" w:cs="Arial"/>
                <w:sz w:val="16"/>
                <w:szCs w:val="16"/>
              </w:rPr>
              <w:t xml:space="preserve"> at least two days prior to the separation date.” </w:t>
            </w: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 xml:space="preserve">Management should ensure that employee separations occur in EDB in a timely manner.  </w:t>
            </w:r>
          </w:p>
          <w:p w:rsidR="009D7BBF" w:rsidRDefault="009D7BBF" w:rsidP="009D7BBF">
            <w:pPr>
              <w:jc w:val="both"/>
              <w:rPr>
                <w:rFonts w:ascii="Arial" w:hAnsi="Arial" w:cs="Arial"/>
                <w:sz w:val="20"/>
                <w:szCs w:val="20"/>
              </w:rPr>
            </w:pPr>
          </w:p>
          <w:p w:rsidR="009D7BBF" w:rsidRDefault="009D7BBF" w:rsidP="009D7BBF">
            <w:pPr>
              <w:pStyle w:val="ListParagraph"/>
              <w:numPr>
                <w:ilvl w:val="0"/>
                <w:numId w:val="38"/>
              </w:numPr>
              <w:ind w:left="331" w:hanging="331"/>
              <w:jc w:val="both"/>
              <w:rPr>
                <w:rFonts w:ascii="Arial" w:hAnsi="Arial" w:cs="Arial"/>
                <w:sz w:val="20"/>
                <w:szCs w:val="20"/>
              </w:rPr>
            </w:pPr>
            <w:r w:rsidRPr="00DC62BB">
              <w:rPr>
                <w:rFonts w:ascii="Arial" w:hAnsi="Arial" w:cs="Arial"/>
                <w:sz w:val="20"/>
                <w:szCs w:val="20"/>
              </w:rPr>
              <w:t xml:space="preserve">PANs which show detail regarding employee separation date in EDB and the appointment separation date should be reviewed by mandatory reviewers for timeliness. </w:t>
            </w:r>
          </w:p>
          <w:p w:rsidR="009D7BBF" w:rsidRDefault="009D7BBF" w:rsidP="009D7BBF">
            <w:pPr>
              <w:pStyle w:val="ListParagraph"/>
              <w:ind w:left="331"/>
              <w:jc w:val="both"/>
              <w:rPr>
                <w:rFonts w:ascii="Arial" w:hAnsi="Arial" w:cs="Arial"/>
                <w:sz w:val="20"/>
                <w:szCs w:val="20"/>
              </w:rPr>
            </w:pPr>
            <w:r w:rsidRPr="00DC62BB">
              <w:rPr>
                <w:rFonts w:ascii="Arial" w:hAnsi="Arial" w:cs="Arial"/>
                <w:sz w:val="20"/>
                <w:szCs w:val="20"/>
              </w:rPr>
              <w:t xml:space="preserve"> </w:t>
            </w:r>
          </w:p>
          <w:p w:rsidR="009D7BBF" w:rsidRPr="005F367E" w:rsidRDefault="009D7BBF" w:rsidP="009D7BBF">
            <w:pPr>
              <w:pStyle w:val="ListParagraph"/>
              <w:numPr>
                <w:ilvl w:val="0"/>
                <w:numId w:val="38"/>
              </w:numPr>
              <w:ind w:left="331" w:hanging="331"/>
              <w:jc w:val="both"/>
              <w:rPr>
                <w:rFonts w:ascii="Arial" w:hAnsi="Arial" w:cs="Arial"/>
                <w:sz w:val="20"/>
                <w:szCs w:val="20"/>
              </w:rPr>
            </w:pPr>
            <w:r w:rsidRPr="005F367E">
              <w:rPr>
                <w:rFonts w:ascii="Arial" w:hAnsi="Arial" w:cs="Arial"/>
                <w:sz w:val="20"/>
                <w:szCs w:val="20"/>
              </w:rPr>
              <w:lastRenderedPageBreak/>
              <w:t xml:space="preserve">Another option would be to designate an independent individual to periodically run CDW payroll separation reports and spot check related PANs and information for timeliness of separations.  </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FC4D84" w:rsidRPr="00FC4D84" w:rsidRDefault="00FC4D84" w:rsidP="00FC4D84">
            <w:pPr>
              <w:jc w:val="both"/>
              <w:rPr>
                <w:rFonts w:ascii="Arial" w:hAnsi="Arial" w:cs="Arial"/>
                <w:sz w:val="20"/>
                <w:szCs w:val="20"/>
              </w:rPr>
            </w:pPr>
            <w:r w:rsidRPr="00FC4D84">
              <w:rPr>
                <w:rFonts w:ascii="Arial" w:hAnsi="Arial" w:cs="Arial"/>
                <w:sz w:val="20"/>
                <w:szCs w:val="20"/>
              </w:rPr>
              <w:t xml:space="preserve">Management has already begun and will continue to review monthly personnel status reports to ensure that </w:t>
            </w:r>
            <w:r w:rsidR="00117A31" w:rsidRPr="00FC4D84">
              <w:rPr>
                <w:rFonts w:ascii="Arial" w:hAnsi="Arial" w:cs="Arial"/>
                <w:sz w:val="20"/>
                <w:szCs w:val="20"/>
              </w:rPr>
              <w:t>employees</w:t>
            </w:r>
            <w:r w:rsidRPr="00FC4D84">
              <w:rPr>
                <w:rFonts w:ascii="Arial" w:hAnsi="Arial" w:cs="Arial"/>
                <w:sz w:val="20"/>
                <w:szCs w:val="20"/>
              </w:rPr>
              <w:t xml:space="preserve"> are separated on or prior to their end dates, whenever possible.  This list of reports include PRS745 for expired VISA holders.</w:t>
            </w:r>
          </w:p>
          <w:p w:rsidR="00FC4D84" w:rsidRPr="00FC4D84" w:rsidRDefault="00FC4D84" w:rsidP="00FC4D84">
            <w:pPr>
              <w:jc w:val="both"/>
              <w:rPr>
                <w:rFonts w:ascii="Arial" w:hAnsi="Arial" w:cs="Arial"/>
                <w:sz w:val="20"/>
                <w:szCs w:val="20"/>
              </w:rPr>
            </w:pPr>
          </w:p>
          <w:p w:rsidR="009D7BBF" w:rsidRPr="001042D8" w:rsidRDefault="00FC4D84" w:rsidP="00FC4D84">
            <w:pPr>
              <w:jc w:val="both"/>
              <w:rPr>
                <w:rFonts w:ascii="Arial" w:hAnsi="Arial" w:cs="Arial"/>
                <w:sz w:val="20"/>
                <w:szCs w:val="20"/>
              </w:rPr>
            </w:pPr>
            <w:r w:rsidRPr="00FC4D84">
              <w:rPr>
                <w:rFonts w:ascii="Arial" w:hAnsi="Arial" w:cs="Arial"/>
                <w:sz w:val="20"/>
                <w:szCs w:val="20"/>
              </w:rPr>
              <w:t xml:space="preserve">As the audit found, a number of these delayed separations were due to a period of severe turnover </w:t>
            </w:r>
            <w:r w:rsidRPr="00FC4D84">
              <w:rPr>
                <w:rFonts w:ascii="Arial" w:hAnsi="Arial" w:cs="Arial"/>
                <w:sz w:val="20"/>
                <w:szCs w:val="20"/>
              </w:rPr>
              <w:lastRenderedPageBreak/>
              <w:t>in our payroll staff.  Three of our payroll staff left the department within the span of roughly one quarter.</w:t>
            </w:r>
          </w:p>
        </w:tc>
      </w:tr>
      <w:tr w:rsidR="009D7BBF" w:rsidRPr="00D46068" w:rsidTr="000B332D">
        <w:trPr>
          <w:jc w:val="center"/>
        </w:trPr>
        <w:tc>
          <w:tcPr>
            <w:tcW w:w="468" w:type="dxa"/>
          </w:tcPr>
          <w:p w:rsidR="009D7BBF" w:rsidRPr="00CE2955" w:rsidRDefault="009D7BBF" w:rsidP="009D7BBF">
            <w:pPr>
              <w:ind w:left="-36"/>
              <w:jc w:val="right"/>
              <w:rPr>
                <w:rFonts w:ascii="Arial" w:hAnsi="Arial" w:cs="Arial"/>
                <w:sz w:val="20"/>
                <w:szCs w:val="20"/>
              </w:rPr>
            </w:pPr>
            <w:r>
              <w:lastRenderedPageBreak/>
              <w:br w:type="page"/>
            </w:r>
            <w:r>
              <w:rPr>
                <w:rFonts w:ascii="Arial" w:hAnsi="Arial" w:cs="Arial"/>
                <w:sz w:val="20"/>
                <w:szCs w:val="20"/>
              </w:rPr>
              <w:t>12.</w:t>
            </w:r>
          </w:p>
        </w:tc>
        <w:tc>
          <w:tcPr>
            <w:tcW w:w="4752" w:type="dxa"/>
          </w:tcPr>
          <w:p w:rsidR="009D7BBF" w:rsidRDefault="009D7BBF" w:rsidP="009D7BBF">
            <w:pPr>
              <w:autoSpaceDE w:val="0"/>
              <w:autoSpaceDN w:val="0"/>
              <w:adjustRightInd w:val="0"/>
              <w:jc w:val="both"/>
              <w:rPr>
                <w:rFonts w:ascii="Arial" w:hAnsi="Arial" w:cs="Arial"/>
                <w:sz w:val="20"/>
                <w:szCs w:val="20"/>
              </w:rPr>
            </w:pPr>
            <w:r w:rsidRPr="00B876F0">
              <w:rPr>
                <w:rFonts w:ascii="Arial" w:hAnsi="Arial" w:cs="Arial"/>
                <w:sz w:val="20"/>
                <w:szCs w:val="20"/>
                <w:u w:val="single"/>
              </w:rPr>
              <w:t>Digitizing Payroll Records</w:t>
            </w:r>
            <w:r w:rsidRPr="00C763FD">
              <w:rPr>
                <w:rFonts w:ascii="Arial" w:hAnsi="Arial" w:cs="Arial"/>
                <w:sz w:val="20"/>
                <w:szCs w:val="20"/>
              </w:rPr>
              <w:t>:</w:t>
            </w:r>
          </w:p>
          <w:p w:rsidR="009D7BBF" w:rsidRDefault="009D7BBF" w:rsidP="009D7BBF">
            <w:pPr>
              <w:pStyle w:val="NormalWeb"/>
              <w:spacing w:before="0" w:beforeAutospacing="0" w:after="0" w:afterAutospacing="0"/>
              <w:jc w:val="both"/>
              <w:rPr>
                <w:rFonts w:ascii="Arial" w:eastAsiaTheme="minorHAnsi" w:hAnsi="Arial" w:cs="Arial"/>
                <w:sz w:val="20"/>
                <w:szCs w:val="20"/>
              </w:rPr>
            </w:pPr>
          </w:p>
          <w:p w:rsidR="009D7BBF" w:rsidRDefault="009D7BBF" w:rsidP="009D7BBF">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 xml:space="preserve">Management indicated they would like to explore the option of digitizing payroll files.  Currently, paper files are maintained in locked drawers, and access is restricted to a limited number of authorized individuals.  Also, the central payroll office retains associated forms.  </w:t>
            </w:r>
          </w:p>
          <w:p w:rsidR="009D7BBF" w:rsidRDefault="009D7BBF" w:rsidP="009D7BBF">
            <w:pPr>
              <w:pStyle w:val="NormalWeb"/>
              <w:spacing w:before="0" w:beforeAutospacing="0" w:after="0" w:afterAutospacing="0"/>
              <w:jc w:val="both"/>
              <w:rPr>
                <w:rFonts w:ascii="Arial" w:eastAsiaTheme="minorHAnsi" w:hAnsi="Arial" w:cs="Arial"/>
                <w:sz w:val="20"/>
                <w:szCs w:val="20"/>
              </w:rPr>
            </w:pPr>
          </w:p>
          <w:p w:rsidR="009D7BBF" w:rsidRPr="00C763FD" w:rsidRDefault="009D7BBF" w:rsidP="009D7BBF">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Digitizing departmental records helps save time and space.  The advantages also include easy storage, as documents can be scanned and electronically stored in a centralized system, and costs associated with the physical storage of paper copies are reduced.  Further, digital documents are easily backed up which helps with disaster preparedness and recovery.</w:t>
            </w:r>
          </w:p>
          <w:p w:rsidR="009D7BBF" w:rsidRPr="00C763FD" w:rsidRDefault="009D7BBF" w:rsidP="009D7BBF">
            <w:pPr>
              <w:pStyle w:val="NormalWeb"/>
              <w:spacing w:before="0" w:beforeAutospacing="0" w:after="0" w:afterAutospacing="0"/>
              <w:jc w:val="both"/>
              <w:rPr>
                <w:rFonts w:ascii="Arial" w:eastAsiaTheme="minorHAnsi"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Management should consider the following in order to digitize payroll records:</w:t>
            </w:r>
          </w:p>
          <w:p w:rsidR="009D7BBF" w:rsidRDefault="009D7BBF" w:rsidP="009D7BBF">
            <w:pPr>
              <w:jc w:val="both"/>
              <w:rPr>
                <w:rFonts w:ascii="Arial" w:hAnsi="Arial" w:cs="Arial"/>
                <w:sz w:val="20"/>
                <w:szCs w:val="20"/>
              </w:rPr>
            </w:pPr>
          </w:p>
          <w:p w:rsidR="009D7BBF" w:rsidRDefault="009D7BBF" w:rsidP="009D7BBF">
            <w:pPr>
              <w:pStyle w:val="ListParagraph"/>
              <w:numPr>
                <w:ilvl w:val="0"/>
                <w:numId w:val="33"/>
              </w:numPr>
              <w:jc w:val="both"/>
              <w:rPr>
                <w:rFonts w:ascii="Arial" w:hAnsi="Arial" w:cs="Arial"/>
                <w:sz w:val="20"/>
                <w:szCs w:val="20"/>
              </w:rPr>
            </w:pPr>
            <w:r>
              <w:rPr>
                <w:rFonts w:ascii="Arial" w:hAnsi="Arial" w:cs="Arial"/>
                <w:sz w:val="20"/>
                <w:szCs w:val="20"/>
              </w:rPr>
              <w:t>Work with the CDH to store the payroll data on related servers.</w:t>
            </w:r>
          </w:p>
          <w:p w:rsidR="009D7BBF" w:rsidRDefault="009D7BBF" w:rsidP="009D7BBF">
            <w:pPr>
              <w:pStyle w:val="ListParagraph"/>
              <w:ind w:left="360"/>
              <w:jc w:val="both"/>
              <w:rPr>
                <w:rFonts w:ascii="Arial" w:hAnsi="Arial" w:cs="Arial"/>
                <w:sz w:val="20"/>
                <w:szCs w:val="20"/>
              </w:rPr>
            </w:pPr>
          </w:p>
          <w:p w:rsidR="009D7BBF" w:rsidRDefault="009D7BBF" w:rsidP="009D7BBF">
            <w:pPr>
              <w:pStyle w:val="ListParagraph"/>
              <w:numPr>
                <w:ilvl w:val="0"/>
                <w:numId w:val="33"/>
              </w:numPr>
              <w:jc w:val="both"/>
              <w:rPr>
                <w:rFonts w:ascii="Arial" w:hAnsi="Arial" w:cs="Arial"/>
                <w:sz w:val="20"/>
                <w:szCs w:val="20"/>
              </w:rPr>
            </w:pPr>
            <w:r>
              <w:rPr>
                <w:rFonts w:ascii="Arial" w:hAnsi="Arial" w:cs="Arial"/>
                <w:sz w:val="20"/>
                <w:szCs w:val="20"/>
              </w:rPr>
              <w:t xml:space="preserve">Ensure that the </w:t>
            </w:r>
            <w:r w:rsidRPr="00034AAC">
              <w:rPr>
                <w:rFonts w:ascii="Arial" w:hAnsi="Arial" w:cs="Arial"/>
                <w:sz w:val="20"/>
                <w:szCs w:val="20"/>
              </w:rPr>
              <w:t xml:space="preserve">server or system </w:t>
            </w:r>
            <w:r>
              <w:rPr>
                <w:rFonts w:ascii="Arial" w:hAnsi="Arial" w:cs="Arial"/>
                <w:sz w:val="20"/>
                <w:szCs w:val="20"/>
              </w:rPr>
              <w:t>is</w:t>
            </w:r>
            <w:r w:rsidRPr="00034AAC">
              <w:rPr>
                <w:rFonts w:ascii="Arial" w:hAnsi="Arial" w:cs="Arial"/>
                <w:sz w:val="20"/>
                <w:szCs w:val="20"/>
              </w:rPr>
              <w:t xml:space="preserve"> password protected, and li</w:t>
            </w:r>
            <w:r>
              <w:rPr>
                <w:rFonts w:ascii="Arial" w:hAnsi="Arial" w:cs="Arial"/>
                <w:sz w:val="20"/>
                <w:szCs w:val="20"/>
              </w:rPr>
              <w:t>mited to authorized individuals.</w:t>
            </w:r>
          </w:p>
          <w:p w:rsidR="009D7BBF" w:rsidRPr="00487FF2" w:rsidRDefault="009D7BBF" w:rsidP="009D7BBF">
            <w:pPr>
              <w:rPr>
                <w:rFonts w:ascii="Arial" w:hAnsi="Arial" w:cs="Arial"/>
                <w:sz w:val="20"/>
                <w:szCs w:val="20"/>
              </w:rPr>
            </w:pPr>
          </w:p>
          <w:p w:rsidR="009D7BBF" w:rsidRPr="00034AAC" w:rsidRDefault="009D7BBF" w:rsidP="009D7BBF">
            <w:pPr>
              <w:pStyle w:val="ListParagraph"/>
              <w:numPr>
                <w:ilvl w:val="0"/>
                <w:numId w:val="33"/>
              </w:numPr>
              <w:jc w:val="both"/>
              <w:rPr>
                <w:rFonts w:ascii="Arial" w:hAnsi="Arial" w:cs="Arial"/>
                <w:sz w:val="20"/>
                <w:szCs w:val="20"/>
              </w:rPr>
            </w:pPr>
            <w:r>
              <w:rPr>
                <w:rFonts w:ascii="Arial" w:hAnsi="Arial" w:cs="Arial"/>
                <w:sz w:val="20"/>
                <w:szCs w:val="20"/>
              </w:rPr>
              <w:t>Ensure that backup data is properly stored, and preferably not in the same building as the English department.</w:t>
            </w:r>
          </w:p>
          <w:p w:rsidR="009D7BBF" w:rsidRPr="00034AAC" w:rsidRDefault="009D7BBF" w:rsidP="009D7BBF">
            <w:pPr>
              <w:pStyle w:val="ListParagraph"/>
              <w:ind w:left="360"/>
              <w:jc w:val="both"/>
              <w:rPr>
                <w:rFonts w:ascii="Arial" w:hAnsi="Arial" w:cs="Arial"/>
                <w:sz w:val="20"/>
                <w:szCs w:val="20"/>
              </w:rPr>
            </w:pP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9D7BBF" w:rsidRPr="001042D8" w:rsidRDefault="00FC4D84" w:rsidP="00FC4D84">
            <w:pPr>
              <w:jc w:val="both"/>
              <w:rPr>
                <w:rFonts w:ascii="Arial" w:hAnsi="Arial" w:cs="Arial"/>
                <w:sz w:val="20"/>
                <w:szCs w:val="20"/>
              </w:rPr>
            </w:pPr>
            <w:r w:rsidRPr="00FC4D84">
              <w:rPr>
                <w:rFonts w:ascii="Arial" w:hAnsi="Arial" w:cs="Arial"/>
                <w:sz w:val="20"/>
                <w:szCs w:val="20"/>
              </w:rPr>
              <w:t xml:space="preserve">Thank you for looking into whether or not we were legally able to pursue this endeavor.  Management hopes to </w:t>
            </w:r>
            <w:r w:rsidR="002519DE" w:rsidRPr="00FC4D84">
              <w:rPr>
                <w:rFonts w:ascii="Arial" w:hAnsi="Arial" w:cs="Arial"/>
                <w:sz w:val="20"/>
                <w:szCs w:val="20"/>
              </w:rPr>
              <w:t>co</w:t>
            </w:r>
            <w:r w:rsidR="002519DE">
              <w:rPr>
                <w:rFonts w:ascii="Arial" w:hAnsi="Arial" w:cs="Arial"/>
                <w:sz w:val="20"/>
                <w:szCs w:val="20"/>
              </w:rPr>
              <w:t>n</w:t>
            </w:r>
            <w:r w:rsidR="002519DE" w:rsidRPr="00FC4D84">
              <w:rPr>
                <w:rFonts w:ascii="Arial" w:hAnsi="Arial" w:cs="Arial"/>
                <w:sz w:val="20"/>
                <w:szCs w:val="20"/>
              </w:rPr>
              <w:t>vert</w:t>
            </w:r>
            <w:r w:rsidRPr="00FC4D84">
              <w:rPr>
                <w:rFonts w:ascii="Arial" w:hAnsi="Arial" w:cs="Arial"/>
                <w:sz w:val="20"/>
                <w:szCs w:val="20"/>
              </w:rPr>
              <w:t xml:space="preserve"> our filing system from paper to digital over the next few years.</w:t>
            </w:r>
          </w:p>
        </w:tc>
      </w:tr>
      <w:tr w:rsidR="009D7BBF" w:rsidRPr="00D46068" w:rsidTr="000B332D">
        <w:trPr>
          <w:trHeight w:val="360"/>
          <w:jc w:val="center"/>
        </w:trPr>
        <w:tc>
          <w:tcPr>
            <w:tcW w:w="14724" w:type="dxa"/>
            <w:gridSpan w:val="4"/>
            <w:shd w:val="clear" w:color="auto" w:fill="C0C0C0"/>
            <w:vAlign w:val="center"/>
          </w:tcPr>
          <w:p w:rsidR="009D7BBF" w:rsidRPr="00C763FD" w:rsidRDefault="009D7BBF" w:rsidP="009D7BBF">
            <w:pPr>
              <w:keepNext/>
              <w:widowControl w:val="0"/>
              <w:rPr>
                <w:rFonts w:ascii="Arial" w:hAnsi="Arial" w:cs="Arial"/>
                <w:b/>
                <w:sz w:val="20"/>
                <w:szCs w:val="20"/>
              </w:rPr>
            </w:pPr>
            <w:r w:rsidRPr="00C763FD">
              <w:rPr>
                <w:rFonts w:ascii="Arial" w:hAnsi="Arial" w:cs="Arial"/>
                <w:b/>
                <w:sz w:val="20"/>
                <w:szCs w:val="20"/>
              </w:rPr>
              <w:lastRenderedPageBreak/>
              <w:t>INFORMATION TECHNOLOGY</w:t>
            </w:r>
            <w:r>
              <w:rPr>
                <w:rFonts w:ascii="Arial" w:hAnsi="Arial" w:cs="Arial"/>
                <w:b/>
                <w:sz w:val="20"/>
                <w:szCs w:val="20"/>
              </w:rPr>
              <w:t xml:space="preserve"> (IT)</w:t>
            </w:r>
          </w:p>
        </w:tc>
      </w:tr>
      <w:tr w:rsidR="009D7BBF" w:rsidRPr="001042D8" w:rsidTr="000B332D">
        <w:trPr>
          <w:jc w:val="center"/>
        </w:trPr>
        <w:tc>
          <w:tcPr>
            <w:tcW w:w="14724" w:type="dxa"/>
            <w:gridSpan w:val="4"/>
          </w:tcPr>
          <w:p w:rsidR="009D7BBF" w:rsidRPr="00C763FD" w:rsidRDefault="009D7BBF" w:rsidP="009D7BBF">
            <w:pPr>
              <w:keepNext/>
              <w:widowControl w:val="0"/>
              <w:autoSpaceDE w:val="0"/>
              <w:autoSpaceDN w:val="0"/>
              <w:adjustRightInd w:val="0"/>
              <w:spacing w:line="276" w:lineRule="auto"/>
              <w:contextualSpacing/>
              <w:jc w:val="both"/>
              <w:rPr>
                <w:rFonts w:ascii="Arial" w:hAnsi="Arial" w:cs="Arial"/>
                <w:sz w:val="20"/>
                <w:szCs w:val="20"/>
              </w:rPr>
            </w:pPr>
            <w:r w:rsidRPr="00C763FD">
              <w:rPr>
                <w:rFonts w:ascii="Arial" w:hAnsi="Arial" w:cs="Arial"/>
                <w:sz w:val="20"/>
                <w:szCs w:val="20"/>
              </w:rPr>
              <w:t>Audit work included the following:</w:t>
            </w:r>
          </w:p>
          <w:p w:rsidR="009D7BBF" w:rsidRPr="00C763FD" w:rsidRDefault="009D7BBF" w:rsidP="009D7BBF">
            <w:pPr>
              <w:pStyle w:val="ListParagraph"/>
              <w:keepNext/>
              <w:widowControl w:val="0"/>
              <w:numPr>
                <w:ilvl w:val="0"/>
                <w:numId w:val="5"/>
              </w:numPr>
              <w:spacing w:line="276" w:lineRule="auto"/>
              <w:rPr>
                <w:rFonts w:ascii="Arial" w:hAnsi="Arial" w:cs="Arial"/>
                <w:sz w:val="20"/>
                <w:szCs w:val="20"/>
              </w:rPr>
            </w:pPr>
            <w:r w:rsidRPr="00C763FD">
              <w:rPr>
                <w:rFonts w:ascii="Arial" w:hAnsi="Arial" w:cs="Arial"/>
                <w:sz w:val="20"/>
                <w:szCs w:val="20"/>
              </w:rPr>
              <w:t>Review of password security.</w:t>
            </w:r>
          </w:p>
          <w:p w:rsidR="009D7BBF" w:rsidRPr="00C763FD" w:rsidRDefault="009D7BBF" w:rsidP="009D7BBF">
            <w:pPr>
              <w:pStyle w:val="ListParagraph"/>
              <w:keepNext/>
              <w:widowControl w:val="0"/>
              <w:numPr>
                <w:ilvl w:val="0"/>
                <w:numId w:val="5"/>
              </w:numPr>
              <w:spacing w:line="276" w:lineRule="auto"/>
              <w:jc w:val="both"/>
              <w:rPr>
                <w:rFonts w:ascii="Arial" w:hAnsi="Arial" w:cs="Arial"/>
                <w:sz w:val="20"/>
                <w:szCs w:val="20"/>
              </w:rPr>
            </w:pPr>
            <w:r w:rsidRPr="00C763FD">
              <w:rPr>
                <w:rFonts w:ascii="Arial" w:hAnsi="Arial" w:cs="Arial"/>
                <w:sz w:val="20"/>
                <w:szCs w:val="20"/>
              </w:rPr>
              <w:t>Review of controls over desktops, laptops, and mobile devices indicated a listing of the devices are maintained.</w:t>
            </w:r>
          </w:p>
          <w:p w:rsidR="009D7BBF" w:rsidRDefault="009D7BBF" w:rsidP="009D7BBF">
            <w:pPr>
              <w:pStyle w:val="ListParagraph"/>
              <w:keepNext/>
              <w:widowControl w:val="0"/>
              <w:numPr>
                <w:ilvl w:val="0"/>
                <w:numId w:val="5"/>
              </w:numPr>
              <w:spacing w:line="276" w:lineRule="auto"/>
              <w:jc w:val="both"/>
              <w:rPr>
                <w:rFonts w:ascii="Arial" w:hAnsi="Arial" w:cs="Arial"/>
                <w:sz w:val="20"/>
                <w:szCs w:val="20"/>
              </w:rPr>
            </w:pPr>
            <w:r w:rsidRPr="00C763FD">
              <w:rPr>
                <w:rFonts w:ascii="Arial" w:hAnsi="Arial" w:cs="Arial"/>
                <w:sz w:val="20"/>
                <w:szCs w:val="20"/>
              </w:rPr>
              <w:t xml:space="preserve">Discussion with management regarding </w:t>
            </w:r>
            <w:r>
              <w:rPr>
                <w:rFonts w:ascii="Arial" w:hAnsi="Arial" w:cs="Arial"/>
                <w:sz w:val="20"/>
                <w:szCs w:val="20"/>
              </w:rPr>
              <w:t>the controls in place to secure</w:t>
            </w:r>
            <w:r w:rsidRPr="00C763FD">
              <w:rPr>
                <w:rFonts w:ascii="Arial" w:hAnsi="Arial" w:cs="Arial"/>
                <w:sz w:val="20"/>
                <w:szCs w:val="20"/>
              </w:rPr>
              <w:t xml:space="preserve"> Personally Identifiable Information (PII). </w:t>
            </w:r>
          </w:p>
          <w:p w:rsidR="009D7BBF" w:rsidRPr="00487FF2" w:rsidRDefault="009D7BBF" w:rsidP="009D7BBF">
            <w:pPr>
              <w:keepNext/>
              <w:widowControl w:val="0"/>
              <w:jc w:val="both"/>
              <w:rPr>
                <w:rFonts w:ascii="Arial" w:hAnsi="Arial" w:cs="Arial"/>
                <w:sz w:val="20"/>
                <w:szCs w:val="20"/>
              </w:rPr>
            </w:pPr>
          </w:p>
          <w:p w:rsidR="009D7BBF" w:rsidRPr="00C763FD" w:rsidRDefault="009D7BBF" w:rsidP="009D7BBF">
            <w:pPr>
              <w:pStyle w:val="ListParagraph"/>
              <w:keepNext/>
              <w:widowControl w:val="0"/>
              <w:spacing w:line="276" w:lineRule="auto"/>
              <w:ind w:left="0"/>
              <w:jc w:val="both"/>
              <w:rPr>
                <w:rFonts w:ascii="Arial" w:hAnsi="Arial" w:cs="Arial"/>
                <w:sz w:val="20"/>
                <w:szCs w:val="20"/>
              </w:rPr>
            </w:pPr>
            <w:r w:rsidRPr="00C763FD">
              <w:rPr>
                <w:rFonts w:ascii="Arial" w:hAnsi="Arial" w:cs="Arial"/>
                <w:sz w:val="20"/>
                <w:szCs w:val="20"/>
              </w:rPr>
              <w:t>Issues noted are summarized below.</w:t>
            </w:r>
          </w:p>
          <w:p w:rsidR="009D7BBF" w:rsidRPr="00C763FD" w:rsidRDefault="009D7BBF" w:rsidP="009D7BBF">
            <w:pPr>
              <w:keepNext/>
              <w:widowControl w:val="0"/>
              <w:rPr>
                <w:rFonts w:ascii="Arial" w:hAnsi="Arial" w:cs="Arial"/>
                <w:sz w:val="20"/>
                <w:szCs w:val="20"/>
              </w:rPr>
            </w:pPr>
          </w:p>
        </w:tc>
      </w:tr>
      <w:tr w:rsidR="009D7BBF" w:rsidRPr="001042D8" w:rsidTr="000B332D">
        <w:trPr>
          <w:jc w:val="center"/>
        </w:trPr>
        <w:tc>
          <w:tcPr>
            <w:tcW w:w="468" w:type="dxa"/>
          </w:tcPr>
          <w:p w:rsidR="009D7BBF" w:rsidRPr="009D6519" w:rsidRDefault="009D7BBF" w:rsidP="009D7BBF">
            <w:pPr>
              <w:tabs>
                <w:tab w:val="left" w:pos="234"/>
              </w:tabs>
              <w:ind w:left="-36"/>
              <w:jc w:val="both"/>
              <w:rPr>
                <w:rFonts w:ascii="Arial" w:hAnsi="Arial" w:cs="Arial"/>
                <w:sz w:val="20"/>
                <w:szCs w:val="20"/>
              </w:rPr>
            </w:pPr>
            <w:r>
              <w:rPr>
                <w:rFonts w:ascii="Arial" w:hAnsi="Arial" w:cs="Arial"/>
                <w:sz w:val="20"/>
                <w:szCs w:val="20"/>
              </w:rPr>
              <w:t>13.</w:t>
            </w:r>
          </w:p>
        </w:tc>
        <w:tc>
          <w:tcPr>
            <w:tcW w:w="4752" w:type="dxa"/>
          </w:tcPr>
          <w:p w:rsidR="009D7BBF" w:rsidRPr="00C763FD" w:rsidRDefault="009D7BBF" w:rsidP="009D7BBF">
            <w:pPr>
              <w:jc w:val="both"/>
              <w:rPr>
                <w:rFonts w:ascii="Arial" w:hAnsi="Arial" w:cs="Arial"/>
                <w:sz w:val="20"/>
                <w:szCs w:val="20"/>
              </w:rPr>
            </w:pPr>
            <w:r w:rsidRPr="00C763FD">
              <w:rPr>
                <w:rFonts w:ascii="Arial" w:hAnsi="Arial" w:cs="Arial"/>
                <w:sz w:val="20"/>
                <w:szCs w:val="20"/>
                <w:u w:val="single"/>
              </w:rPr>
              <w:t>Security Patches</w:t>
            </w:r>
            <w:r w:rsidRPr="00C763FD">
              <w:rPr>
                <w:rFonts w:ascii="Arial" w:hAnsi="Arial" w:cs="Arial"/>
                <w:sz w:val="20"/>
                <w:szCs w:val="20"/>
              </w:rPr>
              <w:t>:</w:t>
            </w:r>
          </w:p>
          <w:p w:rsidR="009D7BBF" w:rsidRPr="00C763FD" w:rsidRDefault="009D7BBF" w:rsidP="009D7BBF">
            <w:pPr>
              <w:jc w:val="both"/>
              <w:rPr>
                <w:rFonts w:ascii="Arial" w:hAnsi="Arial" w:cs="Arial"/>
                <w:sz w:val="20"/>
                <w:szCs w:val="20"/>
              </w:rPr>
            </w:pPr>
          </w:p>
          <w:p w:rsidR="009D7BBF" w:rsidRPr="00C763FD" w:rsidRDefault="009D7BBF" w:rsidP="009D7BBF">
            <w:pPr>
              <w:jc w:val="both"/>
              <w:rPr>
                <w:rFonts w:ascii="Arial" w:hAnsi="Arial" w:cs="Arial"/>
                <w:sz w:val="20"/>
                <w:szCs w:val="20"/>
              </w:rPr>
            </w:pPr>
            <w:r w:rsidRPr="00C763FD">
              <w:rPr>
                <w:rFonts w:ascii="Arial" w:hAnsi="Arial" w:cs="Arial"/>
                <w:sz w:val="20"/>
                <w:szCs w:val="20"/>
              </w:rPr>
              <w:t xml:space="preserve">Security patches </w:t>
            </w:r>
            <w:r>
              <w:rPr>
                <w:rFonts w:ascii="Arial" w:hAnsi="Arial" w:cs="Arial"/>
                <w:sz w:val="20"/>
                <w:szCs w:val="20"/>
              </w:rPr>
              <w:t>are not</w:t>
            </w:r>
            <w:r w:rsidRPr="00C763FD">
              <w:rPr>
                <w:rFonts w:ascii="Arial" w:hAnsi="Arial" w:cs="Arial"/>
                <w:sz w:val="20"/>
                <w:szCs w:val="20"/>
              </w:rPr>
              <w:t xml:space="preserve"> regularly updated </w:t>
            </w:r>
            <w:r>
              <w:rPr>
                <w:rFonts w:ascii="Arial" w:hAnsi="Arial" w:cs="Arial"/>
                <w:sz w:val="20"/>
                <w:szCs w:val="20"/>
              </w:rPr>
              <w:t>on</w:t>
            </w:r>
            <w:r w:rsidRPr="00C763FD">
              <w:rPr>
                <w:rFonts w:ascii="Arial" w:hAnsi="Arial" w:cs="Arial"/>
                <w:sz w:val="20"/>
                <w:szCs w:val="20"/>
              </w:rPr>
              <w:t xml:space="preserve"> all </w:t>
            </w:r>
            <w:r>
              <w:rPr>
                <w:rFonts w:ascii="Arial" w:hAnsi="Arial" w:cs="Arial"/>
                <w:sz w:val="20"/>
                <w:szCs w:val="20"/>
              </w:rPr>
              <w:t xml:space="preserve">the </w:t>
            </w:r>
            <w:r w:rsidRPr="00C763FD">
              <w:rPr>
                <w:rFonts w:ascii="Arial" w:hAnsi="Arial" w:cs="Arial"/>
                <w:sz w:val="20"/>
                <w:szCs w:val="20"/>
              </w:rPr>
              <w:t>faculty’s computers.</w:t>
            </w:r>
          </w:p>
          <w:p w:rsidR="009D7BBF" w:rsidRPr="00C763FD" w:rsidRDefault="009D7BBF" w:rsidP="009D7BBF">
            <w:pPr>
              <w:jc w:val="both"/>
              <w:rPr>
                <w:rFonts w:ascii="Arial" w:hAnsi="Arial" w:cs="Arial"/>
                <w:sz w:val="20"/>
                <w:szCs w:val="20"/>
              </w:rPr>
            </w:pPr>
          </w:p>
          <w:p w:rsidR="009D7BBF" w:rsidRPr="00C763FD" w:rsidRDefault="009D7BBF" w:rsidP="009D7BBF">
            <w:pPr>
              <w:jc w:val="both"/>
              <w:rPr>
                <w:rFonts w:ascii="Arial" w:hAnsi="Arial" w:cs="Arial"/>
                <w:sz w:val="20"/>
                <w:szCs w:val="20"/>
              </w:rPr>
            </w:pPr>
            <w:r w:rsidRPr="00C763FD">
              <w:rPr>
                <w:rFonts w:ascii="Arial" w:hAnsi="Arial" w:cs="Arial"/>
                <w:sz w:val="20"/>
                <w:szCs w:val="20"/>
              </w:rPr>
              <w:t>The English IT Manager updates computer patches on Apple and Microsoft computers</w:t>
            </w:r>
            <w:r>
              <w:rPr>
                <w:rFonts w:ascii="Arial" w:hAnsi="Arial" w:cs="Arial"/>
                <w:sz w:val="20"/>
                <w:szCs w:val="20"/>
              </w:rPr>
              <w:t xml:space="preserve"> for faculty and staff.  </w:t>
            </w:r>
            <w:r w:rsidRPr="00C763FD">
              <w:rPr>
                <w:rFonts w:ascii="Arial" w:hAnsi="Arial" w:cs="Arial"/>
                <w:sz w:val="20"/>
                <w:szCs w:val="20"/>
              </w:rPr>
              <w:t xml:space="preserve">Also, CDH sends out periodic notices to remind individuals to update security patches on their computers.  </w:t>
            </w:r>
          </w:p>
          <w:p w:rsidR="009D7BBF" w:rsidRPr="00C763FD"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sidRPr="00C763FD">
              <w:rPr>
                <w:rFonts w:ascii="Arial" w:hAnsi="Arial" w:cs="Arial"/>
                <w:sz w:val="20"/>
                <w:szCs w:val="20"/>
              </w:rPr>
              <w:t xml:space="preserve">Further, computers are set to auto update with security patches.  However, some faculty manually disable this function.  As a result, these computers </w:t>
            </w:r>
            <w:r>
              <w:rPr>
                <w:rFonts w:ascii="Arial" w:hAnsi="Arial" w:cs="Arial"/>
                <w:sz w:val="20"/>
                <w:szCs w:val="20"/>
              </w:rPr>
              <w:t>could</w:t>
            </w:r>
            <w:r w:rsidRPr="00C763FD">
              <w:rPr>
                <w:rFonts w:ascii="Arial" w:hAnsi="Arial" w:cs="Arial"/>
                <w:sz w:val="20"/>
                <w:szCs w:val="20"/>
              </w:rPr>
              <w:t xml:space="preserve"> be exposed to vulnerabilities, including being exploited by hackers, viruses, or malware.</w:t>
            </w:r>
          </w:p>
          <w:p w:rsidR="009D7BBF" w:rsidRDefault="009D7BBF" w:rsidP="009D7BBF">
            <w:pPr>
              <w:jc w:val="both"/>
              <w:rPr>
                <w:rFonts w:ascii="Arial" w:hAnsi="Arial" w:cs="Arial"/>
                <w:sz w:val="20"/>
                <w:szCs w:val="20"/>
              </w:rPr>
            </w:pPr>
          </w:p>
          <w:p w:rsidR="009D7BBF" w:rsidRPr="009D6519" w:rsidRDefault="009D7BBF" w:rsidP="009D7BBF">
            <w:pPr>
              <w:keepNext/>
              <w:jc w:val="both"/>
              <w:rPr>
                <w:rFonts w:ascii="Arial" w:hAnsi="Arial" w:cs="Arial"/>
                <w:sz w:val="16"/>
                <w:szCs w:val="16"/>
              </w:rPr>
            </w:pPr>
            <w:r w:rsidRPr="009D6519">
              <w:rPr>
                <w:rFonts w:ascii="Arial" w:hAnsi="Arial" w:cs="Arial"/>
                <w:sz w:val="20"/>
                <w:szCs w:val="20"/>
              </w:rPr>
              <w:t>______________</w:t>
            </w:r>
          </w:p>
          <w:p w:rsidR="009D7BBF" w:rsidRPr="009D6519" w:rsidRDefault="009D7BBF" w:rsidP="009D7BBF">
            <w:pPr>
              <w:keepNext/>
              <w:jc w:val="both"/>
              <w:rPr>
                <w:rFonts w:ascii="Arial" w:hAnsi="Arial" w:cs="Arial"/>
                <w:sz w:val="16"/>
                <w:szCs w:val="16"/>
              </w:rPr>
            </w:pPr>
            <w:r w:rsidRPr="009D6519">
              <w:rPr>
                <w:rFonts w:ascii="Arial" w:hAnsi="Arial" w:cs="Arial"/>
                <w:sz w:val="16"/>
                <w:szCs w:val="16"/>
              </w:rPr>
              <w:t xml:space="preserve">Criteria:  </w:t>
            </w:r>
          </w:p>
          <w:p w:rsidR="009D7BBF" w:rsidRPr="009D6519" w:rsidRDefault="009D7BBF" w:rsidP="009D7BBF">
            <w:pPr>
              <w:keepNext/>
              <w:jc w:val="both"/>
              <w:rPr>
                <w:rFonts w:ascii="Arial" w:hAnsi="Arial" w:cs="Arial"/>
                <w:sz w:val="16"/>
                <w:szCs w:val="16"/>
                <w:u w:val="single"/>
              </w:rPr>
            </w:pPr>
          </w:p>
          <w:p w:rsidR="009D7BBF" w:rsidRPr="00E6175C" w:rsidRDefault="009D7BBF" w:rsidP="009D7BBF">
            <w:pPr>
              <w:keepNext/>
              <w:jc w:val="both"/>
              <w:rPr>
                <w:rFonts w:ascii="Arial" w:hAnsi="Arial" w:cs="Arial"/>
                <w:sz w:val="16"/>
                <w:szCs w:val="16"/>
              </w:rPr>
            </w:pPr>
            <w:r w:rsidRPr="00E6175C">
              <w:rPr>
                <w:rFonts w:ascii="Arial" w:hAnsi="Arial" w:cs="Arial"/>
                <w:sz w:val="16"/>
                <w:szCs w:val="16"/>
              </w:rPr>
              <w:t>UCLA Policy 401 Minimum Security Standards for Network</w:t>
            </w:r>
          </w:p>
          <w:p w:rsidR="009D7BBF" w:rsidRPr="00DF0208" w:rsidRDefault="009D7BBF" w:rsidP="009D7BBF">
            <w:pPr>
              <w:jc w:val="both"/>
              <w:rPr>
                <w:rFonts w:ascii="Arial" w:hAnsi="Arial" w:cs="Arial"/>
                <w:sz w:val="16"/>
                <w:szCs w:val="16"/>
              </w:rPr>
            </w:pPr>
            <w:r w:rsidRPr="00E6175C">
              <w:rPr>
                <w:rFonts w:ascii="Arial" w:hAnsi="Arial" w:cs="Arial"/>
                <w:sz w:val="16"/>
                <w:szCs w:val="16"/>
              </w:rPr>
              <w:t>Devices</w:t>
            </w:r>
            <w:r>
              <w:rPr>
                <w:rFonts w:ascii="Arial" w:hAnsi="Arial" w:cs="Arial"/>
                <w:sz w:val="16"/>
                <w:szCs w:val="16"/>
              </w:rPr>
              <w:t>, Attachment A.1 “</w:t>
            </w:r>
            <w:r w:rsidRPr="00DF0208">
              <w:rPr>
                <w:rFonts w:ascii="Arial" w:hAnsi="Arial" w:cs="Arial"/>
                <w:sz w:val="16"/>
                <w:szCs w:val="16"/>
              </w:rPr>
              <w:t>Devices to be connected to the Campus Network must run software for whic</w:t>
            </w:r>
            <w:r>
              <w:rPr>
                <w:rFonts w:ascii="Arial" w:hAnsi="Arial" w:cs="Arial"/>
                <w:sz w:val="16"/>
                <w:szCs w:val="16"/>
              </w:rPr>
              <w:t xml:space="preserve">h critical security patches are </w:t>
            </w:r>
            <w:r w:rsidRPr="00DF0208">
              <w:rPr>
                <w:rFonts w:ascii="Arial" w:hAnsi="Arial" w:cs="Arial"/>
                <w:sz w:val="16"/>
                <w:szCs w:val="16"/>
              </w:rPr>
              <w:t>made available in a timely fashion and must have all currently available security patches installed.</w:t>
            </w:r>
            <w:r>
              <w:rPr>
                <w:rFonts w:ascii="Arial" w:hAnsi="Arial" w:cs="Arial"/>
                <w:sz w:val="16"/>
                <w:szCs w:val="16"/>
              </w:rPr>
              <w:t>”</w:t>
            </w:r>
          </w:p>
          <w:p w:rsidR="009D7BBF" w:rsidRPr="00C763FD" w:rsidRDefault="009D7BBF" w:rsidP="009D7BBF">
            <w:pPr>
              <w:jc w:val="both"/>
              <w:rPr>
                <w:rFonts w:ascii="Arial" w:hAnsi="Arial" w:cs="Arial"/>
                <w:sz w:val="20"/>
                <w:szCs w:val="20"/>
              </w:rPr>
            </w:pPr>
          </w:p>
        </w:tc>
        <w:tc>
          <w:tcPr>
            <w:tcW w:w="4752" w:type="dxa"/>
          </w:tcPr>
          <w:p w:rsidR="009D7BBF" w:rsidRDefault="009D7BBF" w:rsidP="009D7BBF">
            <w:pPr>
              <w:autoSpaceDE w:val="0"/>
              <w:autoSpaceDN w:val="0"/>
              <w:adjustRightInd w:val="0"/>
              <w:spacing w:after="180" w:line="276" w:lineRule="auto"/>
              <w:rPr>
                <w:rFonts w:ascii="Arial" w:hAnsi="Arial"/>
                <w:color w:val="000000"/>
                <w:sz w:val="20"/>
                <w:u w:color="000000"/>
              </w:rPr>
            </w:pPr>
          </w:p>
          <w:p w:rsidR="009D7BBF" w:rsidRPr="004821A0" w:rsidRDefault="009D7BBF" w:rsidP="009D7BBF">
            <w:pPr>
              <w:autoSpaceDE w:val="0"/>
              <w:autoSpaceDN w:val="0"/>
              <w:adjustRightInd w:val="0"/>
              <w:spacing w:after="180" w:line="276" w:lineRule="auto"/>
              <w:jc w:val="both"/>
              <w:rPr>
                <w:rFonts w:ascii="Verdana" w:hAnsi="Verdana"/>
                <w:color w:val="000000"/>
                <w:u w:color="000000"/>
              </w:rPr>
            </w:pPr>
            <w:r w:rsidRPr="004821A0">
              <w:rPr>
                <w:rFonts w:ascii="Arial" w:hAnsi="Arial"/>
                <w:color w:val="000000"/>
                <w:sz w:val="20"/>
                <w:u w:color="000000"/>
              </w:rPr>
              <w:t>Management should continue to remind faculty not to disable the automatic security patch update functionality on their computers.  This will help to protec</w:t>
            </w:r>
            <w:r>
              <w:rPr>
                <w:rFonts w:ascii="Arial" w:hAnsi="Arial"/>
                <w:color w:val="000000"/>
                <w:sz w:val="20"/>
                <w:u w:color="000000"/>
              </w:rPr>
              <w:t>t computers and related software</w:t>
            </w:r>
            <w:r w:rsidRPr="004821A0">
              <w:rPr>
                <w:rFonts w:ascii="Arial" w:hAnsi="Arial"/>
                <w:color w:val="000000"/>
                <w:sz w:val="20"/>
                <w:u w:color="000000"/>
              </w:rPr>
              <w:t xml:space="preserve"> from being compromised.</w:t>
            </w:r>
          </w:p>
          <w:p w:rsidR="009D7BBF" w:rsidRPr="00D213E3" w:rsidRDefault="009D7BBF" w:rsidP="009D7BBF">
            <w:pPr>
              <w:pStyle w:val="NormalWeb"/>
              <w:spacing w:before="0" w:beforeAutospacing="0" w:after="0" w:afterAutospacing="0"/>
              <w:jc w:val="both"/>
              <w:rPr>
                <w:rFonts w:ascii="Arial" w:hAnsi="Arial" w:cs="Arial"/>
                <w:sz w:val="20"/>
                <w:szCs w:val="20"/>
              </w:rPr>
            </w:pP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9D7BBF" w:rsidRPr="001042D8" w:rsidRDefault="002B35D2" w:rsidP="002B35D2">
            <w:pPr>
              <w:jc w:val="both"/>
              <w:rPr>
                <w:rFonts w:ascii="Arial" w:hAnsi="Arial" w:cs="Arial"/>
                <w:sz w:val="20"/>
                <w:szCs w:val="20"/>
              </w:rPr>
            </w:pPr>
            <w:r w:rsidRPr="002B35D2">
              <w:rPr>
                <w:rFonts w:ascii="Arial" w:hAnsi="Arial" w:cs="Arial"/>
                <w:sz w:val="20"/>
                <w:szCs w:val="20"/>
              </w:rPr>
              <w:t>Management will continue to deploy computers with Automatic Updates enabled and periodically send out reminders to keep machines patched and up to date.</w:t>
            </w:r>
          </w:p>
        </w:tc>
      </w:tr>
      <w:tr w:rsidR="009D7BBF" w:rsidRPr="001042D8" w:rsidTr="000B332D">
        <w:trPr>
          <w:jc w:val="center"/>
        </w:trPr>
        <w:tc>
          <w:tcPr>
            <w:tcW w:w="468" w:type="dxa"/>
          </w:tcPr>
          <w:p w:rsidR="009D7BBF" w:rsidRPr="009D6519" w:rsidRDefault="009D7BBF" w:rsidP="009D7BBF">
            <w:pPr>
              <w:ind w:left="-36"/>
              <w:jc w:val="right"/>
              <w:rPr>
                <w:rFonts w:ascii="Arial" w:hAnsi="Arial" w:cs="Arial"/>
                <w:sz w:val="20"/>
                <w:szCs w:val="20"/>
              </w:rPr>
            </w:pPr>
            <w:r>
              <w:rPr>
                <w:rFonts w:ascii="Arial" w:hAnsi="Arial" w:cs="Arial"/>
                <w:sz w:val="20"/>
                <w:szCs w:val="20"/>
              </w:rPr>
              <w:t>14.</w:t>
            </w:r>
          </w:p>
        </w:tc>
        <w:tc>
          <w:tcPr>
            <w:tcW w:w="4752" w:type="dxa"/>
          </w:tcPr>
          <w:p w:rsidR="009D7BBF" w:rsidRPr="00C763FD" w:rsidRDefault="009D7BBF" w:rsidP="009D7BBF">
            <w:pPr>
              <w:rPr>
                <w:rFonts w:ascii="Arial" w:hAnsi="Arial" w:cs="Arial"/>
                <w:sz w:val="20"/>
                <w:szCs w:val="20"/>
              </w:rPr>
            </w:pPr>
            <w:r w:rsidRPr="00C763FD">
              <w:rPr>
                <w:rFonts w:ascii="Arial" w:hAnsi="Arial" w:cs="Arial"/>
                <w:sz w:val="20"/>
                <w:szCs w:val="20"/>
                <w:u w:val="single"/>
              </w:rPr>
              <w:t>Password Security</w:t>
            </w:r>
            <w:r w:rsidRPr="00C763FD">
              <w:rPr>
                <w:rFonts w:ascii="Arial" w:hAnsi="Arial" w:cs="Arial"/>
                <w:sz w:val="20"/>
                <w:szCs w:val="20"/>
              </w:rPr>
              <w:t>:</w:t>
            </w:r>
          </w:p>
          <w:p w:rsidR="009D7BBF" w:rsidRPr="00C763FD" w:rsidRDefault="009D7BBF" w:rsidP="009D7BBF">
            <w:pPr>
              <w:rPr>
                <w:rFonts w:ascii="Arial" w:hAnsi="Arial" w:cs="Arial"/>
                <w:sz w:val="20"/>
                <w:szCs w:val="20"/>
              </w:rPr>
            </w:pPr>
          </w:p>
          <w:p w:rsidR="009D7BBF" w:rsidRDefault="009D7BBF" w:rsidP="009D7BBF">
            <w:pPr>
              <w:jc w:val="both"/>
              <w:rPr>
                <w:rFonts w:ascii="Arial" w:hAnsi="Arial" w:cs="Arial"/>
                <w:sz w:val="20"/>
                <w:szCs w:val="20"/>
              </w:rPr>
            </w:pPr>
            <w:r w:rsidRPr="00C763FD">
              <w:rPr>
                <w:rFonts w:ascii="Arial" w:hAnsi="Arial" w:cs="Arial"/>
                <w:sz w:val="20"/>
                <w:szCs w:val="20"/>
              </w:rPr>
              <w:t xml:space="preserve">Active Directory, which is </w:t>
            </w:r>
            <w:r>
              <w:rPr>
                <w:rFonts w:ascii="Arial" w:hAnsi="Arial" w:cs="Arial"/>
                <w:sz w:val="20"/>
                <w:szCs w:val="20"/>
              </w:rPr>
              <w:t>d</w:t>
            </w:r>
            <w:r w:rsidRPr="00C763FD">
              <w:rPr>
                <w:rFonts w:ascii="Arial" w:hAnsi="Arial" w:cs="Arial"/>
                <w:sz w:val="20"/>
                <w:szCs w:val="20"/>
              </w:rPr>
              <w:t>ivisionally</w:t>
            </w:r>
            <w:r>
              <w:rPr>
                <w:rFonts w:ascii="Arial" w:hAnsi="Arial" w:cs="Arial"/>
                <w:sz w:val="20"/>
                <w:szCs w:val="20"/>
              </w:rPr>
              <w:t xml:space="preserve"> managed</w:t>
            </w:r>
            <w:r w:rsidRPr="00C763FD">
              <w:rPr>
                <w:rFonts w:ascii="Arial" w:hAnsi="Arial" w:cs="Arial"/>
                <w:sz w:val="20"/>
                <w:szCs w:val="20"/>
              </w:rPr>
              <w:t xml:space="preserve">, is used to access other programs such as Filemaker, </w:t>
            </w:r>
            <w:r w:rsidRPr="00C763FD">
              <w:rPr>
                <w:rFonts w:ascii="Arial" w:hAnsi="Arial" w:cs="Arial"/>
                <w:sz w:val="20"/>
                <w:szCs w:val="20"/>
              </w:rPr>
              <w:lastRenderedPageBreak/>
              <w:t xml:space="preserve">etc.  Active Directory passwords </w:t>
            </w:r>
            <w:r>
              <w:rPr>
                <w:rFonts w:ascii="Arial" w:hAnsi="Arial" w:cs="Arial"/>
                <w:sz w:val="20"/>
                <w:szCs w:val="20"/>
              </w:rPr>
              <w:t>are not</w:t>
            </w:r>
            <w:r w:rsidRPr="00C763FD">
              <w:rPr>
                <w:rFonts w:ascii="Arial" w:hAnsi="Arial" w:cs="Arial"/>
                <w:sz w:val="20"/>
                <w:szCs w:val="20"/>
              </w:rPr>
              <w:t xml:space="preserve"> periodically changed, and multi-factor authentication is not currently used to access Active Directory.</w:t>
            </w:r>
          </w:p>
          <w:p w:rsidR="009D7BBF" w:rsidRDefault="009D7BBF" w:rsidP="009D7BBF">
            <w:pPr>
              <w:jc w:val="both"/>
              <w:rPr>
                <w:rFonts w:ascii="Arial" w:hAnsi="Arial" w:cs="Arial"/>
                <w:sz w:val="20"/>
                <w:szCs w:val="20"/>
              </w:rPr>
            </w:pPr>
          </w:p>
          <w:p w:rsidR="009D7BBF" w:rsidRPr="009D6519" w:rsidRDefault="009D7BBF" w:rsidP="009D7BBF">
            <w:pPr>
              <w:keepNext/>
              <w:jc w:val="both"/>
              <w:rPr>
                <w:rFonts w:ascii="Arial" w:hAnsi="Arial" w:cs="Arial"/>
                <w:sz w:val="16"/>
                <w:szCs w:val="16"/>
              </w:rPr>
            </w:pPr>
            <w:r w:rsidRPr="009D6519">
              <w:rPr>
                <w:rFonts w:ascii="Arial" w:hAnsi="Arial" w:cs="Arial"/>
                <w:sz w:val="20"/>
                <w:szCs w:val="20"/>
              </w:rPr>
              <w:t>______________</w:t>
            </w:r>
          </w:p>
          <w:p w:rsidR="009D7BBF" w:rsidRPr="009D6519" w:rsidRDefault="009D7BBF" w:rsidP="009D7BBF">
            <w:pPr>
              <w:keepNext/>
              <w:jc w:val="both"/>
              <w:rPr>
                <w:rFonts w:ascii="Arial" w:hAnsi="Arial" w:cs="Arial"/>
                <w:sz w:val="16"/>
                <w:szCs w:val="16"/>
              </w:rPr>
            </w:pPr>
            <w:r w:rsidRPr="009D6519">
              <w:rPr>
                <w:rFonts w:ascii="Arial" w:hAnsi="Arial" w:cs="Arial"/>
                <w:sz w:val="16"/>
                <w:szCs w:val="16"/>
              </w:rPr>
              <w:t xml:space="preserve">Criteria:  </w:t>
            </w:r>
          </w:p>
          <w:p w:rsidR="009D7BBF" w:rsidRPr="009D6519" w:rsidRDefault="009D7BBF" w:rsidP="009D7BBF">
            <w:pPr>
              <w:keepNext/>
              <w:jc w:val="both"/>
              <w:rPr>
                <w:rFonts w:ascii="Arial" w:hAnsi="Arial" w:cs="Arial"/>
                <w:sz w:val="16"/>
                <w:szCs w:val="16"/>
                <w:u w:val="single"/>
              </w:rPr>
            </w:pPr>
          </w:p>
          <w:p w:rsidR="009D7BBF" w:rsidRPr="00E6175C" w:rsidRDefault="009D7BBF" w:rsidP="009D7BBF">
            <w:pPr>
              <w:keepNext/>
              <w:jc w:val="both"/>
              <w:rPr>
                <w:rFonts w:ascii="Arial" w:hAnsi="Arial" w:cs="Arial"/>
                <w:sz w:val="16"/>
                <w:szCs w:val="16"/>
              </w:rPr>
            </w:pPr>
            <w:r w:rsidRPr="00E6175C">
              <w:rPr>
                <w:rFonts w:ascii="Arial" w:hAnsi="Arial" w:cs="Arial"/>
                <w:sz w:val="16"/>
                <w:szCs w:val="16"/>
              </w:rPr>
              <w:t>UCLA Policy 401 Minimum Security Standards for Network</w:t>
            </w:r>
          </w:p>
          <w:p w:rsidR="009D7BBF" w:rsidRPr="00E6175C" w:rsidRDefault="009D7BBF" w:rsidP="009D7BBF">
            <w:pPr>
              <w:keepNext/>
              <w:jc w:val="both"/>
              <w:rPr>
                <w:rFonts w:ascii="Arial" w:hAnsi="Arial" w:cs="Arial"/>
                <w:sz w:val="16"/>
                <w:szCs w:val="16"/>
              </w:rPr>
            </w:pPr>
            <w:r w:rsidRPr="00E6175C">
              <w:rPr>
                <w:rFonts w:ascii="Arial" w:hAnsi="Arial" w:cs="Arial"/>
                <w:sz w:val="16"/>
                <w:szCs w:val="16"/>
              </w:rPr>
              <w:t>Devices</w:t>
            </w:r>
            <w:r>
              <w:rPr>
                <w:rFonts w:ascii="Arial" w:hAnsi="Arial" w:cs="Arial"/>
                <w:sz w:val="16"/>
                <w:szCs w:val="16"/>
              </w:rPr>
              <w:t>, Attachment A.4, “</w:t>
            </w:r>
            <w:r w:rsidRPr="00E6175C">
              <w:rPr>
                <w:rFonts w:ascii="Arial" w:hAnsi="Arial" w:cs="Arial"/>
                <w:sz w:val="16"/>
                <w:szCs w:val="16"/>
              </w:rPr>
              <w:t>All passwords employed to authorize access to campus electronic communications systems or services must</w:t>
            </w:r>
            <w:r>
              <w:rPr>
                <w:rFonts w:ascii="Arial" w:hAnsi="Arial" w:cs="Arial"/>
                <w:sz w:val="16"/>
                <w:szCs w:val="16"/>
              </w:rPr>
              <w:t xml:space="preserve"> </w:t>
            </w:r>
            <w:r w:rsidRPr="00E6175C">
              <w:rPr>
                <w:rFonts w:ascii="Arial" w:hAnsi="Arial" w:cs="Arial"/>
                <w:sz w:val="16"/>
                <w:szCs w:val="16"/>
              </w:rPr>
              <w:t>meet the following minimum password complexity standards. The password must:</w:t>
            </w:r>
          </w:p>
          <w:p w:rsidR="009D7BBF" w:rsidRDefault="009D7BBF" w:rsidP="009D7BBF">
            <w:pPr>
              <w:pStyle w:val="ListParagraph"/>
              <w:keepNext/>
              <w:numPr>
                <w:ilvl w:val="0"/>
                <w:numId w:val="36"/>
              </w:numPr>
              <w:jc w:val="both"/>
              <w:rPr>
                <w:rFonts w:ascii="Arial" w:hAnsi="Arial" w:cs="Arial"/>
                <w:sz w:val="16"/>
                <w:szCs w:val="16"/>
              </w:rPr>
            </w:pPr>
            <w:r w:rsidRPr="00E6175C">
              <w:rPr>
                <w:rFonts w:ascii="Arial" w:hAnsi="Arial" w:cs="Arial"/>
                <w:sz w:val="16"/>
                <w:szCs w:val="16"/>
              </w:rPr>
              <w:t>Contain eight characters or more.</w:t>
            </w:r>
          </w:p>
          <w:p w:rsidR="009D7BBF" w:rsidRDefault="009D7BBF" w:rsidP="009D7BBF">
            <w:pPr>
              <w:pStyle w:val="ListParagraph"/>
              <w:keepNext/>
              <w:numPr>
                <w:ilvl w:val="0"/>
                <w:numId w:val="36"/>
              </w:numPr>
              <w:jc w:val="both"/>
              <w:rPr>
                <w:rFonts w:ascii="Arial" w:hAnsi="Arial" w:cs="Arial"/>
                <w:sz w:val="16"/>
                <w:szCs w:val="16"/>
              </w:rPr>
            </w:pPr>
            <w:r w:rsidRPr="00E6175C">
              <w:rPr>
                <w:rFonts w:ascii="Arial" w:hAnsi="Arial" w:cs="Arial"/>
                <w:sz w:val="16"/>
                <w:szCs w:val="16"/>
              </w:rPr>
              <w:t>Contain characters from at least two of the following three character classes:</w:t>
            </w:r>
          </w:p>
          <w:p w:rsidR="009D7BBF" w:rsidRDefault="009D7BBF" w:rsidP="009D7BBF">
            <w:pPr>
              <w:pStyle w:val="ListParagraph"/>
              <w:keepNext/>
              <w:numPr>
                <w:ilvl w:val="0"/>
                <w:numId w:val="36"/>
              </w:numPr>
              <w:jc w:val="both"/>
              <w:rPr>
                <w:rFonts w:ascii="Arial" w:hAnsi="Arial" w:cs="Arial"/>
                <w:sz w:val="16"/>
                <w:szCs w:val="16"/>
              </w:rPr>
            </w:pPr>
            <w:r w:rsidRPr="00E6175C">
              <w:rPr>
                <w:rFonts w:ascii="Arial" w:hAnsi="Arial" w:cs="Arial"/>
                <w:sz w:val="16"/>
                <w:szCs w:val="16"/>
              </w:rPr>
              <w:t>Letters (a-z, A-Z)</w:t>
            </w:r>
          </w:p>
          <w:p w:rsidR="009D7BBF" w:rsidRDefault="009D7BBF" w:rsidP="009D7BBF">
            <w:pPr>
              <w:pStyle w:val="ListParagraph"/>
              <w:keepNext/>
              <w:numPr>
                <w:ilvl w:val="0"/>
                <w:numId w:val="36"/>
              </w:numPr>
              <w:jc w:val="both"/>
              <w:rPr>
                <w:rFonts w:ascii="Arial" w:hAnsi="Arial" w:cs="Arial"/>
                <w:sz w:val="16"/>
                <w:szCs w:val="16"/>
              </w:rPr>
            </w:pPr>
            <w:r w:rsidRPr="00E6175C">
              <w:rPr>
                <w:rFonts w:ascii="Arial" w:hAnsi="Arial" w:cs="Arial"/>
                <w:sz w:val="16"/>
                <w:szCs w:val="16"/>
              </w:rPr>
              <w:t>Numbers (0-9)</w:t>
            </w:r>
          </w:p>
          <w:p w:rsidR="009D7BBF" w:rsidRPr="00E6175C" w:rsidRDefault="009D7BBF" w:rsidP="009D7BBF">
            <w:pPr>
              <w:pStyle w:val="ListParagraph"/>
              <w:keepNext/>
              <w:numPr>
                <w:ilvl w:val="0"/>
                <w:numId w:val="36"/>
              </w:numPr>
              <w:jc w:val="both"/>
              <w:rPr>
                <w:rFonts w:ascii="Arial" w:hAnsi="Arial" w:cs="Arial"/>
                <w:sz w:val="16"/>
                <w:szCs w:val="16"/>
              </w:rPr>
            </w:pPr>
            <w:r w:rsidRPr="00E6175C">
              <w:rPr>
                <w:rFonts w:ascii="Arial" w:hAnsi="Arial" w:cs="Arial"/>
                <w:sz w:val="16"/>
                <w:szCs w:val="16"/>
              </w:rPr>
              <w:t>Special characters including a space (: !@#$%^&amp;*()_+|~-=\`{}[]:";'&lt;&gt;?,./)</w:t>
            </w:r>
            <w:r>
              <w:rPr>
                <w:rFonts w:ascii="Arial" w:hAnsi="Arial" w:cs="Arial"/>
                <w:sz w:val="16"/>
                <w:szCs w:val="16"/>
              </w:rPr>
              <w:t>”</w:t>
            </w:r>
          </w:p>
          <w:p w:rsidR="009D7BBF" w:rsidRPr="00C763FD" w:rsidRDefault="009D7BBF" w:rsidP="009D7BBF">
            <w:pPr>
              <w:rPr>
                <w:rFonts w:ascii="Arial" w:hAnsi="Arial" w:cs="Arial"/>
                <w:sz w:val="20"/>
                <w:szCs w:val="20"/>
              </w:rPr>
            </w:pPr>
          </w:p>
        </w:tc>
        <w:tc>
          <w:tcPr>
            <w:tcW w:w="4752" w:type="dxa"/>
          </w:tcPr>
          <w:p w:rsidR="009D7BBF" w:rsidRDefault="009D7BBF" w:rsidP="009D7BBF">
            <w:pPr>
              <w:pStyle w:val="NormalWeb"/>
              <w:jc w:val="both"/>
              <w:rPr>
                <w:rFonts w:ascii="Arial" w:hAnsi="Arial" w:cs="Arial"/>
                <w:sz w:val="20"/>
                <w:szCs w:val="20"/>
              </w:rPr>
            </w:pPr>
          </w:p>
          <w:p w:rsidR="009D7BBF" w:rsidRDefault="009D7BBF" w:rsidP="009D7BB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Controls for Active Directory passwords should be improved via the following options: </w:t>
            </w:r>
          </w:p>
          <w:p w:rsidR="009D7BBF" w:rsidRDefault="009D7BBF" w:rsidP="009D7BBF">
            <w:pPr>
              <w:pStyle w:val="NormalWeb"/>
              <w:spacing w:before="0" w:beforeAutospacing="0" w:after="0" w:afterAutospacing="0"/>
              <w:jc w:val="both"/>
              <w:rPr>
                <w:rFonts w:ascii="Arial" w:hAnsi="Arial" w:cs="Arial"/>
                <w:sz w:val="20"/>
                <w:szCs w:val="20"/>
              </w:rPr>
            </w:pPr>
          </w:p>
          <w:p w:rsidR="009D7BBF" w:rsidRDefault="009D7BBF" w:rsidP="009D7BBF">
            <w:pPr>
              <w:pStyle w:val="NormalWeb"/>
              <w:numPr>
                <w:ilvl w:val="0"/>
                <w:numId w:val="40"/>
              </w:numPr>
              <w:spacing w:before="0" w:beforeAutospacing="0" w:after="0" w:afterAutospacing="0"/>
              <w:jc w:val="both"/>
              <w:rPr>
                <w:rFonts w:ascii="Arial" w:hAnsi="Arial" w:cs="Arial"/>
                <w:sz w:val="20"/>
                <w:szCs w:val="20"/>
              </w:rPr>
            </w:pPr>
            <w:r>
              <w:rPr>
                <w:rFonts w:ascii="Arial" w:hAnsi="Arial" w:cs="Arial"/>
                <w:sz w:val="20"/>
                <w:szCs w:val="20"/>
              </w:rPr>
              <w:t>Active Directory passwords should</w:t>
            </w:r>
            <w:r w:rsidRPr="00DF36EE">
              <w:rPr>
                <w:rFonts w:ascii="Arial" w:hAnsi="Arial" w:cs="Arial"/>
                <w:sz w:val="20"/>
                <w:szCs w:val="20"/>
              </w:rPr>
              <w:t xml:space="preserve"> be</w:t>
            </w:r>
            <w:r>
              <w:rPr>
                <w:rFonts w:ascii="Arial" w:hAnsi="Arial" w:cs="Arial"/>
                <w:sz w:val="20"/>
                <w:szCs w:val="20"/>
              </w:rPr>
              <w:t xml:space="preserve"> changed every 90 days.  Also, passwords should be</w:t>
            </w:r>
            <w:r w:rsidRPr="00DF36EE">
              <w:rPr>
                <w:rFonts w:ascii="Arial" w:hAnsi="Arial" w:cs="Arial"/>
                <w:sz w:val="20"/>
                <w:szCs w:val="20"/>
              </w:rPr>
              <w:t xml:space="preserve"> at least </w:t>
            </w:r>
            <w:r>
              <w:rPr>
                <w:rFonts w:ascii="Arial" w:hAnsi="Arial" w:cs="Arial"/>
                <w:sz w:val="20"/>
                <w:szCs w:val="20"/>
              </w:rPr>
              <w:t>eight</w:t>
            </w:r>
            <w:r w:rsidRPr="00DF36EE">
              <w:rPr>
                <w:rFonts w:ascii="Arial" w:hAnsi="Arial" w:cs="Arial"/>
                <w:sz w:val="20"/>
                <w:szCs w:val="20"/>
              </w:rPr>
              <w:t xml:space="preserve"> characters long and contain three </w:t>
            </w:r>
            <w:r>
              <w:rPr>
                <w:rFonts w:ascii="Arial" w:hAnsi="Arial" w:cs="Arial"/>
                <w:sz w:val="20"/>
                <w:szCs w:val="20"/>
              </w:rPr>
              <w:t xml:space="preserve">of the following four elements - uppercase letters, lowercase letters, numbers, and symbols. </w:t>
            </w:r>
          </w:p>
          <w:p w:rsidR="009D7BBF" w:rsidRPr="00487FF2" w:rsidRDefault="009D7BBF" w:rsidP="009D7BBF">
            <w:pPr>
              <w:pStyle w:val="NormalWeb"/>
              <w:spacing w:before="0" w:beforeAutospacing="0" w:after="0" w:afterAutospacing="0"/>
              <w:ind w:left="360"/>
              <w:jc w:val="both"/>
              <w:rPr>
                <w:rFonts w:ascii="Arial" w:hAnsi="Arial" w:cs="Arial"/>
                <w:sz w:val="20"/>
                <w:szCs w:val="20"/>
              </w:rPr>
            </w:pPr>
          </w:p>
          <w:p w:rsidR="009D7BBF" w:rsidRPr="00487FF2" w:rsidRDefault="009D7BBF" w:rsidP="009D7BBF">
            <w:pPr>
              <w:pStyle w:val="NormalWeb"/>
              <w:numPr>
                <w:ilvl w:val="0"/>
                <w:numId w:val="40"/>
              </w:numPr>
              <w:spacing w:before="0" w:beforeAutospacing="0" w:after="0" w:afterAutospacing="0"/>
              <w:jc w:val="both"/>
              <w:rPr>
                <w:rFonts w:ascii="Arial" w:hAnsi="Arial" w:cs="Arial"/>
                <w:sz w:val="20"/>
                <w:szCs w:val="20"/>
              </w:rPr>
            </w:pPr>
            <w:r>
              <w:rPr>
                <w:rFonts w:ascii="Arial" w:hAnsi="Arial" w:cs="Arial"/>
                <w:sz w:val="20"/>
                <w:szCs w:val="20"/>
              </w:rPr>
              <w:t>Another option would be for multi-factor authentication to be used when accessing the Active Directory.</w:t>
            </w: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B7490B" w:rsidRPr="00B7490B" w:rsidRDefault="00B7490B" w:rsidP="00B7490B">
            <w:pPr>
              <w:jc w:val="both"/>
              <w:rPr>
                <w:rFonts w:ascii="Arial" w:hAnsi="Arial" w:cs="Arial"/>
                <w:sz w:val="20"/>
                <w:szCs w:val="20"/>
              </w:rPr>
            </w:pPr>
            <w:r w:rsidRPr="00B7490B">
              <w:rPr>
                <w:rFonts w:ascii="Arial" w:hAnsi="Arial" w:cs="Arial"/>
                <w:sz w:val="20"/>
                <w:szCs w:val="20"/>
              </w:rPr>
              <w:t xml:space="preserve">Active directory policies are not managed at the department level.  While the local admins (in </w:t>
            </w:r>
            <w:r w:rsidRPr="00B7490B">
              <w:rPr>
                <w:rFonts w:ascii="Arial" w:hAnsi="Arial" w:cs="Arial"/>
                <w:sz w:val="20"/>
                <w:szCs w:val="20"/>
              </w:rPr>
              <w:lastRenderedPageBreak/>
              <w:t>English) have access to perform certain administrative functions in active directory, password/group policies are not one of them.  For this reason, and several others, we are taking steps to delete the Filemaker directory.  The deletion will happen in stages with a completion date estimated to be October 15, 2018.  Any new internal Active Directories that English makes will adhere to either MFA or 90 day password changes.</w:t>
            </w:r>
          </w:p>
          <w:p w:rsidR="00B7490B" w:rsidRPr="00B7490B" w:rsidRDefault="00B7490B" w:rsidP="00B7490B">
            <w:pPr>
              <w:jc w:val="both"/>
              <w:rPr>
                <w:rFonts w:ascii="Arial" w:hAnsi="Arial" w:cs="Arial"/>
                <w:sz w:val="20"/>
                <w:szCs w:val="20"/>
              </w:rPr>
            </w:pPr>
          </w:p>
          <w:p w:rsidR="00B7490B" w:rsidRDefault="00B7490B" w:rsidP="00B7490B">
            <w:pPr>
              <w:jc w:val="both"/>
              <w:rPr>
                <w:rFonts w:ascii="Arial" w:hAnsi="Arial" w:cs="Arial"/>
                <w:sz w:val="20"/>
                <w:szCs w:val="20"/>
              </w:rPr>
            </w:pPr>
            <w:r w:rsidRPr="00B7490B">
              <w:rPr>
                <w:rFonts w:ascii="Arial" w:hAnsi="Arial" w:cs="Arial"/>
                <w:sz w:val="20"/>
                <w:szCs w:val="20"/>
              </w:rPr>
              <w:t>The policies are centrally managed through the Center for Digital Humanities (CDH).  Management will, however, continue to remind staff, faculty and students to lock their workstations if they need to step away from their desk—even in a locked office.</w:t>
            </w:r>
          </w:p>
          <w:p w:rsidR="00B7490B" w:rsidRDefault="00B7490B" w:rsidP="00B7490B">
            <w:pPr>
              <w:jc w:val="both"/>
              <w:rPr>
                <w:rFonts w:ascii="Arial" w:hAnsi="Arial" w:cs="Arial"/>
                <w:sz w:val="20"/>
                <w:szCs w:val="20"/>
              </w:rPr>
            </w:pPr>
          </w:p>
          <w:p w:rsidR="009D7BBF" w:rsidRPr="001042D8" w:rsidRDefault="009D7BBF" w:rsidP="002B35D2">
            <w:pPr>
              <w:jc w:val="both"/>
              <w:rPr>
                <w:rFonts w:ascii="Arial" w:hAnsi="Arial" w:cs="Arial"/>
                <w:sz w:val="20"/>
                <w:szCs w:val="20"/>
              </w:rPr>
            </w:pPr>
          </w:p>
        </w:tc>
      </w:tr>
      <w:tr w:rsidR="009D7BBF" w:rsidRPr="001042D8" w:rsidTr="000B332D">
        <w:trPr>
          <w:trHeight w:val="360"/>
          <w:jc w:val="center"/>
        </w:trPr>
        <w:tc>
          <w:tcPr>
            <w:tcW w:w="14724" w:type="dxa"/>
            <w:gridSpan w:val="4"/>
            <w:shd w:val="clear" w:color="auto" w:fill="C0C0C0"/>
            <w:vAlign w:val="center"/>
          </w:tcPr>
          <w:p w:rsidR="009D7BBF" w:rsidRPr="00C763FD" w:rsidRDefault="009D7BBF" w:rsidP="009D7BBF">
            <w:pPr>
              <w:keepNext/>
              <w:widowControl w:val="0"/>
              <w:rPr>
                <w:rFonts w:ascii="Arial" w:hAnsi="Arial" w:cs="Arial"/>
                <w:b/>
                <w:sz w:val="20"/>
                <w:szCs w:val="20"/>
              </w:rPr>
            </w:pPr>
            <w:r w:rsidRPr="00C763FD">
              <w:rPr>
                <w:rFonts w:ascii="Arial" w:hAnsi="Arial" w:cs="Arial"/>
                <w:b/>
                <w:sz w:val="20"/>
                <w:szCs w:val="20"/>
              </w:rPr>
              <w:lastRenderedPageBreak/>
              <w:t>CONFLICT OF INTEREST/COMMITTMENT</w:t>
            </w:r>
          </w:p>
        </w:tc>
      </w:tr>
      <w:tr w:rsidR="009D7BBF" w:rsidRPr="001042D8" w:rsidTr="000B332D">
        <w:trPr>
          <w:jc w:val="center"/>
        </w:trPr>
        <w:tc>
          <w:tcPr>
            <w:tcW w:w="14724" w:type="dxa"/>
            <w:gridSpan w:val="4"/>
          </w:tcPr>
          <w:p w:rsidR="009D7BBF" w:rsidRPr="002A2307" w:rsidRDefault="009D7BBF" w:rsidP="009D7BBF">
            <w:pPr>
              <w:keepNext/>
              <w:spacing w:line="276" w:lineRule="auto"/>
              <w:rPr>
                <w:rFonts w:ascii="Arial" w:hAnsi="Arial" w:cs="Arial"/>
                <w:sz w:val="20"/>
                <w:szCs w:val="20"/>
              </w:rPr>
            </w:pPr>
            <w:r w:rsidRPr="002A2307">
              <w:rPr>
                <w:rFonts w:ascii="Arial" w:hAnsi="Arial" w:cs="Arial"/>
                <w:sz w:val="20"/>
                <w:szCs w:val="20"/>
              </w:rPr>
              <w:t>Audit work included the following:</w:t>
            </w:r>
          </w:p>
          <w:p w:rsidR="009D7BBF" w:rsidRDefault="009D7BBF" w:rsidP="009D7BBF">
            <w:pPr>
              <w:pStyle w:val="ListParagraph"/>
              <w:numPr>
                <w:ilvl w:val="0"/>
                <w:numId w:val="5"/>
              </w:numPr>
              <w:jc w:val="both"/>
              <w:rPr>
                <w:rFonts w:ascii="Arial" w:hAnsi="Arial" w:cs="Arial"/>
                <w:sz w:val="20"/>
                <w:szCs w:val="20"/>
              </w:rPr>
            </w:pPr>
            <w:r w:rsidRPr="002A2307">
              <w:rPr>
                <w:rFonts w:ascii="Arial" w:hAnsi="Arial" w:cs="Arial"/>
                <w:sz w:val="20"/>
                <w:szCs w:val="20"/>
              </w:rPr>
              <w:t>Review of</w:t>
            </w:r>
            <w:r>
              <w:rPr>
                <w:rFonts w:ascii="Arial" w:hAnsi="Arial" w:cs="Arial"/>
                <w:sz w:val="20"/>
                <w:szCs w:val="20"/>
              </w:rPr>
              <w:t xml:space="preserve"> 10 sampled</w:t>
            </w:r>
            <w:r w:rsidRPr="002A2307">
              <w:rPr>
                <w:rFonts w:ascii="Arial" w:hAnsi="Arial" w:cs="Arial"/>
                <w:sz w:val="20"/>
                <w:szCs w:val="20"/>
              </w:rPr>
              <w:t xml:space="preserve"> Faculty Annual Report of Category I and II Outside Activities and Additional Teaching Activities forms for fiscal year </w:t>
            </w:r>
            <w:r>
              <w:rPr>
                <w:rFonts w:ascii="Arial" w:hAnsi="Arial" w:cs="Arial"/>
                <w:sz w:val="20"/>
                <w:szCs w:val="20"/>
              </w:rPr>
              <w:t>2016-17</w:t>
            </w:r>
            <w:r w:rsidRPr="002A2307">
              <w:rPr>
                <w:rFonts w:ascii="Arial" w:hAnsi="Arial" w:cs="Arial"/>
                <w:sz w:val="20"/>
                <w:szCs w:val="20"/>
              </w:rPr>
              <w:t>.</w:t>
            </w:r>
          </w:p>
          <w:p w:rsidR="009D7BBF" w:rsidRPr="002A2307" w:rsidRDefault="009D7BBF" w:rsidP="009D7BBF">
            <w:pPr>
              <w:pStyle w:val="ListParagraph"/>
              <w:keepNext/>
              <w:numPr>
                <w:ilvl w:val="0"/>
                <w:numId w:val="31"/>
              </w:numPr>
              <w:rPr>
                <w:rFonts w:ascii="Arial" w:hAnsi="Arial" w:cs="Arial"/>
                <w:sz w:val="20"/>
                <w:szCs w:val="20"/>
              </w:rPr>
            </w:pPr>
            <w:r w:rsidRPr="002A2307">
              <w:rPr>
                <w:rFonts w:ascii="Arial" w:hAnsi="Arial" w:cs="Arial"/>
                <w:sz w:val="20"/>
                <w:szCs w:val="20"/>
              </w:rPr>
              <w:t xml:space="preserve">Review of </w:t>
            </w:r>
            <w:r>
              <w:rPr>
                <w:rFonts w:ascii="Arial" w:hAnsi="Arial" w:cs="Arial"/>
                <w:sz w:val="20"/>
                <w:szCs w:val="20"/>
              </w:rPr>
              <w:t>potential conflicts of interest for fiscal year 2016-17.</w:t>
            </w:r>
          </w:p>
          <w:p w:rsidR="009D7BBF" w:rsidRDefault="009D7BBF" w:rsidP="009D7BBF">
            <w:pPr>
              <w:pStyle w:val="ListParagraph"/>
              <w:keepNext/>
              <w:ind w:left="0"/>
              <w:rPr>
                <w:rFonts w:ascii="Arial" w:hAnsi="Arial" w:cs="Arial"/>
                <w:sz w:val="20"/>
                <w:szCs w:val="20"/>
              </w:rPr>
            </w:pPr>
          </w:p>
          <w:p w:rsidR="009F4F2A" w:rsidRPr="00C763FD" w:rsidRDefault="009D7BBF" w:rsidP="009D7BBF">
            <w:pPr>
              <w:pStyle w:val="ListParagraph"/>
              <w:keepNext/>
              <w:spacing w:line="276" w:lineRule="auto"/>
              <w:ind w:left="0"/>
              <w:rPr>
                <w:rFonts w:ascii="Arial" w:hAnsi="Arial" w:cs="Arial"/>
                <w:sz w:val="20"/>
                <w:szCs w:val="20"/>
              </w:rPr>
            </w:pPr>
            <w:r w:rsidRPr="00C763FD">
              <w:rPr>
                <w:rFonts w:ascii="Arial" w:hAnsi="Arial" w:cs="Arial"/>
                <w:sz w:val="20"/>
                <w:szCs w:val="20"/>
              </w:rPr>
              <w:t>Issues noted are summarized below.</w:t>
            </w:r>
          </w:p>
          <w:p w:rsidR="009D7BBF" w:rsidRPr="00C763FD" w:rsidRDefault="009D7BBF" w:rsidP="009D7BBF">
            <w:pPr>
              <w:rPr>
                <w:rFonts w:ascii="Arial" w:hAnsi="Arial" w:cs="Arial"/>
                <w:sz w:val="20"/>
                <w:szCs w:val="20"/>
              </w:rPr>
            </w:pPr>
          </w:p>
        </w:tc>
      </w:tr>
      <w:tr w:rsidR="009D7BBF" w:rsidRPr="001042D8" w:rsidTr="000B332D">
        <w:trPr>
          <w:jc w:val="center"/>
        </w:trPr>
        <w:tc>
          <w:tcPr>
            <w:tcW w:w="468" w:type="dxa"/>
          </w:tcPr>
          <w:p w:rsidR="009D7BBF" w:rsidRPr="009D6519" w:rsidRDefault="009D7BBF" w:rsidP="009D7BBF">
            <w:pPr>
              <w:ind w:left="-36"/>
              <w:jc w:val="center"/>
              <w:rPr>
                <w:rFonts w:ascii="Arial" w:hAnsi="Arial" w:cs="Arial"/>
                <w:sz w:val="20"/>
                <w:szCs w:val="20"/>
              </w:rPr>
            </w:pPr>
            <w:r>
              <w:rPr>
                <w:rFonts w:ascii="Arial" w:hAnsi="Arial" w:cs="Arial"/>
                <w:sz w:val="20"/>
                <w:szCs w:val="20"/>
              </w:rPr>
              <w:t>15.</w:t>
            </w:r>
          </w:p>
        </w:tc>
        <w:tc>
          <w:tcPr>
            <w:tcW w:w="4752" w:type="dxa"/>
          </w:tcPr>
          <w:p w:rsidR="009D7BBF" w:rsidRPr="00AC42AE" w:rsidRDefault="009D7BBF" w:rsidP="009D7BBF">
            <w:pPr>
              <w:autoSpaceDE w:val="0"/>
              <w:autoSpaceDN w:val="0"/>
              <w:adjustRightInd w:val="0"/>
              <w:spacing w:after="180"/>
              <w:contextualSpacing/>
              <w:jc w:val="both"/>
              <w:rPr>
                <w:rFonts w:ascii="Arial" w:hAnsi="Arial" w:cs="Arial"/>
                <w:sz w:val="20"/>
                <w:szCs w:val="20"/>
                <w:u w:val="single"/>
              </w:rPr>
            </w:pPr>
            <w:r w:rsidRPr="00AC42AE">
              <w:rPr>
                <w:rFonts w:ascii="Arial" w:hAnsi="Arial" w:cs="Arial"/>
                <w:sz w:val="20"/>
                <w:szCs w:val="20"/>
                <w:u w:val="single"/>
              </w:rPr>
              <w:t>Conflict of Commitment Forms</w:t>
            </w:r>
            <w:r w:rsidRPr="00F44DAA">
              <w:rPr>
                <w:rFonts w:ascii="Arial" w:hAnsi="Arial" w:cs="Arial"/>
                <w:sz w:val="20"/>
                <w:szCs w:val="20"/>
              </w:rPr>
              <w:t>:</w:t>
            </w:r>
          </w:p>
          <w:p w:rsidR="009D7BBF" w:rsidRDefault="009D7BBF" w:rsidP="009D7BBF">
            <w:pPr>
              <w:autoSpaceDE w:val="0"/>
              <w:autoSpaceDN w:val="0"/>
              <w:adjustRightInd w:val="0"/>
              <w:spacing w:after="180"/>
              <w:contextualSpacing/>
              <w:jc w:val="both"/>
              <w:rPr>
                <w:rFonts w:ascii="Arial" w:hAnsi="Arial" w:cs="Arial"/>
                <w:sz w:val="20"/>
                <w:szCs w:val="20"/>
              </w:rPr>
            </w:pPr>
          </w:p>
          <w:p w:rsidR="009D7BBF" w:rsidRPr="00C763FD" w:rsidRDefault="009D7BBF" w:rsidP="009D7BBF">
            <w:pPr>
              <w:autoSpaceDE w:val="0"/>
              <w:autoSpaceDN w:val="0"/>
              <w:adjustRightInd w:val="0"/>
              <w:spacing w:after="180"/>
              <w:contextualSpacing/>
              <w:jc w:val="both"/>
              <w:rPr>
                <w:rFonts w:ascii="Arial" w:hAnsi="Arial" w:cs="Arial"/>
                <w:sz w:val="20"/>
                <w:szCs w:val="20"/>
              </w:rPr>
            </w:pPr>
            <w:r w:rsidRPr="00C763FD">
              <w:rPr>
                <w:rFonts w:ascii="Arial" w:hAnsi="Arial" w:cs="Arial"/>
                <w:sz w:val="20"/>
                <w:szCs w:val="20"/>
              </w:rPr>
              <w:t xml:space="preserve">English </w:t>
            </w:r>
            <w:r>
              <w:rPr>
                <w:rFonts w:ascii="Arial" w:hAnsi="Arial" w:cs="Arial"/>
                <w:sz w:val="20"/>
                <w:szCs w:val="20"/>
              </w:rPr>
              <w:t>f</w:t>
            </w:r>
            <w:r w:rsidRPr="00C763FD">
              <w:rPr>
                <w:rFonts w:ascii="Arial" w:hAnsi="Arial" w:cs="Arial"/>
                <w:sz w:val="20"/>
                <w:szCs w:val="20"/>
              </w:rPr>
              <w:t>aculty members are not always completing their Annual Report of Category I and II Outside Activity and Additional Teaching Activities in accordance with UCLA Academic Personnel Appendix 19 and APM-025</w:t>
            </w:r>
            <w:r>
              <w:rPr>
                <w:rFonts w:ascii="Arial" w:hAnsi="Arial" w:cs="Arial"/>
                <w:sz w:val="20"/>
                <w:szCs w:val="20"/>
              </w:rPr>
              <w:t>, Conflict of Commitment and Outside Activities of Faculty Members</w:t>
            </w:r>
            <w:r w:rsidRPr="00C763FD">
              <w:rPr>
                <w:rFonts w:ascii="Arial" w:hAnsi="Arial" w:cs="Arial"/>
                <w:sz w:val="20"/>
                <w:szCs w:val="20"/>
              </w:rPr>
              <w:t>.  </w:t>
            </w:r>
          </w:p>
          <w:p w:rsidR="009D7BBF" w:rsidRPr="00C763FD" w:rsidRDefault="009D7BBF" w:rsidP="009D7BBF">
            <w:pPr>
              <w:autoSpaceDE w:val="0"/>
              <w:autoSpaceDN w:val="0"/>
              <w:adjustRightInd w:val="0"/>
              <w:spacing w:after="180"/>
              <w:contextualSpacing/>
              <w:jc w:val="both"/>
              <w:rPr>
                <w:rFonts w:ascii="Arial" w:hAnsi="Arial" w:cs="Arial"/>
                <w:sz w:val="20"/>
                <w:szCs w:val="20"/>
              </w:rPr>
            </w:pPr>
          </w:p>
          <w:p w:rsidR="009D7BBF" w:rsidRDefault="009D7BBF" w:rsidP="009D7BBF">
            <w:pPr>
              <w:autoSpaceDE w:val="0"/>
              <w:autoSpaceDN w:val="0"/>
              <w:adjustRightInd w:val="0"/>
              <w:contextualSpacing/>
              <w:jc w:val="both"/>
              <w:rPr>
                <w:rFonts w:ascii="Arial" w:hAnsi="Arial" w:cs="Arial"/>
                <w:sz w:val="20"/>
                <w:szCs w:val="20"/>
              </w:rPr>
            </w:pPr>
            <w:r>
              <w:rPr>
                <w:rFonts w:ascii="Arial" w:hAnsi="Arial" w:cs="Arial"/>
                <w:sz w:val="20"/>
                <w:szCs w:val="20"/>
              </w:rPr>
              <w:t>A</w:t>
            </w:r>
            <w:r w:rsidRPr="00C763FD">
              <w:rPr>
                <w:rFonts w:ascii="Arial" w:hAnsi="Arial" w:cs="Arial"/>
                <w:sz w:val="20"/>
                <w:szCs w:val="20"/>
              </w:rPr>
              <w:t xml:space="preserve"> sample of 10 </w:t>
            </w:r>
            <w:r w:rsidRPr="00E00E2A">
              <w:rPr>
                <w:rFonts w:ascii="Arial" w:hAnsi="Arial" w:cs="Arial"/>
                <w:sz w:val="20"/>
                <w:szCs w:val="20"/>
              </w:rPr>
              <w:t>Annual Report of Category I and II Outside Activities and</w:t>
            </w:r>
            <w:r>
              <w:rPr>
                <w:rFonts w:ascii="Arial" w:hAnsi="Arial" w:cs="Arial"/>
                <w:sz w:val="20"/>
                <w:szCs w:val="20"/>
              </w:rPr>
              <w:t xml:space="preserve"> Additional Teaching Activities forms (the form) indicated the following:</w:t>
            </w:r>
          </w:p>
          <w:p w:rsidR="009D7BBF" w:rsidRDefault="009D7BBF" w:rsidP="009D7BBF">
            <w:pPr>
              <w:pStyle w:val="ListParagraph"/>
              <w:autoSpaceDE w:val="0"/>
              <w:autoSpaceDN w:val="0"/>
              <w:adjustRightInd w:val="0"/>
              <w:spacing w:after="180"/>
              <w:ind w:left="360"/>
              <w:jc w:val="both"/>
              <w:rPr>
                <w:rFonts w:ascii="Arial" w:hAnsi="Arial" w:cs="Arial"/>
                <w:sz w:val="20"/>
                <w:szCs w:val="20"/>
              </w:rPr>
            </w:pPr>
          </w:p>
          <w:p w:rsidR="009D7BBF" w:rsidRDefault="009D7BBF" w:rsidP="009D7BBF">
            <w:pPr>
              <w:pStyle w:val="ListParagraph"/>
              <w:numPr>
                <w:ilvl w:val="0"/>
                <w:numId w:val="30"/>
              </w:numPr>
              <w:autoSpaceDE w:val="0"/>
              <w:autoSpaceDN w:val="0"/>
              <w:adjustRightInd w:val="0"/>
              <w:spacing w:after="180"/>
              <w:jc w:val="both"/>
              <w:rPr>
                <w:rFonts w:ascii="Arial" w:hAnsi="Arial" w:cs="Arial"/>
                <w:sz w:val="20"/>
                <w:szCs w:val="20"/>
              </w:rPr>
            </w:pPr>
            <w:r w:rsidRPr="007038A4">
              <w:rPr>
                <w:rFonts w:ascii="Arial" w:hAnsi="Arial" w:cs="Arial"/>
                <w:sz w:val="20"/>
                <w:szCs w:val="20"/>
              </w:rPr>
              <w:lastRenderedPageBreak/>
              <w:t xml:space="preserve">All 10 </w:t>
            </w:r>
            <w:r>
              <w:rPr>
                <w:rFonts w:ascii="Arial" w:hAnsi="Arial" w:cs="Arial"/>
                <w:sz w:val="20"/>
                <w:szCs w:val="20"/>
              </w:rPr>
              <w:t>forms</w:t>
            </w:r>
            <w:r w:rsidRPr="007038A4">
              <w:rPr>
                <w:rFonts w:ascii="Arial" w:hAnsi="Arial" w:cs="Arial"/>
                <w:sz w:val="20"/>
                <w:szCs w:val="20"/>
              </w:rPr>
              <w:t xml:space="preserve"> were turned in later than </w:t>
            </w:r>
            <w:r>
              <w:rPr>
                <w:rFonts w:ascii="Arial" w:hAnsi="Arial" w:cs="Arial"/>
                <w:sz w:val="20"/>
                <w:szCs w:val="20"/>
              </w:rPr>
              <w:t>November 1, 2017,</w:t>
            </w:r>
            <w:r w:rsidRPr="007038A4">
              <w:rPr>
                <w:rFonts w:ascii="Arial" w:hAnsi="Arial" w:cs="Arial"/>
                <w:sz w:val="20"/>
                <w:szCs w:val="20"/>
              </w:rPr>
              <w:t xml:space="preserve"> for the reporting period</w:t>
            </w:r>
            <w:r>
              <w:rPr>
                <w:rFonts w:ascii="Arial" w:hAnsi="Arial" w:cs="Arial"/>
                <w:sz w:val="20"/>
                <w:szCs w:val="20"/>
              </w:rPr>
              <w:t xml:space="preserve"> during fiscal year</w:t>
            </w:r>
            <w:r w:rsidRPr="007038A4">
              <w:rPr>
                <w:rFonts w:ascii="Arial" w:hAnsi="Arial" w:cs="Arial"/>
                <w:sz w:val="20"/>
                <w:szCs w:val="20"/>
              </w:rPr>
              <w:t xml:space="preserve"> 2016-17</w:t>
            </w:r>
            <w:r>
              <w:rPr>
                <w:rFonts w:ascii="Arial" w:hAnsi="Arial" w:cs="Arial"/>
                <w:sz w:val="20"/>
                <w:szCs w:val="20"/>
              </w:rPr>
              <w:t>.  The amount of the delay ranged</w:t>
            </w:r>
            <w:r w:rsidRPr="007038A4">
              <w:rPr>
                <w:rFonts w:ascii="Arial" w:hAnsi="Arial" w:cs="Arial"/>
                <w:sz w:val="20"/>
                <w:szCs w:val="20"/>
              </w:rPr>
              <w:t xml:space="preserve"> from 31 days to 170 calendar days.  Per APM-025, Annual Reports on Outside Professional Activities are due to </w:t>
            </w:r>
            <w:r>
              <w:rPr>
                <w:rFonts w:ascii="Arial" w:hAnsi="Arial" w:cs="Arial"/>
                <w:sz w:val="20"/>
                <w:szCs w:val="20"/>
              </w:rPr>
              <w:t>d</w:t>
            </w:r>
            <w:r w:rsidRPr="007038A4">
              <w:rPr>
                <w:rFonts w:ascii="Arial" w:hAnsi="Arial" w:cs="Arial"/>
                <w:sz w:val="20"/>
                <w:szCs w:val="20"/>
              </w:rPr>
              <w:t>epa</w:t>
            </w:r>
            <w:r>
              <w:rPr>
                <w:rFonts w:ascii="Arial" w:hAnsi="Arial" w:cs="Arial"/>
                <w:sz w:val="20"/>
                <w:szCs w:val="20"/>
              </w:rPr>
              <w:t>rtment Chairs by November 1st. </w:t>
            </w:r>
          </w:p>
          <w:p w:rsidR="009D7BBF" w:rsidRDefault="009D7BBF" w:rsidP="009D7BBF">
            <w:pPr>
              <w:pStyle w:val="ListParagraph"/>
              <w:autoSpaceDE w:val="0"/>
              <w:autoSpaceDN w:val="0"/>
              <w:adjustRightInd w:val="0"/>
              <w:spacing w:after="180"/>
              <w:ind w:left="360"/>
              <w:jc w:val="both"/>
              <w:rPr>
                <w:rFonts w:ascii="Arial" w:hAnsi="Arial" w:cs="Arial"/>
                <w:sz w:val="20"/>
                <w:szCs w:val="20"/>
              </w:rPr>
            </w:pPr>
          </w:p>
          <w:p w:rsidR="009D7BBF" w:rsidRDefault="009D7BBF" w:rsidP="009D7BBF">
            <w:pPr>
              <w:pStyle w:val="ListParagraph"/>
              <w:numPr>
                <w:ilvl w:val="0"/>
                <w:numId w:val="30"/>
              </w:numPr>
              <w:autoSpaceDE w:val="0"/>
              <w:autoSpaceDN w:val="0"/>
              <w:adjustRightInd w:val="0"/>
              <w:jc w:val="both"/>
              <w:rPr>
                <w:rFonts w:ascii="Arial" w:hAnsi="Arial" w:cs="Arial"/>
                <w:sz w:val="20"/>
                <w:szCs w:val="20"/>
              </w:rPr>
            </w:pPr>
            <w:r w:rsidRPr="007038A4">
              <w:rPr>
                <w:rFonts w:ascii="Arial" w:hAnsi="Arial" w:cs="Arial"/>
                <w:sz w:val="20"/>
                <w:szCs w:val="20"/>
              </w:rPr>
              <w:t xml:space="preserve">For one selection, the </w:t>
            </w:r>
            <w:r>
              <w:rPr>
                <w:rFonts w:ascii="Arial" w:hAnsi="Arial" w:cs="Arial"/>
                <w:sz w:val="20"/>
                <w:szCs w:val="20"/>
              </w:rPr>
              <w:t xml:space="preserve">Chair signed and approved his own form. </w:t>
            </w:r>
          </w:p>
          <w:p w:rsidR="009D7BBF" w:rsidRPr="0090723B" w:rsidRDefault="009D7BBF" w:rsidP="009D7BBF">
            <w:pPr>
              <w:autoSpaceDE w:val="0"/>
              <w:autoSpaceDN w:val="0"/>
              <w:adjustRightInd w:val="0"/>
              <w:jc w:val="both"/>
              <w:rPr>
                <w:rFonts w:ascii="Arial" w:hAnsi="Arial" w:cs="Arial"/>
                <w:sz w:val="20"/>
                <w:szCs w:val="20"/>
              </w:rPr>
            </w:pPr>
          </w:p>
          <w:p w:rsidR="009D7BBF" w:rsidRDefault="009D7BBF" w:rsidP="009D7BBF">
            <w:pPr>
              <w:pStyle w:val="ListParagraph"/>
              <w:numPr>
                <w:ilvl w:val="0"/>
                <w:numId w:val="30"/>
              </w:numPr>
              <w:autoSpaceDE w:val="0"/>
              <w:autoSpaceDN w:val="0"/>
              <w:adjustRightInd w:val="0"/>
              <w:jc w:val="both"/>
              <w:rPr>
                <w:rFonts w:ascii="Arial" w:hAnsi="Arial" w:cs="Arial"/>
                <w:sz w:val="20"/>
                <w:szCs w:val="20"/>
              </w:rPr>
            </w:pPr>
            <w:r w:rsidRPr="007038A4">
              <w:rPr>
                <w:rFonts w:ascii="Arial" w:hAnsi="Arial" w:cs="Arial"/>
                <w:sz w:val="20"/>
                <w:szCs w:val="20"/>
              </w:rPr>
              <w:t>For one selection, the form was not signed off by the Chair or Dean.</w:t>
            </w:r>
            <w:r>
              <w:rPr>
                <w:rFonts w:ascii="Arial" w:hAnsi="Arial" w:cs="Arial"/>
                <w:sz w:val="20"/>
                <w:szCs w:val="20"/>
              </w:rPr>
              <w:t xml:space="preserve"> </w:t>
            </w:r>
          </w:p>
          <w:p w:rsidR="009D7BBF" w:rsidRPr="0090723B" w:rsidRDefault="009D7BBF" w:rsidP="009D7BBF">
            <w:pPr>
              <w:autoSpaceDE w:val="0"/>
              <w:autoSpaceDN w:val="0"/>
              <w:adjustRightInd w:val="0"/>
              <w:jc w:val="both"/>
              <w:rPr>
                <w:rFonts w:ascii="Arial" w:hAnsi="Arial" w:cs="Arial"/>
                <w:sz w:val="20"/>
                <w:szCs w:val="20"/>
              </w:rPr>
            </w:pPr>
          </w:p>
          <w:p w:rsidR="009D7BBF" w:rsidRDefault="009D7BBF" w:rsidP="009D7BBF">
            <w:pPr>
              <w:pStyle w:val="ListParagraph"/>
              <w:numPr>
                <w:ilvl w:val="0"/>
                <w:numId w:val="30"/>
              </w:numPr>
              <w:autoSpaceDE w:val="0"/>
              <w:autoSpaceDN w:val="0"/>
              <w:adjustRightInd w:val="0"/>
              <w:jc w:val="both"/>
              <w:rPr>
                <w:rFonts w:ascii="Arial" w:hAnsi="Arial" w:cs="Arial"/>
                <w:sz w:val="20"/>
                <w:szCs w:val="20"/>
              </w:rPr>
            </w:pPr>
            <w:r w:rsidRPr="007038A4">
              <w:rPr>
                <w:rFonts w:ascii="Arial" w:hAnsi="Arial" w:cs="Arial"/>
                <w:sz w:val="20"/>
                <w:szCs w:val="20"/>
              </w:rPr>
              <w:t xml:space="preserve">For </w:t>
            </w:r>
            <w:r>
              <w:rPr>
                <w:rFonts w:ascii="Arial" w:hAnsi="Arial" w:cs="Arial"/>
                <w:sz w:val="20"/>
                <w:szCs w:val="20"/>
              </w:rPr>
              <w:t>eight</w:t>
            </w:r>
            <w:r w:rsidRPr="007038A4">
              <w:rPr>
                <w:rFonts w:ascii="Arial" w:hAnsi="Arial" w:cs="Arial"/>
                <w:sz w:val="20"/>
                <w:szCs w:val="20"/>
              </w:rPr>
              <w:t xml:space="preserve"> selections, the</w:t>
            </w:r>
            <w:r>
              <w:rPr>
                <w:rFonts w:ascii="Arial" w:hAnsi="Arial" w:cs="Arial"/>
                <w:sz w:val="20"/>
                <w:szCs w:val="20"/>
              </w:rPr>
              <w:t xml:space="preserve"> top portion of the form indicating the reporting period was not documented. </w:t>
            </w:r>
          </w:p>
          <w:p w:rsidR="009D7BBF" w:rsidRPr="0090723B" w:rsidRDefault="009D7BBF" w:rsidP="009D7BBF">
            <w:pPr>
              <w:autoSpaceDE w:val="0"/>
              <w:autoSpaceDN w:val="0"/>
              <w:adjustRightInd w:val="0"/>
              <w:jc w:val="both"/>
              <w:rPr>
                <w:rFonts w:ascii="Arial" w:hAnsi="Arial" w:cs="Arial"/>
                <w:sz w:val="20"/>
                <w:szCs w:val="20"/>
              </w:rPr>
            </w:pPr>
          </w:p>
          <w:p w:rsidR="009D7BBF" w:rsidRPr="00ED1C06" w:rsidRDefault="009D7BBF" w:rsidP="009D7BBF">
            <w:pPr>
              <w:autoSpaceDE w:val="0"/>
              <w:autoSpaceDN w:val="0"/>
              <w:adjustRightInd w:val="0"/>
              <w:spacing w:after="180"/>
              <w:jc w:val="both"/>
              <w:rPr>
                <w:rFonts w:ascii="Arial" w:hAnsi="Arial" w:cs="Arial"/>
                <w:sz w:val="20"/>
                <w:szCs w:val="20"/>
              </w:rPr>
            </w:pPr>
            <w:r>
              <w:rPr>
                <w:rFonts w:ascii="Arial" w:hAnsi="Arial" w:cs="Arial"/>
                <w:sz w:val="20"/>
                <w:szCs w:val="20"/>
              </w:rPr>
              <w:t>Management indicated that periodic reminders are sent to faculty to complete the forms on time, and that designated individuals help to keep track of this information on a spreadsheet.</w:t>
            </w:r>
          </w:p>
          <w:p w:rsidR="009D7BBF" w:rsidRPr="00CE2A99" w:rsidRDefault="009D7BBF" w:rsidP="009D7BBF">
            <w:pPr>
              <w:autoSpaceDE w:val="0"/>
              <w:autoSpaceDN w:val="0"/>
              <w:adjustRightInd w:val="0"/>
              <w:spacing w:line="276" w:lineRule="auto"/>
              <w:jc w:val="both"/>
              <w:rPr>
                <w:rFonts w:ascii="Arial" w:hAnsi="Arial" w:cs="Arial"/>
                <w:sz w:val="16"/>
                <w:szCs w:val="16"/>
              </w:rPr>
            </w:pPr>
            <w:r w:rsidRPr="00CE2A99">
              <w:rPr>
                <w:rFonts w:ascii="Arial" w:hAnsi="Arial" w:cs="Arial"/>
                <w:sz w:val="16"/>
                <w:szCs w:val="16"/>
              </w:rPr>
              <w:t>_______________</w:t>
            </w:r>
          </w:p>
          <w:p w:rsidR="009D7BBF" w:rsidRPr="00CE2A99" w:rsidRDefault="009D7BBF" w:rsidP="009D7BBF">
            <w:pPr>
              <w:autoSpaceDE w:val="0"/>
              <w:autoSpaceDN w:val="0"/>
              <w:adjustRightInd w:val="0"/>
              <w:spacing w:line="276" w:lineRule="auto"/>
              <w:jc w:val="both"/>
              <w:rPr>
                <w:rFonts w:ascii="Arial" w:hAnsi="Arial" w:cs="Arial"/>
                <w:sz w:val="16"/>
                <w:szCs w:val="16"/>
              </w:rPr>
            </w:pPr>
            <w:r w:rsidRPr="00CE2A99">
              <w:rPr>
                <w:rFonts w:ascii="Arial" w:hAnsi="Arial" w:cs="Arial"/>
                <w:sz w:val="16"/>
                <w:szCs w:val="16"/>
              </w:rPr>
              <w:t>Criteria:</w:t>
            </w:r>
          </w:p>
          <w:p w:rsidR="009D7BBF" w:rsidRDefault="009D7BBF" w:rsidP="009D7BBF">
            <w:pPr>
              <w:jc w:val="both"/>
              <w:rPr>
                <w:rFonts w:ascii="Arial" w:hAnsi="Arial" w:cs="Arial"/>
                <w:sz w:val="16"/>
                <w:szCs w:val="16"/>
              </w:rPr>
            </w:pPr>
          </w:p>
          <w:p w:rsidR="009D7BBF" w:rsidRPr="000C5303" w:rsidRDefault="009D7BBF" w:rsidP="009D7BBF">
            <w:pPr>
              <w:jc w:val="both"/>
              <w:rPr>
                <w:rFonts w:ascii="Arial" w:hAnsi="Arial" w:cs="Arial"/>
                <w:sz w:val="16"/>
                <w:szCs w:val="16"/>
              </w:rPr>
            </w:pPr>
            <w:r>
              <w:rPr>
                <w:rFonts w:ascii="Arial" w:hAnsi="Arial" w:cs="Arial"/>
                <w:sz w:val="16"/>
                <w:szCs w:val="16"/>
              </w:rPr>
              <w:t xml:space="preserve">The UCLA CALL, </w:t>
            </w:r>
            <w:r w:rsidRPr="008F27BE">
              <w:rPr>
                <w:rFonts w:ascii="Arial" w:hAnsi="Arial" w:cs="Arial"/>
                <w:sz w:val="16"/>
                <w:szCs w:val="16"/>
              </w:rPr>
              <w:t>Appendix 19</w:t>
            </w:r>
            <w:r>
              <w:rPr>
                <w:rFonts w:ascii="Arial" w:hAnsi="Arial" w:cs="Arial"/>
                <w:sz w:val="16"/>
                <w:szCs w:val="16"/>
              </w:rPr>
              <w:t>:  Conflict of Commitment and Outside Professional Activities</w:t>
            </w:r>
            <w:r w:rsidRPr="008F27BE">
              <w:rPr>
                <w:rFonts w:ascii="Arial" w:hAnsi="Arial" w:cs="Arial"/>
                <w:sz w:val="16"/>
                <w:szCs w:val="16"/>
              </w:rPr>
              <w:t>,</w:t>
            </w:r>
            <w:r>
              <w:rPr>
                <w:rFonts w:ascii="Arial" w:hAnsi="Arial" w:cs="Arial"/>
                <w:sz w:val="16"/>
                <w:szCs w:val="16"/>
              </w:rPr>
              <w:t xml:space="preserve"> 20,</w:t>
            </w:r>
            <w:r w:rsidRPr="008F27BE">
              <w:rPr>
                <w:rFonts w:ascii="Arial" w:hAnsi="Arial" w:cs="Arial"/>
                <w:sz w:val="16"/>
                <w:szCs w:val="16"/>
              </w:rPr>
              <w:t xml:space="preserve"> "Annual reports on Outside Professional Activities are due to the Department Chairs by November 1st."   </w:t>
            </w:r>
          </w:p>
          <w:p w:rsidR="009D7BBF" w:rsidRPr="00C763FD" w:rsidRDefault="009D7BBF" w:rsidP="009D7BBF">
            <w:pPr>
              <w:autoSpaceDE w:val="0"/>
              <w:autoSpaceDN w:val="0"/>
              <w:adjustRightInd w:val="0"/>
              <w:spacing w:after="180"/>
              <w:contextualSpacing/>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Pr="00344B8A" w:rsidRDefault="009D7BBF" w:rsidP="009D7BBF">
            <w:pPr>
              <w:jc w:val="both"/>
              <w:rPr>
                <w:rFonts w:ascii="Arial" w:hAnsi="Arial" w:cs="Arial"/>
                <w:sz w:val="20"/>
                <w:szCs w:val="20"/>
              </w:rPr>
            </w:pPr>
            <w:r>
              <w:rPr>
                <w:rFonts w:ascii="Arial" w:hAnsi="Arial" w:cs="Arial"/>
                <w:sz w:val="20"/>
                <w:szCs w:val="20"/>
              </w:rPr>
              <w:t>A&amp;AS supports m</w:t>
            </w:r>
            <w:r w:rsidRPr="00E00E2A">
              <w:rPr>
                <w:rFonts w:ascii="Arial" w:hAnsi="Arial" w:cs="Arial"/>
                <w:sz w:val="20"/>
                <w:szCs w:val="20"/>
              </w:rPr>
              <w:t>anagement</w:t>
            </w:r>
            <w:r>
              <w:rPr>
                <w:rFonts w:ascii="Arial" w:hAnsi="Arial" w:cs="Arial"/>
                <w:sz w:val="20"/>
                <w:szCs w:val="20"/>
              </w:rPr>
              <w:t xml:space="preserve">’s efforts to </w:t>
            </w:r>
            <w:r w:rsidRPr="00E00E2A">
              <w:rPr>
                <w:rFonts w:ascii="Arial" w:hAnsi="Arial" w:cs="Arial"/>
                <w:sz w:val="20"/>
                <w:szCs w:val="20"/>
              </w:rPr>
              <w:t>send periodic reminders to faculty to complete their forms by November 1st of each reporting year.</w:t>
            </w:r>
            <w:r>
              <w:rPr>
                <w:rFonts w:ascii="Arial" w:hAnsi="Arial" w:cs="Arial"/>
                <w:sz w:val="20"/>
                <w:szCs w:val="20"/>
              </w:rPr>
              <w:t xml:space="preserve">  However, since forms are not always completed timely, management should provide a</w:t>
            </w:r>
            <w:r w:rsidRPr="00344B8A">
              <w:rPr>
                <w:rFonts w:ascii="Arial" w:hAnsi="Arial" w:cs="Arial"/>
                <w:sz w:val="20"/>
                <w:szCs w:val="20"/>
              </w:rPr>
              <w:t>dditional training/notification by the Chair’s office to faculty, emphasizing the importance of timely completion of the forms.</w:t>
            </w:r>
            <w:r>
              <w:rPr>
                <w:rFonts w:ascii="Arial" w:hAnsi="Arial" w:cs="Arial"/>
                <w:sz w:val="20"/>
                <w:szCs w:val="20"/>
              </w:rPr>
              <w:t xml:space="preserve">  Also, management should </w:t>
            </w:r>
            <w:r w:rsidRPr="003E407D">
              <w:rPr>
                <w:rFonts w:ascii="Arial" w:hAnsi="Arial" w:cs="Arial"/>
                <w:sz w:val="20"/>
                <w:szCs w:val="20"/>
              </w:rPr>
              <w:t>c</w:t>
            </w:r>
            <w:r w:rsidRPr="00344B8A">
              <w:rPr>
                <w:rFonts w:ascii="Arial" w:hAnsi="Arial" w:cs="Arial"/>
                <w:sz w:val="20"/>
                <w:szCs w:val="20"/>
              </w:rPr>
              <w:t xml:space="preserve">ontinue to review the spreadsheet and </w:t>
            </w:r>
            <w:r>
              <w:rPr>
                <w:rFonts w:ascii="Arial" w:hAnsi="Arial" w:cs="Arial"/>
                <w:sz w:val="20"/>
                <w:szCs w:val="20"/>
              </w:rPr>
              <w:t xml:space="preserve">consider </w:t>
            </w:r>
            <w:r w:rsidRPr="00344B8A">
              <w:rPr>
                <w:rFonts w:ascii="Arial" w:hAnsi="Arial" w:cs="Arial"/>
                <w:sz w:val="20"/>
                <w:szCs w:val="20"/>
              </w:rPr>
              <w:t>spot-checking hard-copy forms, to ensure that the fields are properly completed and documented.</w:t>
            </w: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9D7BBF" w:rsidRPr="001042D8" w:rsidRDefault="002B35D2" w:rsidP="002B35D2">
            <w:pPr>
              <w:jc w:val="both"/>
              <w:rPr>
                <w:rFonts w:ascii="Arial" w:hAnsi="Arial" w:cs="Arial"/>
                <w:sz w:val="20"/>
                <w:szCs w:val="20"/>
              </w:rPr>
            </w:pPr>
            <w:r w:rsidRPr="002B35D2">
              <w:rPr>
                <w:rFonts w:ascii="Arial" w:hAnsi="Arial" w:cs="Arial"/>
                <w:sz w:val="20"/>
                <w:szCs w:val="20"/>
              </w:rPr>
              <w:t>Management will continue to send reminders to faculty and work with the Chair to send additional notifications.</w:t>
            </w:r>
          </w:p>
        </w:tc>
      </w:tr>
      <w:tr w:rsidR="009D7BBF" w:rsidRPr="001042D8" w:rsidTr="000B332D">
        <w:trPr>
          <w:trHeight w:val="360"/>
          <w:jc w:val="center"/>
        </w:trPr>
        <w:tc>
          <w:tcPr>
            <w:tcW w:w="14724" w:type="dxa"/>
            <w:gridSpan w:val="4"/>
            <w:shd w:val="clear" w:color="auto" w:fill="C0C0C0"/>
            <w:vAlign w:val="center"/>
          </w:tcPr>
          <w:p w:rsidR="009D7BBF" w:rsidRPr="009D6519" w:rsidRDefault="009D7BBF" w:rsidP="007C357F">
            <w:pPr>
              <w:keepNext/>
              <w:widowControl w:val="0"/>
              <w:rPr>
                <w:rFonts w:ascii="Arial" w:hAnsi="Arial" w:cs="Arial"/>
                <w:b/>
                <w:sz w:val="22"/>
                <w:szCs w:val="22"/>
              </w:rPr>
            </w:pPr>
            <w:r>
              <w:rPr>
                <w:rFonts w:ascii="Arial" w:hAnsi="Arial" w:cs="Arial"/>
                <w:b/>
                <w:sz w:val="22"/>
                <w:szCs w:val="22"/>
              </w:rPr>
              <w:lastRenderedPageBreak/>
              <w:t>MANDATORY TRAINING</w:t>
            </w:r>
          </w:p>
        </w:tc>
      </w:tr>
      <w:tr w:rsidR="009D7BBF" w:rsidRPr="001042D8" w:rsidTr="000B332D">
        <w:trPr>
          <w:jc w:val="center"/>
        </w:trPr>
        <w:tc>
          <w:tcPr>
            <w:tcW w:w="14724" w:type="dxa"/>
            <w:gridSpan w:val="4"/>
          </w:tcPr>
          <w:p w:rsidR="009D7BBF" w:rsidRDefault="009D7BBF" w:rsidP="007C357F">
            <w:pPr>
              <w:keepNext/>
              <w:widowControl w:val="0"/>
              <w:spacing w:line="276" w:lineRule="auto"/>
              <w:rPr>
                <w:rFonts w:ascii="Arial" w:hAnsi="Arial" w:cs="Arial"/>
                <w:sz w:val="20"/>
                <w:szCs w:val="20"/>
              </w:rPr>
            </w:pPr>
            <w:r w:rsidRPr="009D6519">
              <w:rPr>
                <w:rFonts w:ascii="Arial" w:hAnsi="Arial" w:cs="Arial"/>
                <w:sz w:val="20"/>
                <w:szCs w:val="20"/>
              </w:rPr>
              <w:t>Audit work included the following:</w:t>
            </w:r>
            <w:r>
              <w:rPr>
                <w:rFonts w:ascii="Arial" w:hAnsi="Arial" w:cs="Arial"/>
                <w:sz w:val="20"/>
                <w:szCs w:val="20"/>
              </w:rPr>
              <w:t xml:space="preserve"> </w:t>
            </w:r>
          </w:p>
          <w:p w:rsidR="009D7BBF" w:rsidRPr="008126C4" w:rsidRDefault="009D7BBF" w:rsidP="007C357F">
            <w:pPr>
              <w:pStyle w:val="ListParagraph"/>
              <w:keepNext/>
              <w:widowControl w:val="0"/>
              <w:numPr>
                <w:ilvl w:val="0"/>
                <w:numId w:val="5"/>
              </w:numPr>
              <w:jc w:val="both"/>
              <w:rPr>
                <w:rFonts w:ascii="Arial" w:hAnsi="Arial" w:cs="Arial"/>
                <w:sz w:val="20"/>
                <w:szCs w:val="20"/>
              </w:rPr>
            </w:pPr>
            <w:r w:rsidRPr="00E05670">
              <w:rPr>
                <w:rFonts w:ascii="Arial" w:hAnsi="Arial" w:cs="Arial"/>
                <w:sz w:val="20"/>
                <w:szCs w:val="20"/>
              </w:rPr>
              <w:t xml:space="preserve">Review of compliance with </w:t>
            </w:r>
            <w:r>
              <w:rPr>
                <w:rFonts w:ascii="Arial" w:hAnsi="Arial" w:cs="Arial"/>
                <w:sz w:val="20"/>
                <w:szCs w:val="20"/>
              </w:rPr>
              <w:t xml:space="preserve">UC </w:t>
            </w:r>
            <w:r w:rsidRPr="00E05670">
              <w:rPr>
                <w:rFonts w:ascii="Arial" w:hAnsi="Arial" w:cs="Arial"/>
                <w:sz w:val="20"/>
                <w:szCs w:val="20"/>
              </w:rPr>
              <w:t xml:space="preserve">mandatory </w:t>
            </w:r>
            <w:r>
              <w:rPr>
                <w:rFonts w:ascii="Arial" w:hAnsi="Arial" w:cs="Arial"/>
                <w:sz w:val="20"/>
                <w:szCs w:val="20"/>
              </w:rPr>
              <w:t>CSA and SVSH trainings as of April 2018</w:t>
            </w:r>
            <w:r w:rsidRPr="00E05670">
              <w:rPr>
                <w:rFonts w:ascii="Arial" w:hAnsi="Arial" w:cs="Arial"/>
                <w:sz w:val="20"/>
                <w:szCs w:val="20"/>
              </w:rPr>
              <w:t xml:space="preserve"> for all English employees.</w:t>
            </w:r>
          </w:p>
          <w:p w:rsidR="009D7BBF" w:rsidRDefault="009D7BBF" w:rsidP="007C357F">
            <w:pPr>
              <w:keepNext/>
              <w:widowControl w:val="0"/>
              <w:jc w:val="both"/>
              <w:rPr>
                <w:rFonts w:ascii="Arial" w:hAnsi="Arial" w:cs="Arial"/>
                <w:sz w:val="20"/>
                <w:szCs w:val="20"/>
              </w:rPr>
            </w:pPr>
          </w:p>
          <w:p w:rsidR="009D7BBF" w:rsidRDefault="009D7BBF" w:rsidP="007C357F">
            <w:pPr>
              <w:keepNext/>
              <w:widowControl w:val="0"/>
              <w:jc w:val="both"/>
              <w:rPr>
                <w:rFonts w:ascii="Arial" w:hAnsi="Arial" w:cs="Arial"/>
                <w:sz w:val="20"/>
                <w:szCs w:val="20"/>
              </w:rPr>
            </w:pPr>
            <w:r>
              <w:rPr>
                <w:rFonts w:ascii="Arial" w:hAnsi="Arial" w:cs="Arial"/>
                <w:sz w:val="20"/>
                <w:szCs w:val="20"/>
              </w:rPr>
              <w:t xml:space="preserve">The following issue was noted: </w:t>
            </w:r>
          </w:p>
          <w:p w:rsidR="009D7BBF" w:rsidRPr="009D6519" w:rsidRDefault="009D7BBF" w:rsidP="007C357F">
            <w:pPr>
              <w:keepNext/>
              <w:widowControl w:val="0"/>
              <w:jc w:val="both"/>
              <w:rPr>
                <w:rFonts w:ascii="Arial" w:hAnsi="Arial" w:cs="Arial"/>
                <w:sz w:val="20"/>
                <w:szCs w:val="20"/>
              </w:rPr>
            </w:pPr>
          </w:p>
        </w:tc>
      </w:tr>
      <w:tr w:rsidR="009D7BBF" w:rsidRPr="001042D8" w:rsidTr="000B332D">
        <w:trPr>
          <w:jc w:val="center"/>
        </w:trPr>
        <w:tc>
          <w:tcPr>
            <w:tcW w:w="468" w:type="dxa"/>
          </w:tcPr>
          <w:p w:rsidR="009D7BBF" w:rsidRPr="009D6519" w:rsidRDefault="009D7BBF" w:rsidP="007C357F">
            <w:pPr>
              <w:keepNext/>
              <w:widowControl w:val="0"/>
              <w:ind w:left="-36"/>
              <w:jc w:val="center"/>
              <w:rPr>
                <w:rFonts w:ascii="Arial" w:hAnsi="Arial" w:cs="Arial"/>
                <w:sz w:val="20"/>
                <w:szCs w:val="20"/>
              </w:rPr>
            </w:pPr>
            <w:r>
              <w:rPr>
                <w:rFonts w:ascii="Arial" w:hAnsi="Arial" w:cs="Arial"/>
                <w:sz w:val="20"/>
                <w:szCs w:val="20"/>
              </w:rPr>
              <w:t>16.</w:t>
            </w:r>
          </w:p>
        </w:tc>
        <w:tc>
          <w:tcPr>
            <w:tcW w:w="4752" w:type="dxa"/>
          </w:tcPr>
          <w:p w:rsidR="009D7BBF" w:rsidRDefault="009D7BBF" w:rsidP="007C357F">
            <w:pPr>
              <w:keepNext/>
              <w:widowControl w:val="0"/>
              <w:jc w:val="both"/>
              <w:rPr>
                <w:rFonts w:ascii="Arial" w:hAnsi="Arial" w:cs="Arial"/>
                <w:sz w:val="20"/>
                <w:szCs w:val="20"/>
              </w:rPr>
            </w:pPr>
            <w:r w:rsidRPr="00A733A5">
              <w:rPr>
                <w:rFonts w:ascii="Arial" w:hAnsi="Arial" w:cs="Arial"/>
                <w:sz w:val="20"/>
                <w:szCs w:val="20"/>
                <w:u w:val="single"/>
              </w:rPr>
              <w:t>Mandatory Training</w:t>
            </w:r>
            <w:r>
              <w:rPr>
                <w:rFonts w:ascii="Arial" w:hAnsi="Arial" w:cs="Arial"/>
                <w:sz w:val="20"/>
                <w:szCs w:val="20"/>
              </w:rPr>
              <w:t>:</w:t>
            </w:r>
          </w:p>
          <w:p w:rsidR="009D7BBF" w:rsidRDefault="009D7BBF" w:rsidP="007C357F">
            <w:pPr>
              <w:keepNext/>
              <w:widowControl w:val="0"/>
              <w:jc w:val="both"/>
              <w:rPr>
                <w:rFonts w:ascii="Arial" w:hAnsi="Arial" w:cs="Arial"/>
                <w:sz w:val="20"/>
                <w:szCs w:val="20"/>
              </w:rPr>
            </w:pPr>
          </w:p>
          <w:p w:rsidR="009D7BBF" w:rsidRPr="00F02739" w:rsidRDefault="009D7BBF" w:rsidP="007C357F">
            <w:pPr>
              <w:keepNext/>
              <w:widowControl w:val="0"/>
              <w:jc w:val="both"/>
              <w:rPr>
                <w:rFonts w:ascii="Arial" w:hAnsi="Arial" w:cs="Arial"/>
                <w:sz w:val="20"/>
                <w:szCs w:val="20"/>
              </w:rPr>
            </w:pPr>
            <w:r w:rsidRPr="00F02739">
              <w:rPr>
                <w:rFonts w:ascii="Arial" w:hAnsi="Arial" w:cs="Arial"/>
                <w:sz w:val="20"/>
                <w:szCs w:val="20"/>
              </w:rPr>
              <w:t>Based on results of test work performed, the English department is not compliant with having 100</w:t>
            </w:r>
            <w:r>
              <w:rPr>
                <w:rFonts w:ascii="Arial" w:hAnsi="Arial" w:cs="Arial"/>
                <w:sz w:val="20"/>
                <w:szCs w:val="20"/>
              </w:rPr>
              <w:t xml:space="preserve">% of its employees complete the CSA and SVSH </w:t>
            </w:r>
            <w:r w:rsidRPr="00F02739">
              <w:rPr>
                <w:rFonts w:ascii="Arial" w:hAnsi="Arial" w:cs="Arial"/>
                <w:sz w:val="20"/>
                <w:szCs w:val="20"/>
              </w:rPr>
              <w:t>mandatory training</w:t>
            </w:r>
            <w:r>
              <w:rPr>
                <w:rFonts w:ascii="Arial" w:hAnsi="Arial" w:cs="Arial"/>
                <w:sz w:val="20"/>
                <w:szCs w:val="20"/>
              </w:rPr>
              <w:t>,</w:t>
            </w:r>
            <w:r w:rsidRPr="00F02739">
              <w:rPr>
                <w:rFonts w:ascii="Arial" w:hAnsi="Arial" w:cs="Arial"/>
                <w:sz w:val="20"/>
                <w:szCs w:val="20"/>
              </w:rPr>
              <w:t xml:space="preserve"> as required by the University.</w:t>
            </w:r>
          </w:p>
          <w:p w:rsidR="009D7BBF" w:rsidRPr="00F02739" w:rsidRDefault="009D7BBF" w:rsidP="007C357F">
            <w:pPr>
              <w:keepNext/>
              <w:widowControl w:val="0"/>
              <w:jc w:val="both"/>
              <w:rPr>
                <w:rFonts w:ascii="Arial" w:hAnsi="Arial" w:cs="Arial"/>
                <w:sz w:val="20"/>
                <w:szCs w:val="20"/>
              </w:rPr>
            </w:pPr>
            <w:r w:rsidRPr="00F02739">
              <w:rPr>
                <w:rFonts w:ascii="Arial" w:hAnsi="Arial" w:cs="Arial"/>
                <w:sz w:val="20"/>
                <w:szCs w:val="20"/>
              </w:rPr>
              <w:t> </w:t>
            </w:r>
          </w:p>
          <w:p w:rsidR="009D7BBF" w:rsidRDefault="009D7BBF" w:rsidP="007C357F">
            <w:pPr>
              <w:pStyle w:val="ListParagraph"/>
              <w:keepNext/>
              <w:widowControl w:val="0"/>
              <w:numPr>
                <w:ilvl w:val="0"/>
                <w:numId w:val="25"/>
              </w:numPr>
              <w:jc w:val="both"/>
              <w:rPr>
                <w:rFonts w:ascii="Arial" w:hAnsi="Arial" w:cs="Arial"/>
                <w:sz w:val="20"/>
                <w:szCs w:val="20"/>
              </w:rPr>
            </w:pPr>
            <w:r w:rsidRPr="00F02739">
              <w:rPr>
                <w:rFonts w:ascii="Arial" w:hAnsi="Arial" w:cs="Arial"/>
                <w:sz w:val="20"/>
                <w:szCs w:val="20"/>
              </w:rPr>
              <w:t xml:space="preserve">77% of English department staff and faculty are in compliance with the SVSH and CSA training. </w:t>
            </w:r>
          </w:p>
          <w:p w:rsidR="009D7BBF" w:rsidRDefault="009D7BBF" w:rsidP="007C357F">
            <w:pPr>
              <w:pStyle w:val="ListParagraph"/>
              <w:keepNext/>
              <w:widowControl w:val="0"/>
              <w:ind w:left="360"/>
              <w:jc w:val="both"/>
              <w:rPr>
                <w:rFonts w:ascii="Arial" w:hAnsi="Arial" w:cs="Arial"/>
                <w:sz w:val="20"/>
                <w:szCs w:val="20"/>
              </w:rPr>
            </w:pPr>
          </w:p>
          <w:p w:rsidR="009D7BBF" w:rsidRPr="00AA2FEC" w:rsidRDefault="009D7BBF" w:rsidP="007C357F">
            <w:pPr>
              <w:pStyle w:val="ListParagraph"/>
              <w:keepNext/>
              <w:widowControl w:val="0"/>
              <w:numPr>
                <w:ilvl w:val="0"/>
                <w:numId w:val="25"/>
              </w:numPr>
              <w:jc w:val="both"/>
              <w:rPr>
                <w:rFonts w:ascii="Arial" w:hAnsi="Arial" w:cs="Arial"/>
                <w:sz w:val="20"/>
                <w:szCs w:val="20"/>
              </w:rPr>
            </w:pPr>
            <w:r w:rsidRPr="00AA2FEC">
              <w:rPr>
                <w:rFonts w:ascii="Arial" w:hAnsi="Arial" w:cs="Arial"/>
                <w:sz w:val="20"/>
                <w:szCs w:val="20"/>
              </w:rPr>
              <w:t>23% of English department staff and faculty are not in compliance with the SVSH and CSA training.</w:t>
            </w:r>
          </w:p>
          <w:p w:rsidR="009D7BBF" w:rsidRPr="0090723B" w:rsidRDefault="009D7BBF" w:rsidP="007C357F">
            <w:pPr>
              <w:keepNext/>
              <w:widowControl w:val="0"/>
              <w:rPr>
                <w:rFonts w:ascii="Arial" w:hAnsi="Arial" w:cs="Arial"/>
                <w:sz w:val="20"/>
                <w:szCs w:val="20"/>
              </w:rPr>
            </w:pPr>
          </w:p>
          <w:p w:rsidR="009D7BBF" w:rsidRPr="00F02739" w:rsidRDefault="009D7BBF" w:rsidP="007C357F">
            <w:pPr>
              <w:keepNext/>
              <w:widowControl w:val="0"/>
              <w:jc w:val="both"/>
              <w:rPr>
                <w:rFonts w:ascii="Arial" w:hAnsi="Arial" w:cs="Arial"/>
                <w:sz w:val="20"/>
                <w:szCs w:val="20"/>
              </w:rPr>
            </w:pPr>
            <w:r>
              <w:rPr>
                <w:rFonts w:ascii="Arial" w:hAnsi="Arial" w:cs="Arial"/>
                <w:sz w:val="20"/>
                <w:szCs w:val="20"/>
              </w:rPr>
              <w:t>Management indicated that reminders are sent to staff and faculty on a regular basis.</w:t>
            </w:r>
          </w:p>
          <w:p w:rsidR="009D7BBF" w:rsidRPr="00D213E3" w:rsidRDefault="009D7BBF" w:rsidP="007C357F">
            <w:pPr>
              <w:keepNext/>
              <w:widowControl w:val="0"/>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Management should continue to remind staff to complete their mandatory SVSH and CSA training.  Also, the Chair should send periodic reminders to faculty to ensure compliance with the mandatory training.</w:t>
            </w: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2B35D2" w:rsidRPr="002B35D2" w:rsidRDefault="002B35D2" w:rsidP="002B35D2">
            <w:pPr>
              <w:jc w:val="both"/>
              <w:rPr>
                <w:rFonts w:ascii="Arial" w:hAnsi="Arial" w:cs="Arial"/>
                <w:sz w:val="20"/>
                <w:szCs w:val="20"/>
              </w:rPr>
            </w:pPr>
            <w:r w:rsidRPr="002B35D2">
              <w:rPr>
                <w:rFonts w:ascii="Arial" w:hAnsi="Arial" w:cs="Arial"/>
                <w:sz w:val="20"/>
                <w:szCs w:val="20"/>
              </w:rPr>
              <w:t>Management wants to note that the far majority of non-compliant training individuals were ladder track faculty.  Management has taken steps to ensure compliance with training, and will work with the Chair to send out customized notes.</w:t>
            </w:r>
          </w:p>
          <w:p w:rsidR="002B35D2" w:rsidRPr="002B35D2" w:rsidRDefault="002B35D2" w:rsidP="002B35D2">
            <w:pPr>
              <w:jc w:val="both"/>
              <w:rPr>
                <w:rFonts w:ascii="Arial" w:hAnsi="Arial" w:cs="Arial"/>
                <w:sz w:val="20"/>
                <w:szCs w:val="20"/>
              </w:rPr>
            </w:pPr>
          </w:p>
          <w:p w:rsidR="009D7BBF" w:rsidRPr="001042D8" w:rsidRDefault="002B35D2" w:rsidP="002B35D2">
            <w:pPr>
              <w:jc w:val="both"/>
              <w:rPr>
                <w:rFonts w:ascii="Arial" w:hAnsi="Arial" w:cs="Arial"/>
                <w:sz w:val="20"/>
                <w:szCs w:val="20"/>
              </w:rPr>
            </w:pPr>
            <w:r w:rsidRPr="002B35D2">
              <w:rPr>
                <w:rFonts w:ascii="Arial" w:hAnsi="Arial" w:cs="Arial"/>
                <w:sz w:val="20"/>
                <w:szCs w:val="20"/>
              </w:rPr>
              <w:t>Previous attempts at getting faculty to be compliant have not been successful. Absent any true disciplinary action at the Dean’s or Chancellor’s level, faculty compliance will remain sporadic.</w:t>
            </w:r>
          </w:p>
        </w:tc>
      </w:tr>
      <w:tr w:rsidR="009D7BBF" w:rsidRPr="001042D8" w:rsidTr="000B332D">
        <w:trPr>
          <w:trHeight w:val="360"/>
          <w:jc w:val="center"/>
        </w:trPr>
        <w:tc>
          <w:tcPr>
            <w:tcW w:w="14724" w:type="dxa"/>
            <w:gridSpan w:val="4"/>
            <w:shd w:val="clear" w:color="auto" w:fill="C0C0C0"/>
            <w:vAlign w:val="center"/>
          </w:tcPr>
          <w:p w:rsidR="009D7BBF" w:rsidRPr="009D6519" w:rsidRDefault="009D7BBF" w:rsidP="009D7BBF">
            <w:pPr>
              <w:keepNext/>
              <w:widowControl w:val="0"/>
              <w:rPr>
                <w:rFonts w:ascii="Arial" w:hAnsi="Arial" w:cs="Arial"/>
                <w:b/>
                <w:sz w:val="22"/>
                <w:szCs w:val="22"/>
              </w:rPr>
            </w:pPr>
            <w:r>
              <w:rPr>
                <w:rFonts w:ascii="Arial" w:hAnsi="Arial" w:cs="Arial"/>
                <w:b/>
                <w:sz w:val="22"/>
                <w:szCs w:val="22"/>
              </w:rPr>
              <w:t>CASH HANDLING</w:t>
            </w:r>
          </w:p>
        </w:tc>
      </w:tr>
      <w:tr w:rsidR="009D7BBF" w:rsidRPr="001042D8" w:rsidTr="000B332D">
        <w:trPr>
          <w:jc w:val="center"/>
        </w:trPr>
        <w:tc>
          <w:tcPr>
            <w:tcW w:w="14724" w:type="dxa"/>
            <w:gridSpan w:val="4"/>
          </w:tcPr>
          <w:p w:rsidR="009D7BBF" w:rsidRPr="009D6519" w:rsidRDefault="009D7BBF" w:rsidP="009D7BBF">
            <w:pPr>
              <w:keepNext/>
              <w:widowControl w:val="0"/>
              <w:spacing w:line="276" w:lineRule="auto"/>
              <w:jc w:val="both"/>
              <w:rPr>
                <w:rFonts w:ascii="Arial" w:hAnsi="Arial" w:cs="Arial"/>
                <w:sz w:val="20"/>
                <w:szCs w:val="20"/>
              </w:rPr>
            </w:pPr>
            <w:r w:rsidRPr="009D6519">
              <w:rPr>
                <w:rFonts w:ascii="Arial" w:hAnsi="Arial" w:cs="Arial"/>
                <w:sz w:val="20"/>
                <w:szCs w:val="20"/>
              </w:rPr>
              <w:t>Audit work included the following:</w:t>
            </w:r>
            <w:r>
              <w:rPr>
                <w:rFonts w:ascii="Arial" w:hAnsi="Arial" w:cs="Arial"/>
                <w:sz w:val="20"/>
                <w:szCs w:val="20"/>
              </w:rPr>
              <w:t xml:space="preserve"> </w:t>
            </w:r>
          </w:p>
          <w:p w:rsidR="009D7BBF" w:rsidRPr="00CA6CE3" w:rsidRDefault="009D7BBF" w:rsidP="009D7BBF">
            <w:pPr>
              <w:pStyle w:val="ListParagraph"/>
              <w:keepNext/>
              <w:widowControl w:val="0"/>
              <w:numPr>
                <w:ilvl w:val="0"/>
                <w:numId w:val="5"/>
              </w:numPr>
              <w:jc w:val="both"/>
              <w:rPr>
                <w:rFonts w:ascii="Arial" w:hAnsi="Arial" w:cs="Arial"/>
                <w:sz w:val="20"/>
                <w:szCs w:val="20"/>
              </w:rPr>
            </w:pPr>
            <w:r>
              <w:rPr>
                <w:rFonts w:ascii="Arial" w:hAnsi="Arial" w:cs="Arial"/>
                <w:sz w:val="20"/>
                <w:szCs w:val="20"/>
              </w:rPr>
              <w:t>Discussion with management regarding current key tracking and deposit business practices.  Management requested a review of current processes to explore the feasibility of adding a required deposit from employees when issuing departmental keys.</w:t>
            </w:r>
          </w:p>
          <w:p w:rsidR="009D7BBF" w:rsidRDefault="009D7BBF" w:rsidP="009D7BBF">
            <w:pPr>
              <w:keepNext/>
              <w:widowControl w:val="0"/>
              <w:jc w:val="both"/>
              <w:rPr>
                <w:rFonts w:ascii="Arial" w:hAnsi="Arial" w:cs="Arial"/>
                <w:sz w:val="20"/>
                <w:szCs w:val="20"/>
              </w:rPr>
            </w:pPr>
          </w:p>
          <w:p w:rsidR="009D7BBF" w:rsidRPr="00D54FC8" w:rsidRDefault="009D7BBF" w:rsidP="009D7BBF">
            <w:pPr>
              <w:keepNext/>
              <w:widowControl w:val="0"/>
              <w:jc w:val="both"/>
              <w:rPr>
                <w:rFonts w:ascii="Arial" w:hAnsi="Arial" w:cs="Arial"/>
                <w:sz w:val="20"/>
                <w:szCs w:val="20"/>
              </w:rPr>
            </w:pPr>
            <w:r>
              <w:rPr>
                <w:rFonts w:ascii="Arial" w:hAnsi="Arial" w:cs="Arial"/>
                <w:sz w:val="20"/>
                <w:szCs w:val="20"/>
              </w:rPr>
              <w:t>T</w:t>
            </w:r>
            <w:r w:rsidRPr="00D54FC8">
              <w:rPr>
                <w:rFonts w:ascii="Arial" w:hAnsi="Arial" w:cs="Arial"/>
                <w:sz w:val="20"/>
                <w:szCs w:val="20"/>
              </w:rPr>
              <w:t>he following issue was noted:</w:t>
            </w:r>
          </w:p>
          <w:p w:rsidR="009D7BBF" w:rsidRPr="009D6519" w:rsidRDefault="009D7BBF" w:rsidP="007C357F">
            <w:pPr>
              <w:widowControl w:val="0"/>
              <w:rPr>
                <w:rFonts w:ascii="Arial" w:hAnsi="Arial" w:cs="Arial"/>
                <w:sz w:val="20"/>
                <w:szCs w:val="20"/>
              </w:rPr>
            </w:pPr>
          </w:p>
        </w:tc>
      </w:tr>
      <w:tr w:rsidR="009D7BBF" w:rsidRPr="001042D8" w:rsidTr="000B332D">
        <w:trPr>
          <w:jc w:val="center"/>
        </w:trPr>
        <w:tc>
          <w:tcPr>
            <w:tcW w:w="468" w:type="dxa"/>
          </w:tcPr>
          <w:p w:rsidR="009D7BBF" w:rsidRPr="009D6519" w:rsidRDefault="009D7BBF" w:rsidP="007C357F">
            <w:pPr>
              <w:widowControl w:val="0"/>
              <w:ind w:left="-43"/>
              <w:jc w:val="center"/>
              <w:rPr>
                <w:rFonts w:ascii="Arial" w:hAnsi="Arial" w:cs="Arial"/>
                <w:sz w:val="20"/>
                <w:szCs w:val="20"/>
              </w:rPr>
            </w:pPr>
            <w:r>
              <w:rPr>
                <w:rFonts w:ascii="Arial" w:hAnsi="Arial" w:cs="Arial"/>
                <w:sz w:val="20"/>
                <w:szCs w:val="20"/>
              </w:rPr>
              <w:t>17.</w:t>
            </w:r>
          </w:p>
        </w:tc>
        <w:tc>
          <w:tcPr>
            <w:tcW w:w="4752" w:type="dxa"/>
          </w:tcPr>
          <w:p w:rsidR="009D7BBF" w:rsidRDefault="009D7BBF" w:rsidP="007C357F">
            <w:pPr>
              <w:jc w:val="both"/>
              <w:rPr>
                <w:rFonts w:ascii="Arial" w:hAnsi="Arial" w:cs="Arial"/>
                <w:sz w:val="20"/>
                <w:szCs w:val="20"/>
              </w:rPr>
            </w:pPr>
            <w:r w:rsidRPr="00553023">
              <w:rPr>
                <w:rFonts w:ascii="Arial" w:hAnsi="Arial" w:cs="Arial"/>
                <w:sz w:val="20"/>
                <w:szCs w:val="20"/>
                <w:u w:val="single"/>
              </w:rPr>
              <w:t>Recordkeeping of Keys</w:t>
            </w:r>
            <w:r>
              <w:rPr>
                <w:rFonts w:ascii="Arial" w:hAnsi="Arial" w:cs="Arial"/>
                <w:sz w:val="20"/>
                <w:szCs w:val="20"/>
              </w:rPr>
              <w:t>:</w:t>
            </w:r>
          </w:p>
          <w:p w:rsidR="009D7BBF" w:rsidRDefault="009D7BBF" w:rsidP="009D7BBF">
            <w:pPr>
              <w:keepNext/>
              <w:widowControl w:val="0"/>
              <w:jc w:val="both"/>
              <w:rPr>
                <w:rFonts w:ascii="Arial" w:hAnsi="Arial" w:cs="Arial"/>
                <w:sz w:val="20"/>
                <w:szCs w:val="20"/>
              </w:rPr>
            </w:pPr>
          </w:p>
          <w:p w:rsidR="009D7BBF" w:rsidRDefault="009D7BBF" w:rsidP="007C357F">
            <w:pPr>
              <w:widowControl w:val="0"/>
              <w:jc w:val="both"/>
              <w:rPr>
                <w:rFonts w:ascii="Arial" w:hAnsi="Arial" w:cs="Arial"/>
                <w:sz w:val="20"/>
                <w:szCs w:val="20"/>
              </w:rPr>
            </w:pPr>
            <w:r w:rsidRPr="004821A0">
              <w:rPr>
                <w:rFonts w:ascii="Arial" w:hAnsi="Arial" w:cs="Arial"/>
                <w:sz w:val="20"/>
                <w:szCs w:val="20"/>
              </w:rPr>
              <w:t>Based on discussion with management, Corporate Financial Services, and a</w:t>
            </w:r>
            <w:r>
              <w:rPr>
                <w:rFonts w:ascii="Arial" w:hAnsi="Arial" w:cs="Arial"/>
                <w:sz w:val="20"/>
                <w:szCs w:val="20"/>
              </w:rPr>
              <w:t xml:space="preserve">nother Campus department, </w:t>
            </w:r>
            <w:r w:rsidRPr="004821A0">
              <w:rPr>
                <w:rFonts w:ascii="Arial" w:hAnsi="Arial" w:cs="Arial"/>
                <w:sz w:val="20"/>
                <w:szCs w:val="20"/>
              </w:rPr>
              <w:t>the cost of implementing a key deposit process o</w:t>
            </w:r>
            <w:r>
              <w:rPr>
                <w:rFonts w:ascii="Arial" w:hAnsi="Arial" w:cs="Arial"/>
                <w:sz w:val="20"/>
                <w:szCs w:val="20"/>
              </w:rPr>
              <w:t>utweighs the potential benefits.</w:t>
            </w:r>
            <w:r w:rsidRPr="004821A0">
              <w:rPr>
                <w:rFonts w:ascii="Arial" w:hAnsi="Arial" w:cs="Arial"/>
                <w:sz w:val="20"/>
                <w:szCs w:val="20"/>
              </w:rPr>
              <w:t xml:space="preserve"> </w:t>
            </w:r>
          </w:p>
          <w:p w:rsidR="009D7BBF" w:rsidRDefault="009D7BBF" w:rsidP="007C357F">
            <w:pPr>
              <w:widowControl w:val="0"/>
              <w:jc w:val="both"/>
              <w:rPr>
                <w:rFonts w:ascii="Arial" w:hAnsi="Arial" w:cs="Arial"/>
                <w:sz w:val="20"/>
                <w:szCs w:val="20"/>
              </w:rPr>
            </w:pPr>
          </w:p>
          <w:p w:rsidR="009D7BBF" w:rsidRDefault="009D7BBF" w:rsidP="009D7BBF">
            <w:pPr>
              <w:keepNext/>
              <w:widowControl w:val="0"/>
              <w:jc w:val="both"/>
              <w:rPr>
                <w:rFonts w:ascii="Arial" w:hAnsi="Arial" w:cs="Arial"/>
                <w:sz w:val="20"/>
                <w:szCs w:val="20"/>
              </w:rPr>
            </w:pPr>
            <w:r>
              <w:rPr>
                <w:rFonts w:ascii="Arial" w:hAnsi="Arial" w:cs="Arial"/>
                <w:sz w:val="20"/>
                <w:szCs w:val="20"/>
              </w:rPr>
              <w:lastRenderedPageBreak/>
              <w:t xml:space="preserve">However, review of </w:t>
            </w:r>
            <w:r w:rsidRPr="004821A0">
              <w:rPr>
                <w:rFonts w:ascii="Arial" w:hAnsi="Arial" w:cs="Arial"/>
                <w:sz w:val="20"/>
                <w:szCs w:val="20"/>
              </w:rPr>
              <w:t>the current re</w:t>
            </w:r>
            <w:r>
              <w:rPr>
                <w:rFonts w:ascii="Arial" w:hAnsi="Arial" w:cs="Arial"/>
                <w:sz w:val="20"/>
                <w:szCs w:val="20"/>
              </w:rPr>
              <w:t>cordkeeping process with regard</w:t>
            </w:r>
            <w:r w:rsidRPr="004821A0">
              <w:rPr>
                <w:rFonts w:ascii="Arial" w:hAnsi="Arial" w:cs="Arial"/>
                <w:sz w:val="20"/>
                <w:szCs w:val="20"/>
              </w:rPr>
              <w:t xml:space="preserve"> to keys </w:t>
            </w:r>
            <w:r>
              <w:rPr>
                <w:rFonts w:ascii="Arial" w:hAnsi="Arial" w:cs="Arial"/>
                <w:sz w:val="20"/>
                <w:szCs w:val="20"/>
              </w:rPr>
              <w:t>indicated that improvements are warranted.</w:t>
            </w:r>
            <w:r w:rsidRPr="004821A0">
              <w:rPr>
                <w:rFonts w:ascii="Arial" w:hAnsi="Arial" w:cs="Arial"/>
                <w:sz w:val="20"/>
                <w:szCs w:val="20"/>
              </w:rPr>
              <w:t xml:space="preserve">  </w:t>
            </w:r>
          </w:p>
          <w:p w:rsidR="009D7BBF" w:rsidRDefault="009D7BBF" w:rsidP="009D7BBF">
            <w:pPr>
              <w:keepNext/>
              <w:widowControl w:val="0"/>
              <w:jc w:val="both"/>
              <w:rPr>
                <w:rFonts w:ascii="Arial" w:hAnsi="Arial" w:cs="Arial"/>
                <w:sz w:val="20"/>
                <w:szCs w:val="20"/>
              </w:rPr>
            </w:pPr>
          </w:p>
          <w:p w:rsidR="009D7BBF" w:rsidRDefault="009D7BBF" w:rsidP="009D7BBF">
            <w:pPr>
              <w:keepNext/>
              <w:widowControl w:val="0"/>
              <w:jc w:val="both"/>
              <w:rPr>
                <w:rFonts w:ascii="Arial" w:hAnsi="Arial" w:cs="Arial"/>
                <w:sz w:val="20"/>
                <w:szCs w:val="20"/>
              </w:rPr>
            </w:pPr>
            <w:r w:rsidRPr="004821A0">
              <w:rPr>
                <w:rFonts w:ascii="Arial" w:hAnsi="Arial" w:cs="Arial"/>
                <w:sz w:val="20"/>
                <w:szCs w:val="20"/>
              </w:rPr>
              <w:t>Currently, keys that are checked out are documented on a 4x6 card, including the individual that is checking out the key.  The card list</w:t>
            </w:r>
            <w:r>
              <w:rPr>
                <w:rFonts w:ascii="Arial" w:hAnsi="Arial" w:cs="Arial"/>
                <w:sz w:val="20"/>
                <w:szCs w:val="20"/>
              </w:rPr>
              <w:t>s</w:t>
            </w:r>
            <w:r w:rsidRPr="004821A0">
              <w:rPr>
                <w:rFonts w:ascii="Arial" w:hAnsi="Arial" w:cs="Arial"/>
                <w:sz w:val="20"/>
                <w:szCs w:val="20"/>
              </w:rPr>
              <w:t xml:space="preserve"> the keys that are being issued.  The individual dates and initials this card </w:t>
            </w:r>
            <w:r>
              <w:rPr>
                <w:rFonts w:ascii="Arial" w:hAnsi="Arial" w:cs="Arial"/>
                <w:sz w:val="20"/>
                <w:szCs w:val="20"/>
              </w:rPr>
              <w:t>to document when they are issued a key</w:t>
            </w:r>
            <w:r w:rsidRPr="004821A0">
              <w:rPr>
                <w:rFonts w:ascii="Arial" w:hAnsi="Arial" w:cs="Arial"/>
                <w:sz w:val="20"/>
                <w:szCs w:val="20"/>
              </w:rPr>
              <w:t xml:space="preserve">.  Also, the individual will initial this card when they return the key.  These cards are kept in a box in the Office Assistant's office.  </w:t>
            </w:r>
          </w:p>
          <w:p w:rsidR="009D7BBF" w:rsidRDefault="009D7BBF" w:rsidP="009D7BBF">
            <w:pPr>
              <w:keepNext/>
              <w:widowControl w:val="0"/>
              <w:jc w:val="both"/>
              <w:rPr>
                <w:rFonts w:ascii="Arial" w:hAnsi="Arial" w:cs="Arial"/>
                <w:sz w:val="20"/>
                <w:szCs w:val="20"/>
              </w:rPr>
            </w:pPr>
          </w:p>
          <w:p w:rsidR="009D7BBF" w:rsidRDefault="009D7BBF" w:rsidP="009D7BBF">
            <w:pPr>
              <w:keepNext/>
              <w:widowControl w:val="0"/>
              <w:jc w:val="both"/>
              <w:rPr>
                <w:rFonts w:ascii="Arial" w:hAnsi="Arial" w:cs="Arial"/>
                <w:sz w:val="20"/>
                <w:szCs w:val="20"/>
              </w:rPr>
            </w:pPr>
            <w:r w:rsidRPr="004821A0">
              <w:rPr>
                <w:rFonts w:ascii="Arial" w:hAnsi="Arial" w:cs="Arial"/>
                <w:sz w:val="20"/>
                <w:szCs w:val="20"/>
              </w:rPr>
              <w:t xml:space="preserve">If cards are lost or misplaced, it would be difficult to trace which individual checked out </w:t>
            </w:r>
            <w:r>
              <w:rPr>
                <w:rFonts w:ascii="Arial" w:hAnsi="Arial" w:cs="Arial"/>
                <w:sz w:val="20"/>
                <w:szCs w:val="20"/>
              </w:rPr>
              <w:t>a particular</w:t>
            </w:r>
            <w:r w:rsidRPr="004821A0">
              <w:rPr>
                <w:rFonts w:ascii="Arial" w:hAnsi="Arial" w:cs="Arial"/>
                <w:sz w:val="20"/>
                <w:szCs w:val="20"/>
              </w:rPr>
              <w:t xml:space="preserve"> key. </w:t>
            </w:r>
          </w:p>
          <w:p w:rsidR="009D7BBF" w:rsidRPr="00D213E3" w:rsidRDefault="009D7BBF" w:rsidP="009D7BBF">
            <w:pPr>
              <w:keepNext/>
              <w:widowControl w:val="0"/>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sidRPr="004821A0">
              <w:rPr>
                <w:rFonts w:ascii="Arial" w:hAnsi="Arial" w:cs="Arial"/>
                <w:sz w:val="20"/>
                <w:szCs w:val="20"/>
              </w:rPr>
              <w:t>Management should consider updating the current recordkeeping process for keys by implementing the use of an online key database, in conj</w:t>
            </w:r>
            <w:r>
              <w:rPr>
                <w:rFonts w:ascii="Arial" w:hAnsi="Arial" w:cs="Arial"/>
                <w:sz w:val="20"/>
                <w:szCs w:val="20"/>
              </w:rPr>
              <w:t>unction with the current business practices</w:t>
            </w:r>
            <w:r w:rsidRPr="004821A0">
              <w:rPr>
                <w:rFonts w:ascii="Arial" w:hAnsi="Arial" w:cs="Arial"/>
                <w:sz w:val="20"/>
                <w:szCs w:val="20"/>
              </w:rPr>
              <w:t xml:space="preserve">.  This database could be used to assign, change, and track key </w:t>
            </w:r>
            <w:r w:rsidRPr="004821A0">
              <w:rPr>
                <w:rFonts w:ascii="Arial" w:hAnsi="Arial" w:cs="Arial"/>
                <w:sz w:val="20"/>
                <w:szCs w:val="20"/>
              </w:rPr>
              <w:lastRenderedPageBreak/>
              <w:t xml:space="preserve">assignments.  Also, the database could be used to identify which keys are outstanding, </w:t>
            </w:r>
            <w:r>
              <w:rPr>
                <w:rFonts w:ascii="Arial" w:hAnsi="Arial" w:cs="Arial"/>
                <w:sz w:val="20"/>
                <w:szCs w:val="20"/>
              </w:rPr>
              <w:t>and need to be returned</w:t>
            </w:r>
            <w:r w:rsidRPr="004821A0">
              <w:rPr>
                <w:rFonts w:ascii="Arial" w:hAnsi="Arial" w:cs="Arial"/>
                <w:sz w:val="20"/>
                <w:szCs w:val="20"/>
              </w:rPr>
              <w:t>.</w:t>
            </w:r>
          </w:p>
        </w:tc>
        <w:tc>
          <w:tcPr>
            <w:tcW w:w="4752" w:type="dxa"/>
          </w:tcPr>
          <w:p w:rsidR="009D7BBF" w:rsidRDefault="009D7BBF" w:rsidP="009D7BBF">
            <w:pPr>
              <w:rPr>
                <w:rFonts w:ascii="Arial" w:hAnsi="Arial" w:cs="Arial"/>
                <w:sz w:val="20"/>
                <w:szCs w:val="20"/>
              </w:rPr>
            </w:pPr>
          </w:p>
          <w:p w:rsidR="009D7BBF" w:rsidRDefault="009D7BBF" w:rsidP="009D7BBF">
            <w:pPr>
              <w:rPr>
                <w:rFonts w:ascii="Arial" w:hAnsi="Arial" w:cs="Arial"/>
                <w:sz w:val="20"/>
                <w:szCs w:val="20"/>
              </w:rPr>
            </w:pPr>
          </w:p>
          <w:p w:rsidR="006E7D3F" w:rsidRDefault="006E7D3F" w:rsidP="006E7D3F">
            <w:pPr>
              <w:rPr>
                <w:rFonts w:ascii="Arial" w:hAnsi="Arial" w:cs="Arial"/>
                <w:sz w:val="20"/>
                <w:szCs w:val="20"/>
              </w:rPr>
            </w:pPr>
            <w:r>
              <w:rPr>
                <w:rFonts w:ascii="Arial" w:hAnsi="Arial" w:cs="Arial"/>
                <w:sz w:val="20"/>
                <w:szCs w:val="20"/>
              </w:rPr>
              <w:t>Management will take this recommendation under consideration as our group widely agrees with this assessment.</w:t>
            </w:r>
          </w:p>
          <w:p w:rsidR="009D7BBF" w:rsidRPr="001042D8" w:rsidRDefault="009D7BBF" w:rsidP="009D7BBF">
            <w:pPr>
              <w:rPr>
                <w:rFonts w:ascii="Arial" w:hAnsi="Arial" w:cs="Arial"/>
                <w:sz w:val="20"/>
                <w:szCs w:val="20"/>
              </w:rPr>
            </w:pPr>
          </w:p>
        </w:tc>
      </w:tr>
      <w:tr w:rsidR="009D7BBF" w:rsidRPr="001042D8" w:rsidTr="000B332D">
        <w:trPr>
          <w:trHeight w:val="360"/>
          <w:jc w:val="center"/>
        </w:trPr>
        <w:tc>
          <w:tcPr>
            <w:tcW w:w="14724" w:type="dxa"/>
            <w:gridSpan w:val="4"/>
            <w:shd w:val="clear" w:color="auto" w:fill="C0C0C0"/>
            <w:vAlign w:val="center"/>
          </w:tcPr>
          <w:p w:rsidR="009D7BBF" w:rsidRPr="009D6519" w:rsidRDefault="009D7BBF" w:rsidP="009D7BBF">
            <w:pPr>
              <w:rPr>
                <w:rFonts w:ascii="Arial" w:hAnsi="Arial" w:cs="Arial"/>
                <w:b/>
                <w:sz w:val="22"/>
                <w:szCs w:val="22"/>
              </w:rPr>
            </w:pPr>
            <w:r>
              <w:rPr>
                <w:rFonts w:ascii="Arial" w:hAnsi="Arial" w:cs="Arial"/>
                <w:b/>
                <w:sz w:val="22"/>
                <w:szCs w:val="22"/>
              </w:rPr>
              <w:t>ADDITIONAL AUDIT OBSERVATION</w:t>
            </w:r>
          </w:p>
        </w:tc>
      </w:tr>
      <w:tr w:rsidR="009D7BBF" w:rsidRPr="001042D8" w:rsidTr="000B332D">
        <w:trPr>
          <w:jc w:val="center"/>
        </w:trPr>
        <w:tc>
          <w:tcPr>
            <w:tcW w:w="14724" w:type="dxa"/>
            <w:gridSpan w:val="4"/>
          </w:tcPr>
          <w:p w:rsidR="009D7BBF" w:rsidRPr="009D6519" w:rsidRDefault="009D7BBF" w:rsidP="009D7BBF">
            <w:pPr>
              <w:spacing w:line="276" w:lineRule="auto"/>
              <w:jc w:val="both"/>
              <w:rPr>
                <w:rFonts w:ascii="Arial" w:hAnsi="Arial" w:cs="Arial"/>
                <w:sz w:val="20"/>
                <w:szCs w:val="20"/>
              </w:rPr>
            </w:pPr>
            <w:r w:rsidRPr="009D6519">
              <w:rPr>
                <w:rFonts w:ascii="Arial" w:hAnsi="Arial" w:cs="Arial"/>
                <w:sz w:val="20"/>
                <w:szCs w:val="20"/>
              </w:rPr>
              <w:t>Audit work included the following:</w:t>
            </w:r>
            <w:r>
              <w:rPr>
                <w:rFonts w:ascii="Arial" w:hAnsi="Arial" w:cs="Arial"/>
                <w:sz w:val="20"/>
                <w:szCs w:val="20"/>
              </w:rPr>
              <w:t xml:space="preserve"> </w:t>
            </w:r>
          </w:p>
          <w:p w:rsidR="009D7BBF" w:rsidRDefault="009D7BBF" w:rsidP="009D7BBF">
            <w:pPr>
              <w:pStyle w:val="ListParagraph"/>
              <w:numPr>
                <w:ilvl w:val="0"/>
                <w:numId w:val="5"/>
              </w:numPr>
              <w:jc w:val="both"/>
              <w:rPr>
                <w:rFonts w:ascii="Arial" w:hAnsi="Arial" w:cs="Arial"/>
                <w:sz w:val="20"/>
                <w:szCs w:val="20"/>
              </w:rPr>
            </w:pPr>
            <w:r>
              <w:rPr>
                <w:rFonts w:ascii="Arial" w:hAnsi="Arial" w:cs="Arial"/>
                <w:sz w:val="20"/>
                <w:szCs w:val="20"/>
              </w:rPr>
              <w:t xml:space="preserve">Discussion with management, and a walk-through of the area where alcohol (wine bottles) is stored. </w:t>
            </w:r>
          </w:p>
          <w:p w:rsidR="009D7BBF" w:rsidRPr="00631948" w:rsidRDefault="009D7BBF" w:rsidP="009D7BBF">
            <w:pPr>
              <w:pStyle w:val="ListParagraph"/>
              <w:widowControl w:val="0"/>
              <w:numPr>
                <w:ilvl w:val="0"/>
                <w:numId w:val="5"/>
              </w:numPr>
              <w:jc w:val="both"/>
              <w:rPr>
                <w:rFonts w:ascii="Arial" w:hAnsi="Arial" w:cs="Arial"/>
                <w:sz w:val="20"/>
                <w:szCs w:val="20"/>
              </w:rPr>
            </w:pPr>
            <w:r w:rsidRPr="00581EA2">
              <w:rPr>
                <w:rFonts w:ascii="Arial" w:hAnsi="Arial" w:cs="Arial"/>
                <w:sz w:val="20"/>
                <w:szCs w:val="20"/>
              </w:rPr>
              <w:t xml:space="preserve">The English department stores a few cases </w:t>
            </w:r>
            <w:r>
              <w:rPr>
                <w:rFonts w:ascii="Arial" w:hAnsi="Arial" w:cs="Arial"/>
                <w:sz w:val="20"/>
                <w:szCs w:val="20"/>
              </w:rPr>
              <w:t xml:space="preserve">of </w:t>
            </w:r>
            <w:r w:rsidRPr="00581EA2">
              <w:rPr>
                <w:rFonts w:ascii="Arial" w:hAnsi="Arial" w:cs="Arial"/>
                <w:sz w:val="20"/>
                <w:szCs w:val="20"/>
              </w:rPr>
              <w:t xml:space="preserve">alcohol in a locked office.  Per </w:t>
            </w:r>
            <w:r>
              <w:rPr>
                <w:rFonts w:ascii="Arial" w:hAnsi="Arial" w:cs="Arial"/>
                <w:sz w:val="20"/>
                <w:szCs w:val="20"/>
              </w:rPr>
              <w:t>discussion with management, the</w:t>
            </w:r>
            <w:r w:rsidRPr="00581EA2">
              <w:rPr>
                <w:rFonts w:ascii="Arial" w:hAnsi="Arial" w:cs="Arial"/>
                <w:sz w:val="20"/>
                <w:szCs w:val="20"/>
              </w:rPr>
              <w:t xml:space="preserve"> practice to purchase alcohol at a better price point started </w:t>
            </w:r>
            <w:r>
              <w:rPr>
                <w:rFonts w:ascii="Arial" w:hAnsi="Arial" w:cs="Arial"/>
                <w:sz w:val="20"/>
                <w:szCs w:val="20"/>
              </w:rPr>
              <w:t>approximately eight years ago.  Faculty use the alcohol</w:t>
            </w:r>
            <w:r w:rsidRPr="00581EA2">
              <w:rPr>
                <w:rFonts w:ascii="Arial" w:hAnsi="Arial" w:cs="Arial"/>
                <w:sz w:val="20"/>
                <w:szCs w:val="20"/>
              </w:rPr>
              <w:t xml:space="preserve"> for their own even</w:t>
            </w:r>
            <w:r>
              <w:rPr>
                <w:rFonts w:ascii="Arial" w:hAnsi="Arial" w:cs="Arial"/>
                <w:sz w:val="20"/>
                <w:szCs w:val="20"/>
              </w:rPr>
              <w:t xml:space="preserve">ts, and </w:t>
            </w:r>
            <w:r w:rsidRPr="00581EA2">
              <w:rPr>
                <w:rFonts w:ascii="Arial" w:hAnsi="Arial" w:cs="Arial"/>
                <w:sz w:val="20"/>
                <w:szCs w:val="20"/>
              </w:rPr>
              <w:t>are recharged $12 per bottle.  A log is maintained to document the current inventory and distribution</w:t>
            </w:r>
            <w:r>
              <w:rPr>
                <w:rFonts w:ascii="Arial" w:hAnsi="Arial" w:cs="Arial"/>
                <w:sz w:val="20"/>
                <w:szCs w:val="20"/>
              </w:rPr>
              <w:t xml:space="preserve"> of the wine bottles</w:t>
            </w:r>
            <w:r w:rsidRPr="00581EA2">
              <w:rPr>
                <w:rFonts w:ascii="Arial" w:hAnsi="Arial" w:cs="Arial"/>
                <w:sz w:val="20"/>
                <w:szCs w:val="20"/>
              </w:rPr>
              <w:t xml:space="preserve">.  Management indicated that alcohol is purchased in bulk a few times a year.  </w:t>
            </w:r>
          </w:p>
          <w:p w:rsidR="009D7BBF" w:rsidRDefault="009D7BBF" w:rsidP="009D7BBF">
            <w:pPr>
              <w:widowControl w:val="0"/>
              <w:jc w:val="both"/>
              <w:rPr>
                <w:rFonts w:ascii="Arial" w:hAnsi="Arial" w:cs="Arial"/>
                <w:sz w:val="20"/>
                <w:szCs w:val="20"/>
              </w:rPr>
            </w:pPr>
          </w:p>
          <w:p w:rsidR="009D7BBF" w:rsidRDefault="009D7BBF" w:rsidP="009D7BBF">
            <w:pPr>
              <w:widowControl w:val="0"/>
              <w:jc w:val="both"/>
              <w:rPr>
                <w:rFonts w:ascii="Arial" w:hAnsi="Arial" w:cs="Arial"/>
                <w:sz w:val="20"/>
                <w:szCs w:val="20"/>
              </w:rPr>
            </w:pPr>
            <w:r>
              <w:rPr>
                <w:rFonts w:ascii="Arial" w:hAnsi="Arial" w:cs="Arial"/>
                <w:sz w:val="20"/>
                <w:szCs w:val="20"/>
              </w:rPr>
              <w:t>T</w:t>
            </w:r>
            <w:r w:rsidRPr="00D54FC8">
              <w:rPr>
                <w:rFonts w:ascii="Arial" w:hAnsi="Arial" w:cs="Arial"/>
                <w:sz w:val="20"/>
                <w:szCs w:val="20"/>
              </w:rPr>
              <w:t xml:space="preserve">he following issue was </w:t>
            </w:r>
            <w:r>
              <w:rPr>
                <w:rFonts w:ascii="Arial" w:hAnsi="Arial" w:cs="Arial"/>
                <w:sz w:val="20"/>
                <w:szCs w:val="20"/>
              </w:rPr>
              <w:t>noted:</w:t>
            </w:r>
          </w:p>
          <w:p w:rsidR="009D7BBF" w:rsidRPr="009D6519" w:rsidRDefault="009D7BBF" w:rsidP="009D7BBF">
            <w:pPr>
              <w:jc w:val="both"/>
              <w:rPr>
                <w:rFonts w:ascii="Arial" w:hAnsi="Arial" w:cs="Arial"/>
                <w:sz w:val="20"/>
                <w:szCs w:val="20"/>
              </w:rPr>
            </w:pPr>
          </w:p>
        </w:tc>
      </w:tr>
      <w:tr w:rsidR="009D7BBF" w:rsidRPr="001042D8" w:rsidTr="000B332D">
        <w:trPr>
          <w:jc w:val="center"/>
        </w:trPr>
        <w:tc>
          <w:tcPr>
            <w:tcW w:w="468" w:type="dxa"/>
          </w:tcPr>
          <w:p w:rsidR="009D7BBF" w:rsidRPr="009D6519" w:rsidRDefault="009D7BBF" w:rsidP="009D7BBF">
            <w:pPr>
              <w:ind w:left="-36"/>
              <w:jc w:val="center"/>
              <w:rPr>
                <w:rFonts w:ascii="Arial" w:hAnsi="Arial" w:cs="Arial"/>
                <w:sz w:val="20"/>
                <w:szCs w:val="20"/>
              </w:rPr>
            </w:pPr>
            <w:r>
              <w:rPr>
                <w:rFonts w:ascii="Arial" w:hAnsi="Arial" w:cs="Arial"/>
                <w:sz w:val="20"/>
                <w:szCs w:val="20"/>
              </w:rPr>
              <w:t>18.</w:t>
            </w:r>
          </w:p>
        </w:tc>
        <w:tc>
          <w:tcPr>
            <w:tcW w:w="4752" w:type="dxa"/>
          </w:tcPr>
          <w:p w:rsidR="009D7BBF" w:rsidRPr="00581EA2" w:rsidRDefault="009D7BBF" w:rsidP="009D7BBF">
            <w:pPr>
              <w:spacing w:line="276" w:lineRule="auto"/>
              <w:jc w:val="both"/>
              <w:rPr>
                <w:rFonts w:ascii="Arial" w:hAnsi="Arial" w:cs="Arial"/>
                <w:sz w:val="20"/>
                <w:szCs w:val="20"/>
              </w:rPr>
            </w:pPr>
            <w:r w:rsidRPr="00581EA2">
              <w:rPr>
                <w:rFonts w:ascii="Arial" w:hAnsi="Arial" w:cs="Arial"/>
                <w:sz w:val="20"/>
                <w:szCs w:val="20"/>
                <w:u w:val="single"/>
              </w:rPr>
              <w:t>Alcohol Access and Log</w:t>
            </w:r>
            <w:r>
              <w:rPr>
                <w:rFonts w:ascii="Arial" w:hAnsi="Arial" w:cs="Arial"/>
                <w:sz w:val="20"/>
                <w:szCs w:val="20"/>
              </w:rPr>
              <w:t>:</w:t>
            </w:r>
            <w:r w:rsidRPr="00581EA2">
              <w:rPr>
                <w:rFonts w:ascii="Arial" w:hAnsi="Arial" w:cs="Arial"/>
                <w:sz w:val="20"/>
                <w:szCs w:val="20"/>
              </w:rPr>
              <w:t> </w:t>
            </w:r>
          </w:p>
          <w:p w:rsidR="009D7BBF" w:rsidRDefault="009D7BBF" w:rsidP="009D7BBF">
            <w:pPr>
              <w:jc w:val="both"/>
              <w:rPr>
                <w:rFonts w:ascii="Arial" w:hAnsi="Arial" w:cs="Arial"/>
                <w:sz w:val="20"/>
                <w:szCs w:val="20"/>
              </w:rPr>
            </w:pPr>
          </w:p>
          <w:p w:rsidR="009D7BBF" w:rsidRDefault="009D7BBF" w:rsidP="009D7BBF">
            <w:pPr>
              <w:spacing w:line="276" w:lineRule="auto"/>
              <w:jc w:val="both"/>
              <w:rPr>
                <w:rFonts w:ascii="Arial" w:hAnsi="Arial" w:cs="Arial"/>
                <w:sz w:val="20"/>
                <w:szCs w:val="20"/>
              </w:rPr>
            </w:pPr>
            <w:r w:rsidRPr="00581EA2">
              <w:rPr>
                <w:rFonts w:ascii="Arial" w:hAnsi="Arial" w:cs="Arial"/>
                <w:sz w:val="20"/>
                <w:szCs w:val="20"/>
              </w:rPr>
              <w:t>Controls surrounding the physical security, individual accountability</w:t>
            </w:r>
            <w:r>
              <w:rPr>
                <w:rFonts w:ascii="Arial" w:hAnsi="Arial" w:cs="Arial"/>
                <w:sz w:val="20"/>
                <w:szCs w:val="20"/>
              </w:rPr>
              <w:t>,</w:t>
            </w:r>
            <w:r w:rsidRPr="00581EA2">
              <w:rPr>
                <w:rFonts w:ascii="Arial" w:hAnsi="Arial" w:cs="Arial"/>
                <w:sz w:val="20"/>
                <w:szCs w:val="20"/>
              </w:rPr>
              <w:t xml:space="preserve"> and reconciliation of the alcohol can be improved. </w:t>
            </w:r>
          </w:p>
          <w:p w:rsidR="009D7BBF" w:rsidRDefault="009D7BBF" w:rsidP="009D7BBF">
            <w:pPr>
              <w:jc w:val="both"/>
              <w:rPr>
                <w:rFonts w:ascii="Arial" w:hAnsi="Arial" w:cs="Arial"/>
                <w:sz w:val="20"/>
                <w:szCs w:val="20"/>
              </w:rPr>
            </w:pPr>
          </w:p>
          <w:p w:rsidR="009D7BBF" w:rsidRDefault="009D7BBF" w:rsidP="009D7BBF">
            <w:pPr>
              <w:spacing w:line="276" w:lineRule="auto"/>
              <w:jc w:val="both"/>
              <w:rPr>
                <w:rFonts w:ascii="Arial" w:hAnsi="Arial" w:cs="Arial"/>
                <w:sz w:val="20"/>
                <w:szCs w:val="20"/>
              </w:rPr>
            </w:pPr>
            <w:r w:rsidRPr="00581EA2">
              <w:rPr>
                <w:rFonts w:ascii="Arial" w:hAnsi="Arial" w:cs="Arial"/>
                <w:sz w:val="20"/>
                <w:szCs w:val="20"/>
              </w:rPr>
              <w:t xml:space="preserve">The wine bottles are not maintained in a locked receptacle and </w:t>
            </w:r>
            <w:r>
              <w:rPr>
                <w:rFonts w:ascii="Arial" w:hAnsi="Arial" w:cs="Arial"/>
                <w:sz w:val="20"/>
                <w:szCs w:val="20"/>
              </w:rPr>
              <w:t>are</w:t>
            </w:r>
            <w:r w:rsidRPr="00581EA2">
              <w:rPr>
                <w:rFonts w:ascii="Arial" w:hAnsi="Arial" w:cs="Arial"/>
                <w:sz w:val="20"/>
                <w:szCs w:val="20"/>
              </w:rPr>
              <w:t xml:space="preserve"> accessible by multiple individuals.  The Chair, CAO, IT Ma</w:t>
            </w:r>
            <w:r>
              <w:rPr>
                <w:rFonts w:ascii="Arial" w:hAnsi="Arial" w:cs="Arial"/>
                <w:sz w:val="20"/>
                <w:szCs w:val="20"/>
              </w:rPr>
              <w:t>nager, and main office staff can</w:t>
            </w:r>
            <w:r w:rsidR="00FC6BAF">
              <w:rPr>
                <w:rFonts w:ascii="Arial" w:hAnsi="Arial" w:cs="Arial"/>
                <w:sz w:val="20"/>
                <w:szCs w:val="20"/>
              </w:rPr>
              <w:t xml:space="preserve"> access the room. </w:t>
            </w:r>
          </w:p>
          <w:p w:rsidR="009D7BBF" w:rsidRDefault="009D7BBF" w:rsidP="007C357F">
            <w:pPr>
              <w:widowControl w:val="0"/>
              <w:jc w:val="both"/>
              <w:rPr>
                <w:rFonts w:ascii="Arial" w:hAnsi="Arial" w:cs="Arial"/>
                <w:sz w:val="20"/>
                <w:szCs w:val="20"/>
              </w:rPr>
            </w:pPr>
          </w:p>
          <w:p w:rsidR="009D7BBF" w:rsidRDefault="009D7BBF" w:rsidP="00FC6BAF">
            <w:pPr>
              <w:spacing w:line="276" w:lineRule="auto"/>
              <w:jc w:val="both"/>
              <w:rPr>
                <w:rFonts w:ascii="Arial" w:hAnsi="Arial" w:cs="Arial"/>
                <w:sz w:val="20"/>
                <w:szCs w:val="20"/>
              </w:rPr>
            </w:pPr>
            <w:r>
              <w:rPr>
                <w:rFonts w:ascii="Arial" w:hAnsi="Arial" w:cs="Arial"/>
                <w:sz w:val="20"/>
                <w:szCs w:val="20"/>
              </w:rPr>
              <w:lastRenderedPageBreak/>
              <w:t>Also, r</w:t>
            </w:r>
            <w:r w:rsidRPr="00581EA2">
              <w:rPr>
                <w:rFonts w:ascii="Arial" w:hAnsi="Arial" w:cs="Arial"/>
                <w:sz w:val="20"/>
                <w:szCs w:val="20"/>
              </w:rPr>
              <w:t>eview of the log</w:t>
            </w:r>
            <w:r>
              <w:rPr>
                <w:rFonts w:ascii="Arial" w:hAnsi="Arial" w:cs="Arial"/>
                <w:sz w:val="20"/>
                <w:szCs w:val="20"/>
              </w:rPr>
              <w:t xml:space="preserve"> (wine inventory) indicated it</w:t>
            </w:r>
            <w:r w:rsidRPr="00581EA2">
              <w:rPr>
                <w:rFonts w:ascii="Arial" w:hAnsi="Arial" w:cs="Arial"/>
                <w:sz w:val="20"/>
                <w:szCs w:val="20"/>
              </w:rPr>
              <w:t xml:space="preserve"> only shows the event </w:t>
            </w:r>
            <w:r>
              <w:rPr>
                <w:rFonts w:ascii="Arial" w:hAnsi="Arial" w:cs="Arial"/>
                <w:sz w:val="20"/>
                <w:szCs w:val="20"/>
              </w:rPr>
              <w:t xml:space="preserve">the alcohol is being used for.  The </w:t>
            </w:r>
            <w:r w:rsidRPr="00581EA2">
              <w:rPr>
                <w:rFonts w:ascii="Arial" w:hAnsi="Arial" w:cs="Arial"/>
                <w:sz w:val="20"/>
                <w:szCs w:val="20"/>
              </w:rPr>
              <w:t>log does not indicate which individual</w:t>
            </w:r>
            <w:r>
              <w:rPr>
                <w:rFonts w:ascii="Arial" w:hAnsi="Arial" w:cs="Arial"/>
                <w:sz w:val="20"/>
                <w:szCs w:val="20"/>
              </w:rPr>
              <w:t xml:space="preserve"> received</w:t>
            </w:r>
            <w:r w:rsidRPr="00581EA2">
              <w:rPr>
                <w:rFonts w:ascii="Arial" w:hAnsi="Arial" w:cs="Arial"/>
                <w:sz w:val="20"/>
                <w:szCs w:val="20"/>
              </w:rPr>
              <w:t xml:space="preserve"> the alcohol.  As a result, individual accountability is not maintained, and if any </w:t>
            </w:r>
            <w:r>
              <w:rPr>
                <w:rFonts w:ascii="Arial" w:hAnsi="Arial" w:cs="Arial"/>
                <w:sz w:val="20"/>
                <w:szCs w:val="20"/>
              </w:rPr>
              <w:t xml:space="preserve">wine </w:t>
            </w:r>
            <w:r w:rsidRPr="00581EA2">
              <w:rPr>
                <w:rFonts w:ascii="Arial" w:hAnsi="Arial" w:cs="Arial"/>
                <w:sz w:val="20"/>
                <w:szCs w:val="20"/>
              </w:rPr>
              <w:t xml:space="preserve">bottles were to go missing, it would be difficult to hold any one person accountable. </w:t>
            </w:r>
          </w:p>
          <w:p w:rsidR="009D7BBF" w:rsidRDefault="009D7BBF" w:rsidP="009D7BBF">
            <w:pPr>
              <w:spacing w:line="276" w:lineRule="auto"/>
              <w:jc w:val="both"/>
              <w:rPr>
                <w:rFonts w:ascii="Arial" w:hAnsi="Arial" w:cs="Arial"/>
                <w:sz w:val="20"/>
                <w:szCs w:val="20"/>
              </w:rPr>
            </w:pPr>
          </w:p>
          <w:p w:rsidR="009D7BBF" w:rsidRDefault="009D7BBF" w:rsidP="009D7BBF">
            <w:pPr>
              <w:spacing w:line="276" w:lineRule="auto"/>
              <w:jc w:val="both"/>
              <w:rPr>
                <w:rFonts w:ascii="Arial" w:hAnsi="Arial" w:cs="Arial"/>
                <w:sz w:val="20"/>
                <w:szCs w:val="20"/>
              </w:rPr>
            </w:pPr>
            <w:r w:rsidRPr="00581EA2">
              <w:rPr>
                <w:rFonts w:ascii="Arial" w:hAnsi="Arial" w:cs="Arial"/>
                <w:sz w:val="20"/>
                <w:szCs w:val="20"/>
              </w:rPr>
              <w:t>In addition, periodic inventory counts are not performed consistently.  As a result, it would be difficult to determine the propriety of the current inventory on hand</w:t>
            </w:r>
            <w:r>
              <w:rPr>
                <w:rFonts w:ascii="Arial" w:hAnsi="Arial" w:cs="Arial"/>
                <w:sz w:val="20"/>
                <w:szCs w:val="20"/>
              </w:rPr>
              <w:t xml:space="preserve">. </w:t>
            </w:r>
          </w:p>
          <w:p w:rsidR="009D7BBF" w:rsidRPr="00CA6FDF" w:rsidRDefault="009D7BBF" w:rsidP="009D7BBF">
            <w:pPr>
              <w:jc w:val="both"/>
              <w:rPr>
                <w:rFonts w:ascii="Arial" w:hAnsi="Arial" w:cs="Arial"/>
                <w:sz w:val="20"/>
                <w:szCs w:val="20"/>
              </w:rPr>
            </w:pPr>
          </w:p>
        </w:tc>
        <w:tc>
          <w:tcPr>
            <w:tcW w:w="4752" w:type="dxa"/>
          </w:tcPr>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p>
          <w:p w:rsidR="009D7BBF" w:rsidRDefault="009D7BBF" w:rsidP="009D7BBF">
            <w:pPr>
              <w:jc w:val="both"/>
              <w:rPr>
                <w:rFonts w:ascii="Arial" w:hAnsi="Arial" w:cs="Arial"/>
                <w:sz w:val="20"/>
                <w:szCs w:val="20"/>
              </w:rPr>
            </w:pPr>
            <w:r>
              <w:rPr>
                <w:rFonts w:ascii="Arial" w:hAnsi="Arial" w:cs="Arial"/>
                <w:sz w:val="20"/>
                <w:szCs w:val="20"/>
              </w:rPr>
              <w:t>In order to better safeguard and account for the alcohol that is stored in English for faculty and educational events, management should implement the following controls:</w:t>
            </w:r>
          </w:p>
          <w:p w:rsidR="009D7BBF" w:rsidRDefault="009D7BBF" w:rsidP="009D7BBF">
            <w:pPr>
              <w:jc w:val="both"/>
              <w:rPr>
                <w:rFonts w:ascii="Arial" w:hAnsi="Arial" w:cs="Arial"/>
                <w:sz w:val="20"/>
                <w:szCs w:val="20"/>
              </w:rPr>
            </w:pPr>
          </w:p>
          <w:p w:rsidR="009D7BBF" w:rsidRDefault="009D7BBF" w:rsidP="009D7BBF">
            <w:pPr>
              <w:pStyle w:val="ListParagraph"/>
              <w:numPr>
                <w:ilvl w:val="0"/>
                <w:numId w:val="26"/>
              </w:numPr>
              <w:jc w:val="both"/>
              <w:rPr>
                <w:rFonts w:ascii="Arial" w:hAnsi="Arial" w:cs="Arial"/>
                <w:sz w:val="20"/>
                <w:szCs w:val="20"/>
              </w:rPr>
            </w:pPr>
            <w:r>
              <w:rPr>
                <w:rFonts w:ascii="Arial" w:hAnsi="Arial" w:cs="Arial"/>
                <w:sz w:val="20"/>
                <w:szCs w:val="20"/>
              </w:rPr>
              <w:t>Limit access to the alcohol by storing it in a locked receptacle.  The key should be maintained by an authorized individual, and access to this receptacle should be limited to a few authorized individuals.</w:t>
            </w:r>
          </w:p>
          <w:p w:rsidR="009D7BBF" w:rsidRDefault="009D7BBF" w:rsidP="009D7BBF">
            <w:pPr>
              <w:pStyle w:val="ListParagraph"/>
              <w:ind w:left="360"/>
              <w:jc w:val="both"/>
              <w:rPr>
                <w:rFonts w:ascii="Arial" w:hAnsi="Arial" w:cs="Arial"/>
                <w:sz w:val="20"/>
                <w:szCs w:val="20"/>
              </w:rPr>
            </w:pPr>
          </w:p>
          <w:p w:rsidR="009D7BBF" w:rsidRDefault="009D7BBF" w:rsidP="009D7BBF">
            <w:pPr>
              <w:pStyle w:val="ListParagraph"/>
              <w:numPr>
                <w:ilvl w:val="0"/>
                <w:numId w:val="26"/>
              </w:numPr>
              <w:jc w:val="both"/>
              <w:rPr>
                <w:rFonts w:ascii="Arial" w:hAnsi="Arial" w:cs="Arial"/>
                <w:sz w:val="20"/>
                <w:szCs w:val="20"/>
              </w:rPr>
            </w:pPr>
            <w:r>
              <w:rPr>
                <w:rFonts w:ascii="Arial" w:hAnsi="Arial" w:cs="Arial"/>
                <w:sz w:val="20"/>
                <w:szCs w:val="20"/>
              </w:rPr>
              <w:lastRenderedPageBreak/>
              <w:t>Ensure that the log is accurately maintained by recording every time wine bottle(s) are dispensed.  The log should record what was dispensed, to whom, and should include both initials/signatures of the individuals involved in the activity.</w:t>
            </w:r>
          </w:p>
          <w:p w:rsidR="009D7BBF" w:rsidRPr="00EA0DDD" w:rsidRDefault="009D7BBF" w:rsidP="009D7BBF">
            <w:pPr>
              <w:jc w:val="both"/>
              <w:rPr>
                <w:rFonts w:ascii="Arial" w:hAnsi="Arial" w:cs="Arial"/>
                <w:sz w:val="20"/>
                <w:szCs w:val="20"/>
              </w:rPr>
            </w:pPr>
          </w:p>
          <w:p w:rsidR="009D7BBF" w:rsidRDefault="009D7BBF" w:rsidP="009D7BBF">
            <w:pPr>
              <w:pStyle w:val="ListParagraph"/>
              <w:numPr>
                <w:ilvl w:val="0"/>
                <w:numId w:val="26"/>
              </w:numPr>
              <w:jc w:val="both"/>
              <w:rPr>
                <w:rFonts w:ascii="Arial" w:hAnsi="Arial" w:cs="Arial"/>
                <w:sz w:val="20"/>
                <w:szCs w:val="20"/>
              </w:rPr>
            </w:pPr>
            <w:r>
              <w:rPr>
                <w:rFonts w:ascii="Arial" w:hAnsi="Arial" w:cs="Arial"/>
                <w:sz w:val="20"/>
                <w:szCs w:val="20"/>
              </w:rPr>
              <w:t xml:space="preserve">Perform periodic inventory counts and reconciliations to ensure that amounts on hand match the log.  Any discrepancies should be investigated and resolved. </w:t>
            </w:r>
          </w:p>
          <w:p w:rsidR="00FC6BAF" w:rsidRPr="00FC6BAF" w:rsidRDefault="00FC6BAF" w:rsidP="00FC6BAF">
            <w:pPr>
              <w:jc w:val="both"/>
              <w:rPr>
                <w:rFonts w:ascii="Arial" w:hAnsi="Arial" w:cs="Arial"/>
                <w:sz w:val="20"/>
                <w:szCs w:val="20"/>
              </w:rPr>
            </w:pPr>
          </w:p>
        </w:tc>
        <w:tc>
          <w:tcPr>
            <w:tcW w:w="4752" w:type="dxa"/>
          </w:tcPr>
          <w:p w:rsidR="009D7BBF" w:rsidRDefault="009D7BBF" w:rsidP="009D7BBF">
            <w:pPr>
              <w:rPr>
                <w:rFonts w:ascii="Arial" w:hAnsi="Arial" w:cs="Arial"/>
                <w:sz w:val="20"/>
                <w:szCs w:val="20"/>
              </w:rPr>
            </w:pPr>
          </w:p>
          <w:p w:rsidR="00582E1C" w:rsidRDefault="00582E1C" w:rsidP="009D7BBF">
            <w:pPr>
              <w:rPr>
                <w:rFonts w:ascii="Arial" w:hAnsi="Arial" w:cs="Arial"/>
                <w:sz w:val="20"/>
                <w:szCs w:val="20"/>
              </w:rPr>
            </w:pPr>
          </w:p>
          <w:p w:rsidR="00582E1C" w:rsidRDefault="00582E1C" w:rsidP="00382DAD">
            <w:pPr>
              <w:jc w:val="both"/>
              <w:rPr>
                <w:rFonts w:ascii="Arial" w:hAnsi="Arial" w:cs="Arial"/>
                <w:sz w:val="20"/>
                <w:szCs w:val="20"/>
              </w:rPr>
            </w:pPr>
            <w:r>
              <w:rPr>
                <w:rFonts w:ascii="Arial" w:hAnsi="Arial" w:cs="Arial"/>
                <w:sz w:val="20"/>
                <w:szCs w:val="20"/>
              </w:rPr>
              <w:t xml:space="preserve">Previously all alcohol was gated behind a locked cabinet and a locked office.  A log was also maintained by a former employee.  Management has already created a hardcopy check-out log, a reconciliation database, and a locking receptacle for the alcohol.  </w:t>
            </w:r>
          </w:p>
          <w:p w:rsidR="00582E1C" w:rsidRDefault="00582E1C" w:rsidP="00382DAD">
            <w:pPr>
              <w:jc w:val="both"/>
              <w:rPr>
                <w:rFonts w:ascii="Arial" w:hAnsi="Arial" w:cs="Arial"/>
                <w:sz w:val="20"/>
                <w:szCs w:val="20"/>
              </w:rPr>
            </w:pPr>
          </w:p>
          <w:p w:rsidR="00FC6BAF" w:rsidRDefault="00582E1C" w:rsidP="00382DAD">
            <w:pPr>
              <w:jc w:val="both"/>
              <w:rPr>
                <w:rFonts w:ascii="Arial" w:hAnsi="Arial" w:cs="Arial"/>
                <w:sz w:val="20"/>
                <w:szCs w:val="20"/>
              </w:rPr>
            </w:pPr>
            <w:r>
              <w:rPr>
                <w:rFonts w:ascii="Arial" w:hAnsi="Arial" w:cs="Arial"/>
                <w:sz w:val="20"/>
                <w:szCs w:val="20"/>
              </w:rPr>
              <w:t>These new procedures are operated by three distinct individuals for better accountability and reconciliation.  These changes were implemented immediately fol</w:t>
            </w:r>
            <w:r w:rsidR="00FC6BAF">
              <w:rPr>
                <w:rFonts w:ascii="Arial" w:hAnsi="Arial" w:cs="Arial"/>
                <w:sz w:val="20"/>
                <w:szCs w:val="20"/>
              </w:rPr>
              <w:t xml:space="preserve">lowing the audit recommendation. </w:t>
            </w:r>
          </w:p>
          <w:p w:rsidR="009D7BBF" w:rsidRPr="001042D8" w:rsidRDefault="009D7BBF" w:rsidP="009D7BBF">
            <w:pPr>
              <w:rPr>
                <w:rFonts w:ascii="Arial" w:hAnsi="Arial" w:cs="Arial"/>
                <w:sz w:val="20"/>
                <w:szCs w:val="20"/>
              </w:rPr>
            </w:pPr>
          </w:p>
        </w:tc>
      </w:tr>
      <w:tr w:rsidR="009D7BBF" w:rsidRPr="001042D8" w:rsidTr="00CA6FDF">
        <w:trPr>
          <w:trHeight w:val="360"/>
          <w:jc w:val="center"/>
        </w:trPr>
        <w:tc>
          <w:tcPr>
            <w:tcW w:w="14724" w:type="dxa"/>
            <w:gridSpan w:val="4"/>
            <w:shd w:val="clear" w:color="auto" w:fill="BFBFBF" w:themeFill="background1" w:themeFillShade="BF"/>
            <w:vAlign w:val="center"/>
          </w:tcPr>
          <w:p w:rsidR="009D7BBF" w:rsidRPr="001042D8" w:rsidRDefault="009D7BBF" w:rsidP="009D7BBF">
            <w:pPr>
              <w:rPr>
                <w:rFonts w:ascii="Arial" w:hAnsi="Arial" w:cs="Arial"/>
                <w:sz w:val="20"/>
                <w:szCs w:val="20"/>
              </w:rPr>
            </w:pPr>
            <w:r w:rsidRPr="00675495">
              <w:rPr>
                <w:rFonts w:ascii="Arial" w:hAnsi="Arial" w:cs="Arial"/>
                <w:b/>
                <w:sz w:val="22"/>
                <w:szCs w:val="22"/>
              </w:rPr>
              <w:lastRenderedPageBreak/>
              <w:t>GIFTS AND ENDOWMENTS</w:t>
            </w:r>
          </w:p>
        </w:tc>
      </w:tr>
      <w:tr w:rsidR="009D7BBF" w:rsidRPr="001042D8" w:rsidTr="00CA6FDF">
        <w:trPr>
          <w:jc w:val="center"/>
        </w:trPr>
        <w:tc>
          <w:tcPr>
            <w:tcW w:w="14724" w:type="dxa"/>
            <w:gridSpan w:val="4"/>
          </w:tcPr>
          <w:p w:rsidR="009D7BBF" w:rsidRPr="00675495" w:rsidRDefault="009D7BBF" w:rsidP="009D7BBF">
            <w:pPr>
              <w:jc w:val="both"/>
              <w:rPr>
                <w:rFonts w:ascii="Arial" w:hAnsi="Arial" w:cs="Arial"/>
                <w:sz w:val="20"/>
                <w:szCs w:val="20"/>
              </w:rPr>
            </w:pPr>
            <w:r w:rsidRPr="00675495">
              <w:rPr>
                <w:rFonts w:ascii="Arial" w:hAnsi="Arial" w:cs="Arial"/>
                <w:sz w:val="20"/>
                <w:szCs w:val="20"/>
              </w:rPr>
              <w:t>Audit work included the following:</w:t>
            </w:r>
          </w:p>
          <w:p w:rsidR="009F4F2A" w:rsidRPr="00FC6BAF" w:rsidRDefault="009D7BBF" w:rsidP="00FC6BAF">
            <w:pPr>
              <w:pStyle w:val="ListParagraph"/>
              <w:numPr>
                <w:ilvl w:val="0"/>
                <w:numId w:val="5"/>
              </w:numPr>
              <w:jc w:val="both"/>
              <w:rPr>
                <w:rFonts w:ascii="Arial" w:hAnsi="Arial" w:cs="Arial"/>
                <w:sz w:val="20"/>
                <w:szCs w:val="20"/>
              </w:rPr>
            </w:pPr>
            <w:r w:rsidRPr="00675495">
              <w:rPr>
                <w:rFonts w:ascii="Arial" w:hAnsi="Arial" w:cs="Arial"/>
                <w:sz w:val="20"/>
                <w:szCs w:val="20"/>
              </w:rPr>
              <w:t>Discussion with English management regarding departmental procedures for the handling of gift monies.</w:t>
            </w:r>
          </w:p>
          <w:p w:rsidR="009D7BBF" w:rsidRPr="00675495" w:rsidRDefault="009D7BBF" w:rsidP="009D7BBF">
            <w:pPr>
              <w:pStyle w:val="ListParagraph"/>
              <w:numPr>
                <w:ilvl w:val="0"/>
                <w:numId w:val="5"/>
              </w:numPr>
              <w:jc w:val="both"/>
              <w:rPr>
                <w:rFonts w:ascii="Arial" w:hAnsi="Arial" w:cs="Arial"/>
                <w:sz w:val="20"/>
                <w:szCs w:val="20"/>
              </w:rPr>
            </w:pPr>
            <w:r>
              <w:rPr>
                <w:rFonts w:ascii="Arial" w:hAnsi="Arial" w:cs="Arial"/>
                <w:sz w:val="20"/>
                <w:szCs w:val="20"/>
              </w:rPr>
              <w:t>A review of 16</w:t>
            </w:r>
            <w:r w:rsidRPr="00675495">
              <w:rPr>
                <w:rFonts w:ascii="Arial" w:hAnsi="Arial" w:cs="Arial"/>
                <w:sz w:val="20"/>
                <w:szCs w:val="20"/>
              </w:rPr>
              <w:t xml:space="preserve"> judgmentally selected gif</w:t>
            </w:r>
            <w:r>
              <w:rPr>
                <w:rFonts w:ascii="Arial" w:hAnsi="Arial" w:cs="Arial"/>
                <w:sz w:val="20"/>
                <w:szCs w:val="20"/>
              </w:rPr>
              <w:t xml:space="preserve">t expenditures (from 10 funds) in fiscal year 2017-18 </w:t>
            </w:r>
            <w:r w:rsidRPr="00675495">
              <w:rPr>
                <w:rFonts w:ascii="Arial" w:hAnsi="Arial" w:cs="Arial"/>
                <w:sz w:val="20"/>
                <w:szCs w:val="20"/>
              </w:rPr>
              <w:t xml:space="preserve">was performed.  Supporting documentation (invoices, PANs, general ledger detail, Consolidated Gift Fund data, etc.) was reviewed to ensure that the expenditure was used in accordance to donor terms and conditions.  Test work indicated expenditures appear appropriate and </w:t>
            </w:r>
            <w:r>
              <w:rPr>
                <w:rFonts w:ascii="Arial" w:hAnsi="Arial" w:cs="Arial"/>
                <w:sz w:val="20"/>
                <w:szCs w:val="20"/>
              </w:rPr>
              <w:t>reasonable.  Also, these expenditures were made in accordance with</w:t>
            </w:r>
            <w:r w:rsidRPr="00675495">
              <w:rPr>
                <w:rFonts w:ascii="Arial" w:hAnsi="Arial" w:cs="Arial"/>
                <w:sz w:val="20"/>
                <w:szCs w:val="20"/>
              </w:rPr>
              <w:t xml:space="preserve"> donor restrict</w:t>
            </w:r>
            <w:r>
              <w:rPr>
                <w:rFonts w:ascii="Arial" w:hAnsi="Arial" w:cs="Arial"/>
                <w:sz w:val="20"/>
                <w:szCs w:val="20"/>
              </w:rPr>
              <w:t xml:space="preserve">ions and </w:t>
            </w:r>
            <w:r w:rsidRPr="00675495">
              <w:rPr>
                <w:rFonts w:ascii="Arial" w:hAnsi="Arial" w:cs="Arial"/>
                <w:sz w:val="20"/>
                <w:szCs w:val="20"/>
              </w:rPr>
              <w:t>Un</w:t>
            </w:r>
            <w:r>
              <w:rPr>
                <w:rFonts w:ascii="Arial" w:hAnsi="Arial" w:cs="Arial"/>
                <w:sz w:val="20"/>
                <w:szCs w:val="20"/>
              </w:rPr>
              <w:t>iversity policy and procedures, selection committees were used when required, and</w:t>
            </w:r>
            <w:r w:rsidRPr="00675495">
              <w:rPr>
                <w:rFonts w:ascii="Arial" w:hAnsi="Arial" w:cs="Arial"/>
                <w:sz w:val="20"/>
                <w:szCs w:val="20"/>
              </w:rPr>
              <w:t xml:space="preserve"> adequate supporting documentation</w:t>
            </w:r>
            <w:r>
              <w:rPr>
                <w:rFonts w:ascii="Arial" w:hAnsi="Arial" w:cs="Arial"/>
                <w:sz w:val="20"/>
                <w:szCs w:val="20"/>
              </w:rPr>
              <w:t xml:space="preserve"> was available to document the expense</w:t>
            </w:r>
            <w:r w:rsidRPr="00675495">
              <w:rPr>
                <w:rFonts w:ascii="Arial" w:hAnsi="Arial" w:cs="Arial"/>
                <w:sz w:val="20"/>
                <w:szCs w:val="20"/>
              </w:rPr>
              <w:t>.</w:t>
            </w:r>
          </w:p>
          <w:p w:rsidR="009D7BBF" w:rsidRPr="0090723B" w:rsidRDefault="009D7BBF" w:rsidP="009D7BBF">
            <w:pPr>
              <w:widowControl w:val="0"/>
              <w:jc w:val="both"/>
              <w:rPr>
                <w:rFonts w:ascii="Arial" w:hAnsi="Arial" w:cs="Arial"/>
                <w:sz w:val="20"/>
                <w:szCs w:val="20"/>
              </w:rPr>
            </w:pPr>
          </w:p>
          <w:p w:rsidR="009D7BBF" w:rsidRDefault="009D7BBF" w:rsidP="009D7BBF">
            <w:pPr>
              <w:pStyle w:val="ListParagraph"/>
              <w:spacing w:line="276" w:lineRule="auto"/>
              <w:ind w:left="0"/>
              <w:jc w:val="both"/>
              <w:rPr>
                <w:rFonts w:ascii="Arial" w:hAnsi="Arial" w:cs="Arial"/>
                <w:sz w:val="20"/>
                <w:szCs w:val="20"/>
              </w:rPr>
            </w:pPr>
            <w:r w:rsidRPr="00675495">
              <w:rPr>
                <w:rFonts w:ascii="Arial" w:hAnsi="Arial" w:cs="Arial"/>
                <w:sz w:val="20"/>
                <w:szCs w:val="20"/>
              </w:rPr>
              <w:t>No significant control weaknesses were identified in this area.</w:t>
            </w:r>
            <w:r w:rsidR="00753642">
              <w:rPr>
                <w:rFonts w:ascii="Arial" w:hAnsi="Arial" w:cs="Arial"/>
                <w:sz w:val="20"/>
                <w:szCs w:val="20"/>
              </w:rPr>
              <w:t xml:space="preserve"> </w:t>
            </w:r>
          </w:p>
          <w:p w:rsidR="00753642" w:rsidRPr="001042D8" w:rsidRDefault="00753642" w:rsidP="009D7BBF">
            <w:pPr>
              <w:pStyle w:val="ListParagraph"/>
              <w:spacing w:line="276" w:lineRule="auto"/>
              <w:ind w:left="0"/>
              <w:jc w:val="both"/>
              <w:rPr>
                <w:rFonts w:ascii="Arial" w:hAnsi="Arial" w:cs="Arial"/>
                <w:sz w:val="20"/>
                <w:szCs w:val="20"/>
              </w:rPr>
            </w:pPr>
          </w:p>
        </w:tc>
      </w:tr>
    </w:tbl>
    <w:p w:rsidR="00753642" w:rsidRDefault="00753642" w:rsidP="0090723B">
      <w:pPr>
        <w:ind w:left="-900"/>
        <w:jc w:val="both"/>
        <w:rPr>
          <w:sz w:val="16"/>
          <w:szCs w:val="16"/>
        </w:rPr>
      </w:pPr>
    </w:p>
    <w:p w:rsidR="00C064C1" w:rsidRDefault="00C064C1" w:rsidP="0090723B">
      <w:pPr>
        <w:ind w:left="-900"/>
        <w:jc w:val="both"/>
        <w:rPr>
          <w:rFonts w:ascii="Arial" w:hAnsi="Arial" w:cs="Arial"/>
          <w:sz w:val="16"/>
          <w:szCs w:val="16"/>
        </w:rPr>
      </w:pPr>
    </w:p>
    <w:p w:rsidR="00FC6BAF" w:rsidRPr="0071552C" w:rsidRDefault="00FC6BAF" w:rsidP="0090723B">
      <w:pPr>
        <w:ind w:left="-900"/>
        <w:jc w:val="both"/>
        <w:rPr>
          <w:rFonts w:ascii="Arial" w:hAnsi="Arial" w:cs="Arial"/>
          <w:sz w:val="16"/>
          <w:szCs w:val="16"/>
        </w:rPr>
      </w:pPr>
      <w:r>
        <w:rPr>
          <w:rFonts w:ascii="Arial" w:hAnsi="Arial" w:cs="Arial"/>
          <w:sz w:val="16"/>
          <w:szCs w:val="16"/>
        </w:rPr>
        <w:t>180705-2</w:t>
      </w:r>
    </w:p>
    <w:p w:rsidR="0090723B" w:rsidRPr="0090723B" w:rsidRDefault="0090723B" w:rsidP="0090723B">
      <w:pPr>
        <w:ind w:left="-900"/>
        <w:jc w:val="both"/>
        <w:rPr>
          <w:rFonts w:ascii="Arial" w:hAnsi="Arial" w:cs="Arial"/>
          <w:sz w:val="16"/>
          <w:szCs w:val="16"/>
        </w:rPr>
      </w:pPr>
      <w:r>
        <w:rPr>
          <w:rFonts w:ascii="Arial" w:hAnsi="Arial" w:cs="Arial"/>
          <w:sz w:val="16"/>
          <w:szCs w:val="16"/>
        </w:rPr>
        <w:t>REP</w:t>
      </w:r>
    </w:p>
    <w:sectPr w:rsidR="0090723B" w:rsidRPr="0090723B" w:rsidSect="00FC1F0C">
      <w:footerReference w:type="first" r:id="rId10"/>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1C" w:rsidRDefault="0018301C" w:rsidP="00620CE5">
      <w:r>
        <w:separator/>
      </w:r>
    </w:p>
  </w:endnote>
  <w:endnote w:type="continuationSeparator" w:id="0">
    <w:p w:rsidR="0018301C" w:rsidRDefault="0018301C" w:rsidP="0062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962789"/>
      <w:docPartObj>
        <w:docPartGallery w:val="Page Numbers (Bottom of Page)"/>
        <w:docPartUnique/>
      </w:docPartObj>
    </w:sdtPr>
    <w:sdtEndPr>
      <w:rPr>
        <w:rFonts w:ascii="Arial" w:hAnsi="Arial" w:cs="Arial"/>
        <w:noProof/>
      </w:rPr>
    </w:sdtEndPr>
    <w:sdtContent>
      <w:p w:rsidR="0018301C" w:rsidRPr="000859D8" w:rsidRDefault="0018301C">
        <w:pPr>
          <w:pStyle w:val="Footer"/>
          <w:jc w:val="center"/>
          <w:rPr>
            <w:rFonts w:ascii="Arial" w:hAnsi="Arial" w:cs="Arial"/>
          </w:rPr>
        </w:pPr>
        <w:r w:rsidRPr="000859D8">
          <w:rPr>
            <w:rFonts w:ascii="Arial" w:hAnsi="Arial" w:cs="Arial"/>
          </w:rPr>
          <w:fldChar w:fldCharType="begin"/>
        </w:r>
        <w:r w:rsidRPr="000859D8">
          <w:rPr>
            <w:rFonts w:ascii="Arial" w:hAnsi="Arial" w:cs="Arial"/>
          </w:rPr>
          <w:instrText xml:space="preserve"> PAGE   \* MERGEFORMAT </w:instrText>
        </w:r>
        <w:r w:rsidRPr="000859D8">
          <w:rPr>
            <w:rFonts w:ascii="Arial" w:hAnsi="Arial" w:cs="Arial"/>
          </w:rPr>
          <w:fldChar w:fldCharType="separate"/>
        </w:r>
        <w:r w:rsidR="00FC6BAF">
          <w:rPr>
            <w:rFonts w:ascii="Arial" w:hAnsi="Arial" w:cs="Arial"/>
            <w:noProof/>
          </w:rPr>
          <w:t>25</w:t>
        </w:r>
        <w:r w:rsidRPr="000859D8">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01C" w:rsidRDefault="0018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1C" w:rsidRDefault="0018301C" w:rsidP="00620CE5">
      <w:r>
        <w:separator/>
      </w:r>
    </w:p>
  </w:footnote>
  <w:footnote w:type="continuationSeparator" w:id="0">
    <w:p w:rsidR="0018301C" w:rsidRDefault="0018301C" w:rsidP="0062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084"/>
    <w:multiLevelType w:val="hybridMultilevel"/>
    <w:tmpl w:val="AAB673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B29A8"/>
    <w:multiLevelType w:val="hybridMultilevel"/>
    <w:tmpl w:val="91D2A7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73045"/>
    <w:multiLevelType w:val="hybridMultilevel"/>
    <w:tmpl w:val="EC5045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F0ABF"/>
    <w:multiLevelType w:val="hybridMultilevel"/>
    <w:tmpl w:val="CBC6ED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F1773D"/>
    <w:multiLevelType w:val="hybridMultilevel"/>
    <w:tmpl w:val="78C0D7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AA0DDF"/>
    <w:multiLevelType w:val="hybridMultilevel"/>
    <w:tmpl w:val="AC5820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B25AF"/>
    <w:multiLevelType w:val="hybridMultilevel"/>
    <w:tmpl w:val="AFC6F4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7A65CD"/>
    <w:multiLevelType w:val="hybridMultilevel"/>
    <w:tmpl w:val="80BC1E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F81367"/>
    <w:multiLevelType w:val="hybridMultilevel"/>
    <w:tmpl w:val="104C7D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BD1A45"/>
    <w:multiLevelType w:val="hybridMultilevel"/>
    <w:tmpl w:val="F92CC2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D42F8D"/>
    <w:multiLevelType w:val="hybridMultilevel"/>
    <w:tmpl w:val="8F6474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E7882"/>
    <w:multiLevelType w:val="hybridMultilevel"/>
    <w:tmpl w:val="97B8EB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A11F56"/>
    <w:multiLevelType w:val="hybridMultilevel"/>
    <w:tmpl w:val="B57C0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6099C"/>
    <w:multiLevelType w:val="hybridMultilevel"/>
    <w:tmpl w:val="CDA81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A1932"/>
    <w:multiLevelType w:val="hybridMultilevel"/>
    <w:tmpl w:val="3A7876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6208AA"/>
    <w:multiLevelType w:val="hybridMultilevel"/>
    <w:tmpl w:val="05C0E6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046F1"/>
    <w:multiLevelType w:val="hybridMultilevel"/>
    <w:tmpl w:val="A40E45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C513F4"/>
    <w:multiLevelType w:val="hybridMultilevel"/>
    <w:tmpl w:val="5A386A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01584C"/>
    <w:multiLevelType w:val="hybridMultilevel"/>
    <w:tmpl w:val="D032A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6556B6"/>
    <w:multiLevelType w:val="hybridMultilevel"/>
    <w:tmpl w:val="89B2FC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807AE0"/>
    <w:multiLevelType w:val="hybridMultilevel"/>
    <w:tmpl w:val="47B2D6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945EF"/>
    <w:multiLevelType w:val="hybridMultilevel"/>
    <w:tmpl w:val="6A2ED4F8"/>
    <w:lvl w:ilvl="0" w:tplc="04090005">
      <w:start w:val="1"/>
      <w:numFmt w:val="bullet"/>
      <w:lvlText w:val=""/>
      <w:lvlJc w:val="left"/>
      <w:pPr>
        <w:ind w:left="360" w:hanging="360"/>
      </w:pPr>
      <w:rPr>
        <w:rFonts w:ascii="Wingdings" w:hAnsi="Wingdings" w:hint="default"/>
        <w:b w:val="0"/>
        <w:i w:val="0"/>
        <w:strike w:val="0"/>
        <w:u w:val="none"/>
      </w:rPr>
    </w:lvl>
    <w:lvl w:ilvl="1" w:tplc="FFFFFFFF">
      <w:start w:val="1"/>
      <w:numFmt w:val="bullet"/>
      <w:lvlText w:val="o"/>
      <w:lvlJc w:val="left"/>
      <w:pPr>
        <w:ind w:left="720" w:hanging="360"/>
      </w:pPr>
      <w:rPr>
        <w:rFonts w:ascii="Courier New" w:hAnsi="Courier New"/>
        <w:b w:val="0"/>
        <w:i w:val="0"/>
        <w:strike w:val="0"/>
        <w:u w:val="none"/>
      </w:rPr>
    </w:lvl>
    <w:lvl w:ilvl="2" w:tplc="FFFFFFFF">
      <w:start w:val="1"/>
      <w:numFmt w:val="bullet"/>
      <w:lvlText w:val=""/>
      <w:lvlJc w:val="left"/>
      <w:pPr>
        <w:ind w:left="1080" w:hanging="360"/>
      </w:pPr>
      <w:rPr>
        <w:rFonts w:ascii="Wingdings" w:hAnsi="Wingdings"/>
        <w:b w:val="0"/>
        <w:i w:val="0"/>
        <w:strike w:val="0"/>
        <w:u w:val="none"/>
      </w:rPr>
    </w:lvl>
    <w:lvl w:ilvl="3" w:tplc="FFFFFFFF">
      <w:start w:val="1"/>
      <w:numFmt w:val="bullet"/>
      <w:lvlText w:val=""/>
      <w:lvlJc w:val="left"/>
      <w:pPr>
        <w:ind w:left="1440" w:hanging="360"/>
      </w:pPr>
      <w:rPr>
        <w:rFonts w:ascii="Symbol" w:hAnsi="Symbol"/>
        <w:b w:val="0"/>
        <w:i w:val="0"/>
        <w:strike w:val="0"/>
        <w:u w:val="none"/>
      </w:rPr>
    </w:lvl>
    <w:lvl w:ilvl="4" w:tplc="FFFFFFFF">
      <w:start w:val="1"/>
      <w:numFmt w:val="bullet"/>
      <w:lvlText w:val="o"/>
      <w:lvlJc w:val="left"/>
      <w:pPr>
        <w:ind w:left="1800" w:hanging="360"/>
      </w:pPr>
      <w:rPr>
        <w:rFonts w:ascii="Courier New" w:hAnsi="Courier New"/>
        <w:b w:val="0"/>
        <w:i w:val="0"/>
        <w:strike w:val="0"/>
        <w:u w:val="none"/>
      </w:rPr>
    </w:lvl>
    <w:lvl w:ilvl="5" w:tplc="FFFFFFFF">
      <w:start w:val="1"/>
      <w:numFmt w:val="bullet"/>
      <w:lvlText w:val=""/>
      <w:lvlJc w:val="left"/>
      <w:pPr>
        <w:ind w:left="2160" w:hanging="360"/>
      </w:pPr>
      <w:rPr>
        <w:rFonts w:ascii="Wingdings" w:hAnsi="Wingdings"/>
        <w:b w:val="0"/>
        <w:i w:val="0"/>
        <w:strike w:val="0"/>
        <w:u w:val="none"/>
      </w:rPr>
    </w:lvl>
    <w:lvl w:ilvl="6" w:tplc="FFFFFFFF">
      <w:start w:val="1"/>
      <w:numFmt w:val="bullet"/>
      <w:lvlText w:val=""/>
      <w:lvlJc w:val="left"/>
      <w:pPr>
        <w:ind w:left="2520" w:hanging="360"/>
      </w:pPr>
      <w:rPr>
        <w:rFonts w:ascii="Symbol" w:hAnsi="Symbol"/>
        <w:b w:val="0"/>
        <w:i w:val="0"/>
        <w:strike w:val="0"/>
        <w:u w:val="none"/>
      </w:rPr>
    </w:lvl>
    <w:lvl w:ilvl="7" w:tplc="FFFFFFFF">
      <w:start w:val="1"/>
      <w:numFmt w:val="bullet"/>
      <w:lvlText w:val="o"/>
      <w:lvlJc w:val="left"/>
      <w:pPr>
        <w:ind w:left="2880" w:hanging="360"/>
      </w:pPr>
      <w:rPr>
        <w:rFonts w:ascii="Courier New" w:hAnsi="Courier New"/>
        <w:b w:val="0"/>
        <w:i w:val="0"/>
        <w:strike w:val="0"/>
        <w:u w:val="none"/>
      </w:rPr>
    </w:lvl>
    <w:lvl w:ilvl="8" w:tplc="FFFFFFFF">
      <w:start w:val="1"/>
      <w:numFmt w:val="bullet"/>
      <w:lvlText w:val=""/>
      <w:lvlJc w:val="left"/>
      <w:pPr>
        <w:ind w:left="3240" w:hanging="360"/>
      </w:pPr>
      <w:rPr>
        <w:rFonts w:ascii="Wingdings" w:hAnsi="Wingdings"/>
        <w:b w:val="0"/>
        <w:i w:val="0"/>
        <w:strike w:val="0"/>
        <w:u w:val="none"/>
      </w:rPr>
    </w:lvl>
  </w:abstractNum>
  <w:abstractNum w:abstractNumId="22" w15:restartNumberingAfterBreak="0">
    <w:nsid w:val="4AEF09A1"/>
    <w:multiLevelType w:val="hybridMultilevel"/>
    <w:tmpl w:val="965A76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563C14"/>
    <w:multiLevelType w:val="hybridMultilevel"/>
    <w:tmpl w:val="0A92E618"/>
    <w:lvl w:ilvl="0" w:tplc="04090005">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D36389"/>
    <w:multiLevelType w:val="hybridMultilevel"/>
    <w:tmpl w:val="714CE2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E647F4"/>
    <w:multiLevelType w:val="hybridMultilevel"/>
    <w:tmpl w:val="4F9EEF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5B22EE"/>
    <w:multiLevelType w:val="hybridMultilevel"/>
    <w:tmpl w:val="699C0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95516"/>
    <w:multiLevelType w:val="hybridMultilevel"/>
    <w:tmpl w:val="060A19C0"/>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91030F"/>
    <w:multiLevelType w:val="hybridMultilevel"/>
    <w:tmpl w:val="D3F4C1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8A6FE0"/>
    <w:multiLevelType w:val="hybridMultilevel"/>
    <w:tmpl w:val="3E768BB2"/>
    <w:lvl w:ilvl="0" w:tplc="A25663C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75E5E"/>
    <w:multiLevelType w:val="hybridMultilevel"/>
    <w:tmpl w:val="301AD6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F157DB"/>
    <w:multiLevelType w:val="hybridMultilevel"/>
    <w:tmpl w:val="AB6E43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4F133D"/>
    <w:multiLevelType w:val="hybridMultilevel"/>
    <w:tmpl w:val="60DE94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B16274"/>
    <w:multiLevelType w:val="hybridMultilevel"/>
    <w:tmpl w:val="8BE8C90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EC0DBF"/>
    <w:multiLevelType w:val="hybridMultilevel"/>
    <w:tmpl w:val="ECF28C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5D60C1"/>
    <w:multiLevelType w:val="hybridMultilevel"/>
    <w:tmpl w:val="06320F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6B132F"/>
    <w:multiLevelType w:val="hybridMultilevel"/>
    <w:tmpl w:val="30C0C1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0D754D"/>
    <w:multiLevelType w:val="hybridMultilevel"/>
    <w:tmpl w:val="0A4C45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141DEC"/>
    <w:multiLevelType w:val="hybridMultilevel"/>
    <w:tmpl w:val="22881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410E7"/>
    <w:multiLevelType w:val="hybridMultilevel"/>
    <w:tmpl w:val="1CDA3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BE2F23"/>
    <w:multiLevelType w:val="hybridMultilevel"/>
    <w:tmpl w:val="1EB67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5"/>
  </w:num>
  <w:num w:numId="3">
    <w:abstractNumId w:val="38"/>
  </w:num>
  <w:num w:numId="4">
    <w:abstractNumId w:val="40"/>
  </w:num>
  <w:num w:numId="5">
    <w:abstractNumId w:val="0"/>
  </w:num>
  <w:num w:numId="6">
    <w:abstractNumId w:val="31"/>
  </w:num>
  <w:num w:numId="7">
    <w:abstractNumId w:val="33"/>
  </w:num>
  <w:num w:numId="8">
    <w:abstractNumId w:val="23"/>
  </w:num>
  <w:num w:numId="9">
    <w:abstractNumId w:val="29"/>
  </w:num>
  <w:num w:numId="10">
    <w:abstractNumId w:val="24"/>
  </w:num>
  <w:num w:numId="11">
    <w:abstractNumId w:val="25"/>
  </w:num>
  <w:num w:numId="12">
    <w:abstractNumId w:val="6"/>
  </w:num>
  <w:num w:numId="13">
    <w:abstractNumId w:val="20"/>
  </w:num>
  <w:num w:numId="14">
    <w:abstractNumId w:val="22"/>
  </w:num>
  <w:num w:numId="15">
    <w:abstractNumId w:val="37"/>
  </w:num>
  <w:num w:numId="16">
    <w:abstractNumId w:val="18"/>
  </w:num>
  <w:num w:numId="17">
    <w:abstractNumId w:val="14"/>
  </w:num>
  <w:num w:numId="18">
    <w:abstractNumId w:val="2"/>
  </w:num>
  <w:num w:numId="19">
    <w:abstractNumId w:val="21"/>
  </w:num>
  <w:num w:numId="20">
    <w:abstractNumId w:val="9"/>
  </w:num>
  <w:num w:numId="21">
    <w:abstractNumId w:val="5"/>
  </w:num>
  <w:num w:numId="22">
    <w:abstractNumId w:val="16"/>
  </w:num>
  <w:num w:numId="23">
    <w:abstractNumId w:val="36"/>
  </w:num>
  <w:num w:numId="24">
    <w:abstractNumId w:val="28"/>
  </w:num>
  <w:num w:numId="25">
    <w:abstractNumId w:val="34"/>
  </w:num>
  <w:num w:numId="26">
    <w:abstractNumId w:val="17"/>
  </w:num>
  <w:num w:numId="27">
    <w:abstractNumId w:val="4"/>
  </w:num>
  <w:num w:numId="28">
    <w:abstractNumId w:val="19"/>
  </w:num>
  <w:num w:numId="29">
    <w:abstractNumId w:val="32"/>
  </w:num>
  <w:num w:numId="30">
    <w:abstractNumId w:val="13"/>
  </w:num>
  <w:num w:numId="31">
    <w:abstractNumId w:val="30"/>
  </w:num>
  <w:num w:numId="32">
    <w:abstractNumId w:val="1"/>
  </w:num>
  <w:num w:numId="33">
    <w:abstractNumId w:val="15"/>
  </w:num>
  <w:num w:numId="34">
    <w:abstractNumId w:val="8"/>
  </w:num>
  <w:num w:numId="35">
    <w:abstractNumId w:val="10"/>
  </w:num>
  <w:num w:numId="36">
    <w:abstractNumId w:val="7"/>
  </w:num>
  <w:num w:numId="37">
    <w:abstractNumId w:val="26"/>
  </w:num>
  <w:num w:numId="38">
    <w:abstractNumId w:val="3"/>
  </w:num>
  <w:num w:numId="39">
    <w:abstractNumId w:val="12"/>
  </w:num>
  <w:num w:numId="40">
    <w:abstractNumId w:val="1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070"/>
    <w:rsid w:val="000004B3"/>
    <w:rsid w:val="000004CA"/>
    <w:rsid w:val="0000350A"/>
    <w:rsid w:val="00013F8F"/>
    <w:rsid w:val="000170DA"/>
    <w:rsid w:val="000260D2"/>
    <w:rsid w:val="00034AAC"/>
    <w:rsid w:val="00051ED2"/>
    <w:rsid w:val="00052526"/>
    <w:rsid w:val="0005319F"/>
    <w:rsid w:val="000545B1"/>
    <w:rsid w:val="00057B3F"/>
    <w:rsid w:val="00062A3F"/>
    <w:rsid w:val="00071B82"/>
    <w:rsid w:val="00080595"/>
    <w:rsid w:val="00080A68"/>
    <w:rsid w:val="000812DA"/>
    <w:rsid w:val="000859D8"/>
    <w:rsid w:val="00092214"/>
    <w:rsid w:val="00093D92"/>
    <w:rsid w:val="000949AE"/>
    <w:rsid w:val="000A4282"/>
    <w:rsid w:val="000A5950"/>
    <w:rsid w:val="000B1B24"/>
    <w:rsid w:val="000B332D"/>
    <w:rsid w:val="000B472E"/>
    <w:rsid w:val="000B524D"/>
    <w:rsid w:val="000B684F"/>
    <w:rsid w:val="000C5303"/>
    <w:rsid w:val="000C727C"/>
    <w:rsid w:val="000D06C5"/>
    <w:rsid w:val="000D2A97"/>
    <w:rsid w:val="000D2C58"/>
    <w:rsid w:val="000D3127"/>
    <w:rsid w:val="000E1275"/>
    <w:rsid w:val="000E49D0"/>
    <w:rsid w:val="000F628F"/>
    <w:rsid w:val="0010070D"/>
    <w:rsid w:val="0010275F"/>
    <w:rsid w:val="0010460C"/>
    <w:rsid w:val="00105FB5"/>
    <w:rsid w:val="001132FA"/>
    <w:rsid w:val="00114634"/>
    <w:rsid w:val="00114E0E"/>
    <w:rsid w:val="00116969"/>
    <w:rsid w:val="00117A31"/>
    <w:rsid w:val="00117DBD"/>
    <w:rsid w:val="00127209"/>
    <w:rsid w:val="00130311"/>
    <w:rsid w:val="00134754"/>
    <w:rsid w:val="00141595"/>
    <w:rsid w:val="001455CA"/>
    <w:rsid w:val="001619B1"/>
    <w:rsid w:val="00181196"/>
    <w:rsid w:val="0018141C"/>
    <w:rsid w:val="0018301C"/>
    <w:rsid w:val="001877AB"/>
    <w:rsid w:val="00194300"/>
    <w:rsid w:val="00194C80"/>
    <w:rsid w:val="0019676D"/>
    <w:rsid w:val="001A108C"/>
    <w:rsid w:val="001A300F"/>
    <w:rsid w:val="001A5291"/>
    <w:rsid w:val="001B6550"/>
    <w:rsid w:val="001D1FD5"/>
    <w:rsid w:val="001D3313"/>
    <w:rsid w:val="001D493D"/>
    <w:rsid w:val="001D5A7A"/>
    <w:rsid w:val="001E49CA"/>
    <w:rsid w:val="001E66EE"/>
    <w:rsid w:val="001F13DA"/>
    <w:rsid w:val="001F4208"/>
    <w:rsid w:val="001F5C64"/>
    <w:rsid w:val="00200445"/>
    <w:rsid w:val="002004A4"/>
    <w:rsid w:val="00204BF8"/>
    <w:rsid w:val="00217D0C"/>
    <w:rsid w:val="002226E4"/>
    <w:rsid w:val="00224534"/>
    <w:rsid w:val="00226019"/>
    <w:rsid w:val="0022668A"/>
    <w:rsid w:val="0022687D"/>
    <w:rsid w:val="00242356"/>
    <w:rsid w:val="002425DA"/>
    <w:rsid w:val="00244CAD"/>
    <w:rsid w:val="00247B46"/>
    <w:rsid w:val="002519DE"/>
    <w:rsid w:val="002550DB"/>
    <w:rsid w:val="002630D7"/>
    <w:rsid w:val="00267C2B"/>
    <w:rsid w:val="00277B2E"/>
    <w:rsid w:val="00283851"/>
    <w:rsid w:val="00290E55"/>
    <w:rsid w:val="00293D04"/>
    <w:rsid w:val="002A1A4A"/>
    <w:rsid w:val="002A2307"/>
    <w:rsid w:val="002A3086"/>
    <w:rsid w:val="002A7C70"/>
    <w:rsid w:val="002B35D2"/>
    <w:rsid w:val="002B6D44"/>
    <w:rsid w:val="002C3C9B"/>
    <w:rsid w:val="002C70F8"/>
    <w:rsid w:val="002D4672"/>
    <w:rsid w:val="002D6636"/>
    <w:rsid w:val="002D7B88"/>
    <w:rsid w:val="002E3589"/>
    <w:rsid w:val="002E6D01"/>
    <w:rsid w:val="002F12F9"/>
    <w:rsid w:val="002F4CF2"/>
    <w:rsid w:val="002F5016"/>
    <w:rsid w:val="002F7396"/>
    <w:rsid w:val="003062E7"/>
    <w:rsid w:val="00322A5D"/>
    <w:rsid w:val="00323692"/>
    <w:rsid w:val="00323D5A"/>
    <w:rsid w:val="00330511"/>
    <w:rsid w:val="00330EE8"/>
    <w:rsid w:val="00336D22"/>
    <w:rsid w:val="00340618"/>
    <w:rsid w:val="00344B8A"/>
    <w:rsid w:val="00346C19"/>
    <w:rsid w:val="003553D5"/>
    <w:rsid w:val="00355933"/>
    <w:rsid w:val="00356019"/>
    <w:rsid w:val="00361F2D"/>
    <w:rsid w:val="00382DAD"/>
    <w:rsid w:val="003831B0"/>
    <w:rsid w:val="00384A9D"/>
    <w:rsid w:val="0039429B"/>
    <w:rsid w:val="00396B30"/>
    <w:rsid w:val="003B1522"/>
    <w:rsid w:val="003B297B"/>
    <w:rsid w:val="003B7519"/>
    <w:rsid w:val="003C3614"/>
    <w:rsid w:val="003C52A3"/>
    <w:rsid w:val="003C7FA9"/>
    <w:rsid w:val="003D5BA1"/>
    <w:rsid w:val="003D68A9"/>
    <w:rsid w:val="003D7D45"/>
    <w:rsid w:val="003E1BE8"/>
    <w:rsid w:val="003E23B2"/>
    <w:rsid w:val="003E407D"/>
    <w:rsid w:val="00402653"/>
    <w:rsid w:val="004032D5"/>
    <w:rsid w:val="00404988"/>
    <w:rsid w:val="0042494B"/>
    <w:rsid w:val="00427458"/>
    <w:rsid w:val="00427912"/>
    <w:rsid w:val="00430838"/>
    <w:rsid w:val="0043183E"/>
    <w:rsid w:val="004331D5"/>
    <w:rsid w:val="00436628"/>
    <w:rsid w:val="0043690E"/>
    <w:rsid w:val="004433A0"/>
    <w:rsid w:val="00450F88"/>
    <w:rsid w:val="0045454B"/>
    <w:rsid w:val="0045499C"/>
    <w:rsid w:val="00454A61"/>
    <w:rsid w:val="00461A1C"/>
    <w:rsid w:val="00475AC8"/>
    <w:rsid w:val="0048024A"/>
    <w:rsid w:val="00480C4B"/>
    <w:rsid w:val="00481FB8"/>
    <w:rsid w:val="004821A0"/>
    <w:rsid w:val="00487FF2"/>
    <w:rsid w:val="004945EE"/>
    <w:rsid w:val="004A0BDA"/>
    <w:rsid w:val="004A3631"/>
    <w:rsid w:val="004A5148"/>
    <w:rsid w:val="004A59C4"/>
    <w:rsid w:val="004B7F8C"/>
    <w:rsid w:val="004C0A94"/>
    <w:rsid w:val="004C11EE"/>
    <w:rsid w:val="004C41FD"/>
    <w:rsid w:val="004D0383"/>
    <w:rsid w:val="004D66CC"/>
    <w:rsid w:val="004E1EB5"/>
    <w:rsid w:val="004E3D12"/>
    <w:rsid w:val="004E7122"/>
    <w:rsid w:val="004F2707"/>
    <w:rsid w:val="004F5E16"/>
    <w:rsid w:val="004F7237"/>
    <w:rsid w:val="00501DF5"/>
    <w:rsid w:val="005052D3"/>
    <w:rsid w:val="00514F79"/>
    <w:rsid w:val="00515FDF"/>
    <w:rsid w:val="00530FEF"/>
    <w:rsid w:val="005365C5"/>
    <w:rsid w:val="00537C08"/>
    <w:rsid w:val="00542850"/>
    <w:rsid w:val="00542B32"/>
    <w:rsid w:val="00553023"/>
    <w:rsid w:val="00561653"/>
    <w:rsid w:val="005628F7"/>
    <w:rsid w:val="00562D8A"/>
    <w:rsid w:val="00563268"/>
    <w:rsid w:val="00563AE2"/>
    <w:rsid w:val="005661B8"/>
    <w:rsid w:val="005740AF"/>
    <w:rsid w:val="00581EA2"/>
    <w:rsid w:val="00582E1C"/>
    <w:rsid w:val="00594E29"/>
    <w:rsid w:val="005A6D02"/>
    <w:rsid w:val="005B1147"/>
    <w:rsid w:val="005B3712"/>
    <w:rsid w:val="005B5DFD"/>
    <w:rsid w:val="005C0D4E"/>
    <w:rsid w:val="005C31F8"/>
    <w:rsid w:val="005C6A21"/>
    <w:rsid w:val="005D6E2D"/>
    <w:rsid w:val="005E2C3F"/>
    <w:rsid w:val="005F2917"/>
    <w:rsid w:val="005F367E"/>
    <w:rsid w:val="005F41BB"/>
    <w:rsid w:val="005F43C3"/>
    <w:rsid w:val="005F58B1"/>
    <w:rsid w:val="00614E7A"/>
    <w:rsid w:val="006207F1"/>
    <w:rsid w:val="00620C32"/>
    <w:rsid w:val="00620CE5"/>
    <w:rsid w:val="0062102A"/>
    <w:rsid w:val="006212DA"/>
    <w:rsid w:val="00623673"/>
    <w:rsid w:val="006247D5"/>
    <w:rsid w:val="00631948"/>
    <w:rsid w:val="006339D8"/>
    <w:rsid w:val="00641979"/>
    <w:rsid w:val="006433DB"/>
    <w:rsid w:val="00643C9C"/>
    <w:rsid w:val="006465CD"/>
    <w:rsid w:val="0065551D"/>
    <w:rsid w:val="00655D7B"/>
    <w:rsid w:val="00664F1D"/>
    <w:rsid w:val="00671D83"/>
    <w:rsid w:val="00672315"/>
    <w:rsid w:val="00674392"/>
    <w:rsid w:val="0068485D"/>
    <w:rsid w:val="006849FC"/>
    <w:rsid w:val="0068785B"/>
    <w:rsid w:val="006A3F7E"/>
    <w:rsid w:val="006A6D0A"/>
    <w:rsid w:val="006A710A"/>
    <w:rsid w:val="006B4656"/>
    <w:rsid w:val="006B4B0B"/>
    <w:rsid w:val="006C4C60"/>
    <w:rsid w:val="006C669F"/>
    <w:rsid w:val="006C725E"/>
    <w:rsid w:val="006D47D0"/>
    <w:rsid w:val="006D494E"/>
    <w:rsid w:val="006E52D2"/>
    <w:rsid w:val="006E7D3F"/>
    <w:rsid w:val="006F10A7"/>
    <w:rsid w:val="006F1A07"/>
    <w:rsid w:val="006F22F7"/>
    <w:rsid w:val="006F57B7"/>
    <w:rsid w:val="0070114A"/>
    <w:rsid w:val="007038A4"/>
    <w:rsid w:val="007106C1"/>
    <w:rsid w:val="00712D19"/>
    <w:rsid w:val="0071552C"/>
    <w:rsid w:val="0071736B"/>
    <w:rsid w:val="0071786D"/>
    <w:rsid w:val="00720EAF"/>
    <w:rsid w:val="00722B3B"/>
    <w:rsid w:val="00725326"/>
    <w:rsid w:val="00725D2F"/>
    <w:rsid w:val="00726593"/>
    <w:rsid w:val="00730E5A"/>
    <w:rsid w:val="007327EE"/>
    <w:rsid w:val="00736AE6"/>
    <w:rsid w:val="007375B7"/>
    <w:rsid w:val="00737A62"/>
    <w:rsid w:val="00742139"/>
    <w:rsid w:val="00742A97"/>
    <w:rsid w:val="00742E0B"/>
    <w:rsid w:val="00753642"/>
    <w:rsid w:val="00754A30"/>
    <w:rsid w:val="00755271"/>
    <w:rsid w:val="00763CD1"/>
    <w:rsid w:val="00764E24"/>
    <w:rsid w:val="00775940"/>
    <w:rsid w:val="0077643E"/>
    <w:rsid w:val="00784987"/>
    <w:rsid w:val="007875D8"/>
    <w:rsid w:val="0079528F"/>
    <w:rsid w:val="007958C2"/>
    <w:rsid w:val="007C30C5"/>
    <w:rsid w:val="007C357F"/>
    <w:rsid w:val="007C609B"/>
    <w:rsid w:val="007D08BD"/>
    <w:rsid w:val="007D1BE1"/>
    <w:rsid w:val="007D2C24"/>
    <w:rsid w:val="007D2E67"/>
    <w:rsid w:val="007D44F9"/>
    <w:rsid w:val="007D4F47"/>
    <w:rsid w:val="007D58AD"/>
    <w:rsid w:val="007E45D3"/>
    <w:rsid w:val="007E6261"/>
    <w:rsid w:val="007E69C0"/>
    <w:rsid w:val="007F0709"/>
    <w:rsid w:val="007F73A5"/>
    <w:rsid w:val="00811641"/>
    <w:rsid w:val="008126C4"/>
    <w:rsid w:val="00816454"/>
    <w:rsid w:val="00817C84"/>
    <w:rsid w:val="00817E18"/>
    <w:rsid w:val="008279FE"/>
    <w:rsid w:val="00832709"/>
    <w:rsid w:val="00835EDB"/>
    <w:rsid w:val="00837DE4"/>
    <w:rsid w:val="00845528"/>
    <w:rsid w:val="00850624"/>
    <w:rsid w:val="0085235D"/>
    <w:rsid w:val="008660E8"/>
    <w:rsid w:val="00867623"/>
    <w:rsid w:val="0087085D"/>
    <w:rsid w:val="00873261"/>
    <w:rsid w:val="008804A2"/>
    <w:rsid w:val="00880FC2"/>
    <w:rsid w:val="00883ABA"/>
    <w:rsid w:val="008900DD"/>
    <w:rsid w:val="00890D09"/>
    <w:rsid w:val="00891FDC"/>
    <w:rsid w:val="00895C11"/>
    <w:rsid w:val="00896961"/>
    <w:rsid w:val="008A5735"/>
    <w:rsid w:val="008A596D"/>
    <w:rsid w:val="008A5CE9"/>
    <w:rsid w:val="008A72D1"/>
    <w:rsid w:val="008B4D39"/>
    <w:rsid w:val="008B4DAD"/>
    <w:rsid w:val="008C02B8"/>
    <w:rsid w:val="008C76D7"/>
    <w:rsid w:val="008D1A20"/>
    <w:rsid w:val="008D20C2"/>
    <w:rsid w:val="008E1E46"/>
    <w:rsid w:val="008E376D"/>
    <w:rsid w:val="008F1F2F"/>
    <w:rsid w:val="00900AEF"/>
    <w:rsid w:val="009038C7"/>
    <w:rsid w:val="009040EE"/>
    <w:rsid w:val="00905180"/>
    <w:rsid w:val="0090723B"/>
    <w:rsid w:val="0091014B"/>
    <w:rsid w:val="00911971"/>
    <w:rsid w:val="00913617"/>
    <w:rsid w:val="00914330"/>
    <w:rsid w:val="0092696A"/>
    <w:rsid w:val="00927207"/>
    <w:rsid w:val="00934785"/>
    <w:rsid w:val="009359D9"/>
    <w:rsid w:val="0094299D"/>
    <w:rsid w:val="0094626B"/>
    <w:rsid w:val="00951DC3"/>
    <w:rsid w:val="00956972"/>
    <w:rsid w:val="00963DD8"/>
    <w:rsid w:val="009720DE"/>
    <w:rsid w:val="009746D1"/>
    <w:rsid w:val="0097696D"/>
    <w:rsid w:val="00977475"/>
    <w:rsid w:val="0097771E"/>
    <w:rsid w:val="00981A97"/>
    <w:rsid w:val="00983760"/>
    <w:rsid w:val="00985540"/>
    <w:rsid w:val="009915CA"/>
    <w:rsid w:val="0099361F"/>
    <w:rsid w:val="00997B6A"/>
    <w:rsid w:val="00997D11"/>
    <w:rsid w:val="009B158B"/>
    <w:rsid w:val="009B23F1"/>
    <w:rsid w:val="009C2F76"/>
    <w:rsid w:val="009C35DB"/>
    <w:rsid w:val="009C6C1E"/>
    <w:rsid w:val="009D39BA"/>
    <w:rsid w:val="009D7BBF"/>
    <w:rsid w:val="009E3570"/>
    <w:rsid w:val="009E6523"/>
    <w:rsid w:val="009F14FB"/>
    <w:rsid w:val="009F262E"/>
    <w:rsid w:val="009F4F2A"/>
    <w:rsid w:val="00A0004D"/>
    <w:rsid w:val="00A01D11"/>
    <w:rsid w:val="00A035A4"/>
    <w:rsid w:val="00A11549"/>
    <w:rsid w:val="00A11989"/>
    <w:rsid w:val="00A14AB3"/>
    <w:rsid w:val="00A156C1"/>
    <w:rsid w:val="00A163D8"/>
    <w:rsid w:val="00A24260"/>
    <w:rsid w:val="00A300BE"/>
    <w:rsid w:val="00A3053F"/>
    <w:rsid w:val="00A328F7"/>
    <w:rsid w:val="00A32B33"/>
    <w:rsid w:val="00A36BF6"/>
    <w:rsid w:val="00A4228A"/>
    <w:rsid w:val="00A456BF"/>
    <w:rsid w:val="00A457F0"/>
    <w:rsid w:val="00A50A88"/>
    <w:rsid w:val="00A54F2D"/>
    <w:rsid w:val="00A56FCF"/>
    <w:rsid w:val="00A66237"/>
    <w:rsid w:val="00A70F3B"/>
    <w:rsid w:val="00A733A5"/>
    <w:rsid w:val="00A83319"/>
    <w:rsid w:val="00A85557"/>
    <w:rsid w:val="00A870A9"/>
    <w:rsid w:val="00A94AAC"/>
    <w:rsid w:val="00A97404"/>
    <w:rsid w:val="00AA0AFB"/>
    <w:rsid w:val="00AA2EAA"/>
    <w:rsid w:val="00AA2FEC"/>
    <w:rsid w:val="00AA36EC"/>
    <w:rsid w:val="00AA4412"/>
    <w:rsid w:val="00AA4A32"/>
    <w:rsid w:val="00AA4CB0"/>
    <w:rsid w:val="00AB3E8A"/>
    <w:rsid w:val="00AB4FC7"/>
    <w:rsid w:val="00AB5034"/>
    <w:rsid w:val="00AC11DE"/>
    <w:rsid w:val="00AC12AA"/>
    <w:rsid w:val="00AC3922"/>
    <w:rsid w:val="00AC3B37"/>
    <w:rsid w:val="00AC42AE"/>
    <w:rsid w:val="00AD6756"/>
    <w:rsid w:val="00AD7F09"/>
    <w:rsid w:val="00AE78AE"/>
    <w:rsid w:val="00AE79EB"/>
    <w:rsid w:val="00AF3BBF"/>
    <w:rsid w:val="00AF40AC"/>
    <w:rsid w:val="00AF50E3"/>
    <w:rsid w:val="00B0076F"/>
    <w:rsid w:val="00B075DF"/>
    <w:rsid w:val="00B15AE8"/>
    <w:rsid w:val="00B21136"/>
    <w:rsid w:val="00B24CF3"/>
    <w:rsid w:val="00B30DCA"/>
    <w:rsid w:val="00B322D8"/>
    <w:rsid w:val="00B34608"/>
    <w:rsid w:val="00B37F20"/>
    <w:rsid w:val="00B42444"/>
    <w:rsid w:val="00B45602"/>
    <w:rsid w:val="00B5171F"/>
    <w:rsid w:val="00B53ED1"/>
    <w:rsid w:val="00B60C6D"/>
    <w:rsid w:val="00B6641A"/>
    <w:rsid w:val="00B66E86"/>
    <w:rsid w:val="00B71B43"/>
    <w:rsid w:val="00B7258E"/>
    <w:rsid w:val="00B7490B"/>
    <w:rsid w:val="00B76DFE"/>
    <w:rsid w:val="00B81E46"/>
    <w:rsid w:val="00B83AFA"/>
    <w:rsid w:val="00B86C56"/>
    <w:rsid w:val="00B876F0"/>
    <w:rsid w:val="00B907D6"/>
    <w:rsid w:val="00B95647"/>
    <w:rsid w:val="00B95C3F"/>
    <w:rsid w:val="00B97D41"/>
    <w:rsid w:val="00BA0499"/>
    <w:rsid w:val="00BA5F83"/>
    <w:rsid w:val="00BB23D7"/>
    <w:rsid w:val="00BB3988"/>
    <w:rsid w:val="00BC0716"/>
    <w:rsid w:val="00BD2D28"/>
    <w:rsid w:val="00BD2E42"/>
    <w:rsid w:val="00BE36F4"/>
    <w:rsid w:val="00BF34C6"/>
    <w:rsid w:val="00BF39B8"/>
    <w:rsid w:val="00BF3C0E"/>
    <w:rsid w:val="00BF47B6"/>
    <w:rsid w:val="00BF5D81"/>
    <w:rsid w:val="00BF7A25"/>
    <w:rsid w:val="00C018F4"/>
    <w:rsid w:val="00C02603"/>
    <w:rsid w:val="00C064C1"/>
    <w:rsid w:val="00C15D26"/>
    <w:rsid w:val="00C330BC"/>
    <w:rsid w:val="00C35801"/>
    <w:rsid w:val="00C378B2"/>
    <w:rsid w:val="00C4300A"/>
    <w:rsid w:val="00C51A21"/>
    <w:rsid w:val="00C52384"/>
    <w:rsid w:val="00C72139"/>
    <w:rsid w:val="00C7337D"/>
    <w:rsid w:val="00C73990"/>
    <w:rsid w:val="00C75665"/>
    <w:rsid w:val="00C763FD"/>
    <w:rsid w:val="00C77076"/>
    <w:rsid w:val="00C8111B"/>
    <w:rsid w:val="00C86BFF"/>
    <w:rsid w:val="00C87DD5"/>
    <w:rsid w:val="00C95E86"/>
    <w:rsid w:val="00C96787"/>
    <w:rsid w:val="00C96C38"/>
    <w:rsid w:val="00C971F8"/>
    <w:rsid w:val="00CA6CE3"/>
    <w:rsid w:val="00CA6FDF"/>
    <w:rsid w:val="00CB45C4"/>
    <w:rsid w:val="00CC097A"/>
    <w:rsid w:val="00CC4CAA"/>
    <w:rsid w:val="00CD0819"/>
    <w:rsid w:val="00CD286F"/>
    <w:rsid w:val="00CD4BAF"/>
    <w:rsid w:val="00CD4FFF"/>
    <w:rsid w:val="00CE1CB4"/>
    <w:rsid w:val="00CE2955"/>
    <w:rsid w:val="00CE4654"/>
    <w:rsid w:val="00CF4DBB"/>
    <w:rsid w:val="00CF781A"/>
    <w:rsid w:val="00CF7F2D"/>
    <w:rsid w:val="00D006E6"/>
    <w:rsid w:val="00D03927"/>
    <w:rsid w:val="00D05510"/>
    <w:rsid w:val="00D05947"/>
    <w:rsid w:val="00D13F36"/>
    <w:rsid w:val="00D14F23"/>
    <w:rsid w:val="00D173E8"/>
    <w:rsid w:val="00D205A8"/>
    <w:rsid w:val="00D23040"/>
    <w:rsid w:val="00D23B52"/>
    <w:rsid w:val="00D30A2F"/>
    <w:rsid w:val="00D3781A"/>
    <w:rsid w:val="00D41534"/>
    <w:rsid w:val="00D46F82"/>
    <w:rsid w:val="00D471B8"/>
    <w:rsid w:val="00D50531"/>
    <w:rsid w:val="00D51223"/>
    <w:rsid w:val="00D53B26"/>
    <w:rsid w:val="00D54FC8"/>
    <w:rsid w:val="00D65210"/>
    <w:rsid w:val="00D66A45"/>
    <w:rsid w:val="00D66FB9"/>
    <w:rsid w:val="00D720DA"/>
    <w:rsid w:val="00D73377"/>
    <w:rsid w:val="00D84285"/>
    <w:rsid w:val="00D96597"/>
    <w:rsid w:val="00D977CE"/>
    <w:rsid w:val="00DA0F26"/>
    <w:rsid w:val="00DA335F"/>
    <w:rsid w:val="00DA3AA5"/>
    <w:rsid w:val="00DB5821"/>
    <w:rsid w:val="00DB7FA5"/>
    <w:rsid w:val="00DC1692"/>
    <w:rsid w:val="00DC62BB"/>
    <w:rsid w:val="00DD235C"/>
    <w:rsid w:val="00DD2607"/>
    <w:rsid w:val="00DD32CF"/>
    <w:rsid w:val="00DD44DC"/>
    <w:rsid w:val="00DD4739"/>
    <w:rsid w:val="00DE3018"/>
    <w:rsid w:val="00DE30E4"/>
    <w:rsid w:val="00DF0208"/>
    <w:rsid w:val="00DF2060"/>
    <w:rsid w:val="00DF23A9"/>
    <w:rsid w:val="00DF2EEB"/>
    <w:rsid w:val="00DF36EE"/>
    <w:rsid w:val="00E00E2A"/>
    <w:rsid w:val="00E01347"/>
    <w:rsid w:val="00E0496F"/>
    <w:rsid w:val="00E05670"/>
    <w:rsid w:val="00E12C2C"/>
    <w:rsid w:val="00E1580E"/>
    <w:rsid w:val="00E1626E"/>
    <w:rsid w:val="00E1636D"/>
    <w:rsid w:val="00E20969"/>
    <w:rsid w:val="00E20C63"/>
    <w:rsid w:val="00E24CC2"/>
    <w:rsid w:val="00E2547A"/>
    <w:rsid w:val="00E43408"/>
    <w:rsid w:val="00E445CD"/>
    <w:rsid w:val="00E462BF"/>
    <w:rsid w:val="00E4632C"/>
    <w:rsid w:val="00E4693A"/>
    <w:rsid w:val="00E5294C"/>
    <w:rsid w:val="00E55D8F"/>
    <w:rsid w:val="00E57D19"/>
    <w:rsid w:val="00E6175C"/>
    <w:rsid w:val="00E67FC8"/>
    <w:rsid w:val="00E720B6"/>
    <w:rsid w:val="00E81DE9"/>
    <w:rsid w:val="00E82047"/>
    <w:rsid w:val="00E820DF"/>
    <w:rsid w:val="00E85EF8"/>
    <w:rsid w:val="00E908C7"/>
    <w:rsid w:val="00E918AE"/>
    <w:rsid w:val="00E94D98"/>
    <w:rsid w:val="00E94E47"/>
    <w:rsid w:val="00E95E34"/>
    <w:rsid w:val="00EA0DDD"/>
    <w:rsid w:val="00EA42E3"/>
    <w:rsid w:val="00EB0973"/>
    <w:rsid w:val="00EB388C"/>
    <w:rsid w:val="00EB6AF1"/>
    <w:rsid w:val="00EB6AF3"/>
    <w:rsid w:val="00EB6B1C"/>
    <w:rsid w:val="00EC1FFB"/>
    <w:rsid w:val="00EC37E2"/>
    <w:rsid w:val="00EC5B2B"/>
    <w:rsid w:val="00EC63B1"/>
    <w:rsid w:val="00ED01C4"/>
    <w:rsid w:val="00ED190F"/>
    <w:rsid w:val="00ED1C06"/>
    <w:rsid w:val="00EE6CA7"/>
    <w:rsid w:val="00EF22D8"/>
    <w:rsid w:val="00EF4543"/>
    <w:rsid w:val="00F02739"/>
    <w:rsid w:val="00F04188"/>
    <w:rsid w:val="00F0510F"/>
    <w:rsid w:val="00F11416"/>
    <w:rsid w:val="00F117AC"/>
    <w:rsid w:val="00F1411A"/>
    <w:rsid w:val="00F15C9A"/>
    <w:rsid w:val="00F20A23"/>
    <w:rsid w:val="00F21F25"/>
    <w:rsid w:val="00F40E8E"/>
    <w:rsid w:val="00F43EC3"/>
    <w:rsid w:val="00F44DAA"/>
    <w:rsid w:val="00F519BA"/>
    <w:rsid w:val="00F575B8"/>
    <w:rsid w:val="00F577C5"/>
    <w:rsid w:val="00F61010"/>
    <w:rsid w:val="00F61C5B"/>
    <w:rsid w:val="00F62F70"/>
    <w:rsid w:val="00F73AA4"/>
    <w:rsid w:val="00F8111A"/>
    <w:rsid w:val="00F84E3E"/>
    <w:rsid w:val="00F91BB2"/>
    <w:rsid w:val="00F93F88"/>
    <w:rsid w:val="00F95A9D"/>
    <w:rsid w:val="00F95DC6"/>
    <w:rsid w:val="00FA5A41"/>
    <w:rsid w:val="00FA7748"/>
    <w:rsid w:val="00FB1034"/>
    <w:rsid w:val="00FB2406"/>
    <w:rsid w:val="00FB6273"/>
    <w:rsid w:val="00FC1F0C"/>
    <w:rsid w:val="00FC4D84"/>
    <w:rsid w:val="00FC6BAF"/>
    <w:rsid w:val="00FE185F"/>
    <w:rsid w:val="00FE1CD0"/>
    <w:rsid w:val="00FE3E84"/>
    <w:rsid w:val="00FF02F5"/>
    <w:rsid w:val="00FF320F"/>
    <w:rsid w:val="00FF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9AF77"/>
  <w15:docId w15:val="{C0B0622E-0EFA-47F8-A7B9-D9B7371D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D8A"/>
    <w:pPr>
      <w:ind w:left="720"/>
      <w:contextualSpacing/>
    </w:pPr>
  </w:style>
  <w:style w:type="table" w:styleId="TableGrid">
    <w:name w:val="Table Grid"/>
    <w:basedOn w:val="TableNormal"/>
    <w:rsid w:val="00620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20CE5"/>
    <w:pPr>
      <w:tabs>
        <w:tab w:val="center" w:pos="4680"/>
        <w:tab w:val="right" w:pos="9360"/>
      </w:tabs>
    </w:pPr>
  </w:style>
  <w:style w:type="character" w:customStyle="1" w:styleId="HeaderChar">
    <w:name w:val="Header Char"/>
    <w:basedOn w:val="DefaultParagraphFont"/>
    <w:link w:val="Header"/>
    <w:rsid w:val="00620CE5"/>
    <w:rPr>
      <w:sz w:val="24"/>
      <w:szCs w:val="24"/>
    </w:rPr>
  </w:style>
  <w:style w:type="paragraph" w:styleId="Footer">
    <w:name w:val="footer"/>
    <w:basedOn w:val="Normal"/>
    <w:link w:val="FooterChar"/>
    <w:unhideWhenUsed/>
    <w:rsid w:val="00620CE5"/>
    <w:pPr>
      <w:tabs>
        <w:tab w:val="center" w:pos="4680"/>
        <w:tab w:val="right" w:pos="9360"/>
      </w:tabs>
    </w:pPr>
  </w:style>
  <w:style w:type="character" w:customStyle="1" w:styleId="FooterChar">
    <w:name w:val="Footer Char"/>
    <w:basedOn w:val="DefaultParagraphFont"/>
    <w:link w:val="Footer"/>
    <w:rsid w:val="00620CE5"/>
    <w:rPr>
      <w:sz w:val="24"/>
      <w:szCs w:val="24"/>
    </w:rPr>
  </w:style>
  <w:style w:type="paragraph" w:styleId="NormalWeb">
    <w:name w:val="Normal (Web)"/>
    <w:basedOn w:val="Normal"/>
    <w:uiPriority w:val="99"/>
    <w:unhideWhenUsed/>
    <w:rsid w:val="00F04188"/>
    <w:pPr>
      <w:spacing w:before="100" w:beforeAutospacing="1" w:after="100" w:afterAutospacing="1"/>
    </w:pPr>
  </w:style>
  <w:style w:type="paragraph" w:styleId="NoSpacing">
    <w:name w:val="No Spacing"/>
    <w:basedOn w:val="Normal"/>
    <w:uiPriority w:val="1"/>
    <w:qFormat/>
    <w:rsid w:val="00F04188"/>
    <w:pPr>
      <w:jc w:val="both"/>
    </w:pPr>
    <w:rPr>
      <w:rFonts w:ascii="Arial" w:hAnsi="Arial" w:cs="Arial"/>
      <w:sz w:val="20"/>
      <w:szCs w:val="20"/>
    </w:rPr>
  </w:style>
  <w:style w:type="paragraph" w:styleId="BalloonText">
    <w:name w:val="Balloon Text"/>
    <w:basedOn w:val="Normal"/>
    <w:link w:val="BalloonTextChar"/>
    <w:semiHidden/>
    <w:unhideWhenUsed/>
    <w:rsid w:val="00D173E8"/>
    <w:rPr>
      <w:rFonts w:ascii="Segoe UI" w:hAnsi="Segoe UI" w:cs="Segoe UI"/>
      <w:sz w:val="18"/>
      <w:szCs w:val="18"/>
    </w:rPr>
  </w:style>
  <w:style w:type="character" w:customStyle="1" w:styleId="BalloonTextChar">
    <w:name w:val="Balloon Text Char"/>
    <w:basedOn w:val="DefaultParagraphFont"/>
    <w:link w:val="BalloonText"/>
    <w:semiHidden/>
    <w:rsid w:val="00D173E8"/>
    <w:rPr>
      <w:rFonts w:ascii="Segoe UI" w:hAnsi="Segoe UI" w:cs="Segoe UI"/>
      <w:sz w:val="18"/>
      <w:szCs w:val="18"/>
    </w:rPr>
  </w:style>
  <w:style w:type="character" w:styleId="CommentReference">
    <w:name w:val="annotation reference"/>
    <w:basedOn w:val="DefaultParagraphFont"/>
    <w:semiHidden/>
    <w:unhideWhenUsed/>
    <w:rsid w:val="0062102A"/>
    <w:rPr>
      <w:sz w:val="16"/>
      <w:szCs w:val="16"/>
    </w:rPr>
  </w:style>
  <w:style w:type="paragraph" w:styleId="CommentText">
    <w:name w:val="annotation text"/>
    <w:basedOn w:val="Normal"/>
    <w:link w:val="CommentTextChar"/>
    <w:semiHidden/>
    <w:unhideWhenUsed/>
    <w:rsid w:val="0062102A"/>
    <w:rPr>
      <w:sz w:val="20"/>
      <w:szCs w:val="20"/>
    </w:rPr>
  </w:style>
  <w:style w:type="character" w:customStyle="1" w:styleId="CommentTextChar">
    <w:name w:val="Comment Text Char"/>
    <w:basedOn w:val="DefaultParagraphFont"/>
    <w:link w:val="CommentText"/>
    <w:semiHidden/>
    <w:rsid w:val="0062102A"/>
  </w:style>
  <w:style w:type="paragraph" w:styleId="CommentSubject">
    <w:name w:val="annotation subject"/>
    <w:basedOn w:val="CommentText"/>
    <w:next w:val="CommentText"/>
    <w:link w:val="CommentSubjectChar"/>
    <w:semiHidden/>
    <w:unhideWhenUsed/>
    <w:rsid w:val="0062102A"/>
    <w:rPr>
      <w:b/>
      <w:bCs/>
    </w:rPr>
  </w:style>
  <w:style w:type="character" w:customStyle="1" w:styleId="CommentSubjectChar">
    <w:name w:val="Comment Subject Char"/>
    <w:basedOn w:val="CommentTextChar"/>
    <w:link w:val="CommentSubject"/>
    <w:semiHidden/>
    <w:rsid w:val="0062102A"/>
    <w:rPr>
      <w:b/>
      <w:bCs/>
    </w:rPr>
  </w:style>
  <w:style w:type="character" w:styleId="PageNumber">
    <w:name w:val="page number"/>
    <w:basedOn w:val="DefaultParagraphFont"/>
    <w:rsid w:val="006339D8"/>
  </w:style>
  <w:style w:type="character" w:styleId="Hyperlink">
    <w:name w:val="Hyperlink"/>
    <w:basedOn w:val="DefaultParagraphFont"/>
    <w:unhideWhenUsed/>
    <w:rsid w:val="00F14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3644">
      <w:bodyDiv w:val="1"/>
      <w:marLeft w:val="0"/>
      <w:marRight w:val="0"/>
      <w:marTop w:val="0"/>
      <w:marBottom w:val="0"/>
      <w:divBdr>
        <w:top w:val="none" w:sz="0" w:space="0" w:color="auto"/>
        <w:left w:val="none" w:sz="0" w:space="0" w:color="auto"/>
        <w:bottom w:val="none" w:sz="0" w:space="0" w:color="auto"/>
        <w:right w:val="none" w:sz="0" w:space="0" w:color="auto"/>
      </w:divBdr>
    </w:div>
    <w:div w:id="508374065">
      <w:bodyDiv w:val="1"/>
      <w:marLeft w:val="0"/>
      <w:marRight w:val="0"/>
      <w:marTop w:val="0"/>
      <w:marBottom w:val="0"/>
      <w:divBdr>
        <w:top w:val="none" w:sz="0" w:space="0" w:color="auto"/>
        <w:left w:val="none" w:sz="0" w:space="0" w:color="auto"/>
        <w:bottom w:val="none" w:sz="0" w:space="0" w:color="auto"/>
        <w:right w:val="none" w:sz="0" w:space="0" w:color="auto"/>
      </w:divBdr>
    </w:div>
    <w:div w:id="862128566">
      <w:bodyDiv w:val="1"/>
      <w:marLeft w:val="0"/>
      <w:marRight w:val="0"/>
      <w:marTop w:val="0"/>
      <w:marBottom w:val="0"/>
      <w:divBdr>
        <w:top w:val="none" w:sz="0" w:space="0" w:color="auto"/>
        <w:left w:val="none" w:sz="0" w:space="0" w:color="auto"/>
        <w:bottom w:val="none" w:sz="0" w:space="0" w:color="auto"/>
        <w:right w:val="none" w:sz="0" w:space="0" w:color="auto"/>
      </w:divBdr>
    </w:div>
    <w:div w:id="910576649">
      <w:bodyDiv w:val="1"/>
      <w:marLeft w:val="0"/>
      <w:marRight w:val="0"/>
      <w:marTop w:val="0"/>
      <w:marBottom w:val="0"/>
      <w:divBdr>
        <w:top w:val="none" w:sz="0" w:space="0" w:color="auto"/>
        <w:left w:val="none" w:sz="0" w:space="0" w:color="auto"/>
        <w:bottom w:val="none" w:sz="0" w:space="0" w:color="auto"/>
        <w:right w:val="none" w:sz="0" w:space="0" w:color="auto"/>
      </w:divBdr>
    </w:div>
    <w:div w:id="12979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braries.universityofcalifornia.edu/s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2C66-D74B-4DCA-86AB-CC4B6F6C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88D01718</Template>
  <TotalTime>0</TotalTime>
  <Pages>26</Pages>
  <Words>7669</Words>
  <Characters>43461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2</cp:revision>
  <cp:lastPrinted>2018-09-27T15:26:00Z</cp:lastPrinted>
  <dcterms:created xsi:type="dcterms:W3CDTF">2018-09-28T15:32:00Z</dcterms:created>
  <dcterms:modified xsi:type="dcterms:W3CDTF">2018-09-28T15:32:00Z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