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F46C7" w14:textId="720AAF69" w:rsidR="00EB5B2E" w:rsidRDefault="00EB5B2E" w:rsidP="00774639">
      <w:pPr>
        <w:spacing w:line="360" w:lineRule="auto"/>
        <w:rPr>
          <w:rFonts w:ascii="Arial" w:hAnsi="Arial" w:cs="Arial"/>
        </w:rPr>
      </w:pPr>
    </w:p>
    <w:p w14:paraId="2F22E4CD" w14:textId="77777777" w:rsidR="00041BB1" w:rsidRDefault="00041BB1" w:rsidP="00041BB1">
      <w:pPr>
        <w:spacing w:line="360" w:lineRule="auto"/>
        <w:jc w:val="center"/>
        <w:rPr>
          <w:rFonts w:ascii="Arial" w:hAnsi="Arial" w:cs="Arial"/>
        </w:rPr>
      </w:pPr>
    </w:p>
    <w:p w14:paraId="68B063D6" w14:textId="77777777" w:rsidR="00041BB1" w:rsidRDefault="00041BB1" w:rsidP="00041BB1">
      <w:pPr>
        <w:spacing w:line="360" w:lineRule="auto"/>
        <w:jc w:val="center"/>
        <w:rPr>
          <w:rFonts w:ascii="Arial" w:hAnsi="Arial" w:cs="Arial"/>
        </w:rPr>
      </w:pPr>
    </w:p>
    <w:p w14:paraId="51F30100" w14:textId="77777777" w:rsidR="00041BB1" w:rsidRDefault="00041BB1" w:rsidP="00041BB1">
      <w:pPr>
        <w:spacing w:line="360" w:lineRule="auto"/>
        <w:jc w:val="center"/>
        <w:rPr>
          <w:rFonts w:ascii="Arial" w:hAnsi="Arial" w:cs="Arial"/>
        </w:rPr>
      </w:pPr>
    </w:p>
    <w:p w14:paraId="727A4B4B" w14:textId="77777777" w:rsidR="00041BB1" w:rsidRDefault="00041BB1" w:rsidP="00041BB1">
      <w:pPr>
        <w:spacing w:line="360" w:lineRule="auto"/>
        <w:jc w:val="center"/>
        <w:rPr>
          <w:rFonts w:ascii="Arial" w:hAnsi="Arial" w:cs="Arial"/>
        </w:rPr>
      </w:pPr>
    </w:p>
    <w:p w14:paraId="58A76478" w14:textId="77777777" w:rsidR="00041BB1" w:rsidRDefault="00041BB1" w:rsidP="00041BB1">
      <w:pPr>
        <w:spacing w:line="360" w:lineRule="auto"/>
        <w:jc w:val="center"/>
        <w:rPr>
          <w:rFonts w:ascii="Arial" w:hAnsi="Arial" w:cs="Arial"/>
        </w:rPr>
      </w:pPr>
    </w:p>
    <w:p w14:paraId="28C642E9" w14:textId="77777777" w:rsidR="00041BB1" w:rsidRDefault="00041BB1" w:rsidP="00041BB1">
      <w:pPr>
        <w:spacing w:line="360" w:lineRule="auto"/>
        <w:jc w:val="center"/>
        <w:rPr>
          <w:rFonts w:ascii="Arial" w:hAnsi="Arial" w:cs="Arial"/>
        </w:rPr>
      </w:pPr>
    </w:p>
    <w:p w14:paraId="7960F41A" w14:textId="77777777" w:rsidR="001F5D94" w:rsidRPr="00F632DA" w:rsidRDefault="001F5D94" w:rsidP="001F5D94">
      <w:pPr>
        <w:spacing w:line="360" w:lineRule="auto"/>
        <w:jc w:val="center"/>
        <w:rPr>
          <w:rFonts w:ascii="Arial" w:hAnsi="Arial" w:cs="Arial"/>
        </w:rPr>
      </w:pPr>
      <w:r w:rsidRPr="00F632DA">
        <w:rPr>
          <w:rFonts w:ascii="Arial" w:hAnsi="Arial" w:cs="Arial"/>
        </w:rPr>
        <w:t>FACILITIES MANAGEMENT</w:t>
      </w:r>
    </w:p>
    <w:p w14:paraId="17817F76" w14:textId="77777777" w:rsidR="001F5D94" w:rsidRPr="00F632DA" w:rsidRDefault="001F5D94" w:rsidP="001F5D94">
      <w:pPr>
        <w:spacing w:line="360" w:lineRule="auto"/>
        <w:jc w:val="center"/>
        <w:rPr>
          <w:rFonts w:ascii="Arial" w:hAnsi="Arial" w:cs="Arial"/>
        </w:rPr>
      </w:pPr>
      <w:r w:rsidRPr="008852CD">
        <w:rPr>
          <w:rFonts w:ascii="Arial" w:hAnsi="Arial" w:cs="Arial"/>
        </w:rPr>
        <w:t>FINANCE, SPACE, AND LOGISTICS DIVISION</w:t>
      </w:r>
    </w:p>
    <w:p w14:paraId="5E0388A3" w14:textId="77777777" w:rsidR="001F5D94" w:rsidRPr="00F632DA" w:rsidRDefault="001F5D94" w:rsidP="001F5D94">
      <w:pPr>
        <w:spacing w:line="360" w:lineRule="auto"/>
        <w:jc w:val="center"/>
        <w:rPr>
          <w:rFonts w:ascii="Arial" w:hAnsi="Arial" w:cs="Arial"/>
        </w:rPr>
      </w:pPr>
      <w:r w:rsidRPr="00F632DA">
        <w:rPr>
          <w:rFonts w:ascii="Arial" w:hAnsi="Arial" w:cs="Arial"/>
        </w:rPr>
        <w:t>PURCHASING PROCESS REVIEW</w:t>
      </w:r>
    </w:p>
    <w:p w14:paraId="489DCCF3" w14:textId="43374B7D" w:rsidR="001F5D94" w:rsidRPr="00F632DA" w:rsidRDefault="001F5D94" w:rsidP="001F5D94">
      <w:pPr>
        <w:spacing w:line="360" w:lineRule="auto"/>
        <w:jc w:val="center"/>
        <w:rPr>
          <w:rFonts w:ascii="Arial" w:hAnsi="Arial" w:cs="Arial"/>
        </w:rPr>
      </w:pPr>
      <w:r w:rsidRPr="00F632DA">
        <w:rPr>
          <w:rFonts w:ascii="Arial" w:hAnsi="Arial" w:cs="Arial"/>
        </w:rPr>
        <w:t>AUDIT REPORT #</w:t>
      </w:r>
      <w:r w:rsidRPr="00CE766D">
        <w:rPr>
          <w:rFonts w:ascii="Arial" w:hAnsi="Arial" w:cs="Arial"/>
        </w:rPr>
        <w:t>23-2004</w:t>
      </w:r>
    </w:p>
    <w:p w14:paraId="68CC6A28" w14:textId="77777777" w:rsidR="001F5D94" w:rsidRDefault="001F5D94" w:rsidP="001F5D94">
      <w:pPr>
        <w:spacing w:line="360" w:lineRule="auto"/>
        <w:jc w:val="center"/>
        <w:rPr>
          <w:rFonts w:ascii="Arial" w:hAnsi="Arial" w:cs="Arial"/>
        </w:rPr>
      </w:pPr>
    </w:p>
    <w:p w14:paraId="05115F3F" w14:textId="77777777" w:rsidR="001F5D94" w:rsidRDefault="001F5D94" w:rsidP="001F5D94">
      <w:pPr>
        <w:spacing w:line="360" w:lineRule="auto"/>
        <w:jc w:val="center"/>
        <w:rPr>
          <w:rFonts w:ascii="Arial" w:hAnsi="Arial" w:cs="Arial"/>
        </w:rPr>
      </w:pPr>
    </w:p>
    <w:p w14:paraId="067F97C8" w14:textId="77777777" w:rsidR="001F5D94" w:rsidRDefault="001F5D94" w:rsidP="001F5D94">
      <w:pPr>
        <w:spacing w:line="360" w:lineRule="auto"/>
        <w:jc w:val="center"/>
        <w:rPr>
          <w:rFonts w:ascii="Arial" w:hAnsi="Arial" w:cs="Arial"/>
        </w:rPr>
      </w:pPr>
    </w:p>
    <w:p w14:paraId="67EE875B" w14:textId="77777777" w:rsidR="001F5D94" w:rsidRDefault="001F5D94" w:rsidP="001F5D94">
      <w:pPr>
        <w:spacing w:line="360" w:lineRule="auto"/>
        <w:jc w:val="center"/>
        <w:rPr>
          <w:rFonts w:ascii="Arial" w:hAnsi="Arial" w:cs="Arial"/>
        </w:rPr>
      </w:pPr>
    </w:p>
    <w:p w14:paraId="44CB94A3" w14:textId="77777777" w:rsidR="001F5D94" w:rsidRDefault="001F5D94" w:rsidP="001F5D94">
      <w:pPr>
        <w:spacing w:line="360" w:lineRule="auto"/>
        <w:jc w:val="center"/>
        <w:rPr>
          <w:rFonts w:ascii="Arial" w:hAnsi="Arial" w:cs="Arial"/>
        </w:rPr>
      </w:pPr>
    </w:p>
    <w:p w14:paraId="5111FE3E" w14:textId="77777777" w:rsidR="001F5D94" w:rsidRDefault="001F5D94" w:rsidP="001F5D94">
      <w:pPr>
        <w:spacing w:line="360" w:lineRule="auto"/>
        <w:jc w:val="center"/>
        <w:rPr>
          <w:rFonts w:ascii="Arial" w:hAnsi="Arial" w:cs="Arial"/>
        </w:rPr>
      </w:pPr>
    </w:p>
    <w:p w14:paraId="3A535FE0" w14:textId="77777777" w:rsidR="001F5D94" w:rsidRDefault="001F5D94" w:rsidP="001F5D94">
      <w:pPr>
        <w:spacing w:line="360" w:lineRule="auto"/>
        <w:jc w:val="center"/>
        <w:rPr>
          <w:rFonts w:ascii="Arial" w:hAnsi="Arial" w:cs="Arial"/>
        </w:rPr>
      </w:pPr>
    </w:p>
    <w:p w14:paraId="2B91D590" w14:textId="77777777" w:rsidR="001F5D94" w:rsidRDefault="001F5D94" w:rsidP="001F5D94">
      <w:pPr>
        <w:spacing w:line="360" w:lineRule="auto"/>
        <w:jc w:val="center"/>
        <w:rPr>
          <w:rFonts w:ascii="Arial" w:hAnsi="Arial" w:cs="Arial"/>
        </w:rPr>
      </w:pPr>
    </w:p>
    <w:p w14:paraId="5DD21B07" w14:textId="71CAF8BC" w:rsidR="001F5D94" w:rsidRDefault="001F5D94" w:rsidP="00C34834">
      <w:pPr>
        <w:spacing w:line="360" w:lineRule="auto"/>
        <w:jc w:val="center"/>
        <w:rPr>
          <w:rFonts w:ascii="Arial" w:hAnsi="Arial" w:cs="Arial"/>
        </w:rPr>
      </w:pPr>
    </w:p>
    <w:p w14:paraId="719E1B1B" w14:textId="49BC0B1D" w:rsidR="001F5D94" w:rsidRDefault="001F5D94" w:rsidP="00D2694D">
      <w:pPr>
        <w:spacing w:line="360" w:lineRule="auto"/>
        <w:jc w:val="center"/>
        <w:rPr>
          <w:rFonts w:ascii="Arial" w:hAnsi="Arial" w:cs="Arial"/>
        </w:rPr>
      </w:pPr>
    </w:p>
    <w:p w14:paraId="335BE5B4" w14:textId="77777777" w:rsidR="001F5D94" w:rsidRDefault="001F5D94" w:rsidP="001F5D94">
      <w:pPr>
        <w:spacing w:line="360" w:lineRule="auto"/>
        <w:jc w:val="center"/>
        <w:rPr>
          <w:rFonts w:ascii="Arial" w:hAnsi="Arial" w:cs="Arial"/>
        </w:rPr>
      </w:pPr>
    </w:p>
    <w:p w14:paraId="68C95516" w14:textId="07593CF8" w:rsidR="001F5D94" w:rsidRDefault="001F5D94" w:rsidP="001F5D94">
      <w:pPr>
        <w:jc w:val="center"/>
        <w:rPr>
          <w:rFonts w:ascii="Arial" w:hAnsi="Arial" w:cs="Arial"/>
          <w:sz w:val="16"/>
          <w:szCs w:val="16"/>
        </w:rPr>
      </w:pPr>
      <w:r>
        <w:rPr>
          <w:rFonts w:ascii="Arial" w:hAnsi="Arial" w:cs="Arial"/>
          <w:sz w:val="16"/>
          <w:szCs w:val="16"/>
        </w:rPr>
        <w:t>Audit &amp; Advisory Services</w:t>
      </w:r>
    </w:p>
    <w:p w14:paraId="0ED2136C" w14:textId="3D2834A1" w:rsidR="001F5D94" w:rsidRPr="00AE5881" w:rsidRDefault="00E1576A" w:rsidP="00AE5881">
      <w:pPr>
        <w:jc w:val="center"/>
        <w:rPr>
          <w:rFonts w:ascii="Arial" w:hAnsi="Arial" w:cs="Arial"/>
          <w:sz w:val="16"/>
          <w:szCs w:val="16"/>
        </w:rPr>
      </w:pPr>
      <w:r>
        <w:rPr>
          <w:rFonts w:ascii="Arial" w:hAnsi="Arial" w:cs="Arial"/>
          <w:sz w:val="16"/>
          <w:szCs w:val="16"/>
        </w:rPr>
        <w:t xml:space="preserve">June </w:t>
      </w:r>
      <w:r w:rsidR="00C34834">
        <w:rPr>
          <w:rFonts w:ascii="Arial" w:hAnsi="Arial" w:cs="Arial"/>
          <w:sz w:val="16"/>
          <w:szCs w:val="16"/>
        </w:rPr>
        <w:t>2023</w:t>
      </w:r>
    </w:p>
    <w:p w14:paraId="790E4C19" w14:textId="77777777" w:rsidR="00C34834" w:rsidRDefault="00C34834" w:rsidP="001F5D94">
      <w:pPr>
        <w:rPr>
          <w:rFonts w:ascii="Arial" w:hAnsi="Arial" w:cs="Arial"/>
        </w:rPr>
        <w:sectPr w:rsidR="00C34834" w:rsidSect="0079270F">
          <w:headerReference w:type="default" r:id="rId8"/>
          <w:footerReference w:type="default" r:id="rId9"/>
          <w:footerReference w:type="first" r:id="rId10"/>
          <w:pgSz w:w="15840" w:h="12240" w:orient="landscape"/>
          <w:pgMar w:top="1440" w:right="1440" w:bottom="1080" w:left="1440" w:header="720" w:footer="720" w:gutter="0"/>
          <w:pgNumType w:start="2"/>
          <w:cols w:space="720"/>
          <w:titlePg/>
          <w:docGrid w:linePitch="326"/>
        </w:sectPr>
      </w:pPr>
    </w:p>
    <w:p w14:paraId="2C3FD553" w14:textId="44F61CC3" w:rsidR="001F5D94" w:rsidRPr="00F632DA" w:rsidRDefault="001F5D94" w:rsidP="001F5D94">
      <w:pPr>
        <w:spacing w:line="360" w:lineRule="auto"/>
        <w:jc w:val="center"/>
        <w:rPr>
          <w:rFonts w:ascii="Arial" w:hAnsi="Arial" w:cs="Arial"/>
        </w:rPr>
      </w:pPr>
      <w:r w:rsidRPr="00F632DA">
        <w:rPr>
          <w:rFonts w:ascii="Arial" w:hAnsi="Arial" w:cs="Arial"/>
        </w:rPr>
        <w:lastRenderedPageBreak/>
        <w:t>FACILITIES MANAGEMENT</w:t>
      </w:r>
    </w:p>
    <w:p w14:paraId="27E7A8BF" w14:textId="77777777" w:rsidR="001F5D94" w:rsidRPr="00F632DA" w:rsidRDefault="001F5D94" w:rsidP="001F5D94">
      <w:pPr>
        <w:spacing w:line="360" w:lineRule="auto"/>
        <w:jc w:val="center"/>
        <w:rPr>
          <w:rFonts w:ascii="Arial" w:hAnsi="Arial" w:cs="Arial"/>
        </w:rPr>
      </w:pPr>
      <w:r w:rsidRPr="008852CD">
        <w:rPr>
          <w:rFonts w:ascii="Arial" w:hAnsi="Arial" w:cs="Arial"/>
        </w:rPr>
        <w:t>FINANCE, SPACE, AND LOGISTICS DIVISION</w:t>
      </w:r>
    </w:p>
    <w:p w14:paraId="7D4167D2" w14:textId="77777777" w:rsidR="001F5D94" w:rsidRPr="00F632DA" w:rsidRDefault="001F5D94" w:rsidP="001F5D94">
      <w:pPr>
        <w:spacing w:line="360" w:lineRule="auto"/>
        <w:jc w:val="center"/>
        <w:rPr>
          <w:rFonts w:ascii="Arial" w:hAnsi="Arial" w:cs="Arial"/>
        </w:rPr>
      </w:pPr>
      <w:r w:rsidRPr="00F632DA">
        <w:rPr>
          <w:rFonts w:ascii="Arial" w:hAnsi="Arial" w:cs="Arial"/>
        </w:rPr>
        <w:t>PURCHASING PROCESS REVIEW</w:t>
      </w:r>
    </w:p>
    <w:p w14:paraId="5138EB95" w14:textId="016E007D" w:rsidR="001F5D94" w:rsidRPr="00F632DA" w:rsidRDefault="001F5D94" w:rsidP="001F5D94">
      <w:pPr>
        <w:spacing w:line="360" w:lineRule="auto"/>
        <w:jc w:val="center"/>
        <w:rPr>
          <w:rFonts w:ascii="Arial" w:hAnsi="Arial" w:cs="Arial"/>
        </w:rPr>
      </w:pPr>
      <w:r w:rsidRPr="00F632DA">
        <w:rPr>
          <w:rFonts w:ascii="Arial" w:hAnsi="Arial" w:cs="Arial"/>
        </w:rPr>
        <w:t>AUDIT REPORT #</w:t>
      </w:r>
      <w:r w:rsidRPr="00CE766D">
        <w:rPr>
          <w:rFonts w:ascii="Arial" w:hAnsi="Arial" w:cs="Arial"/>
        </w:rPr>
        <w:t>23-2004</w:t>
      </w:r>
    </w:p>
    <w:p w14:paraId="522CBCDD" w14:textId="77777777" w:rsidR="001F5D94" w:rsidRDefault="001F5D94" w:rsidP="00774639">
      <w:pPr>
        <w:spacing w:line="360" w:lineRule="auto"/>
        <w:jc w:val="both"/>
        <w:rPr>
          <w:rFonts w:ascii="Arial" w:hAnsi="Arial" w:cs="Arial"/>
        </w:rPr>
      </w:pPr>
    </w:p>
    <w:p w14:paraId="19565CDA" w14:textId="602DF2F9" w:rsidR="001F5D94" w:rsidRDefault="001F5D94" w:rsidP="00774639">
      <w:pPr>
        <w:spacing w:line="360" w:lineRule="auto"/>
        <w:jc w:val="both"/>
        <w:rPr>
          <w:rFonts w:ascii="Arial" w:hAnsi="Arial" w:cs="Arial"/>
          <w:u w:val="single"/>
        </w:rPr>
      </w:pPr>
      <w:r>
        <w:rPr>
          <w:rFonts w:ascii="Arial" w:hAnsi="Arial" w:cs="Arial"/>
          <w:u w:val="single"/>
        </w:rPr>
        <w:t>Background</w:t>
      </w:r>
    </w:p>
    <w:p w14:paraId="2134E69F" w14:textId="77777777" w:rsidR="001F5D94" w:rsidRDefault="001F5D94" w:rsidP="00774639">
      <w:pPr>
        <w:spacing w:line="360" w:lineRule="auto"/>
        <w:jc w:val="both"/>
        <w:rPr>
          <w:rFonts w:ascii="Arial" w:hAnsi="Arial" w:cs="Arial"/>
        </w:rPr>
      </w:pPr>
    </w:p>
    <w:p w14:paraId="41CAE6C4" w14:textId="77777777" w:rsidR="008E22E2" w:rsidRDefault="001F5D94" w:rsidP="00774639">
      <w:pPr>
        <w:spacing w:line="360" w:lineRule="auto"/>
        <w:jc w:val="both"/>
        <w:rPr>
          <w:rFonts w:ascii="Arial" w:hAnsi="Arial" w:cs="Arial"/>
        </w:rPr>
      </w:pPr>
      <w:r w:rsidRPr="00184406">
        <w:rPr>
          <w:rFonts w:ascii="Arial" w:hAnsi="Arial" w:cs="Arial"/>
        </w:rPr>
        <w:t>Facilities Management</w:t>
      </w:r>
      <w:r>
        <w:rPr>
          <w:rFonts w:ascii="Arial" w:hAnsi="Arial" w:cs="Arial"/>
        </w:rPr>
        <w:t xml:space="preserve"> (FM)</w:t>
      </w:r>
      <w:r w:rsidRPr="00184406">
        <w:rPr>
          <w:rFonts w:ascii="Arial" w:hAnsi="Arial" w:cs="Arial"/>
        </w:rPr>
        <w:t xml:space="preserve">, a subdivision and department within the UCLA Administration organization, provides a wide range of services including the maintenance and renovation of buildings, grounds, and utility infrastructure of the </w:t>
      </w:r>
      <w:r w:rsidR="00BC20B1">
        <w:rPr>
          <w:rFonts w:ascii="Arial" w:hAnsi="Arial" w:cs="Arial"/>
        </w:rPr>
        <w:t xml:space="preserve">Campus and Medical Enterprise.  </w:t>
      </w:r>
      <w:r w:rsidRPr="00184406">
        <w:rPr>
          <w:rFonts w:ascii="Arial" w:hAnsi="Arial" w:cs="Arial"/>
        </w:rPr>
        <w:t xml:space="preserve">FM ensures an environment conducive to the educational mission of the University by supplying reliable power, state of the art classrooms and research facilities, and environmentally responsible business practices.  </w:t>
      </w:r>
    </w:p>
    <w:p w14:paraId="3B471B3D" w14:textId="77777777" w:rsidR="008E22E2" w:rsidRDefault="008E22E2" w:rsidP="00774639">
      <w:pPr>
        <w:spacing w:line="360" w:lineRule="auto"/>
        <w:jc w:val="both"/>
        <w:rPr>
          <w:rFonts w:ascii="Arial" w:hAnsi="Arial" w:cs="Arial"/>
        </w:rPr>
      </w:pPr>
    </w:p>
    <w:p w14:paraId="49F96257" w14:textId="658BB261" w:rsidR="001F5D94" w:rsidRDefault="001F5D94" w:rsidP="00774639">
      <w:pPr>
        <w:spacing w:line="360" w:lineRule="auto"/>
        <w:jc w:val="both"/>
        <w:rPr>
          <w:rFonts w:ascii="Arial" w:hAnsi="Arial" w:cs="Arial"/>
        </w:rPr>
      </w:pPr>
      <w:r w:rsidRPr="00184406">
        <w:rPr>
          <w:rFonts w:ascii="Arial" w:hAnsi="Arial" w:cs="Arial"/>
        </w:rPr>
        <w:t xml:space="preserve">Materiel Management personnel coordinate the procurement of materials and equipment for the various internal FM units, and functions as a liaison with the Campus Purchasing and Accounts Payable </w:t>
      </w:r>
      <w:r w:rsidR="00335F80">
        <w:rPr>
          <w:rFonts w:ascii="Arial" w:hAnsi="Arial" w:cs="Arial"/>
        </w:rPr>
        <w:t xml:space="preserve">(AP) </w:t>
      </w:r>
      <w:r w:rsidRPr="00184406">
        <w:rPr>
          <w:rFonts w:ascii="Arial" w:hAnsi="Arial" w:cs="Arial"/>
        </w:rPr>
        <w:t xml:space="preserve">departments.  Authorized staff utilize the department’s Maximo system to initiate purchase requisitions.  Working through an interface that connects Maximo with the University’s BruinBuy procurement system, Materiel Management purchased approximately $38 million in goods and services during fiscal year 2020-21.  </w:t>
      </w:r>
    </w:p>
    <w:p w14:paraId="12AC973B" w14:textId="0F8458EA" w:rsidR="001F5D94" w:rsidRDefault="001F5D94" w:rsidP="00774639">
      <w:pPr>
        <w:spacing w:line="360" w:lineRule="auto"/>
        <w:jc w:val="both"/>
        <w:rPr>
          <w:rFonts w:ascii="Arial" w:hAnsi="Arial" w:cs="Arial"/>
          <w:highlight w:val="lightGray"/>
        </w:rPr>
      </w:pPr>
    </w:p>
    <w:p w14:paraId="023267F0" w14:textId="77777777" w:rsidR="001F5D94" w:rsidRDefault="001F5D94" w:rsidP="00774639">
      <w:pPr>
        <w:spacing w:line="360" w:lineRule="auto"/>
        <w:jc w:val="both"/>
        <w:rPr>
          <w:rFonts w:ascii="Arial" w:hAnsi="Arial" w:cs="Arial"/>
          <w:u w:val="single"/>
        </w:rPr>
      </w:pPr>
      <w:r>
        <w:rPr>
          <w:rFonts w:ascii="Arial" w:hAnsi="Arial" w:cs="Arial"/>
          <w:u w:val="single"/>
        </w:rPr>
        <w:t xml:space="preserve">Purpose and Scope  </w:t>
      </w:r>
    </w:p>
    <w:p w14:paraId="62CA09D3" w14:textId="77777777" w:rsidR="001F5D94" w:rsidRPr="00F4042C" w:rsidRDefault="001F5D94" w:rsidP="00774639">
      <w:pPr>
        <w:spacing w:line="360" w:lineRule="auto"/>
        <w:jc w:val="both"/>
        <w:rPr>
          <w:rFonts w:ascii="Arial" w:hAnsi="Arial" w:cs="Arial"/>
          <w:u w:val="single"/>
        </w:rPr>
      </w:pPr>
    </w:p>
    <w:p w14:paraId="7BE7C0DD" w14:textId="7026B056" w:rsidR="001F5D94" w:rsidRDefault="001F5D94" w:rsidP="00774639">
      <w:pPr>
        <w:autoSpaceDE w:val="0"/>
        <w:autoSpaceDN w:val="0"/>
        <w:adjustRightInd w:val="0"/>
        <w:spacing w:after="11" w:line="360" w:lineRule="auto"/>
        <w:jc w:val="both"/>
        <w:rPr>
          <w:rFonts w:ascii="Arial" w:hAnsi="Arial" w:cs="Arial"/>
        </w:rPr>
      </w:pPr>
      <w:r>
        <w:rPr>
          <w:rFonts w:ascii="Arial" w:hAnsi="Arial" w:cs="Arial"/>
        </w:rPr>
        <w:t xml:space="preserve">The </w:t>
      </w:r>
      <w:r w:rsidRPr="00184406">
        <w:rPr>
          <w:rFonts w:ascii="Arial" w:hAnsi="Arial" w:cs="Arial"/>
        </w:rPr>
        <w:t xml:space="preserve">purpose of the review </w:t>
      </w:r>
      <w:r w:rsidR="00BD17B8">
        <w:rPr>
          <w:rFonts w:ascii="Arial" w:hAnsi="Arial" w:cs="Arial"/>
        </w:rPr>
        <w:t>wa</w:t>
      </w:r>
      <w:r w:rsidRPr="00184406">
        <w:rPr>
          <w:rFonts w:ascii="Arial" w:hAnsi="Arial" w:cs="Arial"/>
        </w:rPr>
        <w:t>s to ensure that Materiel Management’s internal controls related to the purchasing process are conducive to accomplishing its business objectives.  Where applicable, compliance with campus and University policies and pro</w:t>
      </w:r>
      <w:r>
        <w:rPr>
          <w:rFonts w:ascii="Arial" w:hAnsi="Arial" w:cs="Arial"/>
        </w:rPr>
        <w:t>cedures w</w:t>
      </w:r>
      <w:r w:rsidR="00431CD0">
        <w:rPr>
          <w:rFonts w:ascii="Arial" w:hAnsi="Arial" w:cs="Arial"/>
        </w:rPr>
        <w:t>as</w:t>
      </w:r>
      <w:r>
        <w:rPr>
          <w:rFonts w:ascii="Arial" w:hAnsi="Arial" w:cs="Arial"/>
        </w:rPr>
        <w:t xml:space="preserve"> also reviewed.  </w:t>
      </w:r>
      <w:r w:rsidR="00DE5D73">
        <w:rPr>
          <w:rFonts w:ascii="Arial" w:hAnsi="Arial" w:cs="Arial"/>
        </w:rPr>
        <w:t xml:space="preserve"> </w:t>
      </w:r>
    </w:p>
    <w:p w14:paraId="72837054" w14:textId="5082B7F0" w:rsidR="001F5D94" w:rsidRDefault="001F5D94" w:rsidP="00774639">
      <w:pPr>
        <w:autoSpaceDE w:val="0"/>
        <w:autoSpaceDN w:val="0"/>
        <w:adjustRightInd w:val="0"/>
        <w:spacing w:after="11" w:line="360" w:lineRule="auto"/>
        <w:jc w:val="both"/>
        <w:rPr>
          <w:rFonts w:ascii="Arial" w:hAnsi="Arial" w:cs="Arial"/>
        </w:rPr>
      </w:pPr>
      <w:r>
        <w:rPr>
          <w:rFonts w:ascii="Arial" w:hAnsi="Arial" w:cs="Arial"/>
        </w:rPr>
        <w:lastRenderedPageBreak/>
        <w:t xml:space="preserve">The scope of the audit </w:t>
      </w:r>
      <w:r w:rsidR="00631332">
        <w:rPr>
          <w:rFonts w:ascii="Arial" w:hAnsi="Arial" w:cs="Arial"/>
        </w:rPr>
        <w:t>focused on</w:t>
      </w:r>
      <w:r>
        <w:rPr>
          <w:rFonts w:ascii="Arial" w:hAnsi="Arial" w:cs="Arial"/>
        </w:rPr>
        <w:t xml:space="preserve"> the following activities:</w:t>
      </w:r>
    </w:p>
    <w:p w14:paraId="3779345D" w14:textId="77777777" w:rsidR="001F5D94" w:rsidRDefault="001F5D94" w:rsidP="00774639">
      <w:pPr>
        <w:autoSpaceDE w:val="0"/>
        <w:autoSpaceDN w:val="0"/>
        <w:adjustRightInd w:val="0"/>
        <w:spacing w:after="11" w:line="360" w:lineRule="auto"/>
        <w:jc w:val="both"/>
        <w:rPr>
          <w:rFonts w:ascii="Arial" w:hAnsi="Arial" w:cs="Arial"/>
        </w:rPr>
      </w:pPr>
    </w:p>
    <w:p w14:paraId="3FDA925A" w14:textId="77777777" w:rsidR="001F5D94" w:rsidRPr="00056831" w:rsidRDefault="001F5D94" w:rsidP="00774639">
      <w:pPr>
        <w:numPr>
          <w:ilvl w:val="0"/>
          <w:numId w:val="2"/>
        </w:numPr>
        <w:autoSpaceDE w:val="0"/>
        <w:autoSpaceDN w:val="0"/>
        <w:adjustRightInd w:val="0"/>
        <w:spacing w:after="11" w:line="360" w:lineRule="auto"/>
        <w:ind w:left="540" w:hanging="540"/>
        <w:jc w:val="both"/>
        <w:rPr>
          <w:rFonts w:ascii="Arial" w:hAnsi="Arial" w:cs="Arial"/>
        </w:rPr>
      </w:pPr>
      <w:r>
        <w:rPr>
          <w:rFonts w:ascii="Arial" w:hAnsi="Arial" w:cs="Arial"/>
        </w:rPr>
        <w:t xml:space="preserve">Purchasing Process </w:t>
      </w:r>
    </w:p>
    <w:p w14:paraId="3F2D53DF" w14:textId="77777777" w:rsidR="001F5D94" w:rsidRDefault="001F5D94" w:rsidP="00774639">
      <w:pPr>
        <w:numPr>
          <w:ilvl w:val="0"/>
          <w:numId w:val="2"/>
        </w:numPr>
        <w:autoSpaceDE w:val="0"/>
        <w:autoSpaceDN w:val="0"/>
        <w:adjustRightInd w:val="0"/>
        <w:spacing w:after="11" w:line="360" w:lineRule="auto"/>
        <w:ind w:left="540" w:hanging="540"/>
        <w:jc w:val="both"/>
        <w:rPr>
          <w:rFonts w:ascii="Arial" w:hAnsi="Arial" w:cs="Arial"/>
        </w:rPr>
      </w:pPr>
      <w:r>
        <w:rPr>
          <w:rFonts w:ascii="Arial" w:hAnsi="Arial" w:cs="Arial"/>
        </w:rPr>
        <w:t xml:space="preserve">Receiving </w:t>
      </w:r>
    </w:p>
    <w:p w14:paraId="48F76F4C" w14:textId="77777777" w:rsidR="001F5D94" w:rsidRDefault="001F5D94" w:rsidP="00774639">
      <w:pPr>
        <w:numPr>
          <w:ilvl w:val="0"/>
          <w:numId w:val="2"/>
        </w:numPr>
        <w:autoSpaceDE w:val="0"/>
        <w:autoSpaceDN w:val="0"/>
        <w:adjustRightInd w:val="0"/>
        <w:spacing w:after="11" w:line="360" w:lineRule="auto"/>
        <w:ind w:left="540" w:hanging="540"/>
        <w:jc w:val="both"/>
        <w:rPr>
          <w:rFonts w:ascii="Arial" w:hAnsi="Arial" w:cs="Arial"/>
        </w:rPr>
      </w:pPr>
      <w:r>
        <w:rPr>
          <w:rFonts w:ascii="Arial" w:hAnsi="Arial" w:cs="Arial"/>
        </w:rPr>
        <w:t>Returns</w:t>
      </w:r>
    </w:p>
    <w:p w14:paraId="577595EB" w14:textId="77777777" w:rsidR="001F5D94" w:rsidRDefault="001F5D94" w:rsidP="00774639">
      <w:pPr>
        <w:numPr>
          <w:ilvl w:val="0"/>
          <w:numId w:val="2"/>
        </w:numPr>
        <w:autoSpaceDE w:val="0"/>
        <w:autoSpaceDN w:val="0"/>
        <w:adjustRightInd w:val="0"/>
        <w:spacing w:after="11" w:line="360" w:lineRule="auto"/>
        <w:ind w:left="540" w:hanging="540"/>
        <w:jc w:val="both"/>
        <w:rPr>
          <w:rFonts w:ascii="Arial" w:hAnsi="Arial" w:cs="Arial"/>
        </w:rPr>
      </w:pPr>
      <w:r>
        <w:rPr>
          <w:rFonts w:ascii="Arial" w:hAnsi="Arial" w:cs="Arial"/>
        </w:rPr>
        <w:t xml:space="preserve">Physical Security </w:t>
      </w:r>
    </w:p>
    <w:p w14:paraId="55053402" w14:textId="77777777" w:rsidR="001F5D94" w:rsidRDefault="001F5D94" w:rsidP="00774639">
      <w:pPr>
        <w:autoSpaceDE w:val="0"/>
        <w:autoSpaceDN w:val="0"/>
        <w:adjustRightInd w:val="0"/>
        <w:spacing w:after="11" w:line="360" w:lineRule="auto"/>
        <w:jc w:val="both"/>
        <w:rPr>
          <w:rFonts w:ascii="Arial" w:hAnsi="Arial" w:cs="Arial"/>
        </w:rPr>
      </w:pPr>
    </w:p>
    <w:p w14:paraId="43A9102F" w14:textId="5722CB82" w:rsidR="001F5D94" w:rsidRDefault="001F5D94" w:rsidP="00774639">
      <w:pPr>
        <w:autoSpaceDE w:val="0"/>
        <w:autoSpaceDN w:val="0"/>
        <w:adjustRightInd w:val="0"/>
        <w:spacing w:after="11" w:line="360" w:lineRule="auto"/>
        <w:jc w:val="both"/>
        <w:rPr>
          <w:rFonts w:ascii="Arial" w:hAnsi="Arial" w:cs="Arial"/>
        </w:rPr>
      </w:pPr>
      <w:r>
        <w:rPr>
          <w:rFonts w:ascii="Arial" w:hAnsi="Arial" w:cs="Arial"/>
        </w:rPr>
        <w:t xml:space="preserve">The audit was conducted in conformance with the </w:t>
      </w:r>
      <w:r>
        <w:rPr>
          <w:rFonts w:ascii="Arial" w:hAnsi="Arial" w:cs="Arial"/>
          <w:i/>
        </w:rPr>
        <w:t xml:space="preserve">International Standards for the Professional Practice of Internal Auditing </w:t>
      </w:r>
      <w:r>
        <w:rPr>
          <w:rFonts w:ascii="Arial" w:hAnsi="Arial" w:cs="Arial"/>
        </w:rPr>
        <w:t xml:space="preserve">and included </w:t>
      </w:r>
      <w:r w:rsidR="005B1BD0">
        <w:rPr>
          <w:rFonts w:ascii="Arial" w:hAnsi="Arial" w:cs="Arial"/>
        </w:rPr>
        <w:t xml:space="preserve">interviews, </w:t>
      </w:r>
      <w:r>
        <w:rPr>
          <w:rFonts w:ascii="Arial" w:hAnsi="Arial" w:cs="Arial"/>
        </w:rPr>
        <w:t xml:space="preserve">tests </w:t>
      </w:r>
      <w:r w:rsidR="005B1BD0">
        <w:rPr>
          <w:rFonts w:ascii="Arial" w:hAnsi="Arial" w:cs="Arial"/>
        </w:rPr>
        <w:t xml:space="preserve">of records, </w:t>
      </w:r>
      <w:r>
        <w:rPr>
          <w:rFonts w:ascii="Arial" w:hAnsi="Arial" w:cs="Arial"/>
        </w:rPr>
        <w:t>and other procedures considered necessary</w:t>
      </w:r>
      <w:r w:rsidR="00555119">
        <w:rPr>
          <w:rFonts w:ascii="Arial" w:hAnsi="Arial" w:cs="Arial"/>
        </w:rPr>
        <w:t xml:space="preserve"> to</w:t>
      </w:r>
      <w:r>
        <w:rPr>
          <w:rFonts w:ascii="Arial" w:hAnsi="Arial" w:cs="Arial"/>
        </w:rPr>
        <w:t xml:space="preserve"> achiev</w:t>
      </w:r>
      <w:r w:rsidR="00555119">
        <w:rPr>
          <w:rFonts w:ascii="Arial" w:hAnsi="Arial" w:cs="Arial"/>
        </w:rPr>
        <w:t>e</w:t>
      </w:r>
      <w:r>
        <w:rPr>
          <w:rFonts w:ascii="Arial" w:hAnsi="Arial" w:cs="Arial"/>
        </w:rPr>
        <w:t xml:space="preserve"> the </w:t>
      </w:r>
      <w:r w:rsidR="005B1BD0">
        <w:rPr>
          <w:rFonts w:ascii="Arial" w:hAnsi="Arial" w:cs="Arial"/>
        </w:rPr>
        <w:t xml:space="preserve">audit </w:t>
      </w:r>
      <w:r>
        <w:rPr>
          <w:rFonts w:ascii="Arial" w:hAnsi="Arial" w:cs="Arial"/>
        </w:rPr>
        <w:t xml:space="preserve">purpose.  </w:t>
      </w:r>
    </w:p>
    <w:p w14:paraId="2AD0DF21" w14:textId="77777777" w:rsidR="008E22E2" w:rsidRDefault="008E22E2" w:rsidP="00774639">
      <w:pPr>
        <w:spacing w:line="360" w:lineRule="auto"/>
        <w:jc w:val="both"/>
        <w:rPr>
          <w:rFonts w:ascii="Arial" w:hAnsi="Arial" w:cs="Arial"/>
          <w:u w:val="single"/>
        </w:rPr>
      </w:pPr>
    </w:p>
    <w:p w14:paraId="482AEB85" w14:textId="5F9679F0" w:rsidR="001F5D94" w:rsidRDefault="001F5D94" w:rsidP="00774639">
      <w:pPr>
        <w:spacing w:line="360" w:lineRule="auto"/>
        <w:jc w:val="both"/>
        <w:rPr>
          <w:rFonts w:ascii="Arial" w:hAnsi="Arial" w:cs="Arial"/>
          <w:u w:val="single"/>
        </w:rPr>
      </w:pPr>
      <w:r>
        <w:rPr>
          <w:rFonts w:ascii="Arial" w:hAnsi="Arial" w:cs="Arial"/>
          <w:u w:val="single"/>
        </w:rPr>
        <w:t>Summary Opinion</w:t>
      </w:r>
    </w:p>
    <w:p w14:paraId="319A37A4" w14:textId="77777777" w:rsidR="001F5D94" w:rsidRDefault="001F5D94" w:rsidP="00774639">
      <w:pPr>
        <w:spacing w:line="360" w:lineRule="auto"/>
        <w:jc w:val="both"/>
        <w:rPr>
          <w:rFonts w:ascii="Arial" w:hAnsi="Arial" w:cs="Arial"/>
        </w:rPr>
      </w:pPr>
    </w:p>
    <w:p w14:paraId="04555EC1" w14:textId="51072892" w:rsidR="001F5D94" w:rsidRDefault="001F5D94" w:rsidP="00774639">
      <w:pPr>
        <w:spacing w:line="360" w:lineRule="auto"/>
        <w:jc w:val="both"/>
        <w:rPr>
          <w:rFonts w:ascii="Arial" w:hAnsi="Arial" w:cs="Arial"/>
          <w:sz w:val="20"/>
          <w:szCs w:val="20"/>
        </w:rPr>
      </w:pPr>
      <w:r w:rsidRPr="00E7048F">
        <w:rPr>
          <w:rFonts w:ascii="Arial" w:hAnsi="Arial" w:cs="Arial"/>
        </w:rPr>
        <w:t>Based on results of the work performed wi</w:t>
      </w:r>
      <w:r>
        <w:rPr>
          <w:rFonts w:ascii="Arial" w:hAnsi="Arial" w:cs="Arial"/>
        </w:rPr>
        <w:t xml:space="preserve">thin the scope of the audit, </w:t>
      </w:r>
      <w:r w:rsidRPr="00E70979">
        <w:rPr>
          <w:rFonts w:ascii="Arial" w:hAnsi="Arial" w:cs="Arial"/>
        </w:rPr>
        <w:t>FM’s internal controls are generally conducive to accomplishing its business objectives rel</w:t>
      </w:r>
      <w:r>
        <w:rPr>
          <w:rFonts w:ascii="Arial" w:hAnsi="Arial" w:cs="Arial"/>
        </w:rPr>
        <w:t>ated to purchasing activities</w:t>
      </w:r>
      <w:r w:rsidRPr="00E7048F">
        <w:rPr>
          <w:rFonts w:ascii="Arial" w:hAnsi="Arial" w:cs="Arial"/>
        </w:rPr>
        <w:t>.</w:t>
      </w:r>
      <w:r>
        <w:rPr>
          <w:rFonts w:ascii="Arial" w:hAnsi="Arial" w:cs="Arial"/>
        </w:rPr>
        <w:t xml:space="preserve">  </w:t>
      </w:r>
      <w:r w:rsidRPr="00E7048F">
        <w:rPr>
          <w:rFonts w:ascii="Arial" w:hAnsi="Arial" w:cs="Arial"/>
        </w:rPr>
        <w:t xml:space="preserve">However, </w:t>
      </w:r>
      <w:r w:rsidR="00B35537">
        <w:rPr>
          <w:rFonts w:ascii="Arial" w:hAnsi="Arial" w:cs="Arial"/>
        </w:rPr>
        <w:t xml:space="preserve">internal controls and </w:t>
      </w:r>
      <w:r w:rsidRPr="00E7048F">
        <w:rPr>
          <w:rFonts w:ascii="Arial" w:hAnsi="Arial" w:cs="Arial"/>
        </w:rPr>
        <w:t xml:space="preserve">certain business practices could be further strengthened </w:t>
      </w:r>
      <w:r w:rsidR="00B35537">
        <w:rPr>
          <w:rFonts w:ascii="Arial" w:hAnsi="Arial" w:cs="Arial"/>
        </w:rPr>
        <w:t xml:space="preserve">by implementing </w:t>
      </w:r>
      <w:r w:rsidRPr="00E7048F">
        <w:rPr>
          <w:rFonts w:ascii="Arial" w:hAnsi="Arial" w:cs="Arial"/>
        </w:rPr>
        <w:t>the following</w:t>
      </w:r>
      <w:r>
        <w:rPr>
          <w:rFonts w:ascii="Arial" w:hAnsi="Arial" w:cs="Arial"/>
        </w:rPr>
        <w:t>:</w:t>
      </w:r>
    </w:p>
    <w:p w14:paraId="5A20D33A" w14:textId="77777777" w:rsidR="001F5D94" w:rsidRDefault="001F5D94" w:rsidP="00774639">
      <w:pPr>
        <w:spacing w:line="360" w:lineRule="auto"/>
        <w:jc w:val="both"/>
        <w:rPr>
          <w:rFonts w:ascii="Arial" w:hAnsi="Arial" w:cs="Arial"/>
          <w:sz w:val="20"/>
          <w:szCs w:val="20"/>
        </w:rPr>
      </w:pPr>
    </w:p>
    <w:p w14:paraId="38542BFE" w14:textId="5D22CD79" w:rsidR="001F5D94" w:rsidRDefault="0043158F" w:rsidP="00774639">
      <w:pPr>
        <w:spacing w:line="360" w:lineRule="auto"/>
        <w:jc w:val="both"/>
        <w:rPr>
          <w:rFonts w:ascii="Arial" w:hAnsi="Arial" w:cs="Arial"/>
        </w:rPr>
      </w:pPr>
      <w:r>
        <w:rPr>
          <w:rFonts w:ascii="Arial" w:hAnsi="Arial" w:cs="Arial"/>
          <w:i/>
        </w:rPr>
        <w:t>Purchasing Process</w:t>
      </w:r>
    </w:p>
    <w:p w14:paraId="161EBA85" w14:textId="1AAC590F" w:rsidR="0043158F" w:rsidRPr="00223C3B" w:rsidRDefault="0043158F" w:rsidP="00F4042C">
      <w:pPr>
        <w:pStyle w:val="ListParagraph"/>
        <w:numPr>
          <w:ilvl w:val="0"/>
          <w:numId w:val="2"/>
        </w:numPr>
        <w:spacing w:line="360" w:lineRule="auto"/>
        <w:ind w:left="540" w:hanging="540"/>
        <w:jc w:val="both"/>
        <w:rPr>
          <w:rFonts w:ascii="Arial" w:hAnsi="Arial" w:cs="Arial"/>
        </w:rPr>
      </w:pPr>
      <w:r w:rsidRPr="0033282A">
        <w:rPr>
          <w:rFonts w:ascii="Arial" w:hAnsi="Arial" w:cs="Arial"/>
        </w:rPr>
        <w:t xml:space="preserve">Management should ensure that buyers are aware of and comply with the delegated LVO limit of $25,000 per vendor per account per day.  Any orders to the same vendor exceeding a total of $25,000 should be referred to Campus Purchasing.  </w:t>
      </w:r>
      <w:r w:rsidR="00DE3A08" w:rsidRPr="00774639">
        <w:rPr>
          <w:rFonts w:ascii="Arial" w:hAnsi="Arial" w:cs="Arial"/>
        </w:rPr>
        <w:t>Additionally, Management should ensure expenditures processed as LVOs are allowable and do not conflict with existing University agreements.</w:t>
      </w:r>
      <w:r w:rsidRPr="00223C3B">
        <w:rPr>
          <w:rFonts w:ascii="Arial" w:hAnsi="Arial" w:cs="Arial"/>
        </w:rPr>
        <w:t xml:space="preserve"> </w:t>
      </w:r>
    </w:p>
    <w:p w14:paraId="6773C75D" w14:textId="77777777" w:rsidR="00621F01" w:rsidRDefault="00621F01" w:rsidP="00774639">
      <w:pPr>
        <w:pStyle w:val="ListParagraph"/>
        <w:spacing w:line="360" w:lineRule="auto"/>
        <w:ind w:left="360"/>
        <w:jc w:val="both"/>
        <w:rPr>
          <w:rFonts w:ascii="Arial" w:hAnsi="Arial" w:cs="Arial"/>
        </w:rPr>
      </w:pPr>
    </w:p>
    <w:p w14:paraId="2F976FD7" w14:textId="21201935" w:rsidR="0043158F" w:rsidRPr="0043158F" w:rsidRDefault="0043158F" w:rsidP="00F4042C">
      <w:pPr>
        <w:pStyle w:val="ListParagraph"/>
        <w:numPr>
          <w:ilvl w:val="0"/>
          <w:numId w:val="2"/>
        </w:numPr>
        <w:spacing w:line="360" w:lineRule="auto"/>
        <w:ind w:left="540" w:hanging="540"/>
        <w:jc w:val="both"/>
        <w:rPr>
          <w:rFonts w:ascii="Arial" w:hAnsi="Arial" w:cs="Arial"/>
        </w:rPr>
      </w:pPr>
      <w:r w:rsidRPr="0043158F">
        <w:rPr>
          <w:rFonts w:ascii="Arial" w:hAnsi="Arial" w:cs="Arial"/>
        </w:rPr>
        <w:lastRenderedPageBreak/>
        <w:t xml:space="preserve">Management should ensure that buyers are aware of and utilize existing purchasing agreements prior to submitting BruinBuy orders so that the University benefits from best pricing and delivery terms that have been integrated into the agreements. </w:t>
      </w:r>
    </w:p>
    <w:p w14:paraId="6B1EC849" w14:textId="77777777" w:rsidR="00621F01" w:rsidRDefault="00621F01" w:rsidP="00774639">
      <w:pPr>
        <w:pStyle w:val="ListParagraph"/>
        <w:spacing w:line="360" w:lineRule="auto"/>
        <w:ind w:left="360"/>
        <w:jc w:val="both"/>
        <w:rPr>
          <w:rFonts w:ascii="Arial" w:hAnsi="Arial" w:cs="Arial"/>
        </w:rPr>
      </w:pPr>
    </w:p>
    <w:p w14:paraId="7AE51473" w14:textId="13168C28" w:rsidR="001F5D94" w:rsidRPr="00F4042C" w:rsidRDefault="0043158F" w:rsidP="00F4042C">
      <w:pPr>
        <w:pStyle w:val="ListParagraph"/>
        <w:numPr>
          <w:ilvl w:val="0"/>
          <w:numId w:val="2"/>
        </w:numPr>
        <w:spacing w:line="360" w:lineRule="auto"/>
        <w:ind w:left="540" w:hanging="540"/>
        <w:jc w:val="both"/>
        <w:rPr>
          <w:rFonts w:ascii="Arial" w:hAnsi="Arial" w:cs="Arial"/>
        </w:rPr>
      </w:pPr>
      <w:r w:rsidRPr="0043158F">
        <w:rPr>
          <w:rFonts w:ascii="Arial" w:hAnsi="Arial" w:cs="Arial"/>
        </w:rPr>
        <w:t xml:space="preserve">Management should ensure that employees create orders in BruinBuy at the time of purchase commitment and prior to the event taking place or the service being provided, using an estimate or quote from a vendor, where necessary.  BruinBuy orders should not be created after </w:t>
      </w:r>
      <w:r w:rsidR="00223C3B">
        <w:rPr>
          <w:rFonts w:ascii="Arial" w:hAnsi="Arial" w:cs="Arial"/>
        </w:rPr>
        <w:t>an</w:t>
      </w:r>
      <w:r w:rsidRPr="0043158F">
        <w:rPr>
          <w:rFonts w:ascii="Arial" w:hAnsi="Arial" w:cs="Arial"/>
        </w:rPr>
        <w:t xml:space="preserve"> event has occurred or service has been provided.  Also, management should consider performing periodic spot checks of purchase transactions to ensure that orders are created at the time of commitment.  By providing additional training to staff, as needed, the University’s interests will be better protected through the use of established terms and conditions, vendors </w:t>
      </w:r>
      <w:r w:rsidR="008E22E2">
        <w:rPr>
          <w:rFonts w:ascii="Arial" w:hAnsi="Arial" w:cs="Arial"/>
        </w:rPr>
        <w:t xml:space="preserve">being </w:t>
      </w:r>
      <w:r w:rsidRPr="0043158F">
        <w:rPr>
          <w:rFonts w:ascii="Arial" w:hAnsi="Arial" w:cs="Arial"/>
        </w:rPr>
        <w:t xml:space="preserve">paid more timely, and more accurate budgeting data created. </w:t>
      </w:r>
    </w:p>
    <w:p w14:paraId="07727902" w14:textId="77777777" w:rsidR="00B210FE" w:rsidRDefault="00B210FE" w:rsidP="00774639">
      <w:pPr>
        <w:autoSpaceDE w:val="0"/>
        <w:autoSpaceDN w:val="0"/>
        <w:adjustRightInd w:val="0"/>
        <w:spacing w:line="360" w:lineRule="auto"/>
        <w:jc w:val="both"/>
        <w:rPr>
          <w:rFonts w:ascii="Arial" w:hAnsi="Arial" w:cs="Arial"/>
        </w:rPr>
      </w:pPr>
    </w:p>
    <w:p w14:paraId="414E7D22" w14:textId="6E1C4F97" w:rsidR="001F5D94" w:rsidRDefault="0043158F" w:rsidP="00774639">
      <w:pPr>
        <w:spacing w:line="360" w:lineRule="auto"/>
        <w:jc w:val="both"/>
        <w:rPr>
          <w:rFonts w:ascii="Arial" w:hAnsi="Arial" w:cs="Arial"/>
          <w:i/>
        </w:rPr>
      </w:pPr>
      <w:r>
        <w:rPr>
          <w:rFonts w:ascii="Arial" w:hAnsi="Arial" w:cs="Arial"/>
          <w:i/>
        </w:rPr>
        <w:t>Receiving</w:t>
      </w:r>
    </w:p>
    <w:p w14:paraId="7B2356D7" w14:textId="75C92A8F" w:rsidR="001F5D94" w:rsidRDefault="0043158F" w:rsidP="00F4042C">
      <w:pPr>
        <w:pStyle w:val="ListParagraph"/>
        <w:numPr>
          <w:ilvl w:val="0"/>
          <w:numId w:val="2"/>
        </w:numPr>
        <w:spacing w:line="360" w:lineRule="auto"/>
        <w:ind w:left="540" w:hanging="540"/>
        <w:jc w:val="both"/>
        <w:rPr>
          <w:rFonts w:ascii="Arial" w:hAnsi="Arial" w:cs="Arial"/>
        </w:rPr>
      </w:pPr>
      <w:r w:rsidRPr="0043158F">
        <w:rPr>
          <w:rFonts w:ascii="Arial" w:hAnsi="Arial" w:cs="Arial"/>
        </w:rPr>
        <w:t xml:space="preserve">Management should require that all employees who receive items </w:t>
      </w:r>
      <w:r w:rsidR="008E22E2">
        <w:rPr>
          <w:rFonts w:ascii="Arial" w:hAnsi="Arial" w:cs="Arial"/>
        </w:rPr>
        <w:t xml:space="preserve">record </w:t>
      </w:r>
      <w:r w:rsidRPr="0043158F">
        <w:rPr>
          <w:rFonts w:ascii="Arial" w:hAnsi="Arial" w:cs="Arial"/>
        </w:rPr>
        <w:t>their review of the quantity and type of items being received by clearly signing their initials and the date of review</w:t>
      </w:r>
      <w:r w:rsidR="008E22E2">
        <w:rPr>
          <w:rFonts w:ascii="Arial" w:hAnsi="Arial" w:cs="Arial"/>
        </w:rPr>
        <w:t xml:space="preserve"> on relevant documentation</w:t>
      </w:r>
      <w:r w:rsidRPr="0043158F">
        <w:rPr>
          <w:rFonts w:ascii="Arial" w:hAnsi="Arial" w:cs="Arial"/>
        </w:rPr>
        <w:t>.</w:t>
      </w:r>
      <w:r w:rsidR="007A09B6">
        <w:rPr>
          <w:rFonts w:ascii="Arial" w:hAnsi="Arial" w:cs="Arial"/>
        </w:rPr>
        <w:t xml:space="preserve"> </w:t>
      </w:r>
      <w:r w:rsidRPr="0043158F">
        <w:rPr>
          <w:rFonts w:ascii="Arial" w:hAnsi="Arial" w:cs="Arial"/>
        </w:rPr>
        <w:t xml:space="preserve"> Thoroughly documenting the receipt of goods increases accountability and facilitates more efficient follow-up whenever questions arise because the specific staff member involved is </w:t>
      </w:r>
      <w:r w:rsidR="002D6672">
        <w:rPr>
          <w:rFonts w:ascii="Arial" w:hAnsi="Arial" w:cs="Arial"/>
        </w:rPr>
        <w:t>easily</w:t>
      </w:r>
      <w:r w:rsidRPr="0043158F">
        <w:rPr>
          <w:rFonts w:ascii="Arial" w:hAnsi="Arial" w:cs="Arial"/>
        </w:rPr>
        <w:t xml:space="preserve"> identified.</w:t>
      </w:r>
    </w:p>
    <w:p w14:paraId="4D1C1273" w14:textId="77777777" w:rsidR="00621F01" w:rsidRDefault="00621F01" w:rsidP="00774639">
      <w:pPr>
        <w:autoSpaceDE w:val="0"/>
        <w:autoSpaceDN w:val="0"/>
        <w:adjustRightInd w:val="0"/>
        <w:spacing w:after="11" w:line="360" w:lineRule="auto"/>
        <w:ind w:left="360"/>
        <w:jc w:val="both"/>
        <w:rPr>
          <w:rFonts w:ascii="Arial" w:hAnsi="Arial" w:cs="Arial"/>
        </w:rPr>
      </w:pPr>
    </w:p>
    <w:p w14:paraId="31731130" w14:textId="649B73FD" w:rsidR="0043158F" w:rsidRDefault="0043158F" w:rsidP="00F4042C">
      <w:pPr>
        <w:pStyle w:val="ListParagraph"/>
        <w:numPr>
          <w:ilvl w:val="0"/>
          <w:numId w:val="2"/>
        </w:numPr>
        <w:spacing w:line="360" w:lineRule="auto"/>
        <w:ind w:left="540" w:hanging="540"/>
        <w:jc w:val="both"/>
        <w:rPr>
          <w:rFonts w:ascii="Arial" w:hAnsi="Arial" w:cs="Arial"/>
        </w:rPr>
      </w:pPr>
      <w:r w:rsidRPr="0043158F">
        <w:rPr>
          <w:rFonts w:ascii="Arial" w:hAnsi="Arial" w:cs="Arial"/>
        </w:rPr>
        <w:t>Management should implement a system for regularly reconciling goods received with corresponding invoices to ensure proper ownership and timely payment to vendors in coordination with Facilities Management Accounts Payable and/or UCLA Business &amp; Fin</w:t>
      </w:r>
      <w:r w:rsidR="00BC20B1">
        <w:rPr>
          <w:rFonts w:ascii="Arial" w:hAnsi="Arial" w:cs="Arial"/>
        </w:rPr>
        <w:t xml:space="preserve">ance Solutions Purchasing &amp; AP.  </w:t>
      </w:r>
      <w:r w:rsidRPr="0043158F">
        <w:rPr>
          <w:rFonts w:ascii="Arial" w:hAnsi="Arial" w:cs="Arial"/>
        </w:rPr>
        <w:t xml:space="preserve">This could include assigning a designated individual or team to review and approve all goods received and corresponding invoices before payment is made, and conducting audits of the reconciliation process to identify and </w:t>
      </w:r>
      <w:r w:rsidR="0084567B">
        <w:rPr>
          <w:rFonts w:ascii="Arial" w:hAnsi="Arial" w:cs="Arial"/>
        </w:rPr>
        <w:t>resolve</w:t>
      </w:r>
      <w:r w:rsidRPr="0043158F">
        <w:rPr>
          <w:rFonts w:ascii="Arial" w:hAnsi="Arial" w:cs="Arial"/>
        </w:rPr>
        <w:t xml:space="preserve"> any discrepancies in a timely manner.</w:t>
      </w:r>
    </w:p>
    <w:p w14:paraId="77A921CE" w14:textId="4998FC1C" w:rsidR="0043158F" w:rsidRDefault="0043158F" w:rsidP="00774639">
      <w:pPr>
        <w:spacing w:line="360" w:lineRule="auto"/>
        <w:jc w:val="both"/>
        <w:rPr>
          <w:rFonts w:ascii="Arial" w:hAnsi="Arial" w:cs="Arial"/>
          <w:i/>
        </w:rPr>
      </w:pPr>
      <w:r>
        <w:rPr>
          <w:rFonts w:ascii="Arial" w:hAnsi="Arial" w:cs="Arial"/>
          <w:i/>
        </w:rPr>
        <w:lastRenderedPageBreak/>
        <w:t>Returns</w:t>
      </w:r>
    </w:p>
    <w:p w14:paraId="2E82C82F" w14:textId="2DE7265A" w:rsidR="0043158F" w:rsidRDefault="0043158F" w:rsidP="00F4042C">
      <w:pPr>
        <w:pStyle w:val="ListParagraph"/>
        <w:numPr>
          <w:ilvl w:val="0"/>
          <w:numId w:val="2"/>
        </w:numPr>
        <w:spacing w:line="360" w:lineRule="auto"/>
        <w:ind w:left="540" w:hanging="540"/>
        <w:jc w:val="both"/>
        <w:rPr>
          <w:rFonts w:ascii="Arial" w:hAnsi="Arial" w:cs="Arial"/>
        </w:rPr>
      </w:pPr>
      <w:r w:rsidRPr="0043158F">
        <w:rPr>
          <w:rFonts w:ascii="Arial" w:hAnsi="Arial" w:cs="Arial"/>
        </w:rPr>
        <w:t xml:space="preserve">Management should implement a system for regularly reconciling goods returned with corresponding credit invoices to ensure credit transactions are accurately captured within BruinBuy. </w:t>
      </w:r>
      <w:r w:rsidR="00BC20B1">
        <w:rPr>
          <w:rFonts w:ascii="Arial" w:hAnsi="Arial" w:cs="Arial"/>
        </w:rPr>
        <w:t xml:space="preserve"> </w:t>
      </w:r>
      <w:r w:rsidRPr="0043158F">
        <w:rPr>
          <w:rFonts w:ascii="Arial" w:hAnsi="Arial" w:cs="Arial"/>
        </w:rPr>
        <w:t>This could include assigning a designated individual or team to review goods returned for credit against corresponding credit invoices before payment is made, and conducting audits of the reconciliation process to identify and address any discrepancies in a timely manner.</w:t>
      </w:r>
    </w:p>
    <w:p w14:paraId="53050A4F" w14:textId="77777777" w:rsidR="00621F01" w:rsidRDefault="00621F01" w:rsidP="00774639">
      <w:pPr>
        <w:autoSpaceDE w:val="0"/>
        <w:autoSpaceDN w:val="0"/>
        <w:adjustRightInd w:val="0"/>
        <w:spacing w:after="11" w:line="360" w:lineRule="auto"/>
        <w:ind w:left="360"/>
        <w:jc w:val="both"/>
        <w:rPr>
          <w:rFonts w:ascii="Arial" w:hAnsi="Arial" w:cs="Arial"/>
        </w:rPr>
      </w:pPr>
    </w:p>
    <w:p w14:paraId="1C5A79B6" w14:textId="52BA3D23" w:rsidR="004041E3" w:rsidRPr="004C4F7F" w:rsidRDefault="00635E0A" w:rsidP="00F4042C">
      <w:pPr>
        <w:pStyle w:val="ListParagraph"/>
        <w:numPr>
          <w:ilvl w:val="0"/>
          <w:numId w:val="2"/>
        </w:numPr>
        <w:spacing w:line="360" w:lineRule="auto"/>
        <w:ind w:left="540" w:hanging="540"/>
        <w:jc w:val="both"/>
        <w:rPr>
          <w:rFonts w:ascii="Arial" w:hAnsi="Arial" w:cs="Arial"/>
        </w:rPr>
      </w:pPr>
      <w:r w:rsidRPr="00774639">
        <w:rPr>
          <w:rFonts w:ascii="Arial" w:hAnsi="Arial" w:cs="Arial"/>
        </w:rPr>
        <w:t>Management should ensure that employees are reminded to completely fill out the "Returned Goods and Pick-Up Memo" and be reminded of the originator and return reason options.  Doing so will help ensure that originating parties are identified and return reasons are accurate which will allow timely posting into Maximo.</w:t>
      </w:r>
    </w:p>
    <w:p w14:paraId="16D88257" w14:textId="77777777" w:rsidR="004041E3" w:rsidRDefault="004041E3" w:rsidP="00774639">
      <w:pPr>
        <w:autoSpaceDE w:val="0"/>
        <w:autoSpaceDN w:val="0"/>
        <w:adjustRightInd w:val="0"/>
        <w:spacing w:after="11" w:line="360" w:lineRule="auto"/>
        <w:jc w:val="both"/>
        <w:rPr>
          <w:rFonts w:ascii="Arial" w:hAnsi="Arial" w:cs="Arial"/>
        </w:rPr>
      </w:pPr>
    </w:p>
    <w:p w14:paraId="1DD8B11F" w14:textId="1A4FBBA3" w:rsidR="0043158F" w:rsidRDefault="0043158F" w:rsidP="00774639">
      <w:pPr>
        <w:spacing w:line="360" w:lineRule="auto"/>
        <w:jc w:val="both"/>
        <w:rPr>
          <w:rFonts w:ascii="Arial" w:hAnsi="Arial" w:cs="Arial"/>
          <w:i/>
        </w:rPr>
      </w:pPr>
      <w:r>
        <w:rPr>
          <w:rFonts w:ascii="Arial" w:hAnsi="Arial" w:cs="Arial"/>
          <w:i/>
        </w:rPr>
        <w:t>Physical Security</w:t>
      </w:r>
    </w:p>
    <w:p w14:paraId="193F22C9" w14:textId="14A7CA4A" w:rsidR="0043158F" w:rsidRPr="0043158F" w:rsidRDefault="0043158F" w:rsidP="00F4042C">
      <w:pPr>
        <w:pStyle w:val="ListParagraph"/>
        <w:numPr>
          <w:ilvl w:val="0"/>
          <w:numId w:val="2"/>
        </w:numPr>
        <w:spacing w:line="360" w:lineRule="auto"/>
        <w:ind w:left="540" w:hanging="540"/>
        <w:jc w:val="both"/>
        <w:rPr>
          <w:rFonts w:ascii="Arial" w:hAnsi="Arial" w:cs="Arial"/>
        </w:rPr>
      </w:pPr>
      <w:r w:rsidRPr="0043158F">
        <w:rPr>
          <w:rFonts w:ascii="Arial" w:hAnsi="Arial" w:cs="Arial"/>
        </w:rPr>
        <w:t>Management should develop and implement a policy and procedure to ensure purchased items are retrieved from receiving storage areas in a timely manner.</w:t>
      </w:r>
      <w:r w:rsidR="00F05B3A">
        <w:rPr>
          <w:rFonts w:ascii="Arial" w:hAnsi="Arial" w:cs="Arial"/>
        </w:rPr>
        <w:t xml:space="preserve"> </w:t>
      </w:r>
      <w:r w:rsidRPr="0043158F">
        <w:rPr>
          <w:rFonts w:ascii="Arial" w:hAnsi="Arial" w:cs="Arial"/>
        </w:rPr>
        <w:t xml:space="preserve"> By requiring items to be picked up more promptly, additional space will be available to accommodate future purchases, and the risk of possible theft or damage to </w:t>
      </w:r>
      <w:r w:rsidR="00752B64">
        <w:rPr>
          <w:rFonts w:ascii="Arial" w:hAnsi="Arial" w:cs="Arial"/>
        </w:rPr>
        <w:t>newly-purchased</w:t>
      </w:r>
      <w:r w:rsidRPr="0043158F">
        <w:rPr>
          <w:rFonts w:ascii="Arial" w:hAnsi="Arial" w:cs="Arial"/>
        </w:rPr>
        <w:t xml:space="preserve"> items on hand may be reduced.</w:t>
      </w:r>
    </w:p>
    <w:p w14:paraId="5C9A8EA9" w14:textId="77777777" w:rsidR="0043158F" w:rsidRDefault="0043158F" w:rsidP="00774639">
      <w:pPr>
        <w:autoSpaceDE w:val="0"/>
        <w:autoSpaceDN w:val="0"/>
        <w:adjustRightInd w:val="0"/>
        <w:spacing w:after="11" w:line="360" w:lineRule="auto"/>
        <w:jc w:val="both"/>
        <w:rPr>
          <w:rFonts w:ascii="Arial" w:hAnsi="Arial" w:cs="Arial"/>
        </w:rPr>
      </w:pPr>
    </w:p>
    <w:p w14:paraId="0C57EFE2" w14:textId="0C676BF8" w:rsidR="00E7048F" w:rsidRPr="00B2490D" w:rsidRDefault="008D2606" w:rsidP="00774639">
      <w:pPr>
        <w:spacing w:line="360" w:lineRule="auto"/>
        <w:rPr>
          <w:rFonts w:ascii="Arial" w:hAnsi="Arial" w:cs="Arial"/>
        </w:rPr>
      </w:pPr>
      <w:r w:rsidRPr="00B2490D">
        <w:rPr>
          <w:rFonts w:ascii="Arial" w:hAnsi="Arial" w:cs="Arial"/>
        </w:rPr>
        <w:t>The audit results and recommendations are detailed in the following section</w:t>
      </w:r>
      <w:r w:rsidR="00634304">
        <w:rPr>
          <w:rFonts w:ascii="Arial" w:hAnsi="Arial" w:cs="Arial"/>
        </w:rPr>
        <w:t>s</w:t>
      </w:r>
      <w:r w:rsidRPr="00B2490D">
        <w:rPr>
          <w:rFonts w:ascii="Arial" w:hAnsi="Arial" w:cs="Arial"/>
        </w:rPr>
        <w:t xml:space="preserve"> of this report.</w:t>
      </w:r>
    </w:p>
    <w:p w14:paraId="374911EC" w14:textId="77777777" w:rsidR="00E7048F" w:rsidRPr="00E7048F" w:rsidRDefault="00E7048F" w:rsidP="00B2490D">
      <w:pPr>
        <w:autoSpaceDE w:val="0"/>
        <w:autoSpaceDN w:val="0"/>
        <w:adjustRightInd w:val="0"/>
        <w:spacing w:after="11"/>
        <w:jc w:val="both"/>
        <w:rPr>
          <w:rFonts w:ascii="Arial" w:hAnsi="Arial" w:cs="Arial"/>
        </w:rPr>
      </w:pPr>
    </w:p>
    <w:p w14:paraId="15D71FDA" w14:textId="77777777" w:rsidR="00124EA2" w:rsidRDefault="00124EA2" w:rsidP="00B2490D">
      <w:pPr>
        <w:numPr>
          <w:ilvl w:val="0"/>
          <w:numId w:val="2"/>
        </w:numPr>
        <w:autoSpaceDE w:val="0"/>
        <w:autoSpaceDN w:val="0"/>
        <w:adjustRightInd w:val="0"/>
        <w:spacing w:after="11"/>
        <w:ind w:left="540" w:hanging="540"/>
        <w:jc w:val="both"/>
        <w:rPr>
          <w:rFonts w:ascii="Arial" w:hAnsi="Arial" w:cs="Arial"/>
          <w:u w:val="single"/>
        </w:rPr>
        <w:sectPr w:rsidR="00124EA2" w:rsidSect="00F4042C">
          <w:headerReference w:type="default" r:id="rId11"/>
          <w:footerReference w:type="default" r:id="rId12"/>
          <w:footerReference w:type="first" r:id="rId13"/>
          <w:type w:val="continuous"/>
          <w:pgSz w:w="15840" w:h="12240" w:orient="landscape"/>
          <w:pgMar w:top="1440" w:right="1440" w:bottom="1080" w:left="1440" w:header="720" w:footer="720" w:gutter="0"/>
          <w:pgNumType w:start="1"/>
          <w:cols w:space="720"/>
          <w:titlePg/>
          <w:docGrid w:linePitch="326"/>
        </w:sectPr>
      </w:pPr>
    </w:p>
    <w:p w14:paraId="4D00A088" w14:textId="221A824A" w:rsidR="00C3521B" w:rsidRDefault="00041BB1" w:rsidP="000C23A5">
      <w:pPr>
        <w:widowControl w:val="0"/>
        <w:spacing w:line="360" w:lineRule="auto"/>
        <w:ind w:hanging="810"/>
        <w:rPr>
          <w:rFonts w:ascii="Arial" w:hAnsi="Arial" w:cs="Arial"/>
          <w:u w:val="single"/>
        </w:rPr>
      </w:pPr>
      <w:r>
        <w:rPr>
          <w:rFonts w:ascii="Arial" w:hAnsi="Arial" w:cs="Arial"/>
          <w:u w:val="single"/>
        </w:rPr>
        <w:lastRenderedPageBreak/>
        <w:t xml:space="preserve">Audit </w:t>
      </w:r>
      <w:r w:rsidR="00A514AB">
        <w:rPr>
          <w:rFonts w:ascii="Arial" w:hAnsi="Arial" w:cs="Arial"/>
          <w:u w:val="single"/>
        </w:rPr>
        <w:t>Result</w:t>
      </w:r>
      <w:r w:rsidR="003C2F4E">
        <w:rPr>
          <w:rFonts w:ascii="Arial" w:hAnsi="Arial" w:cs="Arial"/>
          <w:u w:val="single"/>
        </w:rPr>
        <w:t>s</w:t>
      </w:r>
      <w:r w:rsidR="00A514AB">
        <w:rPr>
          <w:rFonts w:ascii="Arial" w:hAnsi="Arial" w:cs="Arial"/>
          <w:u w:val="single"/>
        </w:rPr>
        <w:t xml:space="preserve"> and Recommendations</w:t>
      </w:r>
    </w:p>
    <w:p w14:paraId="71754040" w14:textId="77777777" w:rsidR="00041C77" w:rsidRPr="00E17E68" w:rsidRDefault="00041C77" w:rsidP="00E17E68">
      <w:pPr>
        <w:widowControl w:val="0"/>
        <w:spacing w:line="360" w:lineRule="auto"/>
        <w:ind w:hanging="810"/>
        <w:rPr>
          <w:rFonts w:ascii="Arial" w:hAnsi="Arial" w:cs="Arial"/>
          <w:u w:val="single"/>
        </w:rPr>
      </w:pPr>
    </w:p>
    <w:tbl>
      <w:tblPr>
        <w:tblStyle w:val="TableGrid"/>
        <w:tblW w:w="14688" w:type="dxa"/>
        <w:jc w:val="center"/>
        <w:tblLook w:val="01E0" w:firstRow="1" w:lastRow="1" w:firstColumn="1" w:lastColumn="1" w:noHBand="0" w:noVBand="0"/>
      </w:tblPr>
      <w:tblGrid>
        <w:gridCol w:w="340"/>
        <w:gridCol w:w="4896"/>
        <w:gridCol w:w="4569"/>
        <w:gridCol w:w="4883"/>
      </w:tblGrid>
      <w:tr w:rsidR="008E0FAD" w14:paraId="0AD974DA" w14:textId="7824E967" w:rsidTr="00E17E68">
        <w:trPr>
          <w:trHeight w:val="720"/>
          <w:tblHeader/>
          <w:jc w:val="center"/>
        </w:trPr>
        <w:tc>
          <w:tcPr>
            <w:tcW w:w="34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51515EC8" w14:textId="77777777" w:rsidR="00E30694" w:rsidRDefault="00E30694">
            <w:pPr>
              <w:jc w:val="center"/>
              <w:rPr>
                <w:rFonts w:ascii="Arial" w:hAnsi="Arial" w:cs="Arial"/>
                <w:b/>
                <w:sz w:val="22"/>
                <w:szCs w:val="22"/>
              </w:rPr>
            </w:pPr>
            <w:r>
              <w:rPr>
                <w:rFonts w:ascii="Arial" w:hAnsi="Arial" w:cs="Arial"/>
                <w:b/>
                <w:sz w:val="22"/>
                <w:szCs w:val="22"/>
              </w:rPr>
              <w:t>#</w:t>
            </w:r>
          </w:p>
        </w:tc>
        <w:tc>
          <w:tcPr>
            <w:tcW w:w="489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9AE0815" w14:textId="020E50F9" w:rsidR="00E30694" w:rsidRDefault="00E30694">
            <w:pPr>
              <w:jc w:val="center"/>
              <w:rPr>
                <w:rFonts w:ascii="Arial" w:hAnsi="Arial" w:cs="Arial"/>
                <w:b/>
                <w:sz w:val="22"/>
                <w:szCs w:val="22"/>
              </w:rPr>
            </w:pPr>
            <w:r>
              <w:rPr>
                <w:rFonts w:ascii="Arial" w:hAnsi="Arial" w:cs="Arial"/>
                <w:b/>
                <w:sz w:val="22"/>
                <w:szCs w:val="22"/>
              </w:rPr>
              <w:t>OBSERVATION and CRITERIA, where applicable</w:t>
            </w:r>
          </w:p>
        </w:tc>
        <w:tc>
          <w:tcPr>
            <w:tcW w:w="4569" w:type="dxa"/>
            <w:tcBorders>
              <w:top w:val="single" w:sz="4" w:space="0" w:color="auto"/>
              <w:left w:val="single" w:sz="4" w:space="0" w:color="auto"/>
              <w:bottom w:val="single" w:sz="4" w:space="0" w:color="auto"/>
              <w:right w:val="single" w:sz="4" w:space="0" w:color="auto"/>
            </w:tcBorders>
            <w:shd w:val="clear" w:color="auto" w:fill="99CCFF"/>
            <w:vAlign w:val="center"/>
          </w:tcPr>
          <w:p w14:paraId="7AE319A4" w14:textId="5EAC9021" w:rsidR="00E30694" w:rsidRDefault="00E30694">
            <w:pPr>
              <w:jc w:val="center"/>
              <w:rPr>
                <w:rFonts w:ascii="Arial" w:hAnsi="Arial" w:cs="Arial"/>
                <w:b/>
                <w:sz w:val="22"/>
                <w:szCs w:val="22"/>
              </w:rPr>
            </w:pPr>
            <w:r>
              <w:rPr>
                <w:rFonts w:ascii="Arial" w:hAnsi="Arial" w:cs="Arial"/>
                <w:b/>
                <w:sz w:val="22"/>
                <w:szCs w:val="22"/>
              </w:rPr>
              <w:t>RECOMMENDATION</w:t>
            </w:r>
          </w:p>
        </w:tc>
        <w:tc>
          <w:tcPr>
            <w:tcW w:w="488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478D6E8" w14:textId="72D4DA34" w:rsidR="00E30694" w:rsidRDefault="00E30694">
            <w:pPr>
              <w:jc w:val="center"/>
              <w:rPr>
                <w:rFonts w:ascii="Arial" w:hAnsi="Arial" w:cs="Arial"/>
                <w:b/>
                <w:sz w:val="22"/>
                <w:szCs w:val="22"/>
              </w:rPr>
            </w:pPr>
            <w:r>
              <w:rPr>
                <w:rFonts w:ascii="Arial" w:hAnsi="Arial" w:cs="Arial"/>
                <w:b/>
                <w:sz w:val="22"/>
                <w:szCs w:val="22"/>
              </w:rPr>
              <w:t>MANAGEMENT’S RE</w:t>
            </w:r>
            <w:r w:rsidR="0001722F">
              <w:rPr>
                <w:rFonts w:ascii="Arial" w:hAnsi="Arial" w:cs="Arial"/>
                <w:b/>
                <w:sz w:val="22"/>
                <w:szCs w:val="22"/>
              </w:rPr>
              <w:t>S</w:t>
            </w:r>
            <w:r>
              <w:rPr>
                <w:rFonts w:ascii="Arial" w:hAnsi="Arial" w:cs="Arial"/>
                <w:b/>
                <w:sz w:val="22"/>
                <w:szCs w:val="22"/>
              </w:rPr>
              <w:t>PONSE</w:t>
            </w:r>
          </w:p>
        </w:tc>
      </w:tr>
      <w:tr w:rsidR="00102744" w14:paraId="2D1FFA68" w14:textId="77777777" w:rsidTr="00112E05">
        <w:trPr>
          <w:trHeight w:val="386"/>
          <w:jc w:val="center"/>
        </w:trPr>
        <w:tc>
          <w:tcPr>
            <w:tcW w:w="1468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FCD262" w14:textId="6A8F3A05" w:rsidR="00102744" w:rsidRPr="00CE2B84" w:rsidRDefault="00891FA0" w:rsidP="002B7E3F">
            <w:pPr>
              <w:jc w:val="both"/>
              <w:rPr>
                <w:rFonts w:ascii="Arial" w:hAnsi="Arial" w:cs="Arial"/>
                <w:b/>
                <w:sz w:val="22"/>
                <w:szCs w:val="22"/>
              </w:rPr>
            </w:pPr>
            <w:r w:rsidRPr="00CE2B84">
              <w:rPr>
                <w:rFonts w:ascii="Arial" w:hAnsi="Arial" w:cs="Arial"/>
                <w:b/>
                <w:sz w:val="22"/>
                <w:szCs w:val="22"/>
              </w:rPr>
              <w:t>PURCHASING PROCESS</w:t>
            </w:r>
          </w:p>
        </w:tc>
      </w:tr>
      <w:tr w:rsidR="00E30694" w14:paraId="4739965D" w14:textId="77777777" w:rsidTr="00E30694">
        <w:trPr>
          <w:trHeight w:val="4013"/>
          <w:jc w:val="center"/>
        </w:trPr>
        <w:tc>
          <w:tcPr>
            <w:tcW w:w="14688" w:type="dxa"/>
            <w:gridSpan w:val="4"/>
            <w:tcBorders>
              <w:top w:val="single" w:sz="4" w:space="0" w:color="auto"/>
              <w:left w:val="single" w:sz="4" w:space="0" w:color="auto"/>
              <w:bottom w:val="single" w:sz="4" w:space="0" w:color="auto"/>
              <w:right w:val="single" w:sz="4" w:space="0" w:color="auto"/>
            </w:tcBorders>
          </w:tcPr>
          <w:p w14:paraId="1C0EDAC7" w14:textId="3E96C1D4" w:rsidR="001C4C0E" w:rsidRDefault="00E30694" w:rsidP="002B7E3F">
            <w:pPr>
              <w:jc w:val="both"/>
              <w:rPr>
                <w:rFonts w:ascii="Arial" w:hAnsi="Arial" w:cs="Arial"/>
                <w:sz w:val="20"/>
                <w:szCs w:val="20"/>
              </w:rPr>
            </w:pPr>
            <w:r>
              <w:rPr>
                <w:rFonts w:ascii="Arial" w:hAnsi="Arial" w:cs="Arial"/>
                <w:sz w:val="20"/>
                <w:szCs w:val="20"/>
              </w:rPr>
              <w:t>Audit work included the following:</w:t>
            </w:r>
          </w:p>
          <w:p w14:paraId="27184844" w14:textId="77777777" w:rsidR="008F5D8D" w:rsidRDefault="008F5D8D" w:rsidP="002A22C9">
            <w:pPr>
              <w:pStyle w:val="ListBullet"/>
              <w:keepLines/>
              <w:numPr>
                <w:ilvl w:val="0"/>
                <w:numId w:val="0"/>
              </w:numPr>
              <w:spacing w:line="240" w:lineRule="auto"/>
              <w:rPr>
                <w:u w:val="single"/>
              </w:rPr>
            </w:pPr>
          </w:p>
          <w:p w14:paraId="647F132A" w14:textId="1CAE7FF6" w:rsidR="001C4C0E" w:rsidRDefault="001C4C0E" w:rsidP="002A22C9">
            <w:pPr>
              <w:pStyle w:val="ListBullet"/>
              <w:keepLines/>
              <w:numPr>
                <w:ilvl w:val="0"/>
                <w:numId w:val="0"/>
              </w:numPr>
              <w:spacing w:line="240" w:lineRule="auto"/>
              <w:rPr>
                <w:u w:val="single"/>
              </w:rPr>
            </w:pPr>
            <w:r w:rsidRPr="001C4C0E">
              <w:rPr>
                <w:u w:val="single"/>
              </w:rPr>
              <w:t>Low-Value Orders</w:t>
            </w:r>
          </w:p>
          <w:p w14:paraId="6D6FB783" w14:textId="77777777" w:rsidR="00416396" w:rsidRPr="001C4C0E" w:rsidRDefault="00416396" w:rsidP="002A22C9">
            <w:pPr>
              <w:pStyle w:val="ListBullet"/>
              <w:keepLines/>
              <w:numPr>
                <w:ilvl w:val="0"/>
                <w:numId w:val="0"/>
              </w:numPr>
              <w:spacing w:line="240" w:lineRule="auto"/>
              <w:rPr>
                <w:u w:val="single"/>
              </w:rPr>
            </w:pPr>
          </w:p>
          <w:p w14:paraId="359CAB4F" w14:textId="387FB699" w:rsidR="00490A54" w:rsidRDefault="00C04A32" w:rsidP="00490A54">
            <w:pPr>
              <w:pStyle w:val="ListBullet"/>
              <w:keepLines/>
              <w:numPr>
                <w:ilvl w:val="0"/>
                <w:numId w:val="4"/>
              </w:numPr>
              <w:spacing w:line="240" w:lineRule="auto"/>
              <w:ind w:left="420" w:hanging="420"/>
            </w:pPr>
            <w:r w:rsidRPr="0026650B">
              <w:t>A&amp;AS obtained Purchasing and Accounts Payable Query Data</w:t>
            </w:r>
            <w:r w:rsidR="00DF5E47">
              <w:t>b</w:t>
            </w:r>
            <w:r w:rsidRPr="0026650B">
              <w:t xml:space="preserve">ase information from fiscal year 2020-21 for analysis </w:t>
            </w:r>
            <w:r>
              <w:t>t</w:t>
            </w:r>
            <w:r w:rsidR="00490A54" w:rsidRPr="0026650B">
              <w:t>o verify whether there were any LVOs executed above the $25,000 per vendor per account per day limit delegated to FM by Campus Purchasing</w:t>
            </w:r>
            <w:r>
              <w:t>.</w:t>
            </w:r>
            <w:r w:rsidR="00490A54" w:rsidRPr="0026650B">
              <w:t xml:space="preserve">  </w:t>
            </w:r>
          </w:p>
          <w:p w14:paraId="35A07D6C" w14:textId="77777777" w:rsidR="008F5D8D" w:rsidRDefault="008F5D8D" w:rsidP="00774639">
            <w:pPr>
              <w:pStyle w:val="ListBullet"/>
              <w:keepLines/>
              <w:numPr>
                <w:ilvl w:val="0"/>
                <w:numId w:val="0"/>
              </w:numPr>
              <w:spacing w:line="240" w:lineRule="auto"/>
              <w:ind w:left="420"/>
            </w:pPr>
          </w:p>
          <w:p w14:paraId="5664B2EA" w14:textId="19B5549F" w:rsidR="00490A54" w:rsidRDefault="00490A54" w:rsidP="00490A54">
            <w:pPr>
              <w:pStyle w:val="ListBullet"/>
              <w:keepLines/>
              <w:numPr>
                <w:ilvl w:val="0"/>
                <w:numId w:val="4"/>
              </w:numPr>
              <w:spacing w:line="240" w:lineRule="auto"/>
              <w:ind w:left="420" w:hanging="420"/>
            </w:pPr>
            <w:r w:rsidRPr="0026650B">
              <w:t xml:space="preserve">A judgmental sample of five vendors </w:t>
            </w:r>
            <w:r>
              <w:t>with LVO transactions w</w:t>
            </w:r>
            <w:r w:rsidR="005C29EC">
              <w:t>as</w:t>
            </w:r>
            <w:r w:rsidRPr="0026650B">
              <w:t xml:space="preserve"> selected for testing.  The total number of orders for each vendor per date was counted.  Transactions were reviewed for each vendor and date to verify whether any LVOs exceeded the $25,000 per vendor per account per day limit.  For those LVOs identified as being over the limit, A&amp;AS reviewed the transaction details to determine whether it appeared that those LVOs were split to enable individual parts of an otherwise single transaction to remain below the delegated LVO limit.  </w:t>
            </w:r>
          </w:p>
          <w:p w14:paraId="61E21343" w14:textId="77777777" w:rsidR="008F5D8D" w:rsidRDefault="008F5D8D" w:rsidP="002A22C9">
            <w:pPr>
              <w:pStyle w:val="ListBullet"/>
              <w:keepLines/>
              <w:numPr>
                <w:ilvl w:val="0"/>
                <w:numId w:val="0"/>
              </w:numPr>
              <w:spacing w:line="240" w:lineRule="auto"/>
            </w:pPr>
          </w:p>
          <w:p w14:paraId="54150454" w14:textId="47EFF5AB" w:rsidR="001C4C0E" w:rsidRDefault="001C4C0E" w:rsidP="002A22C9">
            <w:pPr>
              <w:pStyle w:val="ListBullet"/>
              <w:keepLines/>
              <w:numPr>
                <w:ilvl w:val="0"/>
                <w:numId w:val="0"/>
              </w:numPr>
              <w:spacing w:line="240" w:lineRule="auto"/>
              <w:rPr>
                <w:u w:val="single"/>
              </w:rPr>
            </w:pPr>
            <w:r>
              <w:t>“</w:t>
            </w:r>
            <w:r>
              <w:rPr>
                <w:u w:val="single"/>
              </w:rPr>
              <w:t>After-the-Fact” Purchases</w:t>
            </w:r>
          </w:p>
          <w:p w14:paraId="5BB07231" w14:textId="77777777" w:rsidR="00416396" w:rsidRPr="001C4C0E" w:rsidRDefault="00416396" w:rsidP="002A22C9">
            <w:pPr>
              <w:pStyle w:val="ListBullet"/>
              <w:keepLines/>
              <w:numPr>
                <w:ilvl w:val="0"/>
                <w:numId w:val="0"/>
              </w:numPr>
              <w:spacing w:line="240" w:lineRule="auto"/>
              <w:rPr>
                <w:u w:val="single"/>
              </w:rPr>
            </w:pPr>
          </w:p>
          <w:p w14:paraId="7030A434" w14:textId="462041DA" w:rsidR="00490A54" w:rsidRPr="00A93C03" w:rsidRDefault="000D3D6A" w:rsidP="00490A54">
            <w:pPr>
              <w:pStyle w:val="ListBullet"/>
              <w:keepLines/>
              <w:numPr>
                <w:ilvl w:val="0"/>
                <w:numId w:val="4"/>
              </w:numPr>
              <w:spacing w:line="240" w:lineRule="auto"/>
              <w:ind w:left="420" w:hanging="420"/>
            </w:pPr>
            <w:r>
              <w:t xml:space="preserve">A&amp;AS </w:t>
            </w:r>
            <w:r w:rsidRPr="00A93C03">
              <w:t xml:space="preserve">exported </w:t>
            </w:r>
            <w:r>
              <w:t>purchasing data in</w:t>
            </w:r>
            <w:r w:rsidRPr="00A93C03">
              <w:t xml:space="preserve">to Microsoft Excel </w:t>
            </w:r>
            <w:r>
              <w:t>t</w:t>
            </w:r>
            <w:r w:rsidR="00490A54" w:rsidRPr="00A93C03">
              <w:t>o determine whether purchase orders are properly created in BruinBuy at the time of commitment and prior to the event taking place or the service being provided</w:t>
            </w:r>
            <w:r>
              <w:t xml:space="preserve">.  </w:t>
            </w:r>
          </w:p>
          <w:p w14:paraId="5FC61CA9" w14:textId="77777777" w:rsidR="008F5D8D" w:rsidRDefault="008F5D8D" w:rsidP="00774639">
            <w:pPr>
              <w:pStyle w:val="ListBullet"/>
              <w:keepLines/>
              <w:numPr>
                <w:ilvl w:val="0"/>
                <w:numId w:val="0"/>
              </w:numPr>
              <w:spacing w:line="240" w:lineRule="auto"/>
              <w:ind w:left="420"/>
            </w:pPr>
          </w:p>
          <w:p w14:paraId="0027D1A9" w14:textId="47137684" w:rsidR="00490A54" w:rsidRPr="00041C77" w:rsidRDefault="00490A54" w:rsidP="002B7E3F">
            <w:pPr>
              <w:pStyle w:val="ListBullet"/>
              <w:keepLines/>
              <w:numPr>
                <w:ilvl w:val="0"/>
                <w:numId w:val="4"/>
              </w:numPr>
              <w:spacing w:line="240" w:lineRule="auto"/>
              <w:ind w:left="420" w:hanging="420"/>
            </w:pPr>
            <w:r w:rsidRPr="00A93C03">
              <w:t>Using the same sample of five vendors</w:t>
            </w:r>
            <w:r>
              <w:t xml:space="preserve"> with the largest balances of aggregate invoices during fiscal year 2020-21</w:t>
            </w:r>
            <w:r w:rsidRPr="00A93C03">
              <w:t xml:space="preserve">, A&amp;AS analyzed purchase transactions from the sample to determine whether any items processed as “N” order class (LVO) were from vendors that had existing purchase agreements in place.  For vendors with existing agreements established, audit testing was conducted to determine whether the sample transactions should have been more appropriately submitted as "A" class orders (Blanket </w:t>
            </w:r>
            <w:r>
              <w:t>Orders and Release Orders).</w:t>
            </w:r>
            <w:r w:rsidRPr="00A93C03">
              <w:t xml:space="preserve"> </w:t>
            </w:r>
          </w:p>
          <w:p w14:paraId="15EB074F" w14:textId="5BFA0EF4" w:rsidR="00EB36A2" w:rsidRDefault="00D2694D" w:rsidP="00D2694D">
            <w:pPr>
              <w:tabs>
                <w:tab w:val="left" w:pos="3825"/>
              </w:tabs>
              <w:jc w:val="both"/>
              <w:rPr>
                <w:rFonts w:ascii="Arial" w:hAnsi="Arial" w:cs="Arial"/>
                <w:sz w:val="20"/>
                <w:szCs w:val="20"/>
              </w:rPr>
            </w:pPr>
            <w:r>
              <w:rPr>
                <w:rFonts w:ascii="Arial" w:hAnsi="Arial" w:cs="Arial"/>
                <w:sz w:val="20"/>
                <w:szCs w:val="20"/>
              </w:rPr>
              <w:tab/>
            </w:r>
          </w:p>
          <w:p w14:paraId="231C93B3" w14:textId="77777777" w:rsidR="00D2694D" w:rsidRDefault="00D2694D" w:rsidP="00D2694D">
            <w:pPr>
              <w:tabs>
                <w:tab w:val="left" w:pos="3825"/>
              </w:tabs>
              <w:jc w:val="both"/>
              <w:rPr>
                <w:rFonts w:ascii="Arial" w:hAnsi="Arial" w:cs="Arial"/>
                <w:sz w:val="20"/>
                <w:szCs w:val="20"/>
              </w:rPr>
            </w:pPr>
          </w:p>
          <w:p w14:paraId="0AE1B810" w14:textId="258A8EAE" w:rsidR="001C4C0E" w:rsidRDefault="001C4C0E" w:rsidP="002A22C9">
            <w:pPr>
              <w:pStyle w:val="ListBullet"/>
              <w:keepLines/>
              <w:numPr>
                <w:ilvl w:val="0"/>
                <w:numId w:val="0"/>
              </w:numPr>
              <w:spacing w:line="240" w:lineRule="auto"/>
              <w:rPr>
                <w:u w:val="single"/>
              </w:rPr>
            </w:pPr>
            <w:r>
              <w:rPr>
                <w:u w:val="single"/>
              </w:rPr>
              <w:lastRenderedPageBreak/>
              <w:t>Competitive Bidding</w:t>
            </w:r>
          </w:p>
          <w:p w14:paraId="6E558E04" w14:textId="77777777" w:rsidR="00416396" w:rsidRPr="001C4C0E" w:rsidRDefault="00416396" w:rsidP="002A22C9">
            <w:pPr>
              <w:pStyle w:val="ListBullet"/>
              <w:keepLines/>
              <w:numPr>
                <w:ilvl w:val="0"/>
                <w:numId w:val="0"/>
              </w:numPr>
              <w:spacing w:line="240" w:lineRule="auto"/>
              <w:rPr>
                <w:u w:val="single"/>
              </w:rPr>
            </w:pPr>
          </w:p>
          <w:p w14:paraId="42A467AB" w14:textId="2C655AE7" w:rsidR="00A93C03" w:rsidRDefault="00A93C03" w:rsidP="00EA3B3A">
            <w:pPr>
              <w:pStyle w:val="ListBullet"/>
              <w:keepLines/>
              <w:numPr>
                <w:ilvl w:val="0"/>
                <w:numId w:val="4"/>
              </w:numPr>
              <w:spacing w:line="240" w:lineRule="auto"/>
              <w:ind w:left="420" w:hanging="420"/>
            </w:pPr>
            <w:r>
              <w:t>Fiscal year 2020-21 purchasing data was analyzed to verify whether purchases exceeding the $100,000 threshold were competitively bid, as required in UC Policy BUS-43, Purchase of Goods and Services, Supply Chain Management, Part I.B.  A sample of two transactions exceeding $100,000 from two different</w:t>
            </w:r>
            <w:r w:rsidR="00282D37">
              <w:t xml:space="preserve"> vendors w</w:t>
            </w:r>
            <w:r w:rsidR="007B2DFC">
              <w:t>as</w:t>
            </w:r>
            <w:r>
              <w:t xml:space="preserve"> selected for testing</w:t>
            </w:r>
            <w:r w:rsidR="008E22E2">
              <w:t xml:space="preserve"> excluding those from vendors related to purchased utilities, contract purchases, professional services, and other recurring transaction types.  </w:t>
            </w:r>
            <w:r>
              <w:t xml:space="preserve">.  </w:t>
            </w:r>
          </w:p>
          <w:p w14:paraId="2C1885AF" w14:textId="77777777" w:rsidR="008F5D8D" w:rsidRDefault="008F5D8D" w:rsidP="002A22C9">
            <w:pPr>
              <w:pStyle w:val="ListBullet"/>
              <w:keepLines/>
              <w:numPr>
                <w:ilvl w:val="0"/>
                <w:numId w:val="0"/>
              </w:numPr>
              <w:spacing w:line="240" w:lineRule="auto"/>
              <w:rPr>
                <w:u w:val="single"/>
              </w:rPr>
            </w:pPr>
          </w:p>
          <w:p w14:paraId="67ECE35E" w14:textId="411AAE2B" w:rsidR="001C4C0E" w:rsidRDefault="001C4C0E" w:rsidP="002A22C9">
            <w:pPr>
              <w:pStyle w:val="ListBullet"/>
              <w:keepLines/>
              <w:numPr>
                <w:ilvl w:val="0"/>
                <w:numId w:val="0"/>
              </w:numPr>
              <w:spacing w:line="240" w:lineRule="auto"/>
              <w:rPr>
                <w:u w:val="single"/>
              </w:rPr>
            </w:pPr>
            <w:r>
              <w:rPr>
                <w:u w:val="single"/>
              </w:rPr>
              <w:t>Duplicate Invoices</w:t>
            </w:r>
          </w:p>
          <w:p w14:paraId="37988EA6" w14:textId="77777777" w:rsidR="00416396" w:rsidRPr="001C4C0E" w:rsidRDefault="00416396" w:rsidP="002A22C9">
            <w:pPr>
              <w:pStyle w:val="ListBullet"/>
              <w:keepLines/>
              <w:numPr>
                <w:ilvl w:val="0"/>
                <w:numId w:val="0"/>
              </w:numPr>
              <w:spacing w:line="240" w:lineRule="auto"/>
              <w:rPr>
                <w:u w:val="single"/>
              </w:rPr>
            </w:pPr>
          </w:p>
          <w:p w14:paraId="3B39ED60" w14:textId="0D3C9345" w:rsidR="00490A54" w:rsidRDefault="00634C86" w:rsidP="00490A54">
            <w:pPr>
              <w:pStyle w:val="ListBullet"/>
              <w:keepLines/>
              <w:numPr>
                <w:ilvl w:val="0"/>
                <w:numId w:val="4"/>
              </w:numPr>
              <w:spacing w:line="240" w:lineRule="auto"/>
              <w:ind w:left="420" w:hanging="420"/>
            </w:pPr>
            <w:r>
              <w:t>A&amp;AS u</w:t>
            </w:r>
            <w:r w:rsidR="00490A54" w:rsidRPr="00490A54">
              <w:t xml:space="preserve">tilized TeamMate Data Analytics’ “Extract” function to identify possible duplicate payments processed during fiscal year 2020-21.  Additional audit work performed included extraction of purchase expenditures based on vendor, invoice date, and invoice gross amount.  Based on TeamMate Data Analytics, 966 expenditures were identified and extracted.  The total amount of the 966 expenditures was $613,677, and the average </w:t>
            </w:r>
            <w:r>
              <w:t xml:space="preserve">expenditure </w:t>
            </w:r>
            <w:r w:rsidR="00490A54" w:rsidRPr="00490A54">
              <w:t>amount was $635.</w:t>
            </w:r>
            <w:r w:rsidR="00490A54">
              <w:t xml:space="preserve"> </w:t>
            </w:r>
          </w:p>
          <w:p w14:paraId="60285ADC" w14:textId="77777777" w:rsidR="008F5D8D" w:rsidRDefault="008F5D8D" w:rsidP="00774639">
            <w:pPr>
              <w:pStyle w:val="ListBullet"/>
              <w:keepLines/>
              <w:numPr>
                <w:ilvl w:val="0"/>
                <w:numId w:val="0"/>
              </w:numPr>
              <w:spacing w:line="240" w:lineRule="auto"/>
              <w:ind w:left="420"/>
            </w:pPr>
          </w:p>
          <w:p w14:paraId="768CA9EF" w14:textId="26217733" w:rsidR="00490A54" w:rsidRDefault="00490A54" w:rsidP="00490A54">
            <w:pPr>
              <w:pStyle w:val="ListBullet"/>
              <w:keepLines/>
              <w:numPr>
                <w:ilvl w:val="0"/>
                <w:numId w:val="4"/>
              </w:numPr>
              <w:spacing w:line="240" w:lineRule="auto"/>
              <w:ind w:left="420" w:hanging="420"/>
            </w:pPr>
            <w:r>
              <w:t xml:space="preserve">A judgmental sample of 10 potential duplicate entries </w:t>
            </w:r>
            <w:r w:rsidR="00C777E6">
              <w:t xml:space="preserve">was selected for review </w:t>
            </w:r>
            <w:r>
              <w:t xml:space="preserve">from three </w:t>
            </w:r>
            <w:r w:rsidRPr="00490A54">
              <w:t xml:space="preserve">vendors based on the largest </w:t>
            </w:r>
            <w:r w:rsidR="00C777E6">
              <w:t>total</w:t>
            </w:r>
            <w:r w:rsidRPr="00490A54">
              <w:t xml:space="preserve"> of gross order amounts</w:t>
            </w:r>
            <w:r>
              <w:t xml:space="preserve">.  </w:t>
            </w:r>
            <w:r w:rsidRPr="00490A54">
              <w:t>BruinBuy data and related invoices were reviewed for e</w:t>
            </w:r>
            <w:r>
              <w:t>ach of the expenditures selected</w:t>
            </w:r>
            <w:r w:rsidR="0038640E">
              <w:t xml:space="preserve"> for audit testing</w:t>
            </w:r>
            <w:r>
              <w:t>.</w:t>
            </w:r>
          </w:p>
          <w:p w14:paraId="1ACF256F" w14:textId="77777777" w:rsidR="008F5D8D" w:rsidRDefault="008F5D8D" w:rsidP="002A22C9">
            <w:pPr>
              <w:pStyle w:val="ListBullet"/>
              <w:keepLines/>
              <w:numPr>
                <w:ilvl w:val="0"/>
                <w:numId w:val="0"/>
              </w:numPr>
              <w:spacing w:line="240" w:lineRule="auto"/>
              <w:rPr>
                <w:u w:val="single"/>
              </w:rPr>
            </w:pPr>
          </w:p>
          <w:p w14:paraId="0F0C8F40" w14:textId="1420C14E" w:rsidR="001C4C0E" w:rsidRDefault="001C4C0E" w:rsidP="002A22C9">
            <w:pPr>
              <w:pStyle w:val="ListBullet"/>
              <w:keepLines/>
              <w:numPr>
                <w:ilvl w:val="0"/>
                <w:numId w:val="0"/>
              </w:numPr>
              <w:spacing w:line="240" w:lineRule="auto"/>
              <w:rPr>
                <w:u w:val="single"/>
              </w:rPr>
            </w:pPr>
            <w:r>
              <w:rPr>
                <w:u w:val="single"/>
              </w:rPr>
              <w:t>Personal Purchases</w:t>
            </w:r>
          </w:p>
          <w:p w14:paraId="47A48349" w14:textId="77777777" w:rsidR="00416396" w:rsidRPr="001C4C0E" w:rsidRDefault="00416396" w:rsidP="002A22C9">
            <w:pPr>
              <w:pStyle w:val="ListBullet"/>
              <w:keepLines/>
              <w:numPr>
                <w:ilvl w:val="0"/>
                <w:numId w:val="0"/>
              </w:numPr>
              <w:spacing w:line="240" w:lineRule="auto"/>
              <w:rPr>
                <w:u w:val="single"/>
              </w:rPr>
            </w:pPr>
          </w:p>
          <w:p w14:paraId="48582B7D" w14:textId="2C1AE1D3" w:rsidR="00490A54" w:rsidRDefault="00C77251" w:rsidP="00490A54">
            <w:pPr>
              <w:pStyle w:val="ListBullet"/>
              <w:keepLines/>
              <w:numPr>
                <w:ilvl w:val="0"/>
                <w:numId w:val="4"/>
              </w:numPr>
              <w:spacing w:line="240" w:lineRule="auto"/>
              <w:ind w:left="420" w:hanging="420"/>
            </w:pPr>
            <w:r>
              <w:t>A&amp;AS created a keyword list of 240 higher risk vendor names and items t</w:t>
            </w:r>
            <w:r w:rsidR="00490A54">
              <w:t xml:space="preserve">o determine whether there were any items that appeared to be personal purchases made with University funds during fiscal year 2020-21.  TeamMate Data Analytics was used to cross match over 41,000 lines of purchase activity information with any word(s) from the keyword list.  Based on this cross matching, 172 expense line items were identified and extracted as having at least one word or phrase from the keyword list.  The total amount of the 172 line items was $92,782, and the average cost of </w:t>
            </w:r>
            <w:r w:rsidR="005F3367">
              <w:t xml:space="preserve">each of </w:t>
            </w:r>
            <w:r w:rsidR="00490A54">
              <w:t>the 172 line items was $539, varying from $2.00 to $8,920.  The purchase transaction line descriptions for each of the results were manually</w:t>
            </w:r>
            <w:r w:rsidR="00E2109B">
              <w:t xml:space="preserve"> reviewed for reasonableness.  </w:t>
            </w:r>
            <w:r w:rsidR="00490A54">
              <w:t xml:space="preserve">From the 172 line items that matched words or phrases from the keyword list, A&amp;AS selected a sample of 10 line items for further review.  Invoices and available supporting documentation for the 10 sample items were reviewed to identify any potential personal purchases.  </w:t>
            </w:r>
          </w:p>
          <w:p w14:paraId="1B2FF6D6" w14:textId="77777777" w:rsidR="008F5D8D" w:rsidRDefault="008F5D8D" w:rsidP="002A22C9">
            <w:pPr>
              <w:pStyle w:val="ListBullet"/>
              <w:keepLines/>
              <w:numPr>
                <w:ilvl w:val="0"/>
                <w:numId w:val="0"/>
              </w:numPr>
              <w:spacing w:line="240" w:lineRule="auto"/>
              <w:rPr>
                <w:u w:val="single"/>
              </w:rPr>
            </w:pPr>
          </w:p>
          <w:p w14:paraId="2CFA7741" w14:textId="578ECAD2" w:rsidR="001C4C0E" w:rsidRDefault="001C4C0E" w:rsidP="002A22C9">
            <w:pPr>
              <w:pStyle w:val="ListBullet"/>
              <w:keepLines/>
              <w:numPr>
                <w:ilvl w:val="0"/>
                <w:numId w:val="0"/>
              </w:numPr>
              <w:spacing w:line="240" w:lineRule="auto"/>
              <w:rPr>
                <w:u w:val="single"/>
              </w:rPr>
            </w:pPr>
            <w:r>
              <w:rPr>
                <w:u w:val="single"/>
              </w:rPr>
              <w:t>Employee Address Match</w:t>
            </w:r>
          </w:p>
          <w:p w14:paraId="1C07C6A3" w14:textId="77777777" w:rsidR="00416396" w:rsidRPr="001C4C0E" w:rsidRDefault="00416396" w:rsidP="002A22C9">
            <w:pPr>
              <w:pStyle w:val="ListBullet"/>
              <w:keepLines/>
              <w:numPr>
                <w:ilvl w:val="0"/>
                <w:numId w:val="0"/>
              </w:numPr>
              <w:spacing w:line="240" w:lineRule="auto"/>
              <w:rPr>
                <w:u w:val="single"/>
              </w:rPr>
            </w:pPr>
          </w:p>
          <w:p w14:paraId="07556AB2" w14:textId="1E562ED3" w:rsidR="00490A54" w:rsidRDefault="000E1790" w:rsidP="005C7552">
            <w:pPr>
              <w:pStyle w:val="ListBullet"/>
              <w:keepLines/>
              <w:numPr>
                <w:ilvl w:val="0"/>
                <w:numId w:val="4"/>
              </w:numPr>
              <w:spacing w:line="240" w:lineRule="auto"/>
              <w:ind w:left="420" w:hanging="420"/>
            </w:pPr>
            <w:r w:rsidRPr="000E1790">
              <w:t xml:space="preserve">A&amp;AS obtained purchasing data for the four-year period of fiscal years 2017-18 through 2020-21 from the Purchasing and Accounts Payable Query Data Base and filtered the data in Microsoft Access by FM department codes.  The purchasing data was extracted and analyzed to determine whether there were any indications of potential fraud occurring from the period of the prior audit in fiscal year 2016-17 to the current audit period in fiscal year 2020-21.  Data from the invoice and vendor tables were linked and then exported to Microsoft Excel for analysis.  A&amp;AS used TeamMate Data Analytics’ “Manipulate Fields” function to normalize the fields and remove any spaces and characters after the first five digits of the zip code, and characters within vendor phone numbers to avoid potential format or matching errors.  </w:t>
            </w:r>
            <w:r w:rsidR="00EF6C90">
              <w:t>We also v</w:t>
            </w:r>
            <w:r>
              <w:t>erified</w:t>
            </w:r>
            <w:r w:rsidRPr="000E1790">
              <w:t xml:space="preserve"> whether delivery addresses and phone numbers could be cross matched</w:t>
            </w:r>
            <w:r>
              <w:t xml:space="preserve">. </w:t>
            </w:r>
          </w:p>
          <w:p w14:paraId="77B25FB6" w14:textId="50381757" w:rsidR="00416396" w:rsidRDefault="00E30694" w:rsidP="002B7E3F">
            <w:pPr>
              <w:spacing w:before="240"/>
              <w:jc w:val="both"/>
              <w:rPr>
                <w:rFonts w:ascii="Arial" w:hAnsi="Arial" w:cs="Arial"/>
                <w:sz w:val="20"/>
                <w:szCs w:val="20"/>
              </w:rPr>
            </w:pPr>
            <w:r>
              <w:rPr>
                <w:rFonts w:ascii="Arial" w:hAnsi="Arial" w:cs="Arial"/>
                <w:sz w:val="20"/>
                <w:szCs w:val="20"/>
              </w:rPr>
              <w:t>Issues noted are summarized below.</w:t>
            </w:r>
          </w:p>
          <w:p w14:paraId="6CA61D16" w14:textId="77777777" w:rsidR="002B7E3F" w:rsidRDefault="002B7E3F" w:rsidP="002B7E3F">
            <w:pPr>
              <w:jc w:val="both"/>
              <w:rPr>
                <w:rFonts w:ascii="Arial" w:hAnsi="Arial" w:cs="Arial"/>
                <w:sz w:val="20"/>
                <w:szCs w:val="20"/>
              </w:rPr>
            </w:pPr>
          </w:p>
          <w:p w14:paraId="68B3726C" w14:textId="0B057D57" w:rsidR="00041C77" w:rsidRDefault="00041C77" w:rsidP="002B7E3F">
            <w:pPr>
              <w:jc w:val="both"/>
              <w:rPr>
                <w:rFonts w:ascii="Arial" w:hAnsi="Arial" w:cs="Arial"/>
                <w:sz w:val="20"/>
                <w:szCs w:val="20"/>
              </w:rPr>
            </w:pPr>
          </w:p>
        </w:tc>
      </w:tr>
      <w:tr w:rsidR="008E0FAD" w14:paraId="6520051D" w14:textId="4E9DF1E7" w:rsidTr="00E17E68">
        <w:trPr>
          <w:jc w:val="center"/>
        </w:trPr>
        <w:tc>
          <w:tcPr>
            <w:tcW w:w="340" w:type="dxa"/>
            <w:tcBorders>
              <w:top w:val="single" w:sz="4" w:space="0" w:color="auto"/>
              <w:left w:val="single" w:sz="4" w:space="0" w:color="auto"/>
              <w:bottom w:val="single" w:sz="4" w:space="0" w:color="auto"/>
              <w:right w:val="single" w:sz="4" w:space="0" w:color="auto"/>
            </w:tcBorders>
            <w:hideMark/>
          </w:tcPr>
          <w:p w14:paraId="7E50A31D" w14:textId="73C8B304" w:rsidR="00E30694" w:rsidRPr="003B4A58" w:rsidRDefault="003B4A58" w:rsidP="003B4A58">
            <w:pPr>
              <w:pStyle w:val="CriteriaText"/>
              <w:spacing w:line="240" w:lineRule="auto"/>
              <w:rPr>
                <w:rFonts w:cs="Arial"/>
                <w:sz w:val="20"/>
              </w:rPr>
            </w:pPr>
            <w:r w:rsidRPr="003B4A58">
              <w:rPr>
                <w:rFonts w:cs="Arial"/>
                <w:sz w:val="20"/>
              </w:rPr>
              <w:lastRenderedPageBreak/>
              <w:t>1</w:t>
            </w:r>
          </w:p>
        </w:tc>
        <w:tc>
          <w:tcPr>
            <w:tcW w:w="4896" w:type="dxa"/>
            <w:tcBorders>
              <w:top w:val="single" w:sz="4" w:space="0" w:color="auto"/>
              <w:left w:val="single" w:sz="4" w:space="0" w:color="auto"/>
              <w:bottom w:val="single" w:sz="4" w:space="0" w:color="auto"/>
              <w:right w:val="single" w:sz="4" w:space="0" w:color="auto"/>
            </w:tcBorders>
          </w:tcPr>
          <w:p w14:paraId="2B229C0F" w14:textId="4796DD19" w:rsidR="006F25F6" w:rsidRDefault="00F12A75" w:rsidP="0095073C">
            <w:pPr>
              <w:pStyle w:val="CriteriaText"/>
              <w:spacing w:line="240" w:lineRule="auto"/>
              <w:rPr>
                <w:rFonts w:cs="Arial"/>
                <w:sz w:val="20"/>
                <w:u w:val="single"/>
              </w:rPr>
            </w:pPr>
            <w:r w:rsidRPr="00F12A75">
              <w:rPr>
                <w:rFonts w:cs="Arial"/>
                <w:sz w:val="20"/>
                <w:u w:val="single"/>
              </w:rPr>
              <w:t>Low-Value Orders (LVOs)</w:t>
            </w:r>
          </w:p>
          <w:p w14:paraId="424D13A1" w14:textId="77777777" w:rsidR="007E2945" w:rsidRDefault="007E2945" w:rsidP="0095073C">
            <w:pPr>
              <w:pStyle w:val="CriteriaText"/>
              <w:spacing w:line="240" w:lineRule="auto"/>
              <w:rPr>
                <w:rFonts w:cs="Arial"/>
                <w:sz w:val="20"/>
                <w:u w:val="single"/>
              </w:rPr>
            </w:pPr>
          </w:p>
          <w:p w14:paraId="4913AC24" w14:textId="1D368BF9" w:rsidR="00F12A75" w:rsidRPr="00F12A75" w:rsidRDefault="003B4A58" w:rsidP="0095073C">
            <w:pPr>
              <w:pStyle w:val="CriteriaText"/>
              <w:spacing w:line="240" w:lineRule="auto"/>
              <w:rPr>
                <w:rFonts w:cs="Arial"/>
                <w:sz w:val="20"/>
              </w:rPr>
            </w:pPr>
            <w:r>
              <w:rPr>
                <w:rFonts w:cs="Arial"/>
                <w:sz w:val="20"/>
              </w:rPr>
              <w:t xml:space="preserve">Five vendors </w:t>
            </w:r>
            <w:r w:rsidR="00F12A75" w:rsidRPr="00F12A75">
              <w:rPr>
                <w:rFonts w:cs="Arial"/>
                <w:sz w:val="20"/>
              </w:rPr>
              <w:t>had LVOs that exceeded the delegated $25,000 per vendor p</w:t>
            </w:r>
            <w:r w:rsidR="0095073C">
              <w:rPr>
                <w:rFonts w:cs="Arial"/>
                <w:sz w:val="20"/>
              </w:rPr>
              <w:t>er account per day restriction.</w:t>
            </w:r>
            <w:r w:rsidR="00F12A75" w:rsidRPr="00F12A75">
              <w:rPr>
                <w:rFonts w:cs="Arial"/>
                <w:sz w:val="20"/>
              </w:rPr>
              <w:t xml:space="preserve"> The number of LVOs per vendor per day </w:t>
            </w:r>
            <w:r w:rsidR="00341898">
              <w:rPr>
                <w:rFonts w:cs="Arial"/>
                <w:sz w:val="20"/>
              </w:rPr>
              <w:t>were related to</w:t>
            </w:r>
            <w:r w:rsidR="00F12A75" w:rsidRPr="00F12A75">
              <w:rPr>
                <w:rFonts w:cs="Arial"/>
                <w:sz w:val="20"/>
              </w:rPr>
              <w:t xml:space="preserve"> two orders.</w:t>
            </w:r>
            <w:r w:rsidR="0095073C">
              <w:rPr>
                <w:rFonts w:cs="Arial"/>
                <w:sz w:val="20"/>
              </w:rPr>
              <w:t xml:space="preserve"> </w:t>
            </w:r>
            <w:r w:rsidR="00F12A75" w:rsidRPr="00F12A75">
              <w:rPr>
                <w:rFonts w:cs="Arial"/>
                <w:sz w:val="20"/>
              </w:rPr>
              <w:t xml:space="preserve"> In addition, one vendor was identified with two transactions </w:t>
            </w:r>
            <w:r w:rsidR="00920FF8">
              <w:rPr>
                <w:rFonts w:cs="Arial"/>
                <w:sz w:val="20"/>
              </w:rPr>
              <w:t xml:space="preserve">processed </w:t>
            </w:r>
            <w:r w:rsidR="00F12A75" w:rsidRPr="00F12A75">
              <w:rPr>
                <w:rFonts w:cs="Arial"/>
                <w:sz w:val="20"/>
              </w:rPr>
              <w:t>as BruinBuy 'N' order class codes</w:t>
            </w:r>
            <w:r w:rsidR="00341898">
              <w:rPr>
                <w:rFonts w:cs="Arial"/>
                <w:sz w:val="20"/>
              </w:rPr>
              <w:t xml:space="preserve"> </w:t>
            </w:r>
            <w:r w:rsidR="00F12A75" w:rsidRPr="00F12A75">
              <w:rPr>
                <w:rFonts w:cs="Arial"/>
                <w:sz w:val="20"/>
              </w:rPr>
              <w:t xml:space="preserve">instead </w:t>
            </w:r>
            <w:r w:rsidR="00920FF8">
              <w:rPr>
                <w:rFonts w:cs="Arial"/>
                <w:sz w:val="20"/>
              </w:rPr>
              <w:t xml:space="preserve">of the more appropriate </w:t>
            </w:r>
            <w:r w:rsidR="00F12A75" w:rsidRPr="00F12A75">
              <w:rPr>
                <w:rFonts w:cs="Arial"/>
                <w:sz w:val="20"/>
              </w:rPr>
              <w:t xml:space="preserve">'A' order class codes </w:t>
            </w:r>
            <w:r w:rsidR="00920FF8">
              <w:rPr>
                <w:rFonts w:cs="Arial"/>
                <w:sz w:val="20"/>
              </w:rPr>
              <w:t xml:space="preserve">because </w:t>
            </w:r>
            <w:r w:rsidR="00F12A75" w:rsidRPr="00F12A75">
              <w:rPr>
                <w:rFonts w:cs="Arial"/>
                <w:sz w:val="20"/>
              </w:rPr>
              <w:t>a</w:t>
            </w:r>
            <w:r w:rsidR="00920FF8">
              <w:rPr>
                <w:rFonts w:cs="Arial"/>
                <w:sz w:val="20"/>
              </w:rPr>
              <w:t>n</w:t>
            </w:r>
            <w:r w:rsidR="00F12A75" w:rsidRPr="00F12A75">
              <w:rPr>
                <w:rFonts w:cs="Arial"/>
                <w:sz w:val="20"/>
              </w:rPr>
              <w:t xml:space="preserve"> </w:t>
            </w:r>
            <w:r w:rsidR="00920FF8">
              <w:rPr>
                <w:rFonts w:cs="Arial"/>
                <w:sz w:val="20"/>
              </w:rPr>
              <w:t>active</w:t>
            </w:r>
            <w:r w:rsidR="00F12A75" w:rsidRPr="00F12A75">
              <w:rPr>
                <w:rFonts w:cs="Arial"/>
                <w:sz w:val="20"/>
              </w:rPr>
              <w:t xml:space="preserve"> UCLA</w:t>
            </w:r>
            <w:r w:rsidR="0095073C">
              <w:rPr>
                <w:rFonts w:cs="Arial"/>
                <w:sz w:val="20"/>
              </w:rPr>
              <w:t xml:space="preserve"> purchasing agreement existed.</w:t>
            </w:r>
          </w:p>
          <w:p w14:paraId="14497683" w14:textId="77777777" w:rsidR="0095073C" w:rsidRDefault="0095073C" w:rsidP="0095073C">
            <w:pPr>
              <w:pStyle w:val="CriteriaText"/>
              <w:spacing w:line="240" w:lineRule="auto"/>
              <w:rPr>
                <w:rFonts w:cs="Arial"/>
                <w:sz w:val="20"/>
              </w:rPr>
            </w:pPr>
          </w:p>
          <w:p w14:paraId="5C140660" w14:textId="236C7ECE" w:rsidR="00F12A75" w:rsidRPr="00F12A75" w:rsidRDefault="00F12A75" w:rsidP="0095073C">
            <w:pPr>
              <w:pStyle w:val="CriteriaText"/>
              <w:spacing w:line="240" w:lineRule="auto"/>
              <w:rPr>
                <w:rFonts w:cs="Arial"/>
                <w:sz w:val="20"/>
              </w:rPr>
            </w:pPr>
            <w:r w:rsidRPr="00F12A75">
              <w:rPr>
                <w:rFonts w:cs="Arial"/>
                <w:sz w:val="20"/>
              </w:rPr>
              <w:t>A</w:t>
            </w:r>
            <w:r w:rsidR="00D0581F">
              <w:rPr>
                <w:rFonts w:cs="Arial"/>
                <w:sz w:val="20"/>
              </w:rPr>
              <w:t>&amp;AS</w:t>
            </w:r>
            <w:r w:rsidRPr="00F12A75">
              <w:rPr>
                <w:rFonts w:cs="Arial"/>
                <w:sz w:val="20"/>
              </w:rPr>
              <w:t xml:space="preserve"> noted </w:t>
            </w:r>
            <w:r w:rsidR="004D1278">
              <w:rPr>
                <w:rFonts w:cs="Arial"/>
                <w:sz w:val="20"/>
              </w:rPr>
              <w:t xml:space="preserve">that </w:t>
            </w:r>
            <w:r w:rsidRPr="00F12A75">
              <w:rPr>
                <w:rFonts w:cs="Arial"/>
                <w:sz w:val="20"/>
              </w:rPr>
              <w:t xml:space="preserve">the Low-Value Order </w:t>
            </w:r>
            <w:r w:rsidR="004D1278">
              <w:rPr>
                <w:rFonts w:cs="Arial"/>
                <w:sz w:val="20"/>
              </w:rPr>
              <w:t>delegated</w:t>
            </w:r>
            <w:r w:rsidRPr="00F12A75">
              <w:rPr>
                <w:rFonts w:cs="Arial"/>
                <w:sz w:val="20"/>
              </w:rPr>
              <w:t xml:space="preserve"> amount for Facilities Management was increased from the </w:t>
            </w:r>
            <w:r w:rsidR="004D1278">
              <w:rPr>
                <w:rFonts w:cs="Arial"/>
                <w:sz w:val="20"/>
              </w:rPr>
              <w:t>standard</w:t>
            </w:r>
            <w:r w:rsidRPr="00F12A75">
              <w:rPr>
                <w:rFonts w:cs="Arial"/>
                <w:sz w:val="20"/>
              </w:rPr>
              <w:t xml:space="preserve"> $5,000 per vendor, per account, per day for goods and services to $25,000</w:t>
            </w:r>
            <w:r w:rsidR="004D1278">
              <w:rPr>
                <w:rFonts w:cs="Arial"/>
                <w:sz w:val="20"/>
              </w:rPr>
              <w:t>,</w:t>
            </w:r>
            <w:r w:rsidRPr="00F12A75">
              <w:rPr>
                <w:rFonts w:cs="Arial"/>
                <w:sz w:val="20"/>
              </w:rPr>
              <w:t xml:space="preserve"> effective September 2012 by the </w:t>
            </w:r>
            <w:r w:rsidR="00686832">
              <w:rPr>
                <w:rFonts w:cs="Arial"/>
                <w:sz w:val="20"/>
              </w:rPr>
              <w:t xml:space="preserve">then </w:t>
            </w:r>
            <w:r w:rsidRPr="00F12A75">
              <w:rPr>
                <w:rFonts w:cs="Arial"/>
                <w:sz w:val="20"/>
              </w:rPr>
              <w:t>UCLA Campus Purchasing</w:t>
            </w:r>
            <w:r w:rsidR="00341A6F">
              <w:rPr>
                <w:rFonts w:cs="Arial"/>
                <w:sz w:val="20"/>
              </w:rPr>
              <w:t xml:space="preserve"> Director.  </w:t>
            </w:r>
            <w:r w:rsidRPr="00F12A75">
              <w:rPr>
                <w:rFonts w:cs="Arial"/>
                <w:sz w:val="20"/>
              </w:rPr>
              <w:t>The de</w:t>
            </w:r>
            <w:r w:rsidR="00B6725B">
              <w:rPr>
                <w:rFonts w:cs="Arial"/>
                <w:sz w:val="20"/>
              </w:rPr>
              <w:t>legation</w:t>
            </w:r>
            <w:r w:rsidRPr="00F12A75">
              <w:rPr>
                <w:rFonts w:cs="Arial"/>
                <w:sz w:val="20"/>
              </w:rPr>
              <w:t xml:space="preserve"> is currently active and is reviewed</w:t>
            </w:r>
            <w:r w:rsidR="00BE0979">
              <w:rPr>
                <w:rFonts w:cs="Arial"/>
                <w:sz w:val="20"/>
              </w:rPr>
              <w:t xml:space="preserve"> and </w:t>
            </w:r>
            <w:r w:rsidRPr="00F12A75">
              <w:rPr>
                <w:rFonts w:cs="Arial"/>
                <w:sz w:val="20"/>
              </w:rPr>
              <w:t xml:space="preserve">approved </w:t>
            </w:r>
            <w:r w:rsidR="00BE0979">
              <w:rPr>
                <w:rFonts w:cs="Arial"/>
                <w:sz w:val="20"/>
              </w:rPr>
              <w:t>annually</w:t>
            </w:r>
            <w:r w:rsidRPr="00F12A75">
              <w:rPr>
                <w:rFonts w:cs="Arial"/>
                <w:sz w:val="20"/>
              </w:rPr>
              <w:t xml:space="preserve"> by the UCLA Campus Purchasing Chief Procurement Officer (CPO). </w:t>
            </w:r>
          </w:p>
          <w:p w14:paraId="074565D9" w14:textId="16BEE0D6" w:rsidR="00F12A75" w:rsidRPr="00F12A75" w:rsidRDefault="00F12A75" w:rsidP="0095073C">
            <w:pPr>
              <w:pStyle w:val="CriteriaText"/>
              <w:spacing w:line="240" w:lineRule="auto"/>
              <w:rPr>
                <w:rFonts w:cs="Arial"/>
                <w:sz w:val="20"/>
              </w:rPr>
            </w:pPr>
          </w:p>
          <w:p w14:paraId="5FF5C8FC" w14:textId="20FF9CC0" w:rsidR="00F12A75" w:rsidRDefault="00F12A75" w:rsidP="0095073C">
            <w:pPr>
              <w:pStyle w:val="CriteriaText"/>
              <w:spacing w:line="240" w:lineRule="auto"/>
              <w:rPr>
                <w:rFonts w:cs="Arial"/>
                <w:sz w:val="20"/>
              </w:rPr>
            </w:pPr>
            <w:r w:rsidRPr="00F12A75">
              <w:rPr>
                <w:rFonts w:cs="Arial"/>
                <w:sz w:val="20"/>
              </w:rPr>
              <w:t xml:space="preserve">The effect of using LVOs in this manner bypasses internal controls over higher dollar transactions which typically receive additional </w:t>
            </w:r>
            <w:r w:rsidR="0095073C">
              <w:rPr>
                <w:rFonts w:cs="Arial"/>
                <w:sz w:val="20"/>
              </w:rPr>
              <w:t>review prior to their approval.</w:t>
            </w:r>
          </w:p>
          <w:p w14:paraId="0A772620" w14:textId="51DDD9B9" w:rsidR="007E2945" w:rsidRDefault="007E2945" w:rsidP="0095073C">
            <w:pPr>
              <w:pStyle w:val="CriteriaText"/>
              <w:spacing w:line="240" w:lineRule="auto"/>
              <w:rPr>
                <w:rFonts w:cs="Arial"/>
                <w:sz w:val="20"/>
              </w:rPr>
            </w:pPr>
          </w:p>
          <w:p w14:paraId="76AC36E9" w14:textId="77777777" w:rsidR="00FE35B4" w:rsidRPr="00190FC6" w:rsidRDefault="00FE35B4" w:rsidP="00FE35B4">
            <w:pPr>
              <w:widowControl w:val="0"/>
              <w:rPr>
                <w:rFonts w:ascii="Arial" w:hAnsi="Arial" w:cs="Arial"/>
                <w:sz w:val="20"/>
                <w:szCs w:val="20"/>
              </w:rPr>
            </w:pPr>
            <w:r w:rsidRPr="00190FC6">
              <w:rPr>
                <w:rFonts w:ascii="Arial" w:hAnsi="Arial" w:cs="Arial"/>
                <w:sz w:val="20"/>
                <w:szCs w:val="20"/>
              </w:rPr>
              <w:t>___________________</w:t>
            </w:r>
          </w:p>
          <w:p w14:paraId="2A50BBF7" w14:textId="77777777" w:rsidR="007E2945" w:rsidRPr="00B2490D" w:rsidRDefault="007E2945" w:rsidP="00FE35B4">
            <w:pPr>
              <w:pStyle w:val="CriteriaBold"/>
              <w:widowControl w:val="0"/>
              <w:spacing w:line="240" w:lineRule="auto"/>
              <w:rPr>
                <w:rFonts w:cs="Arial"/>
              </w:rPr>
            </w:pPr>
            <w:r w:rsidRPr="00B2490D">
              <w:rPr>
                <w:rFonts w:cs="Arial"/>
              </w:rPr>
              <w:t>Criteria:</w:t>
            </w:r>
          </w:p>
          <w:p w14:paraId="5AF17980" w14:textId="2F87B2EB" w:rsidR="007E2945" w:rsidRDefault="00F12A75" w:rsidP="00FE35B4">
            <w:pPr>
              <w:widowControl w:val="0"/>
              <w:rPr>
                <w:rFonts w:ascii="Arial" w:hAnsi="Arial" w:cs="Arial"/>
                <w:sz w:val="16"/>
              </w:rPr>
            </w:pPr>
            <w:r>
              <w:rPr>
                <w:rFonts w:ascii="Arial" w:hAnsi="Arial" w:cs="Arial"/>
                <w:sz w:val="16"/>
              </w:rPr>
              <w:t xml:space="preserve">UCLA Policy 741 </w:t>
            </w:r>
            <w:r w:rsidRPr="00F12A75">
              <w:rPr>
                <w:rFonts w:ascii="Arial" w:hAnsi="Arial" w:cs="Arial"/>
                <w:sz w:val="16"/>
              </w:rPr>
              <w:t>Low-Value Purchases</w:t>
            </w:r>
            <w:r w:rsidR="007E2945" w:rsidRPr="00B2490D">
              <w:rPr>
                <w:rFonts w:ascii="Arial" w:hAnsi="Arial" w:cs="Arial"/>
                <w:sz w:val="16"/>
              </w:rPr>
              <w:t xml:space="preserve">, </w:t>
            </w:r>
            <w:r w:rsidRPr="00F12A75">
              <w:rPr>
                <w:rFonts w:ascii="Arial" w:hAnsi="Arial" w:cs="Arial"/>
                <w:sz w:val="16"/>
              </w:rPr>
              <w:t>"Low-Value Purchases (LVO) consists of supplies and services that do not exceed a cost of $5,000 per Vendor, per day, per account-code, excluding transportation costs and excluding sales and/or use tax."  Additionally, "Low-Value Authorization (LVO Authorization) is a limited purchasing authority delegated to operating units for the purchase of supplies or services that are not available from established agreements or campus service units."</w:t>
            </w:r>
          </w:p>
          <w:p w14:paraId="03E7BA64" w14:textId="1B5DD139" w:rsidR="00E8714E" w:rsidRDefault="00E8714E" w:rsidP="0095073C">
            <w:pPr>
              <w:spacing w:before="240"/>
              <w:rPr>
                <w:rFonts w:ascii="Arial" w:hAnsi="Arial" w:cs="Arial"/>
                <w:sz w:val="22"/>
              </w:rPr>
            </w:pPr>
          </w:p>
          <w:p w14:paraId="49D1616E" w14:textId="77777777" w:rsidR="007E2945" w:rsidRDefault="007E2945" w:rsidP="0095073C">
            <w:pPr>
              <w:pStyle w:val="CriteriaText"/>
              <w:spacing w:line="240" w:lineRule="auto"/>
              <w:rPr>
                <w:rFonts w:cs="Arial"/>
                <w:sz w:val="22"/>
                <w:szCs w:val="24"/>
              </w:rPr>
            </w:pPr>
          </w:p>
          <w:p w14:paraId="77F8402F" w14:textId="112EC1E6" w:rsidR="007B2FE8" w:rsidRPr="007E2945" w:rsidRDefault="007B2FE8" w:rsidP="0095073C">
            <w:pPr>
              <w:pStyle w:val="CriteriaText"/>
              <w:spacing w:line="240" w:lineRule="auto"/>
              <w:rPr>
                <w:rFonts w:cs="Arial"/>
                <w:sz w:val="20"/>
              </w:rPr>
            </w:pPr>
          </w:p>
        </w:tc>
        <w:tc>
          <w:tcPr>
            <w:tcW w:w="4569" w:type="dxa"/>
            <w:tcBorders>
              <w:top w:val="single" w:sz="4" w:space="0" w:color="auto"/>
              <w:left w:val="single" w:sz="4" w:space="0" w:color="auto"/>
              <w:bottom w:val="single" w:sz="4" w:space="0" w:color="auto"/>
              <w:right w:val="single" w:sz="4" w:space="0" w:color="auto"/>
            </w:tcBorders>
          </w:tcPr>
          <w:p w14:paraId="2C369360" w14:textId="77777777" w:rsidR="00C225B0" w:rsidRDefault="00C225B0" w:rsidP="0095073C">
            <w:pPr>
              <w:tabs>
                <w:tab w:val="left" w:pos="1252"/>
              </w:tabs>
              <w:rPr>
                <w:rFonts w:ascii="Arial" w:hAnsi="Arial" w:cs="Arial"/>
                <w:sz w:val="20"/>
                <w:szCs w:val="20"/>
              </w:rPr>
            </w:pPr>
          </w:p>
          <w:p w14:paraId="63EB5A09" w14:textId="77777777" w:rsidR="00C225B0" w:rsidRDefault="00C225B0" w:rsidP="0095073C">
            <w:pPr>
              <w:tabs>
                <w:tab w:val="left" w:pos="1252"/>
              </w:tabs>
              <w:rPr>
                <w:rFonts w:ascii="Arial" w:hAnsi="Arial" w:cs="Arial"/>
                <w:sz w:val="20"/>
                <w:szCs w:val="20"/>
              </w:rPr>
            </w:pPr>
          </w:p>
          <w:p w14:paraId="3E433E71" w14:textId="21DF61F9" w:rsidR="00E30694" w:rsidRDefault="003B4A58" w:rsidP="0095073C">
            <w:pPr>
              <w:pStyle w:val="CriteriaText"/>
              <w:spacing w:line="240" w:lineRule="auto"/>
              <w:rPr>
                <w:rFonts w:cs="Arial"/>
                <w:sz w:val="20"/>
              </w:rPr>
            </w:pPr>
            <w:r w:rsidRPr="003B4A58">
              <w:rPr>
                <w:rFonts w:cs="Arial"/>
                <w:sz w:val="20"/>
              </w:rPr>
              <w:t>Management should ensure that buyers are aware of and comply with the delegated LVO limit of $25,000 per vendor per account per day.</w:t>
            </w:r>
            <w:r w:rsidR="000178CB">
              <w:rPr>
                <w:rFonts w:cs="Arial"/>
                <w:sz w:val="20"/>
              </w:rPr>
              <w:t xml:space="preserve"> </w:t>
            </w:r>
            <w:r w:rsidRPr="003B4A58">
              <w:rPr>
                <w:rFonts w:cs="Arial"/>
                <w:sz w:val="20"/>
              </w:rPr>
              <w:t xml:space="preserve"> Any orders to the same vendor exceeding a total of $25,000 should be referred to Campus Purchasing.</w:t>
            </w:r>
            <w:r w:rsidR="000178CB">
              <w:rPr>
                <w:rFonts w:cs="Arial"/>
                <w:sz w:val="20"/>
              </w:rPr>
              <w:t xml:space="preserve"> </w:t>
            </w:r>
            <w:r w:rsidRPr="003B4A58">
              <w:rPr>
                <w:rFonts w:cs="Arial"/>
                <w:sz w:val="20"/>
              </w:rPr>
              <w:t xml:space="preserve"> Additionally, Management should ensure </w:t>
            </w:r>
            <w:r w:rsidR="000178CB">
              <w:rPr>
                <w:rFonts w:cs="Arial"/>
                <w:sz w:val="20"/>
              </w:rPr>
              <w:t xml:space="preserve">expenditures processed as </w:t>
            </w:r>
            <w:r w:rsidRPr="003B4A58">
              <w:rPr>
                <w:rFonts w:cs="Arial"/>
                <w:sz w:val="20"/>
              </w:rPr>
              <w:t>LVO</w:t>
            </w:r>
            <w:r w:rsidR="000178CB">
              <w:rPr>
                <w:rFonts w:cs="Arial"/>
                <w:sz w:val="20"/>
              </w:rPr>
              <w:t>s</w:t>
            </w:r>
            <w:r w:rsidRPr="003B4A58">
              <w:rPr>
                <w:rFonts w:cs="Arial"/>
                <w:sz w:val="20"/>
              </w:rPr>
              <w:t xml:space="preserve"> are allowable and do not conflict with </w:t>
            </w:r>
            <w:r w:rsidR="000178CB">
              <w:rPr>
                <w:rFonts w:cs="Arial"/>
                <w:sz w:val="20"/>
              </w:rPr>
              <w:t>ex</w:t>
            </w:r>
            <w:r w:rsidR="005D693D">
              <w:rPr>
                <w:rFonts w:cs="Arial"/>
                <w:sz w:val="20"/>
              </w:rPr>
              <w:t>isting</w:t>
            </w:r>
            <w:r w:rsidRPr="003B4A58">
              <w:rPr>
                <w:rFonts w:cs="Arial"/>
                <w:sz w:val="20"/>
              </w:rPr>
              <w:t xml:space="preserve"> University agreements.</w:t>
            </w:r>
          </w:p>
          <w:p w14:paraId="7DB53689" w14:textId="7E50D034" w:rsidR="00BE3105" w:rsidRDefault="00BE3105" w:rsidP="0095073C">
            <w:pPr>
              <w:spacing w:before="240"/>
              <w:rPr>
                <w:rFonts w:ascii="Arial" w:hAnsi="Arial" w:cs="Arial"/>
                <w:sz w:val="20"/>
                <w:szCs w:val="20"/>
              </w:rPr>
            </w:pPr>
          </w:p>
        </w:tc>
        <w:tc>
          <w:tcPr>
            <w:tcW w:w="4883" w:type="dxa"/>
            <w:tcBorders>
              <w:top w:val="single" w:sz="4" w:space="0" w:color="auto"/>
              <w:left w:val="single" w:sz="4" w:space="0" w:color="auto"/>
              <w:bottom w:val="single" w:sz="4" w:space="0" w:color="auto"/>
              <w:right w:val="single" w:sz="4" w:space="0" w:color="auto"/>
            </w:tcBorders>
            <w:hideMark/>
          </w:tcPr>
          <w:p w14:paraId="42058977" w14:textId="77777777" w:rsidR="001D1469" w:rsidRDefault="001D1469" w:rsidP="001D1469">
            <w:pPr>
              <w:rPr>
                <w:rFonts w:ascii="Arial" w:hAnsi="Arial" w:cs="Arial"/>
                <w:sz w:val="20"/>
                <w:szCs w:val="20"/>
              </w:rPr>
            </w:pPr>
            <w:bookmarkStart w:id="0" w:name="_Hlk133846582"/>
          </w:p>
          <w:p w14:paraId="0456E998" w14:textId="77777777" w:rsidR="001D1469" w:rsidRDefault="001D1469" w:rsidP="001D1469">
            <w:pPr>
              <w:rPr>
                <w:rFonts w:ascii="Arial" w:hAnsi="Arial" w:cs="Arial"/>
                <w:sz w:val="20"/>
                <w:szCs w:val="20"/>
              </w:rPr>
            </w:pPr>
          </w:p>
          <w:p w14:paraId="0D39760A" w14:textId="2C098598" w:rsidR="00280B62" w:rsidRDefault="00280B62" w:rsidP="001D1469">
            <w:pPr>
              <w:rPr>
                <w:rFonts w:ascii="Arial" w:hAnsi="Arial" w:cs="Arial"/>
                <w:sz w:val="20"/>
                <w:szCs w:val="20"/>
              </w:rPr>
            </w:pPr>
            <w:r w:rsidRPr="00A962A7">
              <w:rPr>
                <w:rFonts w:ascii="Arial" w:hAnsi="Arial" w:cs="Arial"/>
                <w:sz w:val="20"/>
                <w:szCs w:val="20"/>
              </w:rPr>
              <w:t xml:space="preserve">Facilities Management concurs and our policy is to follow Campus Purchasing guidance and controls for issuing purchase orders.  All personnel generating purchase orders will be adequately trained on the importance of complying with the delegated LVO limit of $25,000 per vendor, per account, per day and the use of existing University agreements.  Training will be completed by </w:t>
            </w:r>
            <w:r>
              <w:rPr>
                <w:rFonts w:ascii="Arial" w:hAnsi="Arial" w:cs="Arial"/>
                <w:sz w:val="20"/>
                <w:szCs w:val="20"/>
              </w:rPr>
              <w:t>August</w:t>
            </w:r>
            <w:r w:rsidR="004028EF">
              <w:rPr>
                <w:rFonts w:ascii="Arial" w:hAnsi="Arial" w:cs="Arial"/>
                <w:sz w:val="20"/>
                <w:szCs w:val="20"/>
              </w:rPr>
              <w:t xml:space="preserve"> 2023</w:t>
            </w:r>
            <w:bookmarkEnd w:id="0"/>
            <w:r w:rsidR="004028EF">
              <w:rPr>
                <w:rFonts w:ascii="Arial" w:hAnsi="Arial" w:cs="Arial"/>
                <w:sz w:val="20"/>
                <w:szCs w:val="20"/>
              </w:rPr>
              <w:t>.</w:t>
            </w:r>
          </w:p>
          <w:p w14:paraId="23E6B7A5" w14:textId="64C30844" w:rsidR="00E30694" w:rsidRDefault="00E30694" w:rsidP="0095073C">
            <w:pPr>
              <w:spacing w:before="240"/>
              <w:rPr>
                <w:rFonts w:ascii="Arial" w:hAnsi="Arial" w:cs="Arial"/>
                <w:sz w:val="20"/>
                <w:szCs w:val="20"/>
              </w:rPr>
            </w:pPr>
          </w:p>
        </w:tc>
      </w:tr>
      <w:tr w:rsidR="008E0FAD" w14:paraId="60B9F828" w14:textId="77777777" w:rsidTr="00E17E68">
        <w:trPr>
          <w:jc w:val="center"/>
        </w:trPr>
        <w:tc>
          <w:tcPr>
            <w:tcW w:w="340" w:type="dxa"/>
            <w:tcBorders>
              <w:top w:val="single" w:sz="4" w:space="0" w:color="auto"/>
              <w:left w:val="single" w:sz="4" w:space="0" w:color="auto"/>
              <w:bottom w:val="single" w:sz="4" w:space="0" w:color="auto"/>
              <w:right w:val="single" w:sz="4" w:space="0" w:color="auto"/>
            </w:tcBorders>
          </w:tcPr>
          <w:p w14:paraId="02DD04FD" w14:textId="34C328AB" w:rsidR="00F43325" w:rsidRPr="003B4A58" w:rsidRDefault="00F43325" w:rsidP="003B4A58">
            <w:pPr>
              <w:pStyle w:val="CriteriaText"/>
              <w:spacing w:line="240" w:lineRule="auto"/>
              <w:rPr>
                <w:rFonts w:cs="Arial"/>
                <w:sz w:val="20"/>
              </w:rPr>
            </w:pPr>
            <w:r>
              <w:rPr>
                <w:rFonts w:cs="Arial"/>
                <w:sz w:val="20"/>
              </w:rPr>
              <w:lastRenderedPageBreak/>
              <w:t>2</w:t>
            </w:r>
          </w:p>
        </w:tc>
        <w:tc>
          <w:tcPr>
            <w:tcW w:w="4896" w:type="dxa"/>
            <w:tcBorders>
              <w:top w:val="single" w:sz="4" w:space="0" w:color="auto"/>
              <w:left w:val="single" w:sz="4" w:space="0" w:color="auto"/>
              <w:bottom w:val="single" w:sz="4" w:space="0" w:color="auto"/>
              <w:right w:val="single" w:sz="4" w:space="0" w:color="auto"/>
            </w:tcBorders>
          </w:tcPr>
          <w:p w14:paraId="46CB677F" w14:textId="410C79F0" w:rsidR="00F43325" w:rsidRDefault="00B3776D" w:rsidP="007B2FE8">
            <w:pPr>
              <w:pStyle w:val="CriteriaText"/>
              <w:spacing w:line="240" w:lineRule="auto"/>
              <w:rPr>
                <w:rFonts w:cs="Arial"/>
                <w:sz w:val="20"/>
                <w:u w:val="single"/>
              </w:rPr>
            </w:pPr>
            <w:r>
              <w:rPr>
                <w:rFonts w:cs="Arial"/>
                <w:sz w:val="20"/>
                <w:u w:val="single"/>
              </w:rPr>
              <w:t>BruinBuy Order Class Codes</w:t>
            </w:r>
          </w:p>
          <w:p w14:paraId="3F782F59" w14:textId="77777777" w:rsidR="00F43325" w:rsidRDefault="00F43325" w:rsidP="007B2FE8">
            <w:pPr>
              <w:pStyle w:val="CriteriaText"/>
              <w:spacing w:line="240" w:lineRule="auto"/>
              <w:rPr>
                <w:rFonts w:cs="Arial"/>
                <w:sz w:val="20"/>
                <w:u w:val="single"/>
              </w:rPr>
            </w:pPr>
          </w:p>
          <w:p w14:paraId="00F6C5D3" w14:textId="4F402F48" w:rsidR="0033282A" w:rsidRDefault="00E8714E" w:rsidP="007B2FE8">
            <w:pPr>
              <w:pStyle w:val="CriteriaText"/>
              <w:spacing w:line="240" w:lineRule="auto"/>
              <w:rPr>
                <w:rFonts w:cs="Arial"/>
                <w:sz w:val="20"/>
              </w:rPr>
            </w:pPr>
            <w:r>
              <w:rPr>
                <w:rFonts w:cs="Arial"/>
                <w:sz w:val="20"/>
              </w:rPr>
              <w:t>Nineteen</w:t>
            </w:r>
            <w:r w:rsidR="00BB26BF" w:rsidRPr="00BB26BF">
              <w:rPr>
                <w:rFonts w:cs="Arial"/>
                <w:sz w:val="20"/>
              </w:rPr>
              <w:t xml:space="preserve"> transactions were processed as </w:t>
            </w:r>
            <w:r w:rsidR="0033282A">
              <w:rPr>
                <w:rFonts w:cs="Arial"/>
                <w:sz w:val="20"/>
              </w:rPr>
              <w:t>“</w:t>
            </w:r>
            <w:r w:rsidR="00FA54B6">
              <w:rPr>
                <w:rFonts w:cs="Arial"/>
                <w:sz w:val="20"/>
              </w:rPr>
              <w:t>N</w:t>
            </w:r>
            <w:r w:rsidR="0033282A">
              <w:rPr>
                <w:rFonts w:cs="Arial"/>
                <w:sz w:val="20"/>
              </w:rPr>
              <w:t>” class orders (</w:t>
            </w:r>
            <w:r w:rsidR="00BB26BF" w:rsidRPr="00BB26BF">
              <w:rPr>
                <w:rFonts w:cs="Arial"/>
                <w:sz w:val="20"/>
              </w:rPr>
              <w:t>LVOs</w:t>
            </w:r>
            <w:r w:rsidR="0033282A">
              <w:rPr>
                <w:rFonts w:cs="Arial"/>
                <w:sz w:val="20"/>
              </w:rPr>
              <w:t>)</w:t>
            </w:r>
            <w:r w:rsidR="00BB26BF" w:rsidRPr="00BB26BF">
              <w:rPr>
                <w:rFonts w:cs="Arial"/>
                <w:sz w:val="20"/>
              </w:rPr>
              <w:t xml:space="preserve"> from vendors that had established purchase agreements in place</w:t>
            </w:r>
            <w:r w:rsidR="0033282A">
              <w:rPr>
                <w:rFonts w:cs="Arial"/>
                <w:sz w:val="20"/>
              </w:rPr>
              <w:t xml:space="preserve">.  </w:t>
            </w:r>
            <w:r w:rsidR="00BB26BF" w:rsidRPr="00BB26BF">
              <w:rPr>
                <w:rFonts w:cs="Arial"/>
                <w:sz w:val="20"/>
              </w:rPr>
              <w:t xml:space="preserve">  </w:t>
            </w:r>
          </w:p>
          <w:p w14:paraId="230A1E30" w14:textId="77777777" w:rsidR="0033282A" w:rsidRDefault="0033282A" w:rsidP="007B2FE8">
            <w:pPr>
              <w:pStyle w:val="CriteriaText"/>
              <w:spacing w:line="240" w:lineRule="auto"/>
              <w:rPr>
                <w:rFonts w:cs="Arial"/>
                <w:sz w:val="20"/>
              </w:rPr>
            </w:pPr>
          </w:p>
          <w:p w14:paraId="2C2D0B28" w14:textId="24A84891" w:rsidR="00BB26BF" w:rsidRDefault="00BB26BF" w:rsidP="007B2FE8">
            <w:pPr>
              <w:pStyle w:val="CriteriaText"/>
              <w:spacing w:line="240" w:lineRule="auto"/>
              <w:rPr>
                <w:rFonts w:cs="Arial"/>
                <w:sz w:val="20"/>
              </w:rPr>
            </w:pPr>
            <w:r w:rsidRPr="00BB26BF">
              <w:rPr>
                <w:rFonts w:cs="Arial"/>
                <w:sz w:val="20"/>
              </w:rPr>
              <w:t xml:space="preserve">The following table shows a summary of the transactions processed as “N” </w:t>
            </w:r>
            <w:r w:rsidR="00791B5B">
              <w:rPr>
                <w:rFonts w:cs="Arial"/>
                <w:sz w:val="20"/>
              </w:rPr>
              <w:t xml:space="preserve">class </w:t>
            </w:r>
            <w:r w:rsidRPr="00BB26BF">
              <w:rPr>
                <w:rFonts w:cs="Arial"/>
                <w:sz w:val="20"/>
              </w:rPr>
              <w:t>order</w:t>
            </w:r>
            <w:r w:rsidR="00791B5B">
              <w:rPr>
                <w:rFonts w:cs="Arial"/>
                <w:sz w:val="20"/>
              </w:rPr>
              <w:t>s</w:t>
            </w:r>
            <w:r w:rsidRPr="00BB26BF">
              <w:rPr>
                <w:rFonts w:cs="Arial"/>
                <w:sz w:val="20"/>
              </w:rPr>
              <w:t xml:space="preserve"> from vendors </w:t>
            </w:r>
            <w:r w:rsidR="00791B5B">
              <w:rPr>
                <w:rFonts w:cs="Arial"/>
                <w:sz w:val="20"/>
              </w:rPr>
              <w:t xml:space="preserve">with </w:t>
            </w:r>
            <w:r w:rsidRPr="00BB26BF">
              <w:rPr>
                <w:rFonts w:cs="Arial"/>
                <w:sz w:val="20"/>
              </w:rPr>
              <w:t>existing purchase agreements.</w:t>
            </w:r>
          </w:p>
          <w:p w14:paraId="2518D640" w14:textId="77777777" w:rsidR="00BB26BF" w:rsidRDefault="00BB26BF" w:rsidP="007B2FE8">
            <w:pPr>
              <w:pStyle w:val="CriteriaText"/>
              <w:spacing w:line="240" w:lineRule="auto"/>
              <w:rPr>
                <w:rFonts w:cs="Arial"/>
                <w:sz w:val="20"/>
              </w:rPr>
            </w:pPr>
          </w:p>
          <w:tbl>
            <w:tblPr>
              <w:tblStyle w:val="TableGrid"/>
              <w:tblW w:w="4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52"/>
              <w:gridCol w:w="1337"/>
              <w:gridCol w:w="1235"/>
            </w:tblGrid>
            <w:tr w:rsidR="00BB26BF" w:rsidRPr="00BB26BF" w14:paraId="067AEDF7" w14:textId="77777777" w:rsidTr="00BB26BF">
              <w:trPr>
                <w:trHeight w:val="465"/>
              </w:trPr>
              <w:tc>
                <w:tcPr>
                  <w:tcW w:w="2092" w:type="dxa"/>
                  <w:vAlign w:val="center"/>
                </w:tcPr>
                <w:p w14:paraId="41E5C226" w14:textId="77777777" w:rsidR="00BB26BF" w:rsidRPr="00BB26BF" w:rsidRDefault="00BB26BF" w:rsidP="007B2FE8">
                  <w:pPr>
                    <w:rPr>
                      <w:rFonts w:ascii="Arial" w:hAnsi="Arial" w:cs="Arial"/>
                      <w:b/>
                      <w:sz w:val="18"/>
                    </w:rPr>
                  </w:pPr>
                  <w:r w:rsidRPr="00BB26BF">
                    <w:rPr>
                      <w:rFonts w:ascii="Arial" w:hAnsi="Arial" w:cs="Arial"/>
                      <w:b/>
                      <w:sz w:val="18"/>
                    </w:rPr>
                    <w:t>Vendor</w:t>
                  </w:r>
                </w:p>
              </w:tc>
              <w:tc>
                <w:tcPr>
                  <w:tcW w:w="1287" w:type="dxa"/>
                  <w:vAlign w:val="center"/>
                </w:tcPr>
                <w:p w14:paraId="2655F922" w14:textId="77777777" w:rsidR="00BB26BF" w:rsidRPr="00BB26BF" w:rsidRDefault="00BB26BF" w:rsidP="007B2FE8">
                  <w:pPr>
                    <w:rPr>
                      <w:rFonts w:ascii="Arial" w:hAnsi="Arial" w:cs="Arial"/>
                      <w:b/>
                      <w:sz w:val="18"/>
                    </w:rPr>
                  </w:pPr>
                  <w:r w:rsidRPr="00BB26BF">
                    <w:rPr>
                      <w:rFonts w:ascii="Arial" w:hAnsi="Arial" w:cs="Arial"/>
                      <w:b/>
                      <w:sz w:val="18"/>
                    </w:rPr>
                    <w:t># of Transactions</w:t>
                  </w:r>
                </w:p>
              </w:tc>
              <w:tc>
                <w:tcPr>
                  <w:tcW w:w="1245" w:type="dxa"/>
                  <w:vAlign w:val="center"/>
                </w:tcPr>
                <w:p w14:paraId="4B435236" w14:textId="77777777" w:rsidR="00BB26BF" w:rsidRPr="00BB26BF" w:rsidRDefault="00BB26BF" w:rsidP="007B2FE8">
                  <w:pPr>
                    <w:rPr>
                      <w:rFonts w:ascii="Arial" w:hAnsi="Arial" w:cs="Arial"/>
                      <w:b/>
                      <w:sz w:val="18"/>
                    </w:rPr>
                  </w:pPr>
                  <w:r w:rsidRPr="00BB26BF">
                    <w:rPr>
                      <w:rFonts w:ascii="Arial" w:hAnsi="Arial" w:cs="Arial"/>
                      <w:b/>
                      <w:sz w:val="18"/>
                    </w:rPr>
                    <w:t>BruinBuy</w:t>
                  </w:r>
                </w:p>
                <w:p w14:paraId="70B5B8AE" w14:textId="77777777" w:rsidR="00BB26BF" w:rsidRPr="00BB26BF" w:rsidRDefault="00BB26BF" w:rsidP="007B2FE8">
                  <w:pPr>
                    <w:rPr>
                      <w:rFonts w:ascii="Arial" w:hAnsi="Arial" w:cs="Arial"/>
                      <w:b/>
                      <w:sz w:val="18"/>
                    </w:rPr>
                  </w:pPr>
                  <w:r w:rsidRPr="00BB26BF">
                    <w:rPr>
                      <w:rFonts w:ascii="Arial" w:hAnsi="Arial" w:cs="Arial"/>
                      <w:b/>
                      <w:sz w:val="18"/>
                    </w:rPr>
                    <w:t xml:space="preserve">Order Class </w:t>
                  </w:r>
                </w:p>
              </w:tc>
            </w:tr>
            <w:tr w:rsidR="00BB26BF" w:rsidRPr="00BB26BF" w14:paraId="564F10FC" w14:textId="77777777" w:rsidTr="00BB26BF">
              <w:trPr>
                <w:trHeight w:val="333"/>
              </w:trPr>
              <w:tc>
                <w:tcPr>
                  <w:tcW w:w="2092" w:type="dxa"/>
                  <w:vAlign w:val="center"/>
                </w:tcPr>
                <w:p w14:paraId="3507CEDC" w14:textId="77777777" w:rsidR="00BB26BF" w:rsidRPr="00BB26BF" w:rsidRDefault="00BB26BF" w:rsidP="007B2FE8">
                  <w:pPr>
                    <w:rPr>
                      <w:rFonts w:ascii="Arial" w:hAnsi="Arial" w:cs="Arial"/>
                      <w:sz w:val="18"/>
                    </w:rPr>
                  </w:pPr>
                  <w:r w:rsidRPr="00BB26BF">
                    <w:rPr>
                      <w:rFonts w:ascii="Arial" w:hAnsi="Arial" w:cs="Arial"/>
                      <w:sz w:val="18"/>
                    </w:rPr>
                    <w:t xml:space="preserve">Animal &amp; Insect Pest Management Inc. </w:t>
                  </w:r>
                </w:p>
              </w:tc>
              <w:tc>
                <w:tcPr>
                  <w:tcW w:w="1287" w:type="dxa"/>
                  <w:vAlign w:val="center"/>
                </w:tcPr>
                <w:p w14:paraId="07979542" w14:textId="77777777" w:rsidR="00BB26BF" w:rsidRPr="00BB26BF" w:rsidRDefault="00BB26BF" w:rsidP="007B2FE8">
                  <w:pPr>
                    <w:rPr>
                      <w:rFonts w:ascii="Arial" w:hAnsi="Arial" w:cs="Arial"/>
                      <w:sz w:val="18"/>
                    </w:rPr>
                  </w:pPr>
                  <w:r w:rsidRPr="00BB26BF">
                    <w:rPr>
                      <w:rFonts w:ascii="Arial" w:hAnsi="Arial" w:cs="Arial"/>
                      <w:sz w:val="18"/>
                    </w:rPr>
                    <w:t>1</w:t>
                  </w:r>
                </w:p>
              </w:tc>
              <w:tc>
                <w:tcPr>
                  <w:tcW w:w="1245" w:type="dxa"/>
                  <w:vAlign w:val="center"/>
                </w:tcPr>
                <w:p w14:paraId="5D45B574" w14:textId="77777777" w:rsidR="00BB26BF" w:rsidRPr="00BB26BF" w:rsidRDefault="00BB26BF" w:rsidP="007B2FE8">
                  <w:pPr>
                    <w:rPr>
                      <w:rFonts w:ascii="Arial" w:hAnsi="Arial" w:cs="Arial"/>
                      <w:sz w:val="18"/>
                    </w:rPr>
                  </w:pPr>
                  <w:r w:rsidRPr="00BB26BF">
                    <w:rPr>
                      <w:rFonts w:ascii="Arial" w:hAnsi="Arial" w:cs="Arial"/>
                      <w:sz w:val="18"/>
                    </w:rPr>
                    <w:t>N</w:t>
                  </w:r>
                </w:p>
              </w:tc>
            </w:tr>
            <w:tr w:rsidR="00BB26BF" w:rsidRPr="00BB26BF" w14:paraId="6D3A7423" w14:textId="77777777" w:rsidTr="00BB26BF">
              <w:trPr>
                <w:trHeight w:val="372"/>
              </w:trPr>
              <w:tc>
                <w:tcPr>
                  <w:tcW w:w="2092" w:type="dxa"/>
                  <w:vAlign w:val="center"/>
                </w:tcPr>
                <w:p w14:paraId="324B7854" w14:textId="77777777" w:rsidR="00BB26BF" w:rsidRPr="00BB26BF" w:rsidRDefault="00BB26BF" w:rsidP="007B2FE8">
                  <w:pPr>
                    <w:rPr>
                      <w:rFonts w:ascii="Arial" w:hAnsi="Arial" w:cs="Arial"/>
                      <w:sz w:val="18"/>
                    </w:rPr>
                  </w:pPr>
                  <w:r w:rsidRPr="00BB26BF">
                    <w:rPr>
                      <w:rFonts w:ascii="Arial" w:hAnsi="Arial" w:cs="Arial"/>
                      <w:sz w:val="18"/>
                    </w:rPr>
                    <w:t>Aramark Uniform &amp; Career Apparel Inc.</w:t>
                  </w:r>
                </w:p>
              </w:tc>
              <w:tc>
                <w:tcPr>
                  <w:tcW w:w="1287" w:type="dxa"/>
                  <w:vAlign w:val="center"/>
                </w:tcPr>
                <w:p w14:paraId="1453EDC2" w14:textId="77777777" w:rsidR="00BB26BF" w:rsidRPr="00BB26BF" w:rsidRDefault="00BB26BF" w:rsidP="007B2FE8">
                  <w:pPr>
                    <w:rPr>
                      <w:rFonts w:ascii="Arial" w:hAnsi="Arial" w:cs="Arial"/>
                      <w:sz w:val="18"/>
                    </w:rPr>
                  </w:pPr>
                  <w:r w:rsidRPr="00BB26BF">
                    <w:rPr>
                      <w:rFonts w:ascii="Arial" w:hAnsi="Arial" w:cs="Arial"/>
                      <w:sz w:val="18"/>
                    </w:rPr>
                    <w:t>18</w:t>
                  </w:r>
                </w:p>
              </w:tc>
              <w:tc>
                <w:tcPr>
                  <w:tcW w:w="1245" w:type="dxa"/>
                  <w:vAlign w:val="center"/>
                </w:tcPr>
                <w:p w14:paraId="72D4EAA3" w14:textId="77777777" w:rsidR="00BB26BF" w:rsidRPr="00BB26BF" w:rsidRDefault="00BB26BF" w:rsidP="007B2FE8">
                  <w:pPr>
                    <w:rPr>
                      <w:rFonts w:ascii="Arial" w:hAnsi="Arial" w:cs="Arial"/>
                      <w:sz w:val="18"/>
                    </w:rPr>
                  </w:pPr>
                  <w:r w:rsidRPr="00BB26BF">
                    <w:rPr>
                      <w:rFonts w:ascii="Arial" w:hAnsi="Arial" w:cs="Arial"/>
                      <w:sz w:val="18"/>
                    </w:rPr>
                    <w:t>N</w:t>
                  </w:r>
                </w:p>
              </w:tc>
            </w:tr>
          </w:tbl>
          <w:p w14:paraId="6789D234" w14:textId="46E00A6A" w:rsidR="00F43325" w:rsidRPr="00F43325" w:rsidRDefault="00F43325" w:rsidP="007B2FE8">
            <w:pPr>
              <w:pStyle w:val="CriteriaText"/>
              <w:spacing w:line="240" w:lineRule="auto"/>
              <w:rPr>
                <w:rFonts w:cs="Arial"/>
                <w:sz w:val="20"/>
              </w:rPr>
            </w:pPr>
          </w:p>
          <w:p w14:paraId="13327908" w14:textId="51CF1537" w:rsidR="00F43325" w:rsidRDefault="00F43325" w:rsidP="007B2FE8">
            <w:pPr>
              <w:pStyle w:val="CriteriaText"/>
              <w:spacing w:line="240" w:lineRule="auto"/>
              <w:rPr>
                <w:rFonts w:cs="Arial"/>
                <w:sz w:val="20"/>
              </w:rPr>
            </w:pPr>
            <w:r w:rsidRPr="00F43325">
              <w:rPr>
                <w:rFonts w:cs="Arial"/>
                <w:sz w:val="20"/>
              </w:rPr>
              <w:t>UCLA enters into a variety of vendor and strategic sourcing agreements that are intended to provide goods and services at the best overall value, and to protect the University by applying appropriate terms and conditions for the purchase.</w:t>
            </w:r>
            <w:r w:rsidR="00267496">
              <w:rPr>
                <w:rFonts w:cs="Arial"/>
                <w:sz w:val="20"/>
              </w:rPr>
              <w:t xml:space="preserve"> </w:t>
            </w:r>
            <w:r w:rsidRPr="00F43325">
              <w:rPr>
                <w:rFonts w:cs="Arial"/>
                <w:sz w:val="20"/>
              </w:rPr>
              <w:t xml:space="preserve"> By not submitting orders</w:t>
            </w:r>
            <w:r w:rsidR="00267496">
              <w:rPr>
                <w:rFonts w:cs="Arial"/>
                <w:sz w:val="20"/>
              </w:rPr>
              <w:t xml:space="preserve"> to BruinBuy</w:t>
            </w:r>
            <w:r w:rsidRPr="00F43325">
              <w:rPr>
                <w:rFonts w:cs="Arial"/>
                <w:sz w:val="20"/>
              </w:rPr>
              <w:t xml:space="preserve"> using the most appropriate order class, FM may not receive the best pricing and </w:t>
            </w:r>
            <w:r w:rsidR="002D0EDE">
              <w:rPr>
                <w:rFonts w:cs="Arial"/>
                <w:sz w:val="20"/>
              </w:rPr>
              <w:t>most favorable</w:t>
            </w:r>
            <w:r w:rsidRPr="00F43325">
              <w:rPr>
                <w:rFonts w:cs="Arial"/>
                <w:sz w:val="20"/>
              </w:rPr>
              <w:t xml:space="preserve"> t</w:t>
            </w:r>
            <w:r w:rsidR="00F64DAC">
              <w:rPr>
                <w:rFonts w:cs="Arial"/>
                <w:sz w:val="20"/>
              </w:rPr>
              <w:t>erms and conditions.</w:t>
            </w:r>
          </w:p>
          <w:p w14:paraId="3CD72244" w14:textId="77777777" w:rsidR="00BB26BF" w:rsidRDefault="00BB26BF" w:rsidP="007B2FE8">
            <w:pPr>
              <w:pStyle w:val="CriteriaText"/>
              <w:spacing w:line="240" w:lineRule="auto"/>
              <w:rPr>
                <w:rFonts w:cs="Arial"/>
                <w:sz w:val="20"/>
              </w:rPr>
            </w:pPr>
          </w:p>
          <w:p w14:paraId="183B7FDB" w14:textId="77777777" w:rsidR="001C0848" w:rsidRPr="00190FC6" w:rsidRDefault="001C0848" w:rsidP="007B2FE8">
            <w:pPr>
              <w:widowControl w:val="0"/>
              <w:rPr>
                <w:rFonts w:ascii="Arial" w:hAnsi="Arial" w:cs="Arial"/>
                <w:sz w:val="20"/>
                <w:szCs w:val="20"/>
              </w:rPr>
            </w:pPr>
            <w:r w:rsidRPr="00190FC6">
              <w:rPr>
                <w:rFonts w:ascii="Arial" w:hAnsi="Arial" w:cs="Arial"/>
                <w:sz w:val="20"/>
                <w:szCs w:val="20"/>
              </w:rPr>
              <w:t>___________________</w:t>
            </w:r>
          </w:p>
          <w:p w14:paraId="4F122984" w14:textId="33C1D203" w:rsidR="00BB26BF" w:rsidRPr="001C0848" w:rsidRDefault="00BB26BF" w:rsidP="007B2FE8">
            <w:pPr>
              <w:pStyle w:val="CriteriaBold"/>
              <w:spacing w:line="240" w:lineRule="auto"/>
              <w:rPr>
                <w:rFonts w:cs="Arial"/>
              </w:rPr>
            </w:pPr>
            <w:r w:rsidRPr="00B2490D">
              <w:rPr>
                <w:rFonts w:cs="Arial"/>
              </w:rPr>
              <w:t>Criteria:</w:t>
            </w:r>
          </w:p>
          <w:p w14:paraId="6283DE63" w14:textId="77777777" w:rsidR="00BB26BF" w:rsidRDefault="00BB26BF" w:rsidP="007B2FE8">
            <w:pPr>
              <w:pStyle w:val="CriteriaText"/>
              <w:spacing w:line="240" w:lineRule="auto"/>
              <w:rPr>
                <w:rFonts w:cs="Arial"/>
                <w:szCs w:val="24"/>
              </w:rPr>
            </w:pPr>
            <w:r w:rsidRPr="00BB26BF">
              <w:rPr>
                <w:rFonts w:cs="Arial"/>
                <w:szCs w:val="24"/>
              </w:rPr>
              <w:t>UCLA Policy 741, Low-Value Purchases, Part B.1, “The appropriate time to issue an LVO is at the time of commitment to the vendor.  LVOs may not be issued to pay invoices after-the-fact for goods or services already received.  University terms and conditions should be presented to the vendor when the order is placed, or else the vendor’s terms and conditions may govern the transaction.  Vendor terms and conditions may violate UC policies, may not provide the required protection, or may have onerous business terms.”</w:t>
            </w:r>
          </w:p>
          <w:p w14:paraId="00C9C75E" w14:textId="77777777" w:rsidR="001407A7" w:rsidRDefault="001407A7" w:rsidP="007B2FE8">
            <w:pPr>
              <w:pStyle w:val="CriteriaText"/>
              <w:spacing w:line="240" w:lineRule="auto"/>
              <w:rPr>
                <w:rFonts w:cs="Arial"/>
                <w:sz w:val="20"/>
              </w:rPr>
            </w:pPr>
          </w:p>
          <w:p w14:paraId="74150D7D" w14:textId="44F186B6" w:rsidR="00FE35B4" w:rsidRPr="00F43325" w:rsidRDefault="00FE35B4" w:rsidP="007B2FE8">
            <w:pPr>
              <w:pStyle w:val="CriteriaText"/>
              <w:spacing w:line="240" w:lineRule="auto"/>
              <w:rPr>
                <w:rFonts w:cs="Arial"/>
                <w:sz w:val="20"/>
              </w:rPr>
            </w:pPr>
          </w:p>
        </w:tc>
        <w:tc>
          <w:tcPr>
            <w:tcW w:w="4569" w:type="dxa"/>
            <w:tcBorders>
              <w:top w:val="single" w:sz="4" w:space="0" w:color="auto"/>
              <w:left w:val="single" w:sz="4" w:space="0" w:color="auto"/>
              <w:bottom w:val="single" w:sz="4" w:space="0" w:color="auto"/>
              <w:right w:val="single" w:sz="4" w:space="0" w:color="auto"/>
            </w:tcBorders>
          </w:tcPr>
          <w:p w14:paraId="1792FFF4" w14:textId="77777777" w:rsidR="00F43325" w:rsidRDefault="00F43325" w:rsidP="007B2FE8">
            <w:pPr>
              <w:tabs>
                <w:tab w:val="left" w:pos="1252"/>
              </w:tabs>
              <w:rPr>
                <w:rFonts w:ascii="Arial" w:hAnsi="Arial" w:cs="Arial"/>
                <w:sz w:val="20"/>
                <w:szCs w:val="20"/>
              </w:rPr>
            </w:pPr>
          </w:p>
          <w:p w14:paraId="68C0A355" w14:textId="77777777" w:rsidR="007D796E" w:rsidRDefault="007D796E" w:rsidP="007B2FE8">
            <w:pPr>
              <w:tabs>
                <w:tab w:val="left" w:pos="1252"/>
              </w:tabs>
              <w:rPr>
                <w:rFonts w:ascii="Arial" w:hAnsi="Arial" w:cs="Arial"/>
                <w:sz w:val="20"/>
                <w:szCs w:val="20"/>
              </w:rPr>
            </w:pPr>
          </w:p>
          <w:p w14:paraId="66B35B5D" w14:textId="5D60D1E9" w:rsidR="007D796E" w:rsidRDefault="007D796E" w:rsidP="007B2FE8">
            <w:pPr>
              <w:tabs>
                <w:tab w:val="left" w:pos="1252"/>
              </w:tabs>
              <w:rPr>
                <w:rFonts w:ascii="Arial" w:hAnsi="Arial" w:cs="Arial"/>
                <w:sz w:val="20"/>
                <w:szCs w:val="20"/>
              </w:rPr>
            </w:pPr>
            <w:r w:rsidRPr="007D796E">
              <w:rPr>
                <w:rFonts w:ascii="Arial" w:hAnsi="Arial" w:cs="Arial"/>
                <w:sz w:val="20"/>
                <w:szCs w:val="20"/>
              </w:rPr>
              <w:t>Management should ensure that buyers are aware of and utilize existing purchase agreements prior to submitting BruinBuy orders so that the University benefits from best pricing and delivery terms.</w:t>
            </w:r>
          </w:p>
        </w:tc>
        <w:tc>
          <w:tcPr>
            <w:tcW w:w="4883" w:type="dxa"/>
            <w:tcBorders>
              <w:top w:val="single" w:sz="4" w:space="0" w:color="auto"/>
              <w:left w:val="single" w:sz="4" w:space="0" w:color="auto"/>
              <w:bottom w:val="single" w:sz="4" w:space="0" w:color="auto"/>
              <w:right w:val="single" w:sz="4" w:space="0" w:color="auto"/>
            </w:tcBorders>
          </w:tcPr>
          <w:p w14:paraId="51279042" w14:textId="77777777" w:rsidR="007B2FE8" w:rsidRDefault="007B2FE8" w:rsidP="007B2FE8">
            <w:pPr>
              <w:rPr>
                <w:rFonts w:ascii="Arial" w:hAnsi="Arial" w:cs="Arial"/>
                <w:sz w:val="20"/>
                <w:szCs w:val="20"/>
              </w:rPr>
            </w:pPr>
          </w:p>
          <w:p w14:paraId="05AF3A60" w14:textId="77777777" w:rsidR="007B2FE8" w:rsidRDefault="007B2FE8" w:rsidP="007B2FE8">
            <w:pPr>
              <w:rPr>
                <w:rFonts w:ascii="Arial" w:hAnsi="Arial" w:cs="Arial"/>
                <w:sz w:val="20"/>
                <w:szCs w:val="20"/>
              </w:rPr>
            </w:pPr>
          </w:p>
          <w:p w14:paraId="214AFE20" w14:textId="7A5ABA6F" w:rsidR="00F177A9" w:rsidRPr="00A962A7" w:rsidRDefault="00F177A9" w:rsidP="007B2FE8">
            <w:pPr>
              <w:rPr>
                <w:rFonts w:ascii="Arial" w:hAnsi="Arial" w:cs="Arial"/>
                <w:sz w:val="20"/>
                <w:szCs w:val="20"/>
              </w:rPr>
            </w:pPr>
            <w:r w:rsidRPr="00A962A7">
              <w:rPr>
                <w:rFonts w:ascii="Arial" w:hAnsi="Arial" w:cs="Arial"/>
                <w:sz w:val="20"/>
                <w:szCs w:val="20"/>
              </w:rPr>
              <w:t xml:space="preserve">Facilities Management concurs and it is our policy to utilize established University agreements.  Management will reemphasize with buyers the need to apply existing purchase agreements prior to submitting orders to BruinBuy no later than </w:t>
            </w:r>
            <w:r>
              <w:rPr>
                <w:rFonts w:ascii="Arial" w:hAnsi="Arial" w:cs="Arial"/>
                <w:sz w:val="20"/>
                <w:szCs w:val="20"/>
              </w:rPr>
              <w:t>August 2023.</w:t>
            </w:r>
          </w:p>
          <w:p w14:paraId="09C4DF5F" w14:textId="77777777" w:rsidR="00F43325" w:rsidRDefault="00F43325" w:rsidP="007B2FE8">
            <w:pPr>
              <w:spacing w:before="240"/>
              <w:rPr>
                <w:rFonts w:ascii="Arial" w:hAnsi="Arial" w:cs="Arial"/>
                <w:sz w:val="20"/>
                <w:szCs w:val="20"/>
              </w:rPr>
            </w:pPr>
          </w:p>
        </w:tc>
      </w:tr>
      <w:tr w:rsidR="008E0FAD" w14:paraId="6ACBB1A1" w14:textId="77777777" w:rsidTr="004B6140">
        <w:trPr>
          <w:trHeight w:val="2942"/>
          <w:jc w:val="center"/>
        </w:trPr>
        <w:tc>
          <w:tcPr>
            <w:tcW w:w="340" w:type="dxa"/>
            <w:tcBorders>
              <w:top w:val="single" w:sz="4" w:space="0" w:color="auto"/>
              <w:left w:val="single" w:sz="4" w:space="0" w:color="auto"/>
              <w:bottom w:val="single" w:sz="4" w:space="0" w:color="auto"/>
              <w:right w:val="single" w:sz="4" w:space="0" w:color="auto"/>
            </w:tcBorders>
          </w:tcPr>
          <w:p w14:paraId="3C8E6355" w14:textId="062BB26D" w:rsidR="000A36BF" w:rsidRDefault="00B3776D" w:rsidP="003B4A58">
            <w:pPr>
              <w:pStyle w:val="CriteriaText"/>
              <w:spacing w:line="240" w:lineRule="auto"/>
              <w:rPr>
                <w:rFonts w:cs="Arial"/>
                <w:sz w:val="20"/>
              </w:rPr>
            </w:pPr>
            <w:r>
              <w:rPr>
                <w:rFonts w:cs="Arial"/>
                <w:sz w:val="20"/>
              </w:rPr>
              <w:lastRenderedPageBreak/>
              <w:t>3</w:t>
            </w:r>
          </w:p>
        </w:tc>
        <w:tc>
          <w:tcPr>
            <w:tcW w:w="4896" w:type="dxa"/>
            <w:tcBorders>
              <w:top w:val="single" w:sz="4" w:space="0" w:color="auto"/>
              <w:left w:val="single" w:sz="4" w:space="0" w:color="auto"/>
              <w:bottom w:val="single" w:sz="4" w:space="0" w:color="auto"/>
              <w:right w:val="single" w:sz="4" w:space="0" w:color="auto"/>
            </w:tcBorders>
          </w:tcPr>
          <w:p w14:paraId="27B9A1A4" w14:textId="77777777" w:rsidR="000A36BF" w:rsidRDefault="00B3776D" w:rsidP="001C0848">
            <w:pPr>
              <w:pStyle w:val="CriteriaText"/>
              <w:spacing w:line="240" w:lineRule="auto"/>
              <w:rPr>
                <w:rFonts w:cs="Arial"/>
                <w:sz w:val="20"/>
                <w:u w:val="single"/>
              </w:rPr>
            </w:pPr>
            <w:r>
              <w:rPr>
                <w:rFonts w:cs="Arial"/>
                <w:sz w:val="20"/>
                <w:u w:val="single"/>
              </w:rPr>
              <w:t>BruinBuy Input Delay</w:t>
            </w:r>
          </w:p>
          <w:p w14:paraId="7B60A22D" w14:textId="77777777" w:rsidR="00B3776D" w:rsidRDefault="00B3776D" w:rsidP="001C0848">
            <w:pPr>
              <w:pStyle w:val="CriteriaText"/>
              <w:spacing w:line="240" w:lineRule="auto"/>
              <w:rPr>
                <w:rFonts w:cs="Arial"/>
                <w:sz w:val="20"/>
                <w:u w:val="single"/>
              </w:rPr>
            </w:pPr>
          </w:p>
          <w:p w14:paraId="5FF02EF0" w14:textId="7B173DA2" w:rsidR="00B3776D" w:rsidRDefault="00B3776D" w:rsidP="001C0848">
            <w:pPr>
              <w:pStyle w:val="CriteriaText"/>
              <w:spacing w:line="240" w:lineRule="auto"/>
              <w:rPr>
                <w:rFonts w:cs="Arial"/>
                <w:sz w:val="20"/>
              </w:rPr>
            </w:pPr>
            <w:r>
              <w:rPr>
                <w:rFonts w:cs="Arial"/>
                <w:sz w:val="20"/>
              </w:rPr>
              <w:t>A</w:t>
            </w:r>
            <w:r w:rsidRPr="00B3776D">
              <w:rPr>
                <w:rFonts w:cs="Arial"/>
                <w:sz w:val="20"/>
              </w:rPr>
              <w:t xml:space="preserve"> total of 117 transactions </w:t>
            </w:r>
            <w:r w:rsidR="008E0FAD">
              <w:rPr>
                <w:rFonts w:cs="Arial"/>
                <w:sz w:val="20"/>
              </w:rPr>
              <w:t xml:space="preserve">were </w:t>
            </w:r>
            <w:r w:rsidRPr="00B3776D">
              <w:rPr>
                <w:rFonts w:cs="Arial"/>
                <w:sz w:val="20"/>
              </w:rPr>
              <w:t xml:space="preserve">created in BruinBuy after </w:t>
            </w:r>
            <w:r w:rsidR="00FD139A">
              <w:rPr>
                <w:rFonts w:cs="Arial"/>
                <w:sz w:val="20"/>
              </w:rPr>
              <w:t>an</w:t>
            </w:r>
            <w:r w:rsidRPr="00B3776D">
              <w:rPr>
                <w:rFonts w:cs="Arial"/>
                <w:sz w:val="20"/>
              </w:rPr>
              <w:t xml:space="preserve"> event had occurred or goods and services </w:t>
            </w:r>
            <w:r w:rsidR="00AB7496">
              <w:rPr>
                <w:rFonts w:cs="Arial"/>
                <w:sz w:val="20"/>
              </w:rPr>
              <w:t>were</w:t>
            </w:r>
            <w:r w:rsidRPr="00B3776D">
              <w:rPr>
                <w:rFonts w:cs="Arial"/>
                <w:sz w:val="20"/>
              </w:rPr>
              <w:t xml:space="preserve"> provided</w:t>
            </w:r>
            <w:r>
              <w:rPr>
                <w:rFonts w:cs="Arial"/>
                <w:sz w:val="20"/>
              </w:rPr>
              <w:t xml:space="preserve">.  </w:t>
            </w:r>
            <w:r w:rsidRPr="00B3776D">
              <w:rPr>
                <w:rFonts w:cs="Arial"/>
                <w:sz w:val="20"/>
              </w:rPr>
              <w:t xml:space="preserve">The number of days elapsed between the order and invoice dates ranged from 3 to 161 calendar days.  The following table shows a summary of transactions created in BruinBuy after </w:t>
            </w:r>
            <w:r w:rsidR="00AB7496">
              <w:rPr>
                <w:rFonts w:cs="Arial"/>
                <w:sz w:val="20"/>
              </w:rPr>
              <w:t>an</w:t>
            </w:r>
            <w:r w:rsidRPr="00B3776D">
              <w:rPr>
                <w:rFonts w:cs="Arial"/>
                <w:sz w:val="20"/>
              </w:rPr>
              <w:t xml:space="preserve"> event had occurred or goods and services were provided:</w:t>
            </w:r>
          </w:p>
          <w:p w14:paraId="5CAF9C1E" w14:textId="77777777" w:rsidR="00B3776D" w:rsidRDefault="00B3776D" w:rsidP="001C0848">
            <w:pPr>
              <w:pStyle w:val="CriteriaText"/>
              <w:spacing w:line="240" w:lineRule="auto"/>
              <w:rPr>
                <w:rFonts w:cs="Arial"/>
                <w:sz w:val="20"/>
              </w:rPr>
            </w:pPr>
          </w:p>
          <w:tbl>
            <w:tblPr>
              <w:tblStyle w:val="TableGrid"/>
              <w:tblW w:w="46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17"/>
              <w:gridCol w:w="1710"/>
              <w:gridCol w:w="1323"/>
            </w:tblGrid>
            <w:tr w:rsidR="00B3776D" w:rsidRPr="00B3776D" w14:paraId="4CD17EBB" w14:textId="77777777" w:rsidTr="00B3776D">
              <w:trPr>
                <w:trHeight w:val="600"/>
              </w:trPr>
              <w:tc>
                <w:tcPr>
                  <w:tcW w:w="1617" w:type="dxa"/>
                  <w:vAlign w:val="center"/>
                </w:tcPr>
                <w:p w14:paraId="47683AE6" w14:textId="77777777" w:rsidR="00B3776D" w:rsidRPr="00B3776D" w:rsidRDefault="00B3776D" w:rsidP="001C0848">
                  <w:pPr>
                    <w:rPr>
                      <w:rFonts w:ascii="Arial" w:hAnsi="Arial" w:cs="Arial"/>
                      <w:b/>
                      <w:sz w:val="16"/>
                    </w:rPr>
                  </w:pPr>
                  <w:r w:rsidRPr="00B3776D">
                    <w:rPr>
                      <w:rFonts w:ascii="Arial" w:hAnsi="Arial" w:cs="Arial"/>
                      <w:b/>
                      <w:sz w:val="16"/>
                    </w:rPr>
                    <w:t>Vendor</w:t>
                  </w:r>
                </w:p>
              </w:tc>
              <w:tc>
                <w:tcPr>
                  <w:tcW w:w="1710" w:type="dxa"/>
                  <w:vAlign w:val="center"/>
                </w:tcPr>
                <w:p w14:paraId="04A86D10" w14:textId="77777777" w:rsidR="00B3776D" w:rsidRPr="00B3776D" w:rsidRDefault="00B3776D" w:rsidP="001C0848">
                  <w:pPr>
                    <w:rPr>
                      <w:rFonts w:ascii="Arial" w:hAnsi="Arial" w:cs="Arial"/>
                      <w:b/>
                      <w:sz w:val="16"/>
                    </w:rPr>
                  </w:pPr>
                  <w:r w:rsidRPr="00B3776D">
                    <w:rPr>
                      <w:rFonts w:ascii="Arial" w:hAnsi="Arial" w:cs="Arial"/>
                      <w:b/>
                      <w:sz w:val="16"/>
                    </w:rPr>
                    <w:t>Number of Transactions</w:t>
                  </w:r>
                </w:p>
              </w:tc>
              <w:tc>
                <w:tcPr>
                  <w:tcW w:w="1323" w:type="dxa"/>
                  <w:vAlign w:val="center"/>
                </w:tcPr>
                <w:p w14:paraId="4C6CBAAE" w14:textId="77777777" w:rsidR="00B3776D" w:rsidRPr="00B3776D" w:rsidRDefault="00B3776D" w:rsidP="001C0848">
                  <w:pPr>
                    <w:rPr>
                      <w:rFonts w:ascii="Arial" w:hAnsi="Arial" w:cs="Arial"/>
                      <w:b/>
                      <w:sz w:val="16"/>
                    </w:rPr>
                  </w:pPr>
                  <w:r w:rsidRPr="00B3776D">
                    <w:rPr>
                      <w:rFonts w:ascii="Arial" w:hAnsi="Arial" w:cs="Arial"/>
                      <w:b/>
                      <w:sz w:val="16"/>
                    </w:rPr>
                    <w:t>Elapsed Days</w:t>
                  </w:r>
                </w:p>
                <w:p w14:paraId="02428413" w14:textId="77777777" w:rsidR="00B3776D" w:rsidRPr="00B3776D" w:rsidRDefault="00B3776D" w:rsidP="001C0848">
                  <w:pPr>
                    <w:rPr>
                      <w:rFonts w:ascii="Arial" w:hAnsi="Arial" w:cs="Arial"/>
                      <w:b/>
                      <w:sz w:val="16"/>
                    </w:rPr>
                  </w:pPr>
                  <w:r w:rsidRPr="00B3776D">
                    <w:rPr>
                      <w:rFonts w:ascii="Arial" w:hAnsi="Arial" w:cs="Arial"/>
                      <w:b/>
                      <w:sz w:val="16"/>
                    </w:rPr>
                    <w:t>(Calendar Days)</w:t>
                  </w:r>
                </w:p>
              </w:tc>
            </w:tr>
            <w:tr w:rsidR="00B3776D" w:rsidRPr="00B3776D" w14:paraId="23439F35" w14:textId="77777777" w:rsidTr="00B3776D">
              <w:trPr>
                <w:trHeight w:val="142"/>
              </w:trPr>
              <w:tc>
                <w:tcPr>
                  <w:tcW w:w="1617" w:type="dxa"/>
                  <w:vAlign w:val="center"/>
                </w:tcPr>
                <w:p w14:paraId="1BF79DC3" w14:textId="77777777" w:rsidR="00B3776D" w:rsidRPr="00B3776D" w:rsidRDefault="00B3776D" w:rsidP="001C0848">
                  <w:pPr>
                    <w:rPr>
                      <w:rFonts w:ascii="Arial" w:hAnsi="Arial" w:cs="Arial"/>
                      <w:sz w:val="16"/>
                    </w:rPr>
                  </w:pPr>
                  <w:r w:rsidRPr="00B3776D">
                    <w:rPr>
                      <w:rFonts w:ascii="Arial" w:hAnsi="Arial" w:cs="Arial"/>
                      <w:sz w:val="16"/>
                    </w:rPr>
                    <w:t xml:space="preserve">Animal &amp; Insect Pest Management Inc. </w:t>
                  </w:r>
                </w:p>
              </w:tc>
              <w:tc>
                <w:tcPr>
                  <w:tcW w:w="1710" w:type="dxa"/>
                  <w:vAlign w:val="center"/>
                </w:tcPr>
                <w:p w14:paraId="056BF372" w14:textId="77777777" w:rsidR="00B3776D" w:rsidRPr="00B3776D" w:rsidRDefault="00B3776D" w:rsidP="001C0848">
                  <w:pPr>
                    <w:spacing w:line="360" w:lineRule="auto"/>
                    <w:rPr>
                      <w:rFonts w:ascii="Arial" w:hAnsi="Arial" w:cs="Arial"/>
                      <w:sz w:val="16"/>
                    </w:rPr>
                  </w:pPr>
                  <w:r w:rsidRPr="00B3776D">
                    <w:rPr>
                      <w:rFonts w:ascii="Arial" w:hAnsi="Arial" w:cs="Arial"/>
                      <w:sz w:val="16"/>
                    </w:rPr>
                    <w:t>1</w:t>
                  </w:r>
                </w:p>
              </w:tc>
              <w:tc>
                <w:tcPr>
                  <w:tcW w:w="1323" w:type="dxa"/>
                  <w:vAlign w:val="center"/>
                </w:tcPr>
                <w:p w14:paraId="19671955" w14:textId="77777777" w:rsidR="00B3776D" w:rsidRPr="00B3776D" w:rsidRDefault="00B3776D" w:rsidP="001C0848">
                  <w:pPr>
                    <w:spacing w:line="360" w:lineRule="auto"/>
                    <w:rPr>
                      <w:rFonts w:ascii="Arial" w:hAnsi="Arial" w:cs="Arial"/>
                      <w:sz w:val="16"/>
                    </w:rPr>
                  </w:pPr>
                  <w:r w:rsidRPr="00B3776D">
                    <w:rPr>
                      <w:rFonts w:ascii="Arial" w:hAnsi="Arial" w:cs="Arial"/>
                      <w:sz w:val="16"/>
                    </w:rPr>
                    <w:t>25</w:t>
                  </w:r>
                </w:p>
              </w:tc>
            </w:tr>
            <w:tr w:rsidR="00B3776D" w:rsidRPr="00B3776D" w14:paraId="64C3C909" w14:textId="77777777" w:rsidTr="00B3776D">
              <w:trPr>
                <w:trHeight w:val="146"/>
              </w:trPr>
              <w:tc>
                <w:tcPr>
                  <w:tcW w:w="1617" w:type="dxa"/>
                  <w:vAlign w:val="center"/>
                </w:tcPr>
                <w:p w14:paraId="743F791C" w14:textId="77777777" w:rsidR="00B3776D" w:rsidRPr="00B3776D" w:rsidRDefault="00B3776D" w:rsidP="001C0848">
                  <w:pPr>
                    <w:rPr>
                      <w:rFonts w:ascii="Arial" w:hAnsi="Arial" w:cs="Arial"/>
                      <w:sz w:val="16"/>
                    </w:rPr>
                  </w:pPr>
                  <w:r w:rsidRPr="00B3776D">
                    <w:rPr>
                      <w:rFonts w:ascii="Arial" w:hAnsi="Arial" w:cs="Arial"/>
                      <w:sz w:val="16"/>
                    </w:rPr>
                    <w:t>Aramark Uniform &amp; Career Apparel Inc.</w:t>
                  </w:r>
                </w:p>
              </w:tc>
              <w:tc>
                <w:tcPr>
                  <w:tcW w:w="1710" w:type="dxa"/>
                  <w:vAlign w:val="center"/>
                </w:tcPr>
                <w:p w14:paraId="4216249A" w14:textId="77777777" w:rsidR="00B3776D" w:rsidRPr="00B3776D" w:rsidRDefault="00B3776D" w:rsidP="001C0848">
                  <w:pPr>
                    <w:spacing w:line="360" w:lineRule="auto"/>
                    <w:rPr>
                      <w:rFonts w:ascii="Arial" w:hAnsi="Arial" w:cs="Arial"/>
                      <w:sz w:val="16"/>
                    </w:rPr>
                  </w:pPr>
                  <w:r w:rsidRPr="00B3776D">
                    <w:rPr>
                      <w:rFonts w:ascii="Arial" w:hAnsi="Arial" w:cs="Arial"/>
                      <w:sz w:val="16"/>
                    </w:rPr>
                    <w:t>18</w:t>
                  </w:r>
                </w:p>
              </w:tc>
              <w:tc>
                <w:tcPr>
                  <w:tcW w:w="1323" w:type="dxa"/>
                  <w:vAlign w:val="center"/>
                </w:tcPr>
                <w:p w14:paraId="6687047B" w14:textId="77777777" w:rsidR="00B3776D" w:rsidRPr="00B3776D" w:rsidRDefault="00B3776D" w:rsidP="001C0848">
                  <w:pPr>
                    <w:spacing w:line="360" w:lineRule="auto"/>
                    <w:rPr>
                      <w:rFonts w:ascii="Arial" w:hAnsi="Arial" w:cs="Arial"/>
                      <w:sz w:val="16"/>
                    </w:rPr>
                  </w:pPr>
                  <w:r w:rsidRPr="00B3776D">
                    <w:rPr>
                      <w:rFonts w:ascii="Arial" w:hAnsi="Arial" w:cs="Arial"/>
                      <w:sz w:val="16"/>
                    </w:rPr>
                    <w:t>10 to 13</w:t>
                  </w:r>
                </w:p>
              </w:tc>
            </w:tr>
            <w:tr w:rsidR="00B3776D" w:rsidRPr="00B3776D" w14:paraId="5BA7A0B8" w14:textId="77777777" w:rsidTr="00B3776D">
              <w:trPr>
                <w:trHeight w:val="146"/>
              </w:trPr>
              <w:tc>
                <w:tcPr>
                  <w:tcW w:w="1617" w:type="dxa"/>
                  <w:vAlign w:val="center"/>
                </w:tcPr>
                <w:p w14:paraId="46043CC1" w14:textId="77777777" w:rsidR="00B3776D" w:rsidRPr="00B3776D" w:rsidRDefault="00B3776D" w:rsidP="001C0848">
                  <w:pPr>
                    <w:rPr>
                      <w:rFonts w:ascii="Arial" w:hAnsi="Arial" w:cs="Arial"/>
                      <w:sz w:val="16"/>
                    </w:rPr>
                  </w:pPr>
                  <w:r w:rsidRPr="00B3776D">
                    <w:rPr>
                      <w:rFonts w:ascii="Arial" w:hAnsi="Arial" w:cs="Arial"/>
                      <w:sz w:val="16"/>
                    </w:rPr>
                    <w:t xml:space="preserve">J Harris Industrial Water Treatment Inc. </w:t>
                  </w:r>
                </w:p>
              </w:tc>
              <w:tc>
                <w:tcPr>
                  <w:tcW w:w="1710" w:type="dxa"/>
                  <w:vAlign w:val="center"/>
                </w:tcPr>
                <w:p w14:paraId="2B9B93D4" w14:textId="77777777" w:rsidR="00B3776D" w:rsidRPr="00B3776D" w:rsidRDefault="00B3776D" w:rsidP="001C0848">
                  <w:pPr>
                    <w:spacing w:line="360" w:lineRule="auto"/>
                    <w:rPr>
                      <w:rFonts w:ascii="Arial" w:hAnsi="Arial" w:cs="Arial"/>
                      <w:sz w:val="16"/>
                    </w:rPr>
                  </w:pPr>
                  <w:r w:rsidRPr="00B3776D">
                    <w:rPr>
                      <w:rFonts w:ascii="Arial" w:hAnsi="Arial" w:cs="Arial"/>
                      <w:sz w:val="16"/>
                    </w:rPr>
                    <w:t>98</w:t>
                  </w:r>
                </w:p>
              </w:tc>
              <w:tc>
                <w:tcPr>
                  <w:tcW w:w="1323" w:type="dxa"/>
                  <w:vAlign w:val="center"/>
                </w:tcPr>
                <w:p w14:paraId="0A82EC15" w14:textId="77777777" w:rsidR="00B3776D" w:rsidRPr="00B3776D" w:rsidRDefault="00B3776D" w:rsidP="001C0848">
                  <w:pPr>
                    <w:spacing w:line="360" w:lineRule="auto"/>
                    <w:rPr>
                      <w:rFonts w:ascii="Arial" w:hAnsi="Arial" w:cs="Arial"/>
                      <w:sz w:val="16"/>
                    </w:rPr>
                  </w:pPr>
                  <w:r w:rsidRPr="00B3776D">
                    <w:rPr>
                      <w:rFonts w:ascii="Arial" w:hAnsi="Arial" w:cs="Arial"/>
                      <w:sz w:val="16"/>
                    </w:rPr>
                    <w:t>**3 to 161</w:t>
                  </w:r>
                </w:p>
              </w:tc>
            </w:tr>
          </w:tbl>
          <w:p w14:paraId="2A43D66A" w14:textId="77777777" w:rsidR="00B3776D" w:rsidRDefault="00B3776D" w:rsidP="001C0848">
            <w:pPr>
              <w:pStyle w:val="CriteriaText"/>
              <w:spacing w:line="240" w:lineRule="auto"/>
              <w:rPr>
                <w:rFonts w:cs="Arial"/>
                <w:sz w:val="20"/>
              </w:rPr>
            </w:pPr>
          </w:p>
          <w:p w14:paraId="6DA44884" w14:textId="45A4784C" w:rsidR="00B3776D" w:rsidRDefault="008E0FAD" w:rsidP="001C0848">
            <w:pPr>
              <w:pStyle w:val="CriteriaText"/>
              <w:spacing w:line="240" w:lineRule="auto"/>
              <w:rPr>
                <w:rFonts w:cs="Arial"/>
                <w:sz w:val="20"/>
              </w:rPr>
            </w:pPr>
            <w:r w:rsidRPr="008E0FAD">
              <w:rPr>
                <w:rFonts w:cs="Arial"/>
                <w:sz w:val="20"/>
              </w:rPr>
              <w:t xml:space="preserve">In the case of one vendor, </w:t>
            </w:r>
            <w:r w:rsidR="00EE3D40">
              <w:rPr>
                <w:rFonts w:cs="Arial"/>
                <w:sz w:val="20"/>
              </w:rPr>
              <w:t>shown</w:t>
            </w:r>
            <w:r w:rsidRPr="008E0FAD">
              <w:rPr>
                <w:rFonts w:cs="Arial"/>
                <w:sz w:val="20"/>
              </w:rPr>
              <w:t xml:space="preserve"> below, a large percentage of delays were quite </w:t>
            </w:r>
            <w:r>
              <w:rPr>
                <w:rFonts w:cs="Arial"/>
                <w:sz w:val="20"/>
              </w:rPr>
              <w:t xml:space="preserve">lengthy (more than three weeks): </w:t>
            </w:r>
          </w:p>
          <w:p w14:paraId="06CC62D5" w14:textId="77777777" w:rsidR="008E0FAD" w:rsidRDefault="008E0FAD" w:rsidP="001C0848">
            <w:pPr>
              <w:pStyle w:val="CriteriaText"/>
              <w:spacing w:line="240" w:lineRule="auto"/>
              <w:rPr>
                <w:rFonts w:cs="Arial"/>
                <w:sz w:val="20"/>
              </w:rPr>
            </w:pPr>
          </w:p>
          <w:p w14:paraId="099FA7DC" w14:textId="77777777" w:rsidR="008E0FAD" w:rsidRDefault="008E0FAD" w:rsidP="001C0848">
            <w:pPr>
              <w:pStyle w:val="CriteriaText"/>
              <w:spacing w:line="240" w:lineRule="auto"/>
              <w:rPr>
                <w:rFonts w:cs="Arial"/>
                <w:sz w:val="20"/>
              </w:rPr>
            </w:pPr>
            <w:r>
              <w:rPr>
                <w:rFonts w:cs="Arial"/>
                <w:noProof/>
                <w:sz w:val="24"/>
                <w:szCs w:val="24"/>
              </w:rPr>
              <w:drawing>
                <wp:inline distT="0" distB="0" distL="0" distR="0" wp14:anchorId="43DC1723" wp14:editId="3E8800ED">
                  <wp:extent cx="2928257" cy="190732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 Harris elapsed days.jpg"/>
                          <pic:cNvPicPr/>
                        </pic:nvPicPr>
                        <pic:blipFill>
                          <a:blip r:embed="rId14">
                            <a:extLst>
                              <a:ext uri="{28A0092B-C50C-407E-A947-70E740481C1C}">
                                <a14:useLocalDpi xmlns:a14="http://schemas.microsoft.com/office/drawing/2010/main" val="0"/>
                              </a:ext>
                            </a:extLst>
                          </a:blip>
                          <a:stretch>
                            <a:fillRect/>
                          </a:stretch>
                        </pic:blipFill>
                        <pic:spPr>
                          <a:xfrm>
                            <a:off x="0" y="0"/>
                            <a:ext cx="3066205" cy="1997175"/>
                          </a:xfrm>
                          <a:prstGeom prst="rect">
                            <a:avLst/>
                          </a:prstGeom>
                        </pic:spPr>
                      </pic:pic>
                    </a:graphicData>
                  </a:graphic>
                </wp:inline>
              </w:drawing>
            </w:r>
          </w:p>
          <w:p w14:paraId="18D8666A" w14:textId="77777777" w:rsidR="00FE35B4" w:rsidRDefault="00FE35B4" w:rsidP="001C0848">
            <w:pPr>
              <w:pStyle w:val="CriteriaBold"/>
              <w:spacing w:line="240" w:lineRule="auto"/>
              <w:rPr>
                <w:rFonts w:cs="Arial"/>
              </w:rPr>
            </w:pPr>
          </w:p>
          <w:p w14:paraId="2B4287D7" w14:textId="77777777" w:rsidR="00FE35B4" w:rsidRPr="00190FC6" w:rsidRDefault="00FE35B4" w:rsidP="001C0848">
            <w:pPr>
              <w:widowControl w:val="0"/>
              <w:rPr>
                <w:rFonts w:ascii="Arial" w:hAnsi="Arial" w:cs="Arial"/>
                <w:sz w:val="20"/>
                <w:szCs w:val="20"/>
              </w:rPr>
            </w:pPr>
            <w:r w:rsidRPr="00190FC6">
              <w:rPr>
                <w:rFonts w:ascii="Arial" w:hAnsi="Arial" w:cs="Arial"/>
                <w:sz w:val="20"/>
                <w:szCs w:val="20"/>
              </w:rPr>
              <w:t>___________________</w:t>
            </w:r>
          </w:p>
          <w:p w14:paraId="778C6716" w14:textId="3E5D09FE" w:rsidR="00FE35B4" w:rsidRPr="00C31CF8" w:rsidRDefault="008E0FAD" w:rsidP="00C31CF8">
            <w:pPr>
              <w:pStyle w:val="CriteriaBold"/>
              <w:spacing w:line="240" w:lineRule="auto"/>
              <w:rPr>
                <w:rFonts w:cs="Arial"/>
              </w:rPr>
            </w:pPr>
            <w:r w:rsidRPr="00B2490D">
              <w:rPr>
                <w:rFonts w:cs="Arial"/>
              </w:rPr>
              <w:t>Criteria:</w:t>
            </w:r>
          </w:p>
          <w:p w14:paraId="3D85942A" w14:textId="0E18D370" w:rsidR="008E0FAD" w:rsidRPr="00B3776D" w:rsidRDefault="00C31CF8" w:rsidP="001C0848">
            <w:pPr>
              <w:rPr>
                <w:rFonts w:cs="Arial"/>
                <w:sz w:val="20"/>
              </w:rPr>
            </w:pPr>
            <w:r>
              <w:rPr>
                <w:rFonts w:ascii="Arial" w:hAnsi="Arial" w:cs="Arial"/>
                <w:sz w:val="16"/>
              </w:rPr>
              <w:t xml:space="preserve">Per </w:t>
            </w:r>
            <w:r w:rsidR="008E0FAD" w:rsidRPr="008E0FAD">
              <w:rPr>
                <w:rFonts w:ascii="Arial" w:hAnsi="Arial" w:cs="Arial"/>
                <w:sz w:val="16"/>
              </w:rPr>
              <w:t>UCLA Campus Purchasing procedures, the department should have created the order prior to the event taking place and at the time of commitment using an estimate or quote from the vendor.  This delay in posting the BruinBuy transaction also creates a potential financial issue because an encumbrance was not placed on the funds, which could result in inaccurate budgeting decisions being made by management.  By issuing the purchase order at the time of commitment and prior to the event taking place, the University’s established terms and conditions are provided to the vendor prior to the transaction taking place, which serves to safeguard the University’s interests by ensuring clarity that UC’s terms will govern the transactions.</w:t>
            </w:r>
            <w:r w:rsidR="008E0FAD" w:rsidRPr="008E0FAD">
              <w:rPr>
                <w:rFonts w:cs="Arial"/>
                <w:sz w:val="20"/>
              </w:rPr>
              <w:t xml:space="preserve"> </w:t>
            </w:r>
          </w:p>
        </w:tc>
        <w:tc>
          <w:tcPr>
            <w:tcW w:w="4569" w:type="dxa"/>
            <w:tcBorders>
              <w:top w:val="single" w:sz="4" w:space="0" w:color="auto"/>
              <w:left w:val="single" w:sz="4" w:space="0" w:color="auto"/>
              <w:bottom w:val="single" w:sz="4" w:space="0" w:color="auto"/>
              <w:right w:val="single" w:sz="4" w:space="0" w:color="auto"/>
            </w:tcBorders>
          </w:tcPr>
          <w:p w14:paraId="4393A64B" w14:textId="77777777" w:rsidR="000A36BF" w:rsidRDefault="000A36BF" w:rsidP="001C0848">
            <w:pPr>
              <w:widowControl w:val="0"/>
              <w:tabs>
                <w:tab w:val="left" w:pos="1252"/>
              </w:tabs>
              <w:rPr>
                <w:rFonts w:ascii="Arial" w:hAnsi="Arial" w:cs="Arial"/>
                <w:sz w:val="20"/>
                <w:szCs w:val="20"/>
              </w:rPr>
            </w:pPr>
          </w:p>
          <w:p w14:paraId="701AD257" w14:textId="77777777" w:rsidR="00BB26BF" w:rsidRDefault="00BB26BF" w:rsidP="001C0848">
            <w:pPr>
              <w:widowControl w:val="0"/>
              <w:tabs>
                <w:tab w:val="left" w:pos="1252"/>
              </w:tabs>
              <w:rPr>
                <w:rFonts w:ascii="Arial" w:hAnsi="Arial" w:cs="Arial"/>
                <w:sz w:val="20"/>
                <w:szCs w:val="20"/>
              </w:rPr>
            </w:pPr>
          </w:p>
          <w:p w14:paraId="4891D265" w14:textId="5A01EA0C" w:rsidR="00BB26BF" w:rsidRDefault="00BB26BF" w:rsidP="001C0848">
            <w:pPr>
              <w:widowControl w:val="0"/>
              <w:tabs>
                <w:tab w:val="left" w:pos="1252"/>
              </w:tabs>
              <w:rPr>
                <w:rFonts w:ascii="Arial" w:hAnsi="Arial" w:cs="Arial"/>
                <w:sz w:val="20"/>
                <w:szCs w:val="20"/>
              </w:rPr>
            </w:pPr>
            <w:r w:rsidRPr="00BB26BF">
              <w:rPr>
                <w:rFonts w:ascii="Arial" w:hAnsi="Arial" w:cs="Arial"/>
                <w:sz w:val="20"/>
                <w:szCs w:val="20"/>
              </w:rPr>
              <w:t xml:space="preserve">Management should ensure that employees create orders in BruinBuy at the time of purchase commitment and prior to </w:t>
            </w:r>
            <w:r w:rsidR="00947E82">
              <w:rPr>
                <w:rFonts w:ascii="Arial" w:hAnsi="Arial" w:cs="Arial"/>
                <w:sz w:val="20"/>
                <w:szCs w:val="20"/>
              </w:rPr>
              <w:t>an</w:t>
            </w:r>
            <w:r w:rsidRPr="00BB26BF">
              <w:rPr>
                <w:rFonts w:ascii="Arial" w:hAnsi="Arial" w:cs="Arial"/>
                <w:sz w:val="20"/>
                <w:szCs w:val="20"/>
              </w:rPr>
              <w:t xml:space="preserve"> event taking place or the service being provided, using an estimate or quote from the vendor, where applicable.  BruinBuy orders should not be created after the event has occurred or service has been provided.  Also, management should consider performing periodic spot checks of purchase transactions to ensure that orders are created at the time of commitment.  By providing additional training to staff, as needed, the University’s interests will be better protected through the use of established terms and conditions, vendors </w:t>
            </w:r>
            <w:r w:rsidR="008E22E2">
              <w:rPr>
                <w:rFonts w:ascii="Arial" w:hAnsi="Arial" w:cs="Arial"/>
                <w:sz w:val="20"/>
                <w:szCs w:val="20"/>
              </w:rPr>
              <w:t xml:space="preserve">being </w:t>
            </w:r>
            <w:r w:rsidRPr="00BB26BF">
              <w:rPr>
                <w:rFonts w:ascii="Arial" w:hAnsi="Arial" w:cs="Arial"/>
                <w:sz w:val="20"/>
                <w:szCs w:val="20"/>
              </w:rPr>
              <w:t>paid more timely, and more accurate budgeting data created.</w:t>
            </w:r>
          </w:p>
        </w:tc>
        <w:tc>
          <w:tcPr>
            <w:tcW w:w="4883" w:type="dxa"/>
            <w:tcBorders>
              <w:top w:val="single" w:sz="4" w:space="0" w:color="auto"/>
              <w:left w:val="single" w:sz="4" w:space="0" w:color="auto"/>
              <w:bottom w:val="single" w:sz="4" w:space="0" w:color="auto"/>
              <w:right w:val="single" w:sz="4" w:space="0" w:color="auto"/>
            </w:tcBorders>
          </w:tcPr>
          <w:p w14:paraId="48EB2EC6" w14:textId="77777777" w:rsidR="000A36BF" w:rsidRDefault="000A36BF" w:rsidP="001C0848">
            <w:pPr>
              <w:widowControl w:val="0"/>
              <w:rPr>
                <w:rFonts w:ascii="Arial" w:hAnsi="Arial" w:cs="Arial"/>
                <w:sz w:val="20"/>
                <w:szCs w:val="20"/>
              </w:rPr>
            </w:pPr>
          </w:p>
          <w:p w14:paraId="516A5B8D" w14:textId="77777777" w:rsidR="00A0054A" w:rsidRDefault="00A0054A" w:rsidP="00E50A61">
            <w:pPr>
              <w:widowControl w:val="0"/>
              <w:rPr>
                <w:rFonts w:ascii="Arial" w:hAnsi="Arial" w:cs="Arial"/>
                <w:sz w:val="20"/>
                <w:szCs w:val="20"/>
              </w:rPr>
            </w:pPr>
          </w:p>
          <w:p w14:paraId="27801D80" w14:textId="243CF406" w:rsidR="00E50A61" w:rsidRPr="005E1AB5" w:rsidRDefault="00E50A61" w:rsidP="00E50A61">
            <w:pPr>
              <w:widowControl w:val="0"/>
              <w:rPr>
                <w:rFonts w:ascii="Arial" w:hAnsi="Arial" w:cs="Arial"/>
                <w:sz w:val="20"/>
                <w:szCs w:val="20"/>
              </w:rPr>
            </w:pPr>
            <w:r w:rsidRPr="005E1AB5">
              <w:rPr>
                <w:rFonts w:ascii="Arial" w:hAnsi="Arial" w:cs="Arial"/>
                <w:sz w:val="20"/>
                <w:szCs w:val="20"/>
              </w:rPr>
              <w:t xml:space="preserve">We will maintain our current process for ordering from strategic vendors with whom we have long-term agreements. </w:t>
            </w:r>
            <w:r>
              <w:rPr>
                <w:rFonts w:ascii="Arial" w:hAnsi="Arial" w:cs="Arial"/>
                <w:sz w:val="20"/>
                <w:szCs w:val="20"/>
              </w:rPr>
              <w:t xml:space="preserve"> </w:t>
            </w:r>
            <w:r w:rsidRPr="005E1AB5">
              <w:rPr>
                <w:rFonts w:ascii="Arial" w:hAnsi="Arial" w:cs="Arial"/>
                <w:sz w:val="20"/>
                <w:szCs w:val="20"/>
              </w:rPr>
              <w:t xml:space="preserve">Invoicing for these vendors occurs only after the work is completed, as in the case of Pest Management, Aramark Uniform, and Water Treatment. </w:t>
            </w:r>
            <w:r>
              <w:rPr>
                <w:rFonts w:ascii="Arial" w:hAnsi="Arial" w:cs="Arial"/>
                <w:sz w:val="20"/>
                <w:szCs w:val="20"/>
              </w:rPr>
              <w:t xml:space="preserve"> </w:t>
            </w:r>
            <w:r w:rsidRPr="005E1AB5">
              <w:rPr>
                <w:rFonts w:ascii="Arial" w:hAnsi="Arial" w:cs="Arial"/>
                <w:sz w:val="20"/>
                <w:szCs w:val="20"/>
              </w:rPr>
              <w:t xml:space="preserve">Because we cannot predict the exact amount of the invoice before the work is completed, we cannot issue a purchase order beforehand. </w:t>
            </w:r>
            <w:r w:rsidR="008E1923">
              <w:rPr>
                <w:rFonts w:ascii="Arial" w:hAnsi="Arial" w:cs="Arial"/>
                <w:sz w:val="20"/>
                <w:szCs w:val="20"/>
              </w:rPr>
              <w:t xml:space="preserve"> </w:t>
            </w:r>
            <w:r w:rsidRPr="005E1AB5">
              <w:rPr>
                <w:rFonts w:ascii="Arial" w:hAnsi="Arial" w:cs="Arial"/>
                <w:sz w:val="20"/>
                <w:szCs w:val="20"/>
              </w:rPr>
              <w:t>Therefore, we will continue to process orders for these vendors in the same manner.</w:t>
            </w:r>
          </w:p>
          <w:p w14:paraId="78F88592" w14:textId="77777777" w:rsidR="00E50A61" w:rsidRPr="005E1AB5" w:rsidRDefault="00E50A61" w:rsidP="00E50A61">
            <w:pPr>
              <w:widowControl w:val="0"/>
              <w:rPr>
                <w:rFonts w:ascii="Arial" w:hAnsi="Arial" w:cs="Arial"/>
                <w:sz w:val="20"/>
                <w:szCs w:val="20"/>
              </w:rPr>
            </w:pPr>
          </w:p>
          <w:p w14:paraId="71293C94" w14:textId="5D3B8916" w:rsidR="00E50A61" w:rsidRDefault="00E50A61" w:rsidP="00E50A61">
            <w:pPr>
              <w:widowControl w:val="0"/>
              <w:rPr>
                <w:rFonts w:ascii="Arial" w:hAnsi="Arial" w:cs="Arial"/>
                <w:sz w:val="20"/>
                <w:szCs w:val="20"/>
              </w:rPr>
            </w:pPr>
            <w:r w:rsidRPr="005E1AB5">
              <w:rPr>
                <w:rFonts w:ascii="Arial" w:hAnsi="Arial" w:cs="Arial"/>
                <w:sz w:val="20"/>
                <w:szCs w:val="20"/>
              </w:rPr>
              <w:t xml:space="preserve">Regarding other </w:t>
            </w:r>
            <w:r>
              <w:rPr>
                <w:rFonts w:ascii="Arial" w:hAnsi="Arial" w:cs="Arial"/>
                <w:sz w:val="20"/>
                <w:szCs w:val="20"/>
              </w:rPr>
              <w:t xml:space="preserve">ATF </w:t>
            </w:r>
            <w:r w:rsidRPr="005E1AB5">
              <w:rPr>
                <w:rFonts w:ascii="Arial" w:hAnsi="Arial" w:cs="Arial"/>
                <w:sz w:val="20"/>
                <w:szCs w:val="20"/>
              </w:rPr>
              <w:t>purchases, our Facilities Management team will provide regular training updates during our monthly leadership meetings</w:t>
            </w:r>
            <w:r w:rsidR="000C3FBC">
              <w:rPr>
                <w:rFonts w:ascii="Arial" w:hAnsi="Arial" w:cs="Arial"/>
                <w:sz w:val="20"/>
                <w:szCs w:val="20"/>
              </w:rPr>
              <w:t>,</w:t>
            </w:r>
            <w:r w:rsidRPr="005E1AB5">
              <w:rPr>
                <w:rFonts w:ascii="Arial" w:hAnsi="Arial" w:cs="Arial"/>
                <w:sz w:val="20"/>
                <w:szCs w:val="20"/>
              </w:rPr>
              <w:t xml:space="preserve"> </w:t>
            </w:r>
            <w:r>
              <w:rPr>
                <w:rFonts w:ascii="Arial" w:hAnsi="Arial" w:cs="Arial"/>
                <w:sz w:val="20"/>
                <w:szCs w:val="20"/>
              </w:rPr>
              <w:t>first one in</w:t>
            </w:r>
            <w:r w:rsidRPr="005E1AB5">
              <w:rPr>
                <w:rFonts w:ascii="Arial" w:hAnsi="Arial" w:cs="Arial"/>
                <w:sz w:val="20"/>
                <w:szCs w:val="20"/>
              </w:rPr>
              <w:t xml:space="preserve"> July</w:t>
            </w:r>
            <w:r w:rsidR="008E1923">
              <w:rPr>
                <w:rFonts w:ascii="Arial" w:hAnsi="Arial" w:cs="Arial"/>
                <w:sz w:val="20"/>
                <w:szCs w:val="20"/>
              </w:rPr>
              <w:t xml:space="preserve"> 2023</w:t>
            </w:r>
            <w:r w:rsidRPr="005E1AB5">
              <w:rPr>
                <w:rFonts w:ascii="Arial" w:hAnsi="Arial" w:cs="Arial"/>
                <w:sz w:val="20"/>
                <w:szCs w:val="20"/>
              </w:rPr>
              <w:t xml:space="preserve">. </w:t>
            </w:r>
          </w:p>
          <w:p w14:paraId="5605F46C" w14:textId="77777777" w:rsidR="00E50A61" w:rsidRDefault="00E50A61" w:rsidP="00E50A61">
            <w:pPr>
              <w:widowControl w:val="0"/>
              <w:rPr>
                <w:rFonts w:ascii="Arial" w:hAnsi="Arial" w:cs="Arial"/>
                <w:sz w:val="20"/>
                <w:szCs w:val="20"/>
              </w:rPr>
            </w:pPr>
          </w:p>
          <w:p w14:paraId="3D7EBA69" w14:textId="2C7BFD46" w:rsidR="00E50A61" w:rsidRDefault="00E50A61" w:rsidP="00E50A61">
            <w:pPr>
              <w:widowControl w:val="0"/>
              <w:rPr>
                <w:rFonts w:ascii="Arial" w:hAnsi="Arial" w:cs="Arial"/>
                <w:sz w:val="20"/>
                <w:szCs w:val="20"/>
              </w:rPr>
            </w:pPr>
            <w:r w:rsidRPr="005E1AB5">
              <w:rPr>
                <w:rFonts w:ascii="Arial" w:hAnsi="Arial" w:cs="Arial"/>
                <w:sz w:val="20"/>
                <w:szCs w:val="20"/>
              </w:rPr>
              <w:t>We will also generate monthly reports to review ATF orders, which will be shared with the XO and AVC</w:t>
            </w:r>
            <w:r>
              <w:rPr>
                <w:rFonts w:ascii="Arial" w:hAnsi="Arial" w:cs="Arial"/>
                <w:sz w:val="20"/>
                <w:szCs w:val="20"/>
              </w:rPr>
              <w:t xml:space="preserve"> </w:t>
            </w:r>
            <w:r w:rsidR="009E7214">
              <w:rPr>
                <w:rFonts w:ascii="Arial" w:hAnsi="Arial" w:cs="Arial"/>
                <w:sz w:val="20"/>
                <w:szCs w:val="20"/>
              </w:rPr>
              <w:t>by</w:t>
            </w:r>
            <w:r w:rsidR="00F03670">
              <w:rPr>
                <w:rFonts w:ascii="Arial" w:hAnsi="Arial" w:cs="Arial"/>
                <w:sz w:val="20"/>
                <w:szCs w:val="20"/>
              </w:rPr>
              <w:t xml:space="preserve"> </w:t>
            </w:r>
            <w:r>
              <w:rPr>
                <w:rFonts w:ascii="Arial" w:hAnsi="Arial" w:cs="Arial"/>
                <w:sz w:val="20"/>
                <w:szCs w:val="20"/>
              </w:rPr>
              <w:t>January</w:t>
            </w:r>
            <w:r w:rsidR="00F03670">
              <w:rPr>
                <w:rFonts w:ascii="Arial" w:hAnsi="Arial" w:cs="Arial"/>
                <w:sz w:val="20"/>
                <w:szCs w:val="20"/>
              </w:rPr>
              <w:t xml:space="preserve"> 2024.</w:t>
            </w:r>
          </w:p>
          <w:p w14:paraId="5986C2D5" w14:textId="77777777" w:rsidR="004B6140" w:rsidRDefault="004B6140" w:rsidP="001C0848">
            <w:pPr>
              <w:widowControl w:val="0"/>
              <w:rPr>
                <w:rFonts w:ascii="Arial" w:hAnsi="Arial" w:cs="Arial"/>
                <w:sz w:val="20"/>
                <w:szCs w:val="20"/>
              </w:rPr>
            </w:pPr>
          </w:p>
          <w:p w14:paraId="1D413CF1" w14:textId="1FBE105F" w:rsidR="004B6140" w:rsidRDefault="004B6140" w:rsidP="001C0848">
            <w:pPr>
              <w:widowControl w:val="0"/>
              <w:rPr>
                <w:rFonts w:ascii="Arial" w:hAnsi="Arial" w:cs="Arial"/>
                <w:sz w:val="20"/>
                <w:szCs w:val="20"/>
              </w:rPr>
            </w:pPr>
          </w:p>
        </w:tc>
      </w:tr>
      <w:tr w:rsidR="004B6140" w14:paraId="12C11BB9" w14:textId="77777777" w:rsidTr="004B6140">
        <w:trPr>
          <w:trHeight w:val="440"/>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28D005" w14:textId="2509B76E" w:rsidR="004B6140" w:rsidRPr="004B6140" w:rsidRDefault="004B6140" w:rsidP="004B6140">
            <w:pPr>
              <w:jc w:val="both"/>
              <w:rPr>
                <w:rFonts w:ascii="Arial" w:hAnsi="Arial" w:cs="Arial"/>
                <w:b/>
                <w:sz w:val="22"/>
                <w:szCs w:val="22"/>
              </w:rPr>
            </w:pPr>
            <w:r w:rsidRPr="004B6140">
              <w:rPr>
                <w:rFonts w:ascii="Arial" w:hAnsi="Arial" w:cs="Arial"/>
                <w:b/>
                <w:sz w:val="22"/>
                <w:szCs w:val="22"/>
              </w:rPr>
              <w:t>RECEIVING</w:t>
            </w:r>
          </w:p>
        </w:tc>
      </w:tr>
      <w:tr w:rsidR="00FF56F5" w14:paraId="48C13A08" w14:textId="77777777" w:rsidTr="00FF56F5">
        <w:trPr>
          <w:jc w:val="center"/>
        </w:trPr>
        <w:tc>
          <w:tcPr>
            <w:tcW w:w="14688" w:type="dxa"/>
            <w:gridSpan w:val="4"/>
            <w:tcBorders>
              <w:top w:val="single" w:sz="4" w:space="0" w:color="auto"/>
              <w:left w:val="single" w:sz="4" w:space="0" w:color="auto"/>
              <w:bottom w:val="single" w:sz="4" w:space="0" w:color="auto"/>
              <w:right w:val="single" w:sz="4" w:space="0" w:color="auto"/>
            </w:tcBorders>
          </w:tcPr>
          <w:p w14:paraId="2C1383BE" w14:textId="0B1D55A3" w:rsidR="00FF56F5" w:rsidRDefault="00FF56F5" w:rsidP="004B6140">
            <w:pPr>
              <w:widowControl w:val="0"/>
              <w:jc w:val="both"/>
              <w:rPr>
                <w:rFonts w:ascii="Arial" w:hAnsi="Arial" w:cs="Arial"/>
                <w:sz w:val="20"/>
                <w:szCs w:val="20"/>
              </w:rPr>
            </w:pPr>
            <w:r>
              <w:rPr>
                <w:rFonts w:ascii="Arial" w:hAnsi="Arial" w:cs="Arial"/>
                <w:sz w:val="20"/>
                <w:szCs w:val="20"/>
              </w:rPr>
              <w:t>Audit work included the following:</w:t>
            </w:r>
          </w:p>
          <w:p w14:paraId="39D0A000" w14:textId="77777777" w:rsidR="00FF56F5" w:rsidRDefault="00FF56F5" w:rsidP="004B6140">
            <w:pPr>
              <w:widowControl w:val="0"/>
              <w:jc w:val="both"/>
              <w:rPr>
                <w:rFonts w:ascii="Arial" w:hAnsi="Arial" w:cs="Arial"/>
                <w:sz w:val="20"/>
                <w:szCs w:val="20"/>
              </w:rPr>
            </w:pPr>
          </w:p>
          <w:p w14:paraId="22CE2DEA" w14:textId="77777777" w:rsidR="00FF56F5" w:rsidRPr="002B7E3F" w:rsidRDefault="00FF56F5" w:rsidP="004B6140">
            <w:pPr>
              <w:pStyle w:val="ListBullet"/>
              <w:keepNext w:val="0"/>
              <w:widowControl w:val="0"/>
              <w:numPr>
                <w:ilvl w:val="0"/>
                <w:numId w:val="4"/>
              </w:numPr>
              <w:spacing w:line="240" w:lineRule="auto"/>
              <w:ind w:left="420" w:hanging="420"/>
            </w:pPr>
            <w:r>
              <w:t>A&amp;AS performed audit t</w:t>
            </w:r>
            <w:r w:rsidRPr="002B7E3F">
              <w:t>est work to</w:t>
            </w:r>
            <w:r>
              <w:t xml:space="preserve"> v</w:t>
            </w:r>
            <w:r w:rsidRPr="006960E6">
              <w:t xml:space="preserve">erify whether invoices were paid for items received by comparing a listing of invoices paid and </w:t>
            </w:r>
            <w:r>
              <w:t xml:space="preserve">a </w:t>
            </w:r>
            <w:r w:rsidRPr="006960E6">
              <w:t xml:space="preserve">Maximo receiving report to verify </w:t>
            </w:r>
            <w:r>
              <w:t xml:space="preserve">that </w:t>
            </w:r>
            <w:r w:rsidRPr="006960E6">
              <w:t xml:space="preserve">items </w:t>
            </w:r>
            <w:r>
              <w:t xml:space="preserve">were </w:t>
            </w:r>
            <w:r w:rsidRPr="006960E6">
              <w:t>received.</w:t>
            </w:r>
            <w:r w:rsidRPr="002B7E3F">
              <w:t xml:space="preserve"> </w:t>
            </w:r>
          </w:p>
          <w:p w14:paraId="5AC42FEA" w14:textId="77777777" w:rsidR="00FF56F5" w:rsidRDefault="00FF56F5" w:rsidP="004B6140">
            <w:pPr>
              <w:pStyle w:val="ListBullet"/>
              <w:keepNext w:val="0"/>
              <w:widowControl w:val="0"/>
              <w:numPr>
                <w:ilvl w:val="0"/>
                <w:numId w:val="0"/>
              </w:numPr>
              <w:spacing w:line="240" w:lineRule="auto"/>
              <w:ind w:left="420"/>
            </w:pPr>
          </w:p>
          <w:p w14:paraId="336F0FE8" w14:textId="77777777" w:rsidR="00FF56F5" w:rsidRPr="0015476E" w:rsidRDefault="00FF56F5" w:rsidP="004B6140">
            <w:pPr>
              <w:pStyle w:val="ListBullet"/>
              <w:keepNext w:val="0"/>
              <w:widowControl w:val="0"/>
              <w:numPr>
                <w:ilvl w:val="0"/>
                <w:numId w:val="4"/>
              </w:numPr>
              <w:spacing w:line="240" w:lineRule="auto"/>
              <w:ind w:left="420" w:hanging="420"/>
            </w:pPr>
            <w:r w:rsidRPr="006960E6">
              <w:t>Obtained FM Receiving "Re</w:t>
            </w:r>
            <w:r>
              <w:t xml:space="preserve">ceipts" Listing for fiscal year 2020-21.  </w:t>
            </w:r>
            <w:r w:rsidRPr="006960E6">
              <w:t xml:space="preserve">A&amp;AS noted a total of 33,841 purchase orders </w:t>
            </w:r>
            <w:r>
              <w:t>for</w:t>
            </w:r>
            <w:r w:rsidRPr="006960E6">
              <w:t xml:space="preserve"> goods </w:t>
            </w:r>
            <w:r>
              <w:t xml:space="preserve">received </w:t>
            </w:r>
            <w:r w:rsidRPr="006960E6">
              <w:t xml:space="preserve">and services </w:t>
            </w:r>
            <w:r>
              <w:t xml:space="preserve">rendered during fiscal year </w:t>
            </w:r>
            <w:r w:rsidRPr="006960E6">
              <w:t>20</w:t>
            </w:r>
            <w:r>
              <w:t xml:space="preserve">20-21.  </w:t>
            </w:r>
            <w:r w:rsidRPr="006960E6">
              <w:t xml:space="preserve">The count of purchase orders does not reflect </w:t>
            </w:r>
            <w:r>
              <w:t xml:space="preserve">the number of </w:t>
            </w:r>
            <w:r w:rsidRPr="006960E6">
              <w:t>unique individual purchase orders (i.e.</w:t>
            </w:r>
            <w:r>
              <w:t>,</w:t>
            </w:r>
            <w:r w:rsidRPr="006960E6">
              <w:t xml:space="preserve"> duplicate purchase orders </w:t>
            </w:r>
            <w:r>
              <w:t>were</w:t>
            </w:r>
            <w:r w:rsidRPr="006960E6">
              <w:t xml:space="preserve"> present) as the listing is generated based on individual line items within </w:t>
            </w:r>
            <w:r>
              <w:t xml:space="preserve">a particular </w:t>
            </w:r>
            <w:r w:rsidRPr="006960E6">
              <w:t xml:space="preserve">purchase order. </w:t>
            </w:r>
            <w:r>
              <w:t xml:space="preserve"> </w:t>
            </w:r>
            <w:r w:rsidRPr="006960E6">
              <w:t xml:space="preserve">The aggregate </w:t>
            </w:r>
            <w:r>
              <w:t xml:space="preserve">dollar </w:t>
            </w:r>
            <w:r w:rsidRPr="006960E6">
              <w:t>amount of all received purchase order line items for FY20-21</w:t>
            </w:r>
            <w:r>
              <w:t xml:space="preserve"> was $46.3M.  R</w:t>
            </w:r>
            <w:r w:rsidRPr="006960E6">
              <w:t xml:space="preserve">eceipts are entered into Maximo and the receipts listing </w:t>
            </w:r>
            <w:r>
              <w:t>contains</w:t>
            </w:r>
            <w:r w:rsidRPr="006960E6">
              <w:t xml:space="preserve"> all receipt transactions entered in</w:t>
            </w:r>
            <w:r>
              <w:t xml:space="preserve">to Maximo for the period of July 1, 2020 to June 30, </w:t>
            </w:r>
            <w:r w:rsidRPr="006960E6">
              <w:t>2021.</w:t>
            </w:r>
            <w:r>
              <w:t xml:space="preserve">  </w:t>
            </w:r>
            <w:r w:rsidRPr="006960E6">
              <w:t>The packing slip numbers are included in Maximo receiving transactions</w:t>
            </w:r>
            <w:r>
              <w:t xml:space="preserve"> because they </w:t>
            </w:r>
            <w:r w:rsidRPr="006960E6">
              <w:t xml:space="preserve">provide confirmation </w:t>
            </w:r>
            <w:r>
              <w:t xml:space="preserve">that </w:t>
            </w:r>
            <w:r w:rsidRPr="006960E6">
              <w:t>items were reconciled against purchasing documentation.</w:t>
            </w:r>
          </w:p>
          <w:p w14:paraId="46C20056" w14:textId="77777777" w:rsidR="00FF56F5" w:rsidRDefault="00FF56F5" w:rsidP="004B6140">
            <w:pPr>
              <w:pStyle w:val="ListBullet"/>
              <w:keepNext w:val="0"/>
              <w:widowControl w:val="0"/>
              <w:numPr>
                <w:ilvl w:val="0"/>
                <w:numId w:val="0"/>
              </w:numPr>
              <w:spacing w:line="240" w:lineRule="auto"/>
              <w:ind w:left="420"/>
            </w:pPr>
          </w:p>
          <w:p w14:paraId="1B93C0E8" w14:textId="27C6B6DB" w:rsidR="00FF56F5" w:rsidRPr="0015476E" w:rsidRDefault="00FF56F5" w:rsidP="004B6140">
            <w:pPr>
              <w:pStyle w:val="ListBullet"/>
              <w:keepNext w:val="0"/>
              <w:widowControl w:val="0"/>
              <w:numPr>
                <w:ilvl w:val="0"/>
                <w:numId w:val="4"/>
              </w:numPr>
              <w:spacing w:line="240" w:lineRule="auto"/>
              <w:ind w:left="420" w:hanging="420"/>
            </w:pPr>
            <w:r w:rsidRPr="006960E6">
              <w:t>Obtained FM Invoic</w:t>
            </w:r>
            <w:r>
              <w:t>es Paid Listing for fiscal year 2020-21</w:t>
            </w:r>
            <w:r w:rsidRPr="006960E6">
              <w:t xml:space="preserve">. </w:t>
            </w:r>
            <w:r>
              <w:t xml:space="preserve"> </w:t>
            </w:r>
            <w:r w:rsidRPr="006960E6">
              <w:t>A&amp;AS noted a total of 17,723 invoices were paid for goods recei</w:t>
            </w:r>
            <w:r>
              <w:t xml:space="preserve">ved and services rendered for fiscal year </w:t>
            </w:r>
            <w:r w:rsidRPr="006960E6">
              <w:t>20</w:t>
            </w:r>
            <w:r>
              <w:t xml:space="preserve">20-21.  </w:t>
            </w:r>
            <w:r w:rsidRPr="006960E6">
              <w:t xml:space="preserve">The aggregate </w:t>
            </w:r>
            <w:r>
              <w:t xml:space="preserve">dollar </w:t>
            </w:r>
            <w:r w:rsidRPr="006960E6">
              <w:t xml:space="preserve">amount of gross invoices paid </w:t>
            </w:r>
            <w:r>
              <w:t>was</w:t>
            </w:r>
            <w:r w:rsidRPr="006960E6">
              <w:t xml:space="preserve"> $100.2M</w:t>
            </w:r>
            <w:r>
              <w:t>,</w:t>
            </w:r>
            <w:r w:rsidRPr="006960E6">
              <w:t xml:space="preserve"> and the aggregate </w:t>
            </w:r>
            <w:r>
              <w:t xml:space="preserve">dollar </w:t>
            </w:r>
            <w:r w:rsidRPr="006960E6">
              <w:t xml:space="preserve">amount of purchase orders paid </w:t>
            </w:r>
            <w:r>
              <w:t>was</w:t>
            </w:r>
            <w:r w:rsidRPr="006960E6">
              <w:t xml:space="preserve"> $98.6M. </w:t>
            </w:r>
            <w:r>
              <w:t xml:space="preserve"> </w:t>
            </w:r>
            <w:r w:rsidRPr="006960E6">
              <w:t xml:space="preserve">The difference between the aggregate dollar amount of receipts of goods </w:t>
            </w:r>
            <w:r>
              <w:t xml:space="preserve">compared with </w:t>
            </w:r>
            <w:r w:rsidRPr="006960E6">
              <w:t>invoices/POs paid is be</w:t>
            </w:r>
            <w:r>
              <w:t>cause</w:t>
            </w:r>
            <w:r w:rsidRPr="006960E6">
              <w:t xml:space="preserve"> </w:t>
            </w:r>
            <w:r>
              <w:t xml:space="preserve">of </w:t>
            </w:r>
            <w:r w:rsidRPr="006960E6">
              <w:t>payment of ou</w:t>
            </w:r>
            <w:r>
              <w:t>tstanding invoices from outside of fiscal year 20</w:t>
            </w:r>
            <w:r w:rsidRPr="006960E6">
              <w:t>20-21, adjustments, cancel</w:t>
            </w:r>
            <w:r>
              <w:t>lations, backorders, etc.</w:t>
            </w:r>
          </w:p>
          <w:p w14:paraId="0E5C39B5" w14:textId="77777777" w:rsidR="00FF56F5" w:rsidRDefault="00FF56F5" w:rsidP="004B6140">
            <w:pPr>
              <w:pStyle w:val="ListBullet"/>
              <w:keepLines/>
              <w:numPr>
                <w:ilvl w:val="0"/>
                <w:numId w:val="0"/>
              </w:numPr>
              <w:spacing w:line="240" w:lineRule="auto"/>
              <w:ind w:left="420"/>
            </w:pPr>
          </w:p>
          <w:p w14:paraId="3E8E700A" w14:textId="77777777" w:rsidR="00FF56F5" w:rsidRDefault="00FF56F5" w:rsidP="004B6140">
            <w:pPr>
              <w:pStyle w:val="ListBullet"/>
              <w:keepNext w:val="0"/>
              <w:widowControl w:val="0"/>
              <w:numPr>
                <w:ilvl w:val="0"/>
                <w:numId w:val="4"/>
              </w:numPr>
              <w:spacing w:line="240" w:lineRule="auto"/>
              <w:ind w:left="418" w:hanging="418"/>
            </w:pPr>
            <w:r w:rsidRPr="0008360A">
              <w:t>Utilized Microsoft Excel's "V-LOOKUP" formula to perform a match of goods received/services rendered against invoices paid on a per purchase ord</w:t>
            </w:r>
            <w:r>
              <w:t>er number basis.  A total of 1,56</w:t>
            </w:r>
            <w:r w:rsidRPr="0008360A">
              <w:t xml:space="preserve">3 purchase orders were identified as having been received </w:t>
            </w:r>
            <w:r>
              <w:t xml:space="preserve">without a related paid invoice.  </w:t>
            </w:r>
            <w:r w:rsidRPr="0008360A">
              <w:t xml:space="preserve">The results were then filtered to display purchase orders with no </w:t>
            </w:r>
            <w:r>
              <w:t xml:space="preserve">associated </w:t>
            </w:r>
            <w:r w:rsidRPr="0008360A">
              <w:t xml:space="preserve">invoices paid from largest </w:t>
            </w:r>
            <w:r>
              <w:t xml:space="preserve">amount </w:t>
            </w:r>
            <w:r w:rsidRPr="0008360A">
              <w:t>to sma</w:t>
            </w:r>
            <w:r>
              <w:t xml:space="preserve">llest amount based on line cost data. </w:t>
            </w:r>
          </w:p>
          <w:p w14:paraId="637EA121" w14:textId="77777777" w:rsidR="00FF56F5" w:rsidRDefault="00FF56F5" w:rsidP="0013463F">
            <w:pPr>
              <w:pStyle w:val="ListParagraph"/>
            </w:pPr>
          </w:p>
          <w:p w14:paraId="031E9BCA" w14:textId="16F389CF" w:rsidR="00FF56F5" w:rsidRDefault="00FF56F5" w:rsidP="0013463F">
            <w:pPr>
              <w:pStyle w:val="ListBullet"/>
              <w:keepNext w:val="0"/>
              <w:widowControl w:val="0"/>
              <w:numPr>
                <w:ilvl w:val="0"/>
                <w:numId w:val="0"/>
              </w:numPr>
              <w:spacing w:line="240" w:lineRule="auto"/>
              <w:ind w:left="418"/>
            </w:pPr>
          </w:p>
          <w:p w14:paraId="0C3007AB" w14:textId="77777777" w:rsidR="00FF56F5" w:rsidRDefault="00FF56F5" w:rsidP="004B6140">
            <w:pPr>
              <w:pStyle w:val="ListBullet"/>
              <w:keepLines/>
              <w:numPr>
                <w:ilvl w:val="0"/>
                <w:numId w:val="4"/>
              </w:numPr>
              <w:spacing w:line="240" w:lineRule="auto"/>
              <w:ind w:left="420" w:hanging="420"/>
            </w:pPr>
            <w:r>
              <w:t>Twenty purchase orders were selected as a sample for audit testing.  For each purchase order, p</w:t>
            </w:r>
            <w:r w:rsidRPr="00890E07">
              <w:t xml:space="preserve">acking slips for received goods were inspected for evidence of quantity and quality review by </w:t>
            </w:r>
            <w:r>
              <w:t>examining supporting</w:t>
            </w:r>
            <w:r w:rsidRPr="00890E07">
              <w:t xml:space="preserve"> documentation and whether items were accurately entered into Maximo as received</w:t>
            </w:r>
            <w:r>
              <w:t>.  BruinB</w:t>
            </w:r>
            <w:r w:rsidRPr="00890E07">
              <w:t xml:space="preserve">uy purchasing data and </w:t>
            </w:r>
            <w:r>
              <w:t xml:space="preserve">vendor </w:t>
            </w:r>
            <w:r w:rsidRPr="00890E07">
              <w:t>invoices were inspected to ensure accuracy of transactions, including proper ownership of goods ordered and received.</w:t>
            </w:r>
          </w:p>
          <w:p w14:paraId="29A2D8AE" w14:textId="77777777" w:rsidR="00FF56F5" w:rsidRDefault="00FF56F5" w:rsidP="004B6140">
            <w:pPr>
              <w:pStyle w:val="ListBullet"/>
              <w:keepLines/>
              <w:numPr>
                <w:ilvl w:val="0"/>
                <w:numId w:val="0"/>
              </w:numPr>
              <w:spacing w:line="240" w:lineRule="auto"/>
              <w:ind w:left="420"/>
            </w:pPr>
          </w:p>
          <w:p w14:paraId="675F4F78" w14:textId="77777777" w:rsidR="00FF56F5" w:rsidRDefault="00FF56F5" w:rsidP="004B6140">
            <w:pPr>
              <w:pStyle w:val="ListBullet"/>
              <w:keepLines/>
              <w:numPr>
                <w:ilvl w:val="0"/>
                <w:numId w:val="4"/>
              </w:numPr>
              <w:spacing w:line="240" w:lineRule="auto"/>
              <w:ind w:left="420" w:hanging="420"/>
            </w:pPr>
            <w:r>
              <w:t xml:space="preserve">Lastly, audit work included reconciling buyer and receiver purchasing data to evaluate proper internal controls over segregation of duties. </w:t>
            </w:r>
          </w:p>
          <w:p w14:paraId="53DB7CAE" w14:textId="77777777" w:rsidR="00FF56F5" w:rsidRDefault="00FF56F5" w:rsidP="002E6017">
            <w:pPr>
              <w:spacing w:before="240"/>
              <w:jc w:val="both"/>
              <w:rPr>
                <w:rFonts w:ascii="Arial" w:hAnsi="Arial" w:cs="Arial"/>
                <w:sz w:val="20"/>
                <w:szCs w:val="20"/>
              </w:rPr>
            </w:pPr>
            <w:r>
              <w:rPr>
                <w:rFonts w:ascii="Arial" w:hAnsi="Arial" w:cs="Arial"/>
                <w:sz w:val="20"/>
                <w:szCs w:val="20"/>
              </w:rPr>
              <w:t>Issues noted are summarized below.</w:t>
            </w:r>
          </w:p>
          <w:p w14:paraId="1C7ED515" w14:textId="20C58066" w:rsidR="00FF56F5" w:rsidRDefault="00FF56F5" w:rsidP="002E6017">
            <w:pPr>
              <w:spacing w:before="240"/>
              <w:jc w:val="both"/>
              <w:rPr>
                <w:rFonts w:ascii="Arial" w:hAnsi="Arial" w:cs="Arial"/>
                <w:sz w:val="20"/>
                <w:szCs w:val="20"/>
              </w:rPr>
            </w:pPr>
          </w:p>
        </w:tc>
      </w:tr>
      <w:tr w:rsidR="008E0FAD" w14:paraId="401C7C52" w14:textId="5C052FE7" w:rsidTr="004B6140">
        <w:trPr>
          <w:jc w:val="center"/>
        </w:trPr>
        <w:tc>
          <w:tcPr>
            <w:tcW w:w="340" w:type="dxa"/>
            <w:tcBorders>
              <w:top w:val="single" w:sz="4" w:space="0" w:color="auto"/>
              <w:left w:val="single" w:sz="4" w:space="0" w:color="auto"/>
              <w:bottom w:val="single" w:sz="4" w:space="0" w:color="auto"/>
              <w:right w:val="single" w:sz="4" w:space="0" w:color="auto"/>
            </w:tcBorders>
            <w:hideMark/>
          </w:tcPr>
          <w:p w14:paraId="2256D4F6" w14:textId="7F84BB25" w:rsidR="00E30694" w:rsidRPr="003B4A58" w:rsidRDefault="00F97CDB" w:rsidP="003B4A58">
            <w:pPr>
              <w:jc w:val="both"/>
              <w:rPr>
                <w:rFonts w:ascii="Arial" w:hAnsi="Arial" w:cs="Arial"/>
                <w:sz w:val="20"/>
                <w:szCs w:val="20"/>
              </w:rPr>
            </w:pPr>
            <w:r>
              <w:rPr>
                <w:rFonts w:ascii="Arial" w:hAnsi="Arial" w:cs="Arial"/>
                <w:sz w:val="20"/>
                <w:szCs w:val="20"/>
              </w:rPr>
              <w:t>4</w:t>
            </w:r>
          </w:p>
        </w:tc>
        <w:tc>
          <w:tcPr>
            <w:tcW w:w="4896" w:type="dxa"/>
            <w:tcBorders>
              <w:top w:val="single" w:sz="4" w:space="0" w:color="auto"/>
              <w:left w:val="single" w:sz="4" w:space="0" w:color="auto"/>
              <w:bottom w:val="single" w:sz="4" w:space="0" w:color="auto"/>
              <w:right w:val="single" w:sz="4" w:space="0" w:color="auto"/>
            </w:tcBorders>
          </w:tcPr>
          <w:p w14:paraId="4F48C7E5" w14:textId="665B0B29" w:rsidR="0038145E" w:rsidRDefault="00F97CDB" w:rsidP="004B6140">
            <w:pPr>
              <w:widowControl w:val="0"/>
              <w:rPr>
                <w:rFonts w:ascii="Arial" w:hAnsi="Arial" w:cs="Arial"/>
                <w:sz w:val="20"/>
                <w:szCs w:val="20"/>
                <w:u w:val="single"/>
              </w:rPr>
            </w:pPr>
            <w:r w:rsidRPr="00F97CDB">
              <w:rPr>
                <w:rFonts w:ascii="Arial" w:hAnsi="Arial" w:cs="Arial"/>
                <w:sz w:val="20"/>
                <w:szCs w:val="20"/>
                <w:u w:val="single"/>
              </w:rPr>
              <w:t>Packing Slip Verification Documentation</w:t>
            </w:r>
          </w:p>
          <w:p w14:paraId="468DB761" w14:textId="77777777" w:rsidR="0038145E" w:rsidRDefault="0038145E" w:rsidP="004B6140">
            <w:pPr>
              <w:widowControl w:val="0"/>
              <w:rPr>
                <w:rFonts w:ascii="Arial" w:hAnsi="Arial" w:cs="Arial"/>
                <w:sz w:val="20"/>
                <w:szCs w:val="20"/>
                <w:u w:val="single"/>
              </w:rPr>
            </w:pPr>
          </w:p>
          <w:p w14:paraId="6A3FE8AA" w14:textId="77777777" w:rsidR="00E30694" w:rsidRDefault="00F97CDB" w:rsidP="004B6140">
            <w:pPr>
              <w:widowControl w:val="0"/>
              <w:rPr>
                <w:rFonts w:ascii="Arial" w:hAnsi="Arial" w:cs="Arial"/>
                <w:sz w:val="20"/>
                <w:szCs w:val="20"/>
              </w:rPr>
            </w:pPr>
            <w:r w:rsidRPr="00F97CDB">
              <w:rPr>
                <w:rFonts w:ascii="Arial" w:hAnsi="Arial" w:cs="Arial"/>
                <w:sz w:val="20"/>
                <w:szCs w:val="20"/>
              </w:rPr>
              <w:t xml:space="preserve">Although all 20 packing slips </w:t>
            </w:r>
            <w:r w:rsidR="00590011">
              <w:rPr>
                <w:rFonts w:ascii="Arial" w:hAnsi="Arial" w:cs="Arial"/>
                <w:sz w:val="20"/>
                <w:szCs w:val="20"/>
              </w:rPr>
              <w:t xml:space="preserve">reviewed </w:t>
            </w:r>
            <w:r w:rsidRPr="00F97CDB">
              <w:rPr>
                <w:rFonts w:ascii="Arial" w:hAnsi="Arial" w:cs="Arial"/>
                <w:sz w:val="20"/>
                <w:szCs w:val="20"/>
              </w:rPr>
              <w:t>included an “ENTERED IN MAXIMO” stamp</w:t>
            </w:r>
            <w:r w:rsidR="00590011">
              <w:rPr>
                <w:rFonts w:ascii="Arial" w:hAnsi="Arial" w:cs="Arial"/>
                <w:sz w:val="20"/>
                <w:szCs w:val="20"/>
              </w:rPr>
              <w:t>,</w:t>
            </w:r>
            <w:r w:rsidRPr="00F97CDB">
              <w:rPr>
                <w:rFonts w:ascii="Arial" w:hAnsi="Arial" w:cs="Arial"/>
                <w:sz w:val="20"/>
                <w:szCs w:val="20"/>
              </w:rPr>
              <w:t xml:space="preserve"> and item information appeared to be entered accurately as received in Maximo, 16 packing slips showed no evidence that staff reviewed the quantity of items received and whether the quantity was accurate.</w:t>
            </w:r>
            <w:r w:rsidR="00590011">
              <w:rPr>
                <w:rFonts w:ascii="Arial" w:hAnsi="Arial" w:cs="Arial"/>
                <w:sz w:val="20"/>
                <w:szCs w:val="20"/>
              </w:rPr>
              <w:t xml:space="preserve"> </w:t>
            </w:r>
            <w:r w:rsidRPr="00F97CDB">
              <w:rPr>
                <w:rFonts w:ascii="Arial" w:hAnsi="Arial" w:cs="Arial"/>
                <w:sz w:val="20"/>
                <w:szCs w:val="20"/>
              </w:rPr>
              <w:t xml:space="preserve"> Without adequate documentation that staff reviewed the quantity received, it is not clear whether receiving procedures were </w:t>
            </w:r>
            <w:r w:rsidR="004B6140">
              <w:rPr>
                <w:rFonts w:ascii="Arial" w:hAnsi="Arial" w:cs="Arial"/>
                <w:sz w:val="20"/>
                <w:szCs w:val="20"/>
              </w:rPr>
              <w:t>properly performed and by whom.</w:t>
            </w:r>
          </w:p>
          <w:p w14:paraId="52F52B06" w14:textId="055A0A0B" w:rsidR="004B6140" w:rsidRPr="004B6140" w:rsidRDefault="004B6140" w:rsidP="004B6140">
            <w:pPr>
              <w:widowControl w:val="0"/>
              <w:rPr>
                <w:rFonts w:ascii="Arial" w:hAnsi="Arial" w:cs="Arial"/>
                <w:sz w:val="20"/>
                <w:szCs w:val="20"/>
              </w:rPr>
            </w:pPr>
          </w:p>
        </w:tc>
        <w:tc>
          <w:tcPr>
            <w:tcW w:w="4569" w:type="dxa"/>
            <w:tcBorders>
              <w:top w:val="single" w:sz="4" w:space="0" w:color="auto"/>
              <w:left w:val="single" w:sz="4" w:space="0" w:color="auto"/>
              <w:bottom w:val="single" w:sz="4" w:space="0" w:color="auto"/>
              <w:right w:val="single" w:sz="4" w:space="0" w:color="auto"/>
            </w:tcBorders>
          </w:tcPr>
          <w:p w14:paraId="26EF3D9C" w14:textId="2A611716" w:rsidR="0038145E" w:rsidRDefault="0038145E" w:rsidP="004B6140">
            <w:pPr>
              <w:widowControl w:val="0"/>
              <w:rPr>
                <w:rFonts w:ascii="Arial" w:hAnsi="Arial" w:cs="Arial"/>
                <w:sz w:val="20"/>
                <w:szCs w:val="20"/>
              </w:rPr>
            </w:pPr>
          </w:p>
          <w:p w14:paraId="69BF63AF" w14:textId="77777777" w:rsidR="004B6140" w:rsidRDefault="004B6140" w:rsidP="004B6140">
            <w:pPr>
              <w:widowControl w:val="0"/>
              <w:rPr>
                <w:rFonts w:ascii="Arial" w:hAnsi="Arial" w:cs="Arial"/>
                <w:sz w:val="20"/>
                <w:szCs w:val="20"/>
              </w:rPr>
            </w:pPr>
          </w:p>
          <w:p w14:paraId="376A0960" w14:textId="63CAD475" w:rsidR="00E30694" w:rsidRPr="00C51F88" w:rsidRDefault="00F97CDB" w:rsidP="008E22E2">
            <w:pPr>
              <w:widowControl w:val="0"/>
              <w:rPr>
                <w:rFonts w:ascii="Arial" w:hAnsi="Arial" w:cs="Arial"/>
                <w:sz w:val="20"/>
                <w:szCs w:val="20"/>
              </w:rPr>
            </w:pPr>
            <w:r w:rsidRPr="00F97CDB">
              <w:rPr>
                <w:rFonts w:ascii="Arial" w:hAnsi="Arial" w:cs="Arial"/>
                <w:sz w:val="20"/>
                <w:szCs w:val="20"/>
              </w:rPr>
              <w:t xml:space="preserve">Management should require that all employees who receive items </w:t>
            </w:r>
            <w:r w:rsidR="008E22E2">
              <w:rPr>
                <w:rFonts w:ascii="Arial" w:hAnsi="Arial" w:cs="Arial"/>
                <w:sz w:val="20"/>
                <w:szCs w:val="20"/>
              </w:rPr>
              <w:t>record</w:t>
            </w:r>
            <w:r w:rsidRPr="00F97CDB">
              <w:rPr>
                <w:rFonts w:ascii="Arial" w:hAnsi="Arial" w:cs="Arial"/>
                <w:sz w:val="20"/>
                <w:szCs w:val="20"/>
              </w:rPr>
              <w:t xml:space="preserve"> their review of the quantity and type of items being received by clearly signing their initials and the date of review</w:t>
            </w:r>
            <w:r w:rsidR="008E22E2">
              <w:rPr>
                <w:rFonts w:ascii="Arial" w:hAnsi="Arial" w:cs="Arial"/>
                <w:sz w:val="20"/>
                <w:szCs w:val="20"/>
              </w:rPr>
              <w:t xml:space="preserve"> on relevant documentation</w:t>
            </w:r>
            <w:r w:rsidRPr="00F97CDB">
              <w:rPr>
                <w:rFonts w:ascii="Arial" w:hAnsi="Arial" w:cs="Arial"/>
                <w:sz w:val="20"/>
                <w:szCs w:val="20"/>
              </w:rPr>
              <w:t>.</w:t>
            </w:r>
            <w:r w:rsidR="004B6140">
              <w:rPr>
                <w:rFonts w:ascii="Arial" w:hAnsi="Arial" w:cs="Arial"/>
                <w:sz w:val="20"/>
                <w:szCs w:val="20"/>
              </w:rPr>
              <w:t xml:space="preserve"> </w:t>
            </w:r>
            <w:r w:rsidRPr="00F97CDB">
              <w:rPr>
                <w:rFonts w:ascii="Arial" w:hAnsi="Arial" w:cs="Arial"/>
                <w:sz w:val="20"/>
                <w:szCs w:val="20"/>
              </w:rPr>
              <w:t xml:space="preserve"> Thoroughly documenting the receipt of goods increases accountability and facilitates more efficient follow-up whenever questions arise because the specific staff member involved is </w:t>
            </w:r>
            <w:r w:rsidR="00C85F42">
              <w:rPr>
                <w:rFonts w:ascii="Arial" w:hAnsi="Arial" w:cs="Arial"/>
                <w:sz w:val="20"/>
                <w:szCs w:val="20"/>
              </w:rPr>
              <w:t>easily</w:t>
            </w:r>
            <w:r w:rsidR="004B6140">
              <w:rPr>
                <w:rFonts w:ascii="Arial" w:hAnsi="Arial" w:cs="Arial"/>
                <w:sz w:val="20"/>
                <w:szCs w:val="20"/>
              </w:rPr>
              <w:t xml:space="preserve"> identified.</w:t>
            </w:r>
          </w:p>
        </w:tc>
        <w:tc>
          <w:tcPr>
            <w:tcW w:w="4883" w:type="dxa"/>
            <w:tcBorders>
              <w:top w:val="single" w:sz="4" w:space="0" w:color="auto"/>
              <w:left w:val="single" w:sz="4" w:space="0" w:color="auto"/>
              <w:bottom w:val="single" w:sz="4" w:space="0" w:color="auto"/>
              <w:right w:val="single" w:sz="4" w:space="0" w:color="auto"/>
            </w:tcBorders>
          </w:tcPr>
          <w:p w14:paraId="5AA92367" w14:textId="77777777" w:rsidR="00C53890" w:rsidRDefault="00C53890" w:rsidP="004B6140">
            <w:pPr>
              <w:widowControl w:val="0"/>
              <w:rPr>
                <w:rFonts w:ascii="Arial" w:hAnsi="Arial" w:cs="Arial"/>
                <w:sz w:val="20"/>
                <w:szCs w:val="20"/>
              </w:rPr>
            </w:pPr>
          </w:p>
          <w:p w14:paraId="76E46D07" w14:textId="77777777" w:rsidR="007978C8" w:rsidRDefault="007978C8" w:rsidP="00B64B01">
            <w:pPr>
              <w:rPr>
                <w:rFonts w:ascii="Arial" w:hAnsi="Arial" w:cs="Arial"/>
                <w:sz w:val="20"/>
                <w:szCs w:val="20"/>
              </w:rPr>
            </w:pPr>
          </w:p>
          <w:p w14:paraId="6805A4FE" w14:textId="243DEE1C" w:rsidR="00B64B01" w:rsidRDefault="00B64B01" w:rsidP="00B64B01">
            <w:pPr>
              <w:rPr>
                <w:rFonts w:ascii="Arial" w:hAnsi="Arial" w:cs="Arial"/>
                <w:sz w:val="20"/>
                <w:szCs w:val="20"/>
              </w:rPr>
            </w:pPr>
            <w:r>
              <w:rPr>
                <w:rFonts w:ascii="Arial" w:hAnsi="Arial" w:cs="Arial"/>
                <w:sz w:val="20"/>
                <w:szCs w:val="20"/>
              </w:rPr>
              <w:t xml:space="preserve">The Facilities Management MM department will utilize Maximo as its record-keeping system.  Maximo will keep track of all received goods, including quantity, type, and the staff member responsible for checking them in. </w:t>
            </w:r>
            <w:r w:rsidR="00501561">
              <w:rPr>
                <w:rFonts w:ascii="Arial" w:hAnsi="Arial" w:cs="Arial"/>
                <w:sz w:val="20"/>
                <w:szCs w:val="20"/>
              </w:rPr>
              <w:t xml:space="preserve"> </w:t>
            </w:r>
            <w:r>
              <w:rPr>
                <w:rFonts w:ascii="Arial" w:hAnsi="Arial" w:cs="Arial"/>
                <w:sz w:val="20"/>
                <w:szCs w:val="20"/>
              </w:rPr>
              <w:t xml:space="preserve">The system ensures goods and receivables are properly accounted for and prevents any changes to the logged information. </w:t>
            </w:r>
            <w:r w:rsidR="00501561">
              <w:rPr>
                <w:rFonts w:ascii="Arial" w:hAnsi="Arial" w:cs="Arial"/>
                <w:sz w:val="20"/>
                <w:szCs w:val="20"/>
              </w:rPr>
              <w:t xml:space="preserve"> </w:t>
            </w:r>
            <w:r>
              <w:rPr>
                <w:rFonts w:ascii="Arial" w:hAnsi="Arial" w:cs="Arial"/>
                <w:sz w:val="20"/>
                <w:szCs w:val="20"/>
              </w:rPr>
              <w:t>This eliminates the need for paper documentation and double processing.</w:t>
            </w:r>
            <w:r w:rsidR="00501561">
              <w:rPr>
                <w:rFonts w:ascii="Arial" w:hAnsi="Arial" w:cs="Arial"/>
                <w:sz w:val="20"/>
                <w:szCs w:val="20"/>
              </w:rPr>
              <w:t xml:space="preserve"> </w:t>
            </w:r>
            <w:r>
              <w:rPr>
                <w:rFonts w:ascii="Arial" w:hAnsi="Arial" w:cs="Arial"/>
                <w:sz w:val="20"/>
                <w:szCs w:val="20"/>
              </w:rPr>
              <w:t xml:space="preserve"> Any receiving issues, changes, or notations should be submitted to Maximo for record keeping. </w:t>
            </w:r>
            <w:r w:rsidR="00501561">
              <w:rPr>
                <w:rFonts w:ascii="Arial" w:hAnsi="Arial" w:cs="Arial"/>
                <w:sz w:val="20"/>
                <w:szCs w:val="20"/>
              </w:rPr>
              <w:t xml:space="preserve"> </w:t>
            </w:r>
            <w:r>
              <w:rPr>
                <w:rFonts w:ascii="Arial" w:hAnsi="Arial" w:cs="Arial"/>
                <w:sz w:val="20"/>
                <w:szCs w:val="20"/>
              </w:rPr>
              <w:t>The use of pen and paper for notations or signature acknowledgments by receiving staff will be discouraged.</w:t>
            </w:r>
          </w:p>
          <w:p w14:paraId="3B9785E8" w14:textId="77777777" w:rsidR="00B64B01" w:rsidRDefault="00B64B01" w:rsidP="00B64B01">
            <w:pPr>
              <w:rPr>
                <w:rFonts w:ascii="Arial" w:hAnsi="Arial" w:cs="Arial"/>
                <w:sz w:val="20"/>
                <w:szCs w:val="20"/>
              </w:rPr>
            </w:pPr>
          </w:p>
          <w:p w14:paraId="3EF8E2C2" w14:textId="2EE7D321" w:rsidR="00B64B01" w:rsidRPr="003D5873" w:rsidRDefault="00B64B01" w:rsidP="00B64B01">
            <w:pPr>
              <w:rPr>
                <w:rFonts w:ascii="Arial" w:hAnsi="Arial" w:cs="Arial"/>
                <w:sz w:val="20"/>
                <w:szCs w:val="20"/>
              </w:rPr>
            </w:pPr>
            <w:r>
              <w:rPr>
                <w:rFonts w:ascii="Arial" w:hAnsi="Arial" w:cs="Arial"/>
                <w:sz w:val="20"/>
                <w:szCs w:val="20"/>
              </w:rPr>
              <w:t>We will create a training guide and standard operating procedure (SOP) to make sure that everyone understands what is expected of them and that they receive proper training to receive</w:t>
            </w:r>
            <w:r w:rsidR="00501561">
              <w:rPr>
                <w:rFonts w:ascii="Arial" w:hAnsi="Arial" w:cs="Arial"/>
                <w:sz w:val="20"/>
                <w:szCs w:val="20"/>
              </w:rPr>
              <w:t xml:space="preserve"> by November 2023.</w:t>
            </w:r>
          </w:p>
          <w:p w14:paraId="3DFA6C84" w14:textId="5B4A045E" w:rsidR="00E30694" w:rsidRDefault="00E30694" w:rsidP="004B6140">
            <w:pPr>
              <w:widowControl w:val="0"/>
              <w:rPr>
                <w:rFonts w:ascii="Arial" w:hAnsi="Arial" w:cs="Arial"/>
                <w:sz w:val="20"/>
                <w:szCs w:val="20"/>
              </w:rPr>
            </w:pPr>
          </w:p>
          <w:p w14:paraId="1C63EA34" w14:textId="77777777" w:rsidR="00E30694" w:rsidRDefault="00E30694" w:rsidP="004B6140">
            <w:pPr>
              <w:widowControl w:val="0"/>
              <w:autoSpaceDE w:val="0"/>
              <w:autoSpaceDN w:val="0"/>
              <w:adjustRightInd w:val="0"/>
              <w:rPr>
                <w:rFonts w:ascii="Arial" w:hAnsi="Arial" w:cs="Arial"/>
                <w:sz w:val="20"/>
                <w:szCs w:val="20"/>
              </w:rPr>
            </w:pPr>
          </w:p>
        </w:tc>
      </w:tr>
      <w:tr w:rsidR="00890E07" w14:paraId="351D2E73" w14:textId="77777777" w:rsidTr="004B6140">
        <w:trPr>
          <w:jc w:val="center"/>
        </w:trPr>
        <w:tc>
          <w:tcPr>
            <w:tcW w:w="340" w:type="dxa"/>
            <w:tcBorders>
              <w:top w:val="single" w:sz="4" w:space="0" w:color="auto"/>
              <w:left w:val="single" w:sz="4" w:space="0" w:color="auto"/>
              <w:bottom w:val="single" w:sz="4" w:space="0" w:color="auto"/>
              <w:right w:val="single" w:sz="4" w:space="0" w:color="auto"/>
            </w:tcBorders>
          </w:tcPr>
          <w:p w14:paraId="52AC0566" w14:textId="4284F497" w:rsidR="00890E07" w:rsidRDefault="00154BE4" w:rsidP="003B4A58">
            <w:pPr>
              <w:jc w:val="both"/>
              <w:rPr>
                <w:rFonts w:ascii="Arial" w:hAnsi="Arial" w:cs="Arial"/>
                <w:sz w:val="20"/>
                <w:szCs w:val="20"/>
              </w:rPr>
            </w:pPr>
            <w:r>
              <w:rPr>
                <w:rFonts w:ascii="Arial" w:hAnsi="Arial" w:cs="Arial"/>
                <w:sz w:val="20"/>
                <w:szCs w:val="20"/>
              </w:rPr>
              <w:t>5</w:t>
            </w:r>
          </w:p>
        </w:tc>
        <w:tc>
          <w:tcPr>
            <w:tcW w:w="4896" w:type="dxa"/>
            <w:tcBorders>
              <w:top w:val="single" w:sz="4" w:space="0" w:color="auto"/>
              <w:left w:val="single" w:sz="4" w:space="0" w:color="auto"/>
              <w:bottom w:val="single" w:sz="4" w:space="0" w:color="auto"/>
              <w:right w:val="single" w:sz="4" w:space="0" w:color="auto"/>
            </w:tcBorders>
          </w:tcPr>
          <w:p w14:paraId="7926B760" w14:textId="77777777" w:rsidR="00890E07" w:rsidRDefault="00154BE4" w:rsidP="004B6140">
            <w:pPr>
              <w:rPr>
                <w:rFonts w:ascii="Arial" w:hAnsi="Arial" w:cs="Arial"/>
                <w:sz w:val="20"/>
                <w:szCs w:val="20"/>
                <w:u w:val="single"/>
              </w:rPr>
            </w:pPr>
            <w:r w:rsidRPr="00154BE4">
              <w:rPr>
                <w:rFonts w:ascii="Arial" w:hAnsi="Arial" w:cs="Arial"/>
                <w:sz w:val="20"/>
                <w:szCs w:val="20"/>
                <w:u w:val="single"/>
              </w:rPr>
              <w:t>Goods Received Not Invoiced</w:t>
            </w:r>
          </w:p>
          <w:p w14:paraId="651012DA" w14:textId="77777777" w:rsidR="00154BE4" w:rsidRDefault="00154BE4" w:rsidP="004B6140">
            <w:pPr>
              <w:rPr>
                <w:rFonts w:ascii="Arial" w:hAnsi="Arial" w:cs="Arial"/>
                <w:sz w:val="20"/>
                <w:szCs w:val="20"/>
                <w:u w:val="single"/>
              </w:rPr>
            </w:pPr>
          </w:p>
          <w:p w14:paraId="6A35978D" w14:textId="4735AC28" w:rsidR="00154BE4" w:rsidRDefault="00154BE4" w:rsidP="004B6140">
            <w:pPr>
              <w:rPr>
                <w:rFonts w:ascii="Arial" w:hAnsi="Arial" w:cs="Arial"/>
                <w:sz w:val="20"/>
                <w:szCs w:val="20"/>
              </w:rPr>
            </w:pPr>
            <w:r>
              <w:rPr>
                <w:rFonts w:ascii="Arial" w:hAnsi="Arial" w:cs="Arial"/>
                <w:sz w:val="20"/>
                <w:szCs w:val="20"/>
              </w:rPr>
              <w:t>O</w:t>
            </w:r>
            <w:r w:rsidRPr="00154BE4">
              <w:rPr>
                <w:rFonts w:ascii="Arial" w:hAnsi="Arial" w:cs="Arial"/>
                <w:sz w:val="20"/>
                <w:szCs w:val="20"/>
              </w:rPr>
              <w:t xml:space="preserve">ne purchase order dated February 17, 2021 did not have a related invoice as of the date </w:t>
            </w:r>
            <w:r w:rsidR="00396782">
              <w:rPr>
                <w:rFonts w:ascii="Arial" w:hAnsi="Arial" w:cs="Arial"/>
                <w:sz w:val="20"/>
                <w:szCs w:val="20"/>
              </w:rPr>
              <w:t>audit</w:t>
            </w:r>
            <w:r w:rsidRPr="00154BE4">
              <w:rPr>
                <w:rFonts w:ascii="Arial" w:hAnsi="Arial" w:cs="Arial"/>
                <w:sz w:val="20"/>
                <w:szCs w:val="20"/>
              </w:rPr>
              <w:t xml:space="preserve"> testing procedures</w:t>
            </w:r>
            <w:r w:rsidR="00396782">
              <w:rPr>
                <w:rFonts w:ascii="Arial" w:hAnsi="Arial" w:cs="Arial"/>
                <w:sz w:val="20"/>
                <w:szCs w:val="20"/>
              </w:rPr>
              <w:t xml:space="preserve"> were conducted</w:t>
            </w:r>
            <w:r w:rsidRPr="00154BE4">
              <w:rPr>
                <w:rFonts w:ascii="Arial" w:hAnsi="Arial" w:cs="Arial"/>
                <w:sz w:val="20"/>
                <w:szCs w:val="20"/>
              </w:rPr>
              <w:t xml:space="preserve">. </w:t>
            </w:r>
            <w:r w:rsidR="000844BF">
              <w:rPr>
                <w:rFonts w:ascii="Arial" w:hAnsi="Arial" w:cs="Arial"/>
                <w:sz w:val="20"/>
                <w:szCs w:val="20"/>
              </w:rPr>
              <w:t xml:space="preserve"> </w:t>
            </w:r>
            <w:r w:rsidRPr="00154BE4">
              <w:rPr>
                <w:rFonts w:ascii="Arial" w:hAnsi="Arial" w:cs="Arial"/>
                <w:sz w:val="20"/>
                <w:szCs w:val="20"/>
              </w:rPr>
              <w:t xml:space="preserve">Additionally, no </w:t>
            </w:r>
            <w:r w:rsidRPr="00154BE4">
              <w:rPr>
                <w:rFonts w:ascii="Arial" w:hAnsi="Arial" w:cs="Arial"/>
                <w:sz w:val="20"/>
                <w:szCs w:val="20"/>
              </w:rPr>
              <w:lastRenderedPageBreak/>
              <w:t xml:space="preserve">payment </w:t>
            </w:r>
            <w:r w:rsidR="001B2F5E">
              <w:rPr>
                <w:rFonts w:ascii="Arial" w:hAnsi="Arial" w:cs="Arial"/>
                <w:sz w:val="20"/>
                <w:szCs w:val="20"/>
              </w:rPr>
              <w:t>had been</w:t>
            </w:r>
            <w:r w:rsidRPr="00154BE4">
              <w:rPr>
                <w:rFonts w:ascii="Arial" w:hAnsi="Arial" w:cs="Arial"/>
                <w:sz w:val="20"/>
                <w:szCs w:val="20"/>
              </w:rPr>
              <w:t xml:space="preserve"> processed for the purchase order. </w:t>
            </w:r>
            <w:r w:rsidR="008254C6">
              <w:rPr>
                <w:rFonts w:ascii="Arial" w:hAnsi="Arial" w:cs="Arial"/>
                <w:sz w:val="20"/>
                <w:szCs w:val="20"/>
              </w:rPr>
              <w:t xml:space="preserve"> </w:t>
            </w:r>
            <w:r w:rsidR="002E51FA">
              <w:rPr>
                <w:rFonts w:ascii="Arial" w:hAnsi="Arial" w:cs="Arial"/>
                <w:sz w:val="20"/>
                <w:szCs w:val="20"/>
              </w:rPr>
              <w:t>As a result</w:t>
            </w:r>
            <w:r w:rsidRPr="00154BE4">
              <w:rPr>
                <w:rFonts w:ascii="Arial" w:hAnsi="Arial" w:cs="Arial"/>
                <w:sz w:val="20"/>
                <w:szCs w:val="20"/>
              </w:rPr>
              <w:t xml:space="preserve">, </w:t>
            </w:r>
            <w:r w:rsidR="002E51FA">
              <w:rPr>
                <w:rFonts w:ascii="Arial" w:hAnsi="Arial" w:cs="Arial"/>
                <w:sz w:val="20"/>
                <w:szCs w:val="20"/>
              </w:rPr>
              <w:t>proper</w:t>
            </w:r>
            <w:r w:rsidRPr="00154BE4">
              <w:rPr>
                <w:rFonts w:ascii="Arial" w:hAnsi="Arial" w:cs="Arial"/>
                <w:sz w:val="20"/>
                <w:szCs w:val="20"/>
              </w:rPr>
              <w:t xml:space="preserve"> transfer of ownership of goods received from the vendor to the University was not </w:t>
            </w:r>
            <w:r w:rsidR="002E51FA">
              <w:rPr>
                <w:rFonts w:ascii="Arial" w:hAnsi="Arial" w:cs="Arial"/>
                <w:sz w:val="20"/>
                <w:szCs w:val="20"/>
              </w:rPr>
              <w:t>completed</w:t>
            </w:r>
            <w:r w:rsidRPr="00154BE4">
              <w:rPr>
                <w:rFonts w:ascii="Arial" w:hAnsi="Arial" w:cs="Arial"/>
                <w:sz w:val="20"/>
                <w:szCs w:val="20"/>
              </w:rPr>
              <w:t xml:space="preserve">. </w:t>
            </w:r>
            <w:r w:rsidR="003D5D3C">
              <w:rPr>
                <w:rFonts w:ascii="Arial" w:hAnsi="Arial" w:cs="Arial"/>
                <w:sz w:val="20"/>
                <w:szCs w:val="20"/>
              </w:rPr>
              <w:t xml:space="preserve"> </w:t>
            </w:r>
            <w:r w:rsidRPr="00154BE4">
              <w:rPr>
                <w:rFonts w:ascii="Arial" w:hAnsi="Arial" w:cs="Arial"/>
                <w:sz w:val="20"/>
                <w:szCs w:val="20"/>
              </w:rPr>
              <w:t>Upon notification</w:t>
            </w:r>
            <w:r w:rsidR="00891593">
              <w:rPr>
                <w:rFonts w:ascii="Arial" w:hAnsi="Arial" w:cs="Arial"/>
                <w:sz w:val="20"/>
                <w:szCs w:val="20"/>
              </w:rPr>
              <w:t xml:space="preserve"> by A&amp;AS</w:t>
            </w:r>
            <w:r w:rsidRPr="00154BE4">
              <w:rPr>
                <w:rFonts w:ascii="Arial" w:hAnsi="Arial" w:cs="Arial"/>
                <w:sz w:val="20"/>
                <w:szCs w:val="20"/>
              </w:rPr>
              <w:t xml:space="preserve">, Management corrected the issue. </w:t>
            </w:r>
            <w:r w:rsidR="00B23484">
              <w:rPr>
                <w:rFonts w:ascii="Arial" w:hAnsi="Arial" w:cs="Arial"/>
                <w:sz w:val="20"/>
                <w:szCs w:val="20"/>
              </w:rPr>
              <w:t xml:space="preserve"> </w:t>
            </w:r>
            <w:r w:rsidRPr="00154BE4">
              <w:rPr>
                <w:rFonts w:ascii="Arial" w:hAnsi="Arial" w:cs="Arial"/>
                <w:sz w:val="20"/>
                <w:szCs w:val="20"/>
              </w:rPr>
              <w:t>An invoice with a date of December 9, 2022</w:t>
            </w:r>
            <w:r w:rsidR="00891593">
              <w:rPr>
                <w:rFonts w:ascii="Arial" w:hAnsi="Arial" w:cs="Arial"/>
                <w:sz w:val="20"/>
                <w:szCs w:val="20"/>
              </w:rPr>
              <w:t>,</w:t>
            </w:r>
            <w:r w:rsidRPr="00154BE4">
              <w:rPr>
                <w:rFonts w:ascii="Arial" w:hAnsi="Arial" w:cs="Arial"/>
                <w:sz w:val="20"/>
                <w:szCs w:val="20"/>
              </w:rPr>
              <w:t xml:space="preserve"> was provided to Audit &amp; Advisory Services which is approximately 665 days after the original purchase order date. </w:t>
            </w:r>
            <w:r w:rsidR="00B93CB5">
              <w:rPr>
                <w:rFonts w:ascii="Arial" w:hAnsi="Arial" w:cs="Arial"/>
                <w:sz w:val="20"/>
                <w:szCs w:val="20"/>
              </w:rPr>
              <w:t xml:space="preserve"> </w:t>
            </w:r>
            <w:r w:rsidRPr="00154BE4">
              <w:rPr>
                <w:rFonts w:ascii="Arial" w:hAnsi="Arial" w:cs="Arial"/>
                <w:sz w:val="20"/>
                <w:szCs w:val="20"/>
              </w:rPr>
              <w:t>Invoice payment was processed on December 15, 2022.</w:t>
            </w:r>
            <w:r w:rsidR="00605C9E">
              <w:rPr>
                <w:rFonts w:ascii="Arial" w:hAnsi="Arial" w:cs="Arial"/>
                <w:sz w:val="20"/>
                <w:szCs w:val="20"/>
              </w:rPr>
              <w:t xml:space="preserve"> </w:t>
            </w:r>
            <w:r w:rsidRPr="00154BE4">
              <w:rPr>
                <w:rFonts w:ascii="Arial" w:hAnsi="Arial" w:cs="Arial"/>
                <w:sz w:val="20"/>
                <w:szCs w:val="20"/>
              </w:rPr>
              <w:t xml:space="preserve"> Management stated </w:t>
            </w:r>
            <w:r w:rsidR="009A04E3">
              <w:rPr>
                <w:rFonts w:ascii="Arial" w:hAnsi="Arial" w:cs="Arial"/>
                <w:sz w:val="20"/>
                <w:szCs w:val="20"/>
              </w:rPr>
              <w:t xml:space="preserve">that </w:t>
            </w:r>
            <w:r w:rsidRPr="00154BE4">
              <w:rPr>
                <w:rFonts w:ascii="Arial" w:hAnsi="Arial" w:cs="Arial"/>
                <w:sz w:val="20"/>
                <w:szCs w:val="20"/>
              </w:rPr>
              <w:t xml:space="preserve">the oversight was </w:t>
            </w:r>
            <w:r w:rsidR="009A04E3">
              <w:rPr>
                <w:rFonts w:ascii="Arial" w:hAnsi="Arial" w:cs="Arial"/>
                <w:sz w:val="20"/>
                <w:szCs w:val="20"/>
              </w:rPr>
              <w:t xml:space="preserve">because </w:t>
            </w:r>
            <w:r w:rsidR="008E1C31">
              <w:rPr>
                <w:rFonts w:ascii="Arial" w:hAnsi="Arial" w:cs="Arial"/>
                <w:sz w:val="20"/>
                <w:szCs w:val="20"/>
              </w:rPr>
              <w:t>the</w:t>
            </w:r>
            <w:r w:rsidRPr="00154BE4">
              <w:rPr>
                <w:rFonts w:ascii="Arial" w:hAnsi="Arial" w:cs="Arial"/>
                <w:sz w:val="20"/>
                <w:szCs w:val="20"/>
              </w:rPr>
              <w:t xml:space="preserve"> FM Accounts Payable and UCLA Business &amp; Finance Solutions Purchasing &amp; AP </w:t>
            </w:r>
            <w:r w:rsidR="008E1C31">
              <w:rPr>
                <w:rFonts w:ascii="Arial" w:hAnsi="Arial" w:cs="Arial"/>
                <w:sz w:val="20"/>
                <w:szCs w:val="20"/>
              </w:rPr>
              <w:t xml:space="preserve">units </w:t>
            </w:r>
            <w:r w:rsidRPr="00154BE4">
              <w:rPr>
                <w:rFonts w:ascii="Arial" w:hAnsi="Arial" w:cs="Arial"/>
                <w:sz w:val="20"/>
                <w:szCs w:val="20"/>
              </w:rPr>
              <w:t xml:space="preserve">did not receive the invoice to process for payment. </w:t>
            </w:r>
            <w:r w:rsidR="00494FB0">
              <w:rPr>
                <w:rFonts w:ascii="Arial" w:hAnsi="Arial" w:cs="Arial"/>
                <w:sz w:val="20"/>
                <w:szCs w:val="20"/>
              </w:rPr>
              <w:t xml:space="preserve"> </w:t>
            </w:r>
            <w:r w:rsidR="008E1C31">
              <w:rPr>
                <w:rFonts w:ascii="Arial" w:hAnsi="Arial" w:cs="Arial"/>
                <w:sz w:val="20"/>
                <w:szCs w:val="20"/>
              </w:rPr>
              <w:t>Furthermore, t</w:t>
            </w:r>
            <w:r w:rsidRPr="00154BE4">
              <w:rPr>
                <w:rFonts w:ascii="Arial" w:hAnsi="Arial" w:cs="Arial"/>
                <w:sz w:val="20"/>
                <w:szCs w:val="20"/>
              </w:rPr>
              <w:t>he purchase order was not flagged or identified for follow up before audit testing procedures</w:t>
            </w:r>
            <w:r w:rsidR="00961B6A">
              <w:rPr>
                <w:rFonts w:ascii="Arial" w:hAnsi="Arial" w:cs="Arial"/>
                <w:sz w:val="20"/>
                <w:szCs w:val="20"/>
              </w:rPr>
              <w:t xml:space="preserve"> were performed</w:t>
            </w:r>
            <w:r w:rsidRPr="00154BE4">
              <w:rPr>
                <w:rFonts w:ascii="Arial" w:hAnsi="Arial" w:cs="Arial"/>
                <w:sz w:val="20"/>
                <w:szCs w:val="20"/>
              </w:rPr>
              <w:t>.</w:t>
            </w:r>
            <w:r w:rsidR="00601CAB">
              <w:rPr>
                <w:rFonts w:ascii="Arial" w:hAnsi="Arial" w:cs="Arial"/>
                <w:sz w:val="20"/>
                <w:szCs w:val="20"/>
              </w:rPr>
              <w:t xml:space="preserve"> </w:t>
            </w:r>
          </w:p>
          <w:p w14:paraId="711A545E" w14:textId="7C8ADBAF" w:rsidR="006B3798" w:rsidRDefault="006B3798" w:rsidP="004B6140">
            <w:pPr>
              <w:rPr>
                <w:rFonts w:ascii="Arial" w:hAnsi="Arial" w:cs="Arial"/>
                <w:sz w:val="20"/>
                <w:szCs w:val="20"/>
              </w:rPr>
            </w:pPr>
          </w:p>
          <w:p w14:paraId="761AC241" w14:textId="51BABA6E" w:rsidR="006B3798" w:rsidRDefault="006B3798" w:rsidP="004B6140">
            <w:pPr>
              <w:rPr>
                <w:rFonts w:ascii="Arial" w:hAnsi="Arial" w:cs="Arial"/>
                <w:sz w:val="20"/>
                <w:szCs w:val="20"/>
              </w:rPr>
            </w:pPr>
          </w:p>
          <w:p w14:paraId="038EF8E3" w14:textId="77777777" w:rsidR="006B3798" w:rsidRDefault="006B3798" w:rsidP="004B6140">
            <w:pPr>
              <w:rPr>
                <w:rFonts w:ascii="Arial" w:hAnsi="Arial" w:cs="Arial"/>
                <w:sz w:val="20"/>
                <w:szCs w:val="20"/>
              </w:rPr>
            </w:pPr>
          </w:p>
          <w:p w14:paraId="2C580E45" w14:textId="609C60AC" w:rsidR="00807DF0" w:rsidRPr="00154BE4" w:rsidRDefault="00807DF0" w:rsidP="004B6140">
            <w:pPr>
              <w:rPr>
                <w:rFonts w:ascii="Arial" w:hAnsi="Arial" w:cs="Arial"/>
                <w:sz w:val="20"/>
                <w:szCs w:val="20"/>
              </w:rPr>
            </w:pPr>
          </w:p>
        </w:tc>
        <w:tc>
          <w:tcPr>
            <w:tcW w:w="4569" w:type="dxa"/>
            <w:tcBorders>
              <w:top w:val="single" w:sz="4" w:space="0" w:color="auto"/>
              <w:left w:val="single" w:sz="4" w:space="0" w:color="auto"/>
              <w:bottom w:val="single" w:sz="4" w:space="0" w:color="auto"/>
              <w:right w:val="single" w:sz="4" w:space="0" w:color="auto"/>
            </w:tcBorders>
          </w:tcPr>
          <w:p w14:paraId="6D84F0B1" w14:textId="77777777" w:rsidR="006E696A" w:rsidRDefault="006E696A" w:rsidP="004B6140">
            <w:pPr>
              <w:rPr>
                <w:rFonts w:ascii="Arial" w:hAnsi="Arial" w:cs="Arial"/>
                <w:sz w:val="20"/>
                <w:szCs w:val="20"/>
                <w:u w:val="single"/>
              </w:rPr>
            </w:pPr>
          </w:p>
          <w:p w14:paraId="13180DC4" w14:textId="77777777" w:rsidR="006E696A" w:rsidRDefault="006E696A" w:rsidP="004B6140">
            <w:pPr>
              <w:rPr>
                <w:rFonts w:ascii="Arial" w:hAnsi="Arial" w:cs="Arial"/>
                <w:sz w:val="20"/>
                <w:szCs w:val="20"/>
                <w:u w:val="single"/>
              </w:rPr>
            </w:pPr>
          </w:p>
          <w:p w14:paraId="49283C57" w14:textId="5F251BA0" w:rsidR="006E696A" w:rsidRPr="006E696A" w:rsidRDefault="006E696A" w:rsidP="004B6140">
            <w:pPr>
              <w:rPr>
                <w:rFonts w:ascii="Arial" w:hAnsi="Arial" w:cs="Arial"/>
                <w:sz w:val="20"/>
                <w:szCs w:val="20"/>
              </w:rPr>
            </w:pPr>
            <w:r w:rsidRPr="006E696A">
              <w:rPr>
                <w:rFonts w:ascii="Arial" w:hAnsi="Arial" w:cs="Arial"/>
                <w:sz w:val="20"/>
                <w:szCs w:val="20"/>
              </w:rPr>
              <w:t xml:space="preserve">Management should implement a system for regularly reconciling goods received with corresponding invoices to ensure proper </w:t>
            </w:r>
            <w:r w:rsidRPr="006E696A">
              <w:rPr>
                <w:rFonts w:ascii="Arial" w:hAnsi="Arial" w:cs="Arial"/>
                <w:sz w:val="20"/>
                <w:szCs w:val="20"/>
              </w:rPr>
              <w:lastRenderedPageBreak/>
              <w:t xml:space="preserve">ownership and timely payment to vendors in coordination with Facilities Management Accounts Payable and/or UCLA Business &amp; Finance Solutions Purchasing &amp; AP. </w:t>
            </w:r>
            <w:r w:rsidR="00A03C5E">
              <w:rPr>
                <w:rFonts w:ascii="Arial" w:hAnsi="Arial" w:cs="Arial"/>
                <w:sz w:val="20"/>
                <w:szCs w:val="20"/>
              </w:rPr>
              <w:t xml:space="preserve"> </w:t>
            </w:r>
            <w:r w:rsidRPr="006E696A">
              <w:rPr>
                <w:rFonts w:ascii="Arial" w:hAnsi="Arial" w:cs="Arial"/>
                <w:sz w:val="20"/>
                <w:szCs w:val="20"/>
              </w:rPr>
              <w:t xml:space="preserve">This could include assigning a designated individual or team to review and approve all goods received and corresponding invoices before payment is made, and conducting audits of the reconciliation process to identify and </w:t>
            </w:r>
            <w:r w:rsidR="009856AE">
              <w:rPr>
                <w:rFonts w:ascii="Arial" w:hAnsi="Arial" w:cs="Arial"/>
                <w:sz w:val="20"/>
                <w:szCs w:val="20"/>
              </w:rPr>
              <w:t>resolve</w:t>
            </w:r>
            <w:r w:rsidRPr="006E696A">
              <w:rPr>
                <w:rFonts w:ascii="Arial" w:hAnsi="Arial" w:cs="Arial"/>
                <w:sz w:val="20"/>
                <w:szCs w:val="20"/>
              </w:rPr>
              <w:t xml:space="preserve"> any discrepancies in a timely manner.</w:t>
            </w:r>
          </w:p>
        </w:tc>
        <w:tc>
          <w:tcPr>
            <w:tcW w:w="4883" w:type="dxa"/>
            <w:tcBorders>
              <w:top w:val="single" w:sz="4" w:space="0" w:color="auto"/>
              <w:left w:val="single" w:sz="4" w:space="0" w:color="auto"/>
              <w:bottom w:val="single" w:sz="4" w:space="0" w:color="auto"/>
              <w:right w:val="single" w:sz="4" w:space="0" w:color="auto"/>
            </w:tcBorders>
          </w:tcPr>
          <w:p w14:paraId="329A53D4" w14:textId="77777777" w:rsidR="00890E07" w:rsidRDefault="00890E07" w:rsidP="004B6140">
            <w:pPr>
              <w:rPr>
                <w:rFonts w:ascii="Arial" w:hAnsi="Arial" w:cs="Arial"/>
                <w:sz w:val="20"/>
                <w:szCs w:val="20"/>
              </w:rPr>
            </w:pPr>
          </w:p>
          <w:p w14:paraId="422AE84A" w14:textId="77777777" w:rsidR="00CE0E49" w:rsidRDefault="00CE0E49" w:rsidP="001C4E1F">
            <w:pPr>
              <w:rPr>
                <w:rFonts w:ascii="Arial" w:hAnsi="Arial" w:cs="Arial"/>
                <w:sz w:val="20"/>
                <w:szCs w:val="20"/>
              </w:rPr>
            </w:pPr>
          </w:p>
          <w:p w14:paraId="33D3E844" w14:textId="3812BEB5" w:rsidR="001C4E1F" w:rsidRDefault="001C4E1F" w:rsidP="001C4E1F">
            <w:pPr>
              <w:rPr>
                <w:rFonts w:ascii="Arial" w:hAnsi="Arial" w:cs="Arial"/>
                <w:sz w:val="20"/>
                <w:szCs w:val="20"/>
              </w:rPr>
            </w:pPr>
            <w:r>
              <w:rPr>
                <w:rFonts w:ascii="Arial" w:hAnsi="Arial" w:cs="Arial"/>
                <w:sz w:val="20"/>
                <w:szCs w:val="20"/>
              </w:rPr>
              <w:t xml:space="preserve">To guarantee the precise record-keeping of items received without invoices, a thorough feasibility study will be carried out.  The FM Accounts Payable </w:t>
            </w:r>
            <w:r>
              <w:rPr>
                <w:rFonts w:ascii="Arial" w:hAnsi="Arial" w:cs="Arial"/>
                <w:sz w:val="20"/>
                <w:szCs w:val="20"/>
              </w:rPr>
              <w:lastRenderedPageBreak/>
              <w:t>team will identify the systems, reports, and procedures required to authenticate non-invoiced receivables, allocate appropriate ownership, and ensure prompt payments to vendors by January 2024.</w:t>
            </w:r>
          </w:p>
          <w:p w14:paraId="02B556AA" w14:textId="77777777" w:rsidR="004B6140" w:rsidRDefault="004B6140" w:rsidP="004B6140">
            <w:pPr>
              <w:rPr>
                <w:rFonts w:ascii="Arial" w:hAnsi="Arial" w:cs="Arial"/>
                <w:sz w:val="20"/>
                <w:szCs w:val="20"/>
              </w:rPr>
            </w:pPr>
          </w:p>
          <w:p w14:paraId="279FB631" w14:textId="7F2327A8" w:rsidR="004B6140" w:rsidRDefault="004B6140" w:rsidP="004B6140">
            <w:pPr>
              <w:rPr>
                <w:rFonts w:ascii="Arial" w:hAnsi="Arial" w:cs="Arial"/>
                <w:sz w:val="20"/>
                <w:szCs w:val="20"/>
              </w:rPr>
            </w:pPr>
          </w:p>
        </w:tc>
      </w:tr>
      <w:tr w:rsidR="00112E05" w14:paraId="51FA253B" w14:textId="77777777" w:rsidTr="00112E05">
        <w:trPr>
          <w:trHeight w:val="377"/>
          <w:jc w:val="center"/>
        </w:trPr>
        <w:tc>
          <w:tcPr>
            <w:tcW w:w="1468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E22D8B" w14:textId="6BF529B5" w:rsidR="00112E05" w:rsidRPr="00112E05" w:rsidRDefault="00112E05" w:rsidP="00C53890">
            <w:pPr>
              <w:jc w:val="both"/>
              <w:rPr>
                <w:rFonts w:ascii="Arial" w:hAnsi="Arial" w:cs="Arial"/>
                <w:b/>
                <w:sz w:val="20"/>
                <w:szCs w:val="20"/>
              </w:rPr>
            </w:pPr>
            <w:r w:rsidRPr="004B6140">
              <w:rPr>
                <w:rFonts w:ascii="Arial" w:hAnsi="Arial" w:cs="Arial"/>
                <w:b/>
                <w:sz w:val="22"/>
                <w:szCs w:val="20"/>
              </w:rPr>
              <w:lastRenderedPageBreak/>
              <w:t>RETURNS</w:t>
            </w:r>
          </w:p>
        </w:tc>
      </w:tr>
      <w:tr w:rsidR="00112E05" w14:paraId="11D636BA" w14:textId="77777777" w:rsidTr="0068595D">
        <w:trPr>
          <w:trHeight w:val="1331"/>
          <w:jc w:val="center"/>
        </w:trPr>
        <w:tc>
          <w:tcPr>
            <w:tcW w:w="14688" w:type="dxa"/>
            <w:gridSpan w:val="4"/>
            <w:tcBorders>
              <w:top w:val="single" w:sz="4" w:space="0" w:color="auto"/>
              <w:left w:val="single" w:sz="4" w:space="0" w:color="auto"/>
              <w:bottom w:val="single" w:sz="4" w:space="0" w:color="auto"/>
              <w:right w:val="single" w:sz="4" w:space="0" w:color="auto"/>
            </w:tcBorders>
          </w:tcPr>
          <w:p w14:paraId="448CCE76" w14:textId="15D15597" w:rsidR="0068595D" w:rsidRDefault="00112E05" w:rsidP="0068595D">
            <w:pPr>
              <w:jc w:val="both"/>
              <w:rPr>
                <w:rFonts w:ascii="Arial" w:hAnsi="Arial" w:cs="Arial"/>
                <w:sz w:val="20"/>
                <w:szCs w:val="20"/>
              </w:rPr>
            </w:pPr>
            <w:r>
              <w:rPr>
                <w:rFonts w:ascii="Arial" w:hAnsi="Arial" w:cs="Arial"/>
                <w:sz w:val="20"/>
                <w:szCs w:val="20"/>
              </w:rPr>
              <w:t>Audit work included the following:</w:t>
            </w:r>
            <w:r w:rsidR="00364660">
              <w:rPr>
                <w:rFonts w:ascii="Arial" w:hAnsi="Arial" w:cs="Arial"/>
                <w:sz w:val="20"/>
                <w:szCs w:val="20"/>
              </w:rPr>
              <w:t xml:space="preserve"> </w:t>
            </w:r>
          </w:p>
          <w:p w14:paraId="01EF2375" w14:textId="77777777" w:rsidR="00364660" w:rsidRDefault="00364660" w:rsidP="0068595D">
            <w:pPr>
              <w:jc w:val="both"/>
              <w:rPr>
                <w:rFonts w:ascii="Arial" w:hAnsi="Arial" w:cs="Arial"/>
                <w:sz w:val="20"/>
                <w:szCs w:val="20"/>
              </w:rPr>
            </w:pPr>
          </w:p>
          <w:p w14:paraId="3F861F7F" w14:textId="2ECD1A32" w:rsidR="0068595D" w:rsidRDefault="000140D5" w:rsidP="0068595D">
            <w:pPr>
              <w:pStyle w:val="ListBullet"/>
              <w:keepLines/>
              <w:numPr>
                <w:ilvl w:val="0"/>
                <w:numId w:val="4"/>
              </w:numPr>
              <w:spacing w:line="240" w:lineRule="auto"/>
              <w:ind w:left="420" w:hanging="420"/>
            </w:pPr>
            <w:r>
              <w:t>A&amp;AS performed a</w:t>
            </w:r>
            <w:r w:rsidR="00AC466D">
              <w:t>udit t</w:t>
            </w:r>
            <w:r w:rsidR="0068595D" w:rsidRPr="002B7E3F">
              <w:t>est work to</w:t>
            </w:r>
            <w:r w:rsidR="0068595D">
              <w:t xml:space="preserve"> v</w:t>
            </w:r>
            <w:r w:rsidR="0068595D" w:rsidRPr="00D77A00">
              <w:t xml:space="preserve">erify whether return credits were properly received by comparing a listing of items returned </w:t>
            </w:r>
            <w:r w:rsidR="00EA2169">
              <w:t xml:space="preserve">generated </w:t>
            </w:r>
            <w:r w:rsidR="0068595D" w:rsidRPr="00D77A00">
              <w:t>from Maximo to Purchasing &amp; Accounts</w:t>
            </w:r>
            <w:r w:rsidR="0068595D">
              <w:t xml:space="preserve"> Payable </w:t>
            </w:r>
            <w:r w:rsidR="0068595D" w:rsidRPr="00D77A00">
              <w:t>data.</w:t>
            </w:r>
            <w:r w:rsidR="0068595D" w:rsidRPr="002B7E3F">
              <w:t xml:space="preserve"> </w:t>
            </w:r>
            <w:r w:rsidR="0068595D">
              <w:t xml:space="preserve"> </w:t>
            </w:r>
          </w:p>
          <w:p w14:paraId="65D0B27D" w14:textId="77777777" w:rsidR="00FD71F9" w:rsidRDefault="00FD71F9" w:rsidP="00774639">
            <w:pPr>
              <w:pStyle w:val="ListBullet"/>
              <w:keepLines/>
              <w:numPr>
                <w:ilvl w:val="0"/>
                <w:numId w:val="0"/>
              </w:numPr>
              <w:spacing w:line="240" w:lineRule="auto"/>
              <w:ind w:left="420"/>
            </w:pPr>
          </w:p>
          <w:p w14:paraId="561CBAAE" w14:textId="489A606F" w:rsidR="0068595D" w:rsidRDefault="0068595D" w:rsidP="0068595D">
            <w:pPr>
              <w:pStyle w:val="ListBullet"/>
              <w:keepLines/>
              <w:numPr>
                <w:ilvl w:val="0"/>
                <w:numId w:val="4"/>
              </w:numPr>
              <w:spacing w:line="240" w:lineRule="auto"/>
              <w:ind w:left="420" w:hanging="420"/>
            </w:pPr>
            <w:r>
              <w:t xml:space="preserve">Obtained FM Returns Listing for fiscal year 2020-21. </w:t>
            </w:r>
            <w:r w:rsidR="003413BE">
              <w:t xml:space="preserve"> </w:t>
            </w:r>
            <w:r>
              <w:t xml:space="preserve">A total </w:t>
            </w:r>
            <w:r w:rsidRPr="004D2E4D">
              <w:t>355 purch</w:t>
            </w:r>
            <w:r>
              <w:t xml:space="preserve">ase orders were returned. </w:t>
            </w:r>
            <w:r w:rsidR="007832EF">
              <w:t xml:space="preserve"> </w:t>
            </w:r>
            <w:r w:rsidRPr="004D2E4D">
              <w:t xml:space="preserve">Some </w:t>
            </w:r>
            <w:r w:rsidR="00BE4168">
              <w:t xml:space="preserve">purchase orders </w:t>
            </w:r>
            <w:r w:rsidR="00D61574">
              <w:t xml:space="preserve">showed that </w:t>
            </w:r>
            <w:r w:rsidR="007C63A3">
              <w:t>only</w:t>
            </w:r>
            <w:r w:rsidR="00BE4168">
              <w:t xml:space="preserve"> a portion of their </w:t>
            </w:r>
            <w:r w:rsidRPr="004D2E4D">
              <w:t xml:space="preserve">items </w:t>
            </w:r>
            <w:r w:rsidR="00D61574">
              <w:t xml:space="preserve">were </w:t>
            </w:r>
            <w:r w:rsidR="00BE4168">
              <w:t xml:space="preserve">returned; while other </w:t>
            </w:r>
            <w:r w:rsidRPr="004D2E4D">
              <w:t xml:space="preserve">purchase orders </w:t>
            </w:r>
            <w:r w:rsidR="00BE4168">
              <w:t xml:space="preserve">showed that </w:t>
            </w:r>
            <w:r w:rsidRPr="004D2E4D">
              <w:t xml:space="preserve">all items </w:t>
            </w:r>
            <w:r w:rsidR="00BE4168">
              <w:t xml:space="preserve">within the transaction </w:t>
            </w:r>
            <w:r w:rsidRPr="004D2E4D">
              <w:t xml:space="preserve">were returned. </w:t>
            </w:r>
            <w:r w:rsidR="007832EF">
              <w:t xml:space="preserve"> </w:t>
            </w:r>
            <w:r w:rsidRPr="004D2E4D">
              <w:t>A&amp;AS reconciled the listing and filtered out line items which were out of scope (i.e.</w:t>
            </w:r>
            <w:r w:rsidR="00301AF6">
              <w:t>,</w:t>
            </w:r>
            <w:r w:rsidRPr="004D2E4D">
              <w:t xml:space="preserve"> creation dates outside of FY 20</w:t>
            </w:r>
            <w:r w:rsidR="00301AF6">
              <w:t>20</w:t>
            </w:r>
            <w:r w:rsidRPr="004D2E4D">
              <w:t xml:space="preserve">-21). </w:t>
            </w:r>
            <w:r w:rsidR="007832EF">
              <w:t xml:space="preserve"> </w:t>
            </w:r>
            <w:r w:rsidRPr="004D2E4D">
              <w:t>For sample selection purposes, 17 line items were removed from the population</w:t>
            </w:r>
            <w:r w:rsidR="00A91592">
              <w:t xml:space="preserve"> before audit testing was performed</w:t>
            </w:r>
            <w:r w:rsidR="008E22E2">
              <w:t>,</w:t>
            </w:r>
            <w:r w:rsidR="00BA52E3">
              <w:t xml:space="preserve"> which</w:t>
            </w:r>
            <w:r w:rsidR="008A4DA6">
              <w:t xml:space="preserve"> yielded a net </w:t>
            </w:r>
            <w:r w:rsidRPr="004D2E4D">
              <w:t>popula</w:t>
            </w:r>
            <w:r>
              <w:t xml:space="preserve">tion total of 338 </w:t>
            </w:r>
            <w:r w:rsidR="00A43C4D">
              <w:t>purchase orders</w:t>
            </w:r>
            <w:r w:rsidR="008A4DA6">
              <w:t xml:space="preserve">. </w:t>
            </w:r>
          </w:p>
          <w:p w14:paraId="76DAC786" w14:textId="77777777" w:rsidR="00FD71F9" w:rsidRDefault="00FD71F9" w:rsidP="00774639">
            <w:pPr>
              <w:pStyle w:val="ListBullet"/>
              <w:keepLines/>
              <w:numPr>
                <w:ilvl w:val="0"/>
                <w:numId w:val="0"/>
              </w:numPr>
              <w:spacing w:line="240" w:lineRule="auto"/>
              <w:ind w:left="420"/>
            </w:pPr>
          </w:p>
          <w:p w14:paraId="577A9999" w14:textId="09C23822" w:rsidR="00112E05" w:rsidRDefault="00B455F3" w:rsidP="00112E05">
            <w:pPr>
              <w:pStyle w:val="ListBullet"/>
              <w:keepLines/>
              <w:numPr>
                <w:ilvl w:val="0"/>
                <w:numId w:val="4"/>
              </w:numPr>
              <w:spacing w:line="240" w:lineRule="auto"/>
              <w:ind w:left="420" w:hanging="420"/>
            </w:pPr>
            <w:r>
              <w:t xml:space="preserve">Twenty </w:t>
            </w:r>
            <w:r w:rsidR="00112E05">
              <w:t xml:space="preserve">purchase orders were sampled for testing.  For each purchase order, </w:t>
            </w:r>
            <w:r w:rsidR="004D2E4D">
              <w:t xml:space="preserve">a “Return Goods &amp; Pick-Up Memo” </w:t>
            </w:r>
            <w:r w:rsidR="00D833C3">
              <w:t xml:space="preserve">and Maximo purchasing screenshot </w:t>
            </w:r>
            <w:r w:rsidR="004D2E4D">
              <w:t>w</w:t>
            </w:r>
            <w:r w:rsidR="00D833C3">
              <w:t>ere</w:t>
            </w:r>
            <w:r w:rsidR="004D2E4D">
              <w:t xml:space="preserve"> inspected for completeness, includ</w:t>
            </w:r>
            <w:r w:rsidR="004E02FB">
              <w:t>ing</w:t>
            </w:r>
            <w:r w:rsidR="004D2E4D">
              <w:t xml:space="preserve"> a reason for return</w:t>
            </w:r>
            <w:r w:rsidR="00D833C3">
              <w:t xml:space="preserve">, and </w:t>
            </w:r>
            <w:r w:rsidR="008F501D">
              <w:t xml:space="preserve">that </w:t>
            </w:r>
            <w:r w:rsidR="00D833C3">
              <w:t>returned items were picked up from FM storage areas</w:t>
            </w:r>
            <w:r w:rsidR="00112E05">
              <w:t>.  BruinB</w:t>
            </w:r>
            <w:r w:rsidR="00112E05" w:rsidRPr="00890E07">
              <w:t xml:space="preserve">uy purchasing data and </w:t>
            </w:r>
            <w:r w:rsidR="00112E05">
              <w:t xml:space="preserve">vendor </w:t>
            </w:r>
            <w:r w:rsidR="004D2E4D">
              <w:t>packing slips</w:t>
            </w:r>
            <w:r w:rsidR="00D833C3">
              <w:t xml:space="preserve"> were inspected to ensure purchase credit for applicable returned items was captured within BruinBuy</w:t>
            </w:r>
            <w:r w:rsidR="007F110D">
              <w:t>.</w:t>
            </w:r>
          </w:p>
          <w:p w14:paraId="1CE75C8A" w14:textId="351034BC" w:rsidR="00112E05" w:rsidRDefault="00112E05" w:rsidP="00D833C3">
            <w:pPr>
              <w:spacing w:before="240"/>
              <w:jc w:val="both"/>
              <w:rPr>
                <w:rFonts w:ascii="Arial" w:hAnsi="Arial" w:cs="Arial"/>
                <w:sz w:val="20"/>
                <w:szCs w:val="20"/>
              </w:rPr>
            </w:pPr>
            <w:r>
              <w:rPr>
                <w:rFonts w:ascii="Arial" w:hAnsi="Arial" w:cs="Arial"/>
                <w:sz w:val="20"/>
                <w:szCs w:val="20"/>
              </w:rPr>
              <w:t>Issues noted are summarized below.</w:t>
            </w:r>
            <w:r w:rsidR="00767AB0">
              <w:rPr>
                <w:rFonts w:ascii="Arial" w:hAnsi="Arial" w:cs="Arial"/>
                <w:sz w:val="20"/>
                <w:szCs w:val="20"/>
              </w:rPr>
              <w:t xml:space="preserve"> </w:t>
            </w:r>
          </w:p>
          <w:p w14:paraId="1A88EC19" w14:textId="1245DACB" w:rsidR="0023248B" w:rsidRDefault="0023248B" w:rsidP="00D833C3">
            <w:pPr>
              <w:spacing w:before="240"/>
              <w:jc w:val="both"/>
              <w:rPr>
                <w:rFonts w:ascii="Arial" w:hAnsi="Arial" w:cs="Arial"/>
                <w:sz w:val="20"/>
                <w:szCs w:val="20"/>
              </w:rPr>
            </w:pPr>
          </w:p>
        </w:tc>
      </w:tr>
      <w:tr w:rsidR="00112E05" w14:paraId="556E60FF" w14:textId="77777777" w:rsidTr="004B6140">
        <w:trPr>
          <w:jc w:val="center"/>
        </w:trPr>
        <w:tc>
          <w:tcPr>
            <w:tcW w:w="340" w:type="dxa"/>
            <w:tcBorders>
              <w:top w:val="single" w:sz="4" w:space="0" w:color="auto"/>
              <w:left w:val="single" w:sz="4" w:space="0" w:color="auto"/>
              <w:bottom w:val="single" w:sz="4" w:space="0" w:color="auto"/>
              <w:right w:val="single" w:sz="4" w:space="0" w:color="auto"/>
            </w:tcBorders>
          </w:tcPr>
          <w:p w14:paraId="6A3F9478" w14:textId="1129F1AE" w:rsidR="00112E05" w:rsidRDefault="00622A5B" w:rsidP="003B4A58">
            <w:pPr>
              <w:jc w:val="both"/>
              <w:rPr>
                <w:rFonts w:ascii="Arial" w:hAnsi="Arial" w:cs="Arial"/>
                <w:sz w:val="20"/>
                <w:szCs w:val="20"/>
              </w:rPr>
            </w:pPr>
            <w:r>
              <w:rPr>
                <w:rFonts w:ascii="Arial" w:hAnsi="Arial" w:cs="Arial"/>
                <w:sz w:val="20"/>
                <w:szCs w:val="20"/>
              </w:rPr>
              <w:lastRenderedPageBreak/>
              <w:t>6</w:t>
            </w:r>
          </w:p>
        </w:tc>
        <w:tc>
          <w:tcPr>
            <w:tcW w:w="4896" w:type="dxa"/>
            <w:tcBorders>
              <w:top w:val="single" w:sz="4" w:space="0" w:color="auto"/>
              <w:left w:val="single" w:sz="4" w:space="0" w:color="auto"/>
              <w:bottom w:val="single" w:sz="4" w:space="0" w:color="auto"/>
              <w:right w:val="single" w:sz="4" w:space="0" w:color="auto"/>
            </w:tcBorders>
          </w:tcPr>
          <w:p w14:paraId="2ABFF3B4" w14:textId="69C6FFC1" w:rsidR="00112E05" w:rsidRDefault="000D35FB" w:rsidP="001C0848">
            <w:pPr>
              <w:rPr>
                <w:rFonts w:ascii="Arial" w:hAnsi="Arial" w:cs="Arial"/>
                <w:sz w:val="20"/>
                <w:szCs w:val="20"/>
                <w:u w:val="single"/>
              </w:rPr>
            </w:pPr>
            <w:r>
              <w:rPr>
                <w:rFonts w:ascii="Arial" w:hAnsi="Arial" w:cs="Arial"/>
                <w:sz w:val="20"/>
                <w:szCs w:val="20"/>
                <w:u w:val="single"/>
              </w:rPr>
              <w:t>No Return Credit BruinBuy</w:t>
            </w:r>
          </w:p>
          <w:p w14:paraId="508EFEDD" w14:textId="77777777" w:rsidR="009E594C" w:rsidRDefault="009E594C" w:rsidP="001C0848">
            <w:pPr>
              <w:rPr>
                <w:rFonts w:ascii="Arial" w:hAnsi="Arial" w:cs="Arial"/>
                <w:sz w:val="20"/>
                <w:szCs w:val="20"/>
                <w:u w:val="single"/>
              </w:rPr>
            </w:pPr>
          </w:p>
          <w:p w14:paraId="2FC907FA" w14:textId="7AF018A9" w:rsidR="000D35FB" w:rsidRPr="000D35FB" w:rsidRDefault="000D35FB" w:rsidP="001C0848">
            <w:pPr>
              <w:rPr>
                <w:rFonts w:ascii="Arial" w:hAnsi="Arial" w:cs="Arial"/>
                <w:sz w:val="20"/>
                <w:szCs w:val="20"/>
              </w:rPr>
            </w:pPr>
            <w:r w:rsidRPr="000D35FB">
              <w:rPr>
                <w:rFonts w:ascii="Arial" w:hAnsi="Arial" w:cs="Arial"/>
                <w:sz w:val="20"/>
                <w:szCs w:val="20"/>
              </w:rPr>
              <w:t xml:space="preserve">Two purchase orders </w:t>
            </w:r>
            <w:r w:rsidR="00340CA0">
              <w:rPr>
                <w:rFonts w:ascii="Arial" w:hAnsi="Arial" w:cs="Arial"/>
                <w:sz w:val="20"/>
                <w:szCs w:val="20"/>
              </w:rPr>
              <w:t xml:space="preserve">associated with returns </w:t>
            </w:r>
            <w:r w:rsidRPr="000D35FB">
              <w:rPr>
                <w:rFonts w:ascii="Arial" w:hAnsi="Arial" w:cs="Arial"/>
                <w:sz w:val="20"/>
                <w:szCs w:val="20"/>
              </w:rPr>
              <w:t>dated January 19, 2021</w:t>
            </w:r>
            <w:r w:rsidR="000C5ED8">
              <w:rPr>
                <w:rFonts w:ascii="Arial" w:hAnsi="Arial" w:cs="Arial"/>
                <w:sz w:val="20"/>
                <w:szCs w:val="20"/>
              </w:rPr>
              <w:t>,</w:t>
            </w:r>
            <w:r w:rsidRPr="000D35FB">
              <w:rPr>
                <w:rFonts w:ascii="Arial" w:hAnsi="Arial" w:cs="Arial"/>
                <w:sz w:val="20"/>
                <w:szCs w:val="20"/>
              </w:rPr>
              <w:t xml:space="preserve"> and March 24, 2021</w:t>
            </w:r>
            <w:r w:rsidR="000C5ED8">
              <w:rPr>
                <w:rFonts w:ascii="Arial" w:hAnsi="Arial" w:cs="Arial"/>
                <w:sz w:val="20"/>
                <w:szCs w:val="20"/>
              </w:rPr>
              <w:t>,</w:t>
            </w:r>
            <w:r w:rsidRPr="000D35FB">
              <w:rPr>
                <w:rFonts w:ascii="Arial" w:hAnsi="Arial" w:cs="Arial"/>
                <w:sz w:val="20"/>
                <w:szCs w:val="20"/>
              </w:rPr>
              <w:t xml:space="preserve"> did not have a related credit applied within BruinBuy as of the date </w:t>
            </w:r>
            <w:r w:rsidR="000C5ED8">
              <w:rPr>
                <w:rFonts w:ascii="Arial" w:hAnsi="Arial" w:cs="Arial"/>
                <w:sz w:val="20"/>
                <w:szCs w:val="20"/>
              </w:rPr>
              <w:t>audit</w:t>
            </w:r>
            <w:r w:rsidRPr="000D35FB">
              <w:rPr>
                <w:rFonts w:ascii="Arial" w:hAnsi="Arial" w:cs="Arial"/>
                <w:sz w:val="20"/>
                <w:szCs w:val="20"/>
              </w:rPr>
              <w:t xml:space="preserve"> testing procedures</w:t>
            </w:r>
            <w:r w:rsidR="000C5ED8">
              <w:rPr>
                <w:rFonts w:ascii="Arial" w:hAnsi="Arial" w:cs="Arial"/>
                <w:sz w:val="20"/>
                <w:szCs w:val="20"/>
              </w:rPr>
              <w:t xml:space="preserve"> were performed</w:t>
            </w:r>
            <w:r w:rsidRPr="000D35FB">
              <w:rPr>
                <w:rFonts w:ascii="Arial" w:hAnsi="Arial" w:cs="Arial"/>
                <w:sz w:val="20"/>
                <w:szCs w:val="20"/>
              </w:rPr>
              <w:t>.</w:t>
            </w:r>
          </w:p>
          <w:p w14:paraId="4E43C4BB" w14:textId="5757EB7D" w:rsidR="000D35FB" w:rsidRPr="000D35FB" w:rsidRDefault="000D35FB" w:rsidP="001C0848">
            <w:pPr>
              <w:rPr>
                <w:rFonts w:ascii="Arial" w:hAnsi="Arial" w:cs="Arial"/>
                <w:sz w:val="20"/>
                <w:szCs w:val="20"/>
              </w:rPr>
            </w:pPr>
          </w:p>
          <w:p w14:paraId="18DF1BA5" w14:textId="26BFD5DB" w:rsidR="000D35FB" w:rsidRPr="000D35FB" w:rsidRDefault="000D35FB" w:rsidP="001C0848">
            <w:pPr>
              <w:rPr>
                <w:rFonts w:ascii="Arial" w:hAnsi="Arial" w:cs="Arial"/>
                <w:sz w:val="20"/>
                <w:szCs w:val="20"/>
              </w:rPr>
            </w:pPr>
            <w:r w:rsidRPr="000D35FB">
              <w:rPr>
                <w:rFonts w:ascii="Arial" w:hAnsi="Arial" w:cs="Arial"/>
                <w:sz w:val="20"/>
                <w:szCs w:val="20"/>
              </w:rPr>
              <w:t>PO #3425AYA475:</w:t>
            </w:r>
            <w:r w:rsidR="00F43B9B">
              <w:rPr>
                <w:rFonts w:ascii="Arial" w:hAnsi="Arial" w:cs="Arial"/>
                <w:sz w:val="20"/>
                <w:szCs w:val="20"/>
              </w:rPr>
              <w:t xml:space="preserve"> </w:t>
            </w:r>
            <w:r w:rsidRPr="000D35FB">
              <w:rPr>
                <w:rFonts w:ascii="Arial" w:hAnsi="Arial" w:cs="Arial"/>
                <w:sz w:val="20"/>
                <w:szCs w:val="20"/>
              </w:rPr>
              <w:t xml:space="preserve"> Purchased items were returned to the vendor on February 21, 2021</w:t>
            </w:r>
            <w:r w:rsidR="00F43B9B">
              <w:rPr>
                <w:rFonts w:ascii="Arial" w:hAnsi="Arial" w:cs="Arial"/>
                <w:sz w:val="20"/>
                <w:szCs w:val="20"/>
              </w:rPr>
              <w:t>,</w:t>
            </w:r>
            <w:r w:rsidRPr="000D35FB">
              <w:rPr>
                <w:rFonts w:ascii="Arial" w:hAnsi="Arial" w:cs="Arial"/>
                <w:sz w:val="20"/>
                <w:szCs w:val="20"/>
              </w:rPr>
              <w:t xml:space="preserve"> and payment for the invoice was processed on February 21, 2021. </w:t>
            </w:r>
            <w:r w:rsidR="00431AC5">
              <w:rPr>
                <w:rFonts w:ascii="Arial" w:hAnsi="Arial" w:cs="Arial"/>
                <w:sz w:val="20"/>
                <w:szCs w:val="20"/>
              </w:rPr>
              <w:t xml:space="preserve"> </w:t>
            </w:r>
            <w:r w:rsidRPr="000D35FB">
              <w:rPr>
                <w:rFonts w:ascii="Arial" w:hAnsi="Arial" w:cs="Arial"/>
                <w:sz w:val="20"/>
                <w:szCs w:val="20"/>
              </w:rPr>
              <w:t xml:space="preserve">Upon notification of a missing credit, Management obtained a credit invoice. </w:t>
            </w:r>
            <w:r w:rsidR="005D3DE0">
              <w:rPr>
                <w:rFonts w:ascii="Arial" w:hAnsi="Arial" w:cs="Arial"/>
                <w:sz w:val="20"/>
                <w:szCs w:val="20"/>
              </w:rPr>
              <w:t xml:space="preserve"> </w:t>
            </w:r>
            <w:r w:rsidRPr="000D35FB">
              <w:rPr>
                <w:rFonts w:ascii="Arial" w:hAnsi="Arial" w:cs="Arial"/>
                <w:sz w:val="20"/>
                <w:szCs w:val="20"/>
              </w:rPr>
              <w:t>A credit invoice with a date of February 23, 2023</w:t>
            </w:r>
            <w:r w:rsidR="00F43B9B">
              <w:rPr>
                <w:rFonts w:ascii="Arial" w:hAnsi="Arial" w:cs="Arial"/>
                <w:sz w:val="20"/>
                <w:szCs w:val="20"/>
              </w:rPr>
              <w:t>,</w:t>
            </w:r>
            <w:r w:rsidRPr="000D35FB">
              <w:rPr>
                <w:rFonts w:ascii="Arial" w:hAnsi="Arial" w:cs="Arial"/>
                <w:sz w:val="20"/>
                <w:szCs w:val="20"/>
              </w:rPr>
              <w:t xml:space="preserve"> was provided to A&amp;AS</w:t>
            </w:r>
            <w:r w:rsidR="0072368B">
              <w:rPr>
                <w:rFonts w:ascii="Arial" w:hAnsi="Arial" w:cs="Arial"/>
                <w:sz w:val="20"/>
                <w:szCs w:val="20"/>
              </w:rPr>
              <w:t xml:space="preserve"> for review</w:t>
            </w:r>
            <w:r w:rsidRPr="000D35FB">
              <w:rPr>
                <w:rFonts w:ascii="Arial" w:hAnsi="Arial" w:cs="Arial"/>
                <w:sz w:val="20"/>
                <w:szCs w:val="20"/>
              </w:rPr>
              <w:t xml:space="preserve"> which is approximately 766 days after the original purchase order date. </w:t>
            </w:r>
          </w:p>
          <w:p w14:paraId="42343706" w14:textId="582A46F4" w:rsidR="000D35FB" w:rsidRPr="000D35FB" w:rsidRDefault="000D35FB" w:rsidP="001C0848">
            <w:pPr>
              <w:rPr>
                <w:rFonts w:ascii="Arial" w:hAnsi="Arial" w:cs="Arial"/>
                <w:sz w:val="20"/>
                <w:szCs w:val="20"/>
              </w:rPr>
            </w:pPr>
          </w:p>
          <w:p w14:paraId="682FAFDA" w14:textId="1CC67BB7" w:rsidR="000D35FB" w:rsidRPr="000D35FB" w:rsidRDefault="000D35FB" w:rsidP="001C0848">
            <w:pPr>
              <w:rPr>
                <w:rFonts w:ascii="Arial" w:hAnsi="Arial" w:cs="Arial"/>
                <w:sz w:val="20"/>
                <w:szCs w:val="20"/>
              </w:rPr>
            </w:pPr>
            <w:r w:rsidRPr="000D35FB">
              <w:rPr>
                <w:rFonts w:ascii="Arial" w:hAnsi="Arial" w:cs="Arial"/>
                <w:sz w:val="20"/>
                <w:szCs w:val="20"/>
              </w:rPr>
              <w:t xml:space="preserve">PO 3415NYF391: </w:t>
            </w:r>
            <w:r w:rsidR="00F43B9B">
              <w:rPr>
                <w:rFonts w:ascii="Arial" w:hAnsi="Arial" w:cs="Arial"/>
                <w:sz w:val="20"/>
                <w:szCs w:val="20"/>
              </w:rPr>
              <w:t xml:space="preserve"> </w:t>
            </w:r>
            <w:r w:rsidRPr="000D35FB">
              <w:rPr>
                <w:rFonts w:ascii="Arial" w:hAnsi="Arial" w:cs="Arial"/>
                <w:sz w:val="20"/>
                <w:szCs w:val="20"/>
              </w:rPr>
              <w:t>Purchased items were returned to the vendor on April 14, 2021</w:t>
            </w:r>
            <w:r w:rsidR="00243BE8">
              <w:rPr>
                <w:rFonts w:ascii="Arial" w:hAnsi="Arial" w:cs="Arial"/>
                <w:sz w:val="20"/>
                <w:szCs w:val="20"/>
              </w:rPr>
              <w:t>,</w:t>
            </w:r>
            <w:r w:rsidRPr="000D35FB">
              <w:rPr>
                <w:rFonts w:ascii="Arial" w:hAnsi="Arial" w:cs="Arial"/>
                <w:sz w:val="20"/>
                <w:szCs w:val="20"/>
              </w:rPr>
              <w:t xml:space="preserve"> and payment for the invoice was processed on April 22, 2021. </w:t>
            </w:r>
            <w:r w:rsidR="005D3DE0">
              <w:rPr>
                <w:rFonts w:ascii="Arial" w:hAnsi="Arial" w:cs="Arial"/>
                <w:sz w:val="20"/>
                <w:szCs w:val="20"/>
              </w:rPr>
              <w:t xml:space="preserve"> </w:t>
            </w:r>
            <w:r w:rsidRPr="000D35FB">
              <w:rPr>
                <w:rFonts w:ascii="Arial" w:hAnsi="Arial" w:cs="Arial"/>
                <w:sz w:val="20"/>
                <w:szCs w:val="20"/>
              </w:rPr>
              <w:t xml:space="preserve">Upon notification of a missing credit, Management obtained a credit invoice. </w:t>
            </w:r>
            <w:r w:rsidR="005D3DE0">
              <w:rPr>
                <w:rFonts w:ascii="Arial" w:hAnsi="Arial" w:cs="Arial"/>
                <w:sz w:val="20"/>
                <w:szCs w:val="20"/>
              </w:rPr>
              <w:t xml:space="preserve"> </w:t>
            </w:r>
            <w:r w:rsidRPr="000D35FB">
              <w:rPr>
                <w:rFonts w:ascii="Arial" w:hAnsi="Arial" w:cs="Arial"/>
                <w:sz w:val="20"/>
                <w:szCs w:val="20"/>
              </w:rPr>
              <w:t>A credit invoice with a date of February 14, 2023</w:t>
            </w:r>
            <w:r w:rsidR="00243BE8">
              <w:rPr>
                <w:rFonts w:ascii="Arial" w:hAnsi="Arial" w:cs="Arial"/>
                <w:sz w:val="20"/>
                <w:szCs w:val="20"/>
              </w:rPr>
              <w:t>,</w:t>
            </w:r>
            <w:r w:rsidRPr="000D35FB">
              <w:rPr>
                <w:rFonts w:ascii="Arial" w:hAnsi="Arial" w:cs="Arial"/>
                <w:sz w:val="20"/>
                <w:szCs w:val="20"/>
              </w:rPr>
              <w:t xml:space="preserve"> was provided to A&amp;AS </w:t>
            </w:r>
            <w:r w:rsidR="0072368B">
              <w:rPr>
                <w:rFonts w:ascii="Arial" w:hAnsi="Arial" w:cs="Arial"/>
                <w:sz w:val="20"/>
                <w:szCs w:val="20"/>
              </w:rPr>
              <w:t>for review</w:t>
            </w:r>
            <w:r w:rsidR="00DF5E47">
              <w:rPr>
                <w:rFonts w:ascii="Arial" w:hAnsi="Arial" w:cs="Arial"/>
                <w:sz w:val="20"/>
                <w:szCs w:val="20"/>
              </w:rPr>
              <w:t>,</w:t>
            </w:r>
            <w:r w:rsidR="0072368B">
              <w:rPr>
                <w:rFonts w:ascii="Arial" w:hAnsi="Arial" w:cs="Arial"/>
                <w:sz w:val="20"/>
                <w:szCs w:val="20"/>
              </w:rPr>
              <w:t xml:space="preserve"> </w:t>
            </w:r>
            <w:r w:rsidRPr="000D35FB">
              <w:rPr>
                <w:rFonts w:ascii="Arial" w:hAnsi="Arial" w:cs="Arial"/>
                <w:sz w:val="20"/>
                <w:szCs w:val="20"/>
              </w:rPr>
              <w:t>which is approximately 693 days after the original purchase order date.</w:t>
            </w:r>
          </w:p>
          <w:p w14:paraId="087A33C3" w14:textId="40C8AA9C" w:rsidR="000D35FB" w:rsidRPr="000D35FB" w:rsidRDefault="000D35FB" w:rsidP="001C0848">
            <w:pPr>
              <w:rPr>
                <w:rFonts w:ascii="Arial" w:hAnsi="Arial" w:cs="Arial"/>
                <w:sz w:val="20"/>
                <w:szCs w:val="20"/>
              </w:rPr>
            </w:pPr>
          </w:p>
          <w:p w14:paraId="53207317" w14:textId="49281D3D" w:rsidR="000D35FB" w:rsidRPr="000D35FB" w:rsidRDefault="000D35FB" w:rsidP="001C0848">
            <w:pPr>
              <w:rPr>
                <w:rFonts w:ascii="Arial" w:hAnsi="Arial" w:cs="Arial"/>
                <w:sz w:val="20"/>
                <w:szCs w:val="20"/>
              </w:rPr>
            </w:pPr>
            <w:r w:rsidRPr="000D35FB">
              <w:rPr>
                <w:rFonts w:ascii="Arial" w:hAnsi="Arial" w:cs="Arial"/>
                <w:sz w:val="20"/>
                <w:szCs w:val="20"/>
              </w:rPr>
              <w:t xml:space="preserve">Although a credit </w:t>
            </w:r>
            <w:r w:rsidR="008E789B">
              <w:rPr>
                <w:rFonts w:ascii="Arial" w:hAnsi="Arial" w:cs="Arial"/>
                <w:sz w:val="20"/>
                <w:szCs w:val="20"/>
              </w:rPr>
              <w:t xml:space="preserve">for each of the two purchase orders noted earlier </w:t>
            </w:r>
            <w:r w:rsidRPr="000D35FB">
              <w:rPr>
                <w:rFonts w:ascii="Arial" w:hAnsi="Arial" w:cs="Arial"/>
                <w:sz w:val="20"/>
                <w:szCs w:val="20"/>
              </w:rPr>
              <w:t xml:space="preserve">was obtained after A&amp;AS </w:t>
            </w:r>
            <w:r w:rsidR="008E789B">
              <w:rPr>
                <w:rFonts w:ascii="Arial" w:hAnsi="Arial" w:cs="Arial"/>
                <w:sz w:val="20"/>
                <w:szCs w:val="20"/>
              </w:rPr>
              <w:t>notified Management</w:t>
            </w:r>
            <w:r w:rsidRPr="000D35FB">
              <w:rPr>
                <w:rFonts w:ascii="Arial" w:hAnsi="Arial" w:cs="Arial"/>
                <w:sz w:val="20"/>
                <w:szCs w:val="20"/>
              </w:rPr>
              <w:t xml:space="preserve">, BruinBuy records </w:t>
            </w:r>
            <w:r w:rsidR="00ED623A">
              <w:rPr>
                <w:rFonts w:ascii="Arial" w:hAnsi="Arial" w:cs="Arial"/>
                <w:sz w:val="20"/>
                <w:szCs w:val="20"/>
              </w:rPr>
              <w:t>did not reflect</w:t>
            </w:r>
            <w:r w:rsidRPr="000D35FB">
              <w:rPr>
                <w:rFonts w:ascii="Arial" w:hAnsi="Arial" w:cs="Arial"/>
                <w:sz w:val="20"/>
                <w:szCs w:val="20"/>
              </w:rPr>
              <w:t xml:space="preserve"> </w:t>
            </w:r>
            <w:r w:rsidR="00ED623A">
              <w:rPr>
                <w:rFonts w:ascii="Arial" w:hAnsi="Arial" w:cs="Arial"/>
                <w:sz w:val="20"/>
                <w:szCs w:val="20"/>
              </w:rPr>
              <w:t xml:space="preserve">a </w:t>
            </w:r>
            <w:r w:rsidRPr="000D35FB">
              <w:rPr>
                <w:rFonts w:ascii="Arial" w:hAnsi="Arial" w:cs="Arial"/>
                <w:sz w:val="20"/>
                <w:szCs w:val="20"/>
              </w:rPr>
              <w:t xml:space="preserve">credit for </w:t>
            </w:r>
            <w:r w:rsidR="00ED623A">
              <w:rPr>
                <w:rFonts w:ascii="Arial" w:hAnsi="Arial" w:cs="Arial"/>
                <w:sz w:val="20"/>
                <w:szCs w:val="20"/>
              </w:rPr>
              <w:t xml:space="preserve">the </w:t>
            </w:r>
            <w:r w:rsidRPr="000D35FB">
              <w:rPr>
                <w:rFonts w:ascii="Arial" w:hAnsi="Arial" w:cs="Arial"/>
                <w:sz w:val="20"/>
                <w:szCs w:val="20"/>
              </w:rPr>
              <w:t>returned goods</w:t>
            </w:r>
            <w:r w:rsidR="0023208D">
              <w:rPr>
                <w:rFonts w:ascii="Arial" w:hAnsi="Arial" w:cs="Arial"/>
                <w:sz w:val="20"/>
                <w:szCs w:val="20"/>
              </w:rPr>
              <w:t xml:space="preserve">.  </w:t>
            </w:r>
            <w:r w:rsidR="000C650F">
              <w:rPr>
                <w:rFonts w:ascii="Arial" w:hAnsi="Arial" w:cs="Arial"/>
                <w:sz w:val="20"/>
                <w:szCs w:val="20"/>
              </w:rPr>
              <w:t xml:space="preserve">When asked about this situation, </w:t>
            </w:r>
            <w:r w:rsidRPr="000D35FB">
              <w:rPr>
                <w:rFonts w:ascii="Arial" w:hAnsi="Arial" w:cs="Arial"/>
                <w:sz w:val="20"/>
                <w:szCs w:val="20"/>
              </w:rPr>
              <w:t xml:space="preserve">Management </w:t>
            </w:r>
            <w:r w:rsidR="00ED623A">
              <w:rPr>
                <w:rFonts w:ascii="Arial" w:hAnsi="Arial" w:cs="Arial"/>
                <w:sz w:val="20"/>
                <w:szCs w:val="20"/>
              </w:rPr>
              <w:t>indicated that</w:t>
            </w:r>
            <w:r w:rsidRPr="000D35FB">
              <w:rPr>
                <w:rFonts w:ascii="Arial" w:hAnsi="Arial" w:cs="Arial"/>
                <w:sz w:val="20"/>
                <w:szCs w:val="20"/>
              </w:rPr>
              <w:t xml:space="preserve"> they d</w:t>
            </w:r>
            <w:r w:rsidR="00ED623A">
              <w:rPr>
                <w:rFonts w:ascii="Arial" w:hAnsi="Arial" w:cs="Arial"/>
                <w:sz w:val="20"/>
                <w:szCs w:val="20"/>
              </w:rPr>
              <w:t>id</w:t>
            </w:r>
            <w:r w:rsidRPr="000D35FB">
              <w:rPr>
                <w:rFonts w:ascii="Arial" w:hAnsi="Arial" w:cs="Arial"/>
                <w:sz w:val="20"/>
                <w:szCs w:val="20"/>
              </w:rPr>
              <w:t xml:space="preserve"> not know why a credit </w:t>
            </w:r>
            <w:r w:rsidR="000C650F">
              <w:rPr>
                <w:rFonts w:ascii="Arial" w:hAnsi="Arial" w:cs="Arial"/>
                <w:sz w:val="20"/>
                <w:szCs w:val="20"/>
              </w:rPr>
              <w:t xml:space="preserve">for the returns </w:t>
            </w:r>
            <w:r w:rsidR="00ED623A">
              <w:rPr>
                <w:rFonts w:ascii="Arial" w:hAnsi="Arial" w:cs="Arial"/>
                <w:sz w:val="20"/>
                <w:szCs w:val="20"/>
              </w:rPr>
              <w:t>was</w:t>
            </w:r>
            <w:r w:rsidRPr="000D35FB">
              <w:rPr>
                <w:rFonts w:ascii="Arial" w:hAnsi="Arial" w:cs="Arial"/>
                <w:sz w:val="20"/>
                <w:szCs w:val="20"/>
              </w:rPr>
              <w:t xml:space="preserve"> not reflected within BruinBuy</w:t>
            </w:r>
            <w:r w:rsidR="00ED623A">
              <w:rPr>
                <w:rFonts w:ascii="Arial" w:hAnsi="Arial" w:cs="Arial"/>
                <w:sz w:val="20"/>
                <w:szCs w:val="20"/>
              </w:rPr>
              <w:t xml:space="preserve">.  Further, </w:t>
            </w:r>
            <w:r w:rsidRPr="000D35FB">
              <w:rPr>
                <w:rFonts w:ascii="Arial" w:hAnsi="Arial" w:cs="Arial"/>
                <w:sz w:val="20"/>
                <w:szCs w:val="20"/>
              </w:rPr>
              <w:t>A&amp;AS</w:t>
            </w:r>
            <w:r w:rsidR="00ED623A">
              <w:rPr>
                <w:rFonts w:ascii="Arial" w:hAnsi="Arial" w:cs="Arial"/>
                <w:sz w:val="20"/>
                <w:szCs w:val="20"/>
              </w:rPr>
              <w:t xml:space="preserve"> was directed to follow up with</w:t>
            </w:r>
            <w:r w:rsidRPr="000D35FB">
              <w:rPr>
                <w:rFonts w:ascii="Arial" w:hAnsi="Arial" w:cs="Arial"/>
                <w:sz w:val="20"/>
                <w:szCs w:val="20"/>
              </w:rPr>
              <w:t xml:space="preserve"> UCLA </w:t>
            </w:r>
            <w:r w:rsidR="00881783">
              <w:rPr>
                <w:rFonts w:ascii="Arial" w:hAnsi="Arial" w:cs="Arial"/>
                <w:sz w:val="20"/>
                <w:szCs w:val="20"/>
              </w:rPr>
              <w:t>Campus</w:t>
            </w:r>
            <w:r w:rsidRPr="000D35FB">
              <w:rPr>
                <w:rFonts w:ascii="Arial" w:hAnsi="Arial" w:cs="Arial"/>
                <w:sz w:val="20"/>
                <w:szCs w:val="20"/>
              </w:rPr>
              <w:t xml:space="preserve"> Accounting</w:t>
            </w:r>
            <w:r w:rsidR="00ED623A">
              <w:rPr>
                <w:rFonts w:ascii="Arial" w:hAnsi="Arial" w:cs="Arial"/>
                <w:sz w:val="20"/>
                <w:szCs w:val="20"/>
              </w:rPr>
              <w:t xml:space="preserve"> to ascertain the reason</w:t>
            </w:r>
            <w:r w:rsidRPr="000D35FB">
              <w:rPr>
                <w:rFonts w:ascii="Arial" w:hAnsi="Arial" w:cs="Arial"/>
                <w:sz w:val="20"/>
                <w:szCs w:val="20"/>
              </w:rPr>
              <w:t xml:space="preserve">. </w:t>
            </w:r>
            <w:r w:rsidR="005D3DE0">
              <w:rPr>
                <w:rFonts w:ascii="Arial" w:hAnsi="Arial" w:cs="Arial"/>
                <w:sz w:val="20"/>
                <w:szCs w:val="20"/>
              </w:rPr>
              <w:t xml:space="preserve"> </w:t>
            </w:r>
            <w:r w:rsidR="008B7687">
              <w:rPr>
                <w:rFonts w:ascii="Arial" w:hAnsi="Arial" w:cs="Arial"/>
                <w:sz w:val="20"/>
                <w:szCs w:val="20"/>
              </w:rPr>
              <w:t>Our review did not identify any flag or follow up notation from FM personnel related to t</w:t>
            </w:r>
            <w:r w:rsidRPr="000D35FB">
              <w:rPr>
                <w:rFonts w:ascii="Arial" w:hAnsi="Arial" w:cs="Arial"/>
                <w:sz w:val="20"/>
                <w:szCs w:val="20"/>
              </w:rPr>
              <w:t>he credit for returned goods before audit testing procedures</w:t>
            </w:r>
            <w:r w:rsidR="00D270F4">
              <w:rPr>
                <w:rFonts w:ascii="Arial" w:hAnsi="Arial" w:cs="Arial"/>
                <w:sz w:val="20"/>
                <w:szCs w:val="20"/>
              </w:rPr>
              <w:t xml:space="preserve"> were performed</w:t>
            </w:r>
            <w:r w:rsidRPr="000D35FB">
              <w:rPr>
                <w:rFonts w:ascii="Arial" w:hAnsi="Arial" w:cs="Arial"/>
                <w:sz w:val="20"/>
                <w:szCs w:val="20"/>
              </w:rPr>
              <w:t xml:space="preserve">. </w:t>
            </w:r>
          </w:p>
          <w:p w14:paraId="242FAA85" w14:textId="12E43CAB" w:rsidR="000D35FB" w:rsidRPr="000D35FB" w:rsidRDefault="000D35FB" w:rsidP="001C0848">
            <w:pPr>
              <w:rPr>
                <w:rFonts w:ascii="Arial" w:hAnsi="Arial" w:cs="Arial"/>
                <w:sz w:val="20"/>
                <w:szCs w:val="20"/>
              </w:rPr>
            </w:pPr>
          </w:p>
        </w:tc>
        <w:tc>
          <w:tcPr>
            <w:tcW w:w="4569" w:type="dxa"/>
            <w:tcBorders>
              <w:top w:val="single" w:sz="4" w:space="0" w:color="auto"/>
              <w:left w:val="single" w:sz="4" w:space="0" w:color="auto"/>
              <w:bottom w:val="single" w:sz="4" w:space="0" w:color="auto"/>
              <w:right w:val="single" w:sz="4" w:space="0" w:color="auto"/>
            </w:tcBorders>
          </w:tcPr>
          <w:p w14:paraId="4C4688B6" w14:textId="6637466D" w:rsidR="00A1732B" w:rsidRDefault="00A1732B" w:rsidP="001C0848">
            <w:pPr>
              <w:rPr>
                <w:rFonts w:ascii="Arial" w:hAnsi="Arial" w:cs="Arial"/>
                <w:sz w:val="20"/>
                <w:szCs w:val="20"/>
              </w:rPr>
            </w:pPr>
          </w:p>
          <w:p w14:paraId="408F069C" w14:textId="77777777" w:rsidR="00A1732B" w:rsidRDefault="00A1732B" w:rsidP="001C0848">
            <w:pPr>
              <w:rPr>
                <w:rFonts w:ascii="Arial" w:hAnsi="Arial" w:cs="Arial"/>
                <w:sz w:val="20"/>
                <w:szCs w:val="20"/>
              </w:rPr>
            </w:pPr>
          </w:p>
          <w:p w14:paraId="53AD6B82" w14:textId="7B928F43" w:rsidR="000D35FB" w:rsidRPr="000D35FB" w:rsidRDefault="000D35FB" w:rsidP="001C0848">
            <w:pPr>
              <w:rPr>
                <w:rFonts w:ascii="Arial" w:hAnsi="Arial" w:cs="Arial"/>
                <w:sz w:val="20"/>
                <w:szCs w:val="20"/>
              </w:rPr>
            </w:pPr>
            <w:r w:rsidRPr="000D35FB">
              <w:rPr>
                <w:rFonts w:ascii="Arial" w:hAnsi="Arial" w:cs="Arial"/>
                <w:sz w:val="20"/>
                <w:szCs w:val="20"/>
              </w:rPr>
              <w:t xml:space="preserve">Management should implement a system for regularly reconciling goods returned with corresponding credit invoices to ensure credit transactions are accurately captured within BruinBuy. </w:t>
            </w:r>
            <w:r w:rsidR="005D3DE0">
              <w:rPr>
                <w:rFonts w:ascii="Arial" w:hAnsi="Arial" w:cs="Arial"/>
                <w:sz w:val="20"/>
                <w:szCs w:val="20"/>
              </w:rPr>
              <w:t xml:space="preserve"> </w:t>
            </w:r>
            <w:r w:rsidRPr="000D35FB">
              <w:rPr>
                <w:rFonts w:ascii="Arial" w:hAnsi="Arial" w:cs="Arial"/>
                <w:sz w:val="20"/>
                <w:szCs w:val="20"/>
              </w:rPr>
              <w:t>This could include assigning a designated individual or team to review goods returned for credit against corresponding credit invoices before payment is made, and conducting audits of the reconciliation process to identify and address any discrepancies in a timely manner.</w:t>
            </w:r>
          </w:p>
        </w:tc>
        <w:tc>
          <w:tcPr>
            <w:tcW w:w="4883" w:type="dxa"/>
            <w:tcBorders>
              <w:top w:val="single" w:sz="4" w:space="0" w:color="auto"/>
              <w:left w:val="single" w:sz="4" w:space="0" w:color="auto"/>
              <w:bottom w:val="single" w:sz="4" w:space="0" w:color="auto"/>
              <w:right w:val="single" w:sz="4" w:space="0" w:color="auto"/>
            </w:tcBorders>
          </w:tcPr>
          <w:p w14:paraId="58E2CC0D" w14:textId="0857D938" w:rsidR="00A1732B" w:rsidRDefault="00A1732B" w:rsidP="002C20FF">
            <w:pPr>
              <w:rPr>
                <w:rFonts w:ascii="Arial" w:hAnsi="Arial" w:cs="Arial"/>
                <w:sz w:val="20"/>
                <w:szCs w:val="20"/>
              </w:rPr>
            </w:pPr>
          </w:p>
          <w:p w14:paraId="742889A4" w14:textId="77777777" w:rsidR="00A1732B" w:rsidRDefault="00A1732B" w:rsidP="002C20FF">
            <w:pPr>
              <w:rPr>
                <w:rFonts w:ascii="Arial" w:hAnsi="Arial" w:cs="Arial"/>
                <w:sz w:val="20"/>
                <w:szCs w:val="20"/>
              </w:rPr>
            </w:pPr>
          </w:p>
          <w:p w14:paraId="5688F60E" w14:textId="2ED9CA09" w:rsidR="002C20FF" w:rsidRDefault="002C20FF" w:rsidP="002C20FF">
            <w:pPr>
              <w:rPr>
                <w:rFonts w:ascii="Arial" w:hAnsi="Arial" w:cs="Arial"/>
                <w:sz w:val="20"/>
                <w:szCs w:val="20"/>
              </w:rPr>
            </w:pPr>
            <w:r>
              <w:rPr>
                <w:rFonts w:ascii="Arial" w:hAnsi="Arial" w:cs="Arial"/>
                <w:sz w:val="20"/>
                <w:szCs w:val="20"/>
              </w:rPr>
              <w:t xml:space="preserve">As a recommendation, we should evaluate the credit/return status in Maximo and find ways to reconcile it with Bruin Buy status (Jaggaer) through an automated interface. </w:t>
            </w:r>
          </w:p>
          <w:p w14:paraId="5F546AD9" w14:textId="77777777" w:rsidR="002C20FF" w:rsidRDefault="002C20FF" w:rsidP="002C20FF">
            <w:pPr>
              <w:rPr>
                <w:rFonts w:ascii="Arial" w:hAnsi="Arial" w:cs="Arial"/>
                <w:sz w:val="20"/>
                <w:szCs w:val="20"/>
              </w:rPr>
            </w:pPr>
          </w:p>
          <w:p w14:paraId="3F024719" w14:textId="6DF724A1" w:rsidR="004B6140" w:rsidRDefault="002C20FF" w:rsidP="002C20FF">
            <w:pPr>
              <w:rPr>
                <w:rFonts w:ascii="Arial" w:hAnsi="Arial" w:cs="Arial"/>
                <w:sz w:val="20"/>
                <w:szCs w:val="20"/>
              </w:rPr>
            </w:pPr>
            <w:r>
              <w:rPr>
                <w:rFonts w:ascii="Arial" w:hAnsi="Arial" w:cs="Arial"/>
                <w:sz w:val="20"/>
                <w:szCs w:val="20"/>
              </w:rPr>
              <w:t>Until the Jaggaer implementation (December 2023), we will develop a report to review Maximo credit/return memos and manually reconcile them with Bruin Buy by November 2023.</w:t>
            </w:r>
          </w:p>
        </w:tc>
      </w:tr>
      <w:tr w:rsidR="00112E05" w14:paraId="219FE1D9" w14:textId="77777777" w:rsidTr="004B6140">
        <w:trPr>
          <w:jc w:val="center"/>
        </w:trPr>
        <w:tc>
          <w:tcPr>
            <w:tcW w:w="340" w:type="dxa"/>
            <w:tcBorders>
              <w:top w:val="single" w:sz="4" w:space="0" w:color="auto"/>
              <w:left w:val="single" w:sz="4" w:space="0" w:color="auto"/>
              <w:bottom w:val="single" w:sz="4" w:space="0" w:color="auto"/>
              <w:right w:val="single" w:sz="4" w:space="0" w:color="auto"/>
            </w:tcBorders>
          </w:tcPr>
          <w:p w14:paraId="7CFF6AFC" w14:textId="1225BBD8" w:rsidR="00112E05" w:rsidRDefault="00622A5B" w:rsidP="003B4A58">
            <w:pPr>
              <w:jc w:val="both"/>
              <w:rPr>
                <w:rFonts w:ascii="Arial" w:hAnsi="Arial" w:cs="Arial"/>
                <w:sz w:val="20"/>
                <w:szCs w:val="20"/>
              </w:rPr>
            </w:pPr>
            <w:r>
              <w:rPr>
                <w:rFonts w:ascii="Arial" w:hAnsi="Arial" w:cs="Arial"/>
                <w:sz w:val="20"/>
                <w:szCs w:val="20"/>
              </w:rPr>
              <w:lastRenderedPageBreak/>
              <w:t>7</w:t>
            </w:r>
          </w:p>
        </w:tc>
        <w:tc>
          <w:tcPr>
            <w:tcW w:w="4896" w:type="dxa"/>
            <w:tcBorders>
              <w:top w:val="single" w:sz="4" w:space="0" w:color="auto"/>
              <w:left w:val="single" w:sz="4" w:space="0" w:color="auto"/>
              <w:bottom w:val="single" w:sz="4" w:space="0" w:color="auto"/>
              <w:right w:val="single" w:sz="4" w:space="0" w:color="auto"/>
            </w:tcBorders>
          </w:tcPr>
          <w:p w14:paraId="72ECE6E8" w14:textId="77777777" w:rsidR="00112E05" w:rsidRDefault="00622A5B" w:rsidP="002C5F95">
            <w:pPr>
              <w:rPr>
                <w:rFonts w:ascii="Arial" w:hAnsi="Arial" w:cs="Arial"/>
                <w:sz w:val="20"/>
                <w:szCs w:val="20"/>
                <w:u w:val="single"/>
              </w:rPr>
            </w:pPr>
            <w:r>
              <w:rPr>
                <w:rFonts w:ascii="Arial" w:hAnsi="Arial" w:cs="Arial"/>
                <w:sz w:val="20"/>
                <w:szCs w:val="20"/>
                <w:u w:val="single"/>
              </w:rPr>
              <w:t>Return Goods &amp; Pick-Up Memo Completeness</w:t>
            </w:r>
          </w:p>
          <w:p w14:paraId="20B1DE01" w14:textId="77777777" w:rsidR="00622A5B" w:rsidRDefault="00622A5B" w:rsidP="002C5F95">
            <w:pPr>
              <w:rPr>
                <w:rFonts w:ascii="Arial" w:hAnsi="Arial" w:cs="Arial"/>
                <w:sz w:val="20"/>
                <w:szCs w:val="20"/>
                <w:u w:val="single"/>
              </w:rPr>
            </w:pPr>
          </w:p>
          <w:p w14:paraId="25C205BB" w14:textId="6A7715C2" w:rsidR="00351DB9" w:rsidRDefault="00622A5B" w:rsidP="002C5F95">
            <w:pPr>
              <w:rPr>
                <w:rFonts w:ascii="Arial" w:hAnsi="Arial" w:cs="Arial"/>
                <w:sz w:val="20"/>
                <w:szCs w:val="20"/>
              </w:rPr>
            </w:pPr>
            <w:r w:rsidRPr="00622A5B">
              <w:rPr>
                <w:rFonts w:ascii="Arial" w:hAnsi="Arial" w:cs="Arial"/>
                <w:sz w:val="20"/>
                <w:szCs w:val="20"/>
              </w:rPr>
              <w:t xml:space="preserve">For 14 out of 20 returns reviewed, the "Returned Goods and Pick-Up Memo" was not </w:t>
            </w:r>
            <w:r w:rsidR="0076326A">
              <w:rPr>
                <w:rFonts w:ascii="Arial" w:hAnsi="Arial" w:cs="Arial"/>
                <w:sz w:val="20"/>
                <w:szCs w:val="20"/>
              </w:rPr>
              <w:t xml:space="preserve">fully </w:t>
            </w:r>
            <w:r w:rsidR="00856993">
              <w:rPr>
                <w:rFonts w:ascii="Arial" w:hAnsi="Arial" w:cs="Arial"/>
                <w:sz w:val="20"/>
                <w:szCs w:val="20"/>
              </w:rPr>
              <w:t>completed</w:t>
            </w:r>
            <w:r w:rsidRPr="00622A5B">
              <w:rPr>
                <w:rFonts w:ascii="Arial" w:hAnsi="Arial" w:cs="Arial"/>
                <w:sz w:val="20"/>
                <w:szCs w:val="20"/>
              </w:rPr>
              <w:t xml:space="preserve">. </w:t>
            </w:r>
            <w:r w:rsidR="006D6E79">
              <w:rPr>
                <w:rFonts w:ascii="Arial" w:hAnsi="Arial" w:cs="Arial"/>
                <w:sz w:val="20"/>
                <w:szCs w:val="20"/>
              </w:rPr>
              <w:t xml:space="preserve"> </w:t>
            </w:r>
            <w:r w:rsidR="0076326A">
              <w:rPr>
                <w:rFonts w:ascii="Arial" w:hAnsi="Arial" w:cs="Arial"/>
                <w:sz w:val="20"/>
                <w:szCs w:val="20"/>
              </w:rPr>
              <w:t>The</w:t>
            </w:r>
            <w:r w:rsidR="00C375BA">
              <w:rPr>
                <w:rFonts w:ascii="Arial" w:hAnsi="Arial" w:cs="Arial"/>
                <w:sz w:val="20"/>
                <w:szCs w:val="20"/>
              </w:rPr>
              <w:t xml:space="preserve"> </w:t>
            </w:r>
            <w:r w:rsidRPr="00622A5B">
              <w:rPr>
                <w:rFonts w:ascii="Arial" w:hAnsi="Arial" w:cs="Arial"/>
                <w:sz w:val="20"/>
                <w:szCs w:val="20"/>
              </w:rPr>
              <w:t>14 credit memos</w:t>
            </w:r>
            <w:r w:rsidR="0076326A">
              <w:rPr>
                <w:rFonts w:ascii="Arial" w:hAnsi="Arial" w:cs="Arial"/>
                <w:sz w:val="20"/>
                <w:szCs w:val="20"/>
              </w:rPr>
              <w:t xml:space="preserve"> identified</w:t>
            </w:r>
            <w:r w:rsidRPr="00622A5B">
              <w:rPr>
                <w:rFonts w:ascii="Arial" w:hAnsi="Arial" w:cs="Arial"/>
                <w:sz w:val="20"/>
                <w:szCs w:val="20"/>
              </w:rPr>
              <w:t xml:space="preserve"> did not </w:t>
            </w:r>
            <w:r w:rsidR="0076326A">
              <w:rPr>
                <w:rFonts w:ascii="Arial" w:hAnsi="Arial" w:cs="Arial"/>
                <w:sz w:val="20"/>
                <w:szCs w:val="20"/>
              </w:rPr>
              <w:t>include</w:t>
            </w:r>
            <w:r w:rsidRPr="00622A5B">
              <w:rPr>
                <w:rFonts w:ascii="Arial" w:hAnsi="Arial" w:cs="Arial"/>
                <w:sz w:val="20"/>
                <w:szCs w:val="20"/>
              </w:rPr>
              <w:t xml:space="preserve"> an originating party</w:t>
            </w:r>
            <w:r w:rsidR="00DF5E47">
              <w:rPr>
                <w:rFonts w:ascii="Arial" w:hAnsi="Arial" w:cs="Arial"/>
                <w:sz w:val="20"/>
                <w:szCs w:val="20"/>
              </w:rPr>
              <w:t>,</w:t>
            </w:r>
            <w:r w:rsidRPr="00622A5B">
              <w:rPr>
                <w:rFonts w:ascii="Arial" w:hAnsi="Arial" w:cs="Arial"/>
                <w:sz w:val="20"/>
                <w:szCs w:val="20"/>
              </w:rPr>
              <w:t xml:space="preserve"> which is utilized to determine which department</w:t>
            </w:r>
            <w:r w:rsidR="005E0F43">
              <w:rPr>
                <w:rFonts w:ascii="Arial" w:hAnsi="Arial" w:cs="Arial"/>
                <w:sz w:val="20"/>
                <w:szCs w:val="20"/>
              </w:rPr>
              <w:t xml:space="preserve"> or </w:t>
            </w:r>
            <w:r w:rsidRPr="00622A5B">
              <w:rPr>
                <w:rFonts w:ascii="Arial" w:hAnsi="Arial" w:cs="Arial"/>
                <w:sz w:val="20"/>
                <w:szCs w:val="20"/>
              </w:rPr>
              <w:t>facility is initiating the return.</w:t>
            </w:r>
            <w:r w:rsidR="005E0F43">
              <w:rPr>
                <w:rFonts w:ascii="Arial" w:hAnsi="Arial" w:cs="Arial"/>
                <w:sz w:val="20"/>
                <w:szCs w:val="20"/>
              </w:rPr>
              <w:t xml:space="preserve"> </w:t>
            </w:r>
            <w:r w:rsidRPr="00622A5B">
              <w:rPr>
                <w:rFonts w:ascii="Arial" w:hAnsi="Arial" w:cs="Arial"/>
                <w:sz w:val="20"/>
                <w:szCs w:val="20"/>
              </w:rPr>
              <w:t xml:space="preserve"> Additionally, </w:t>
            </w:r>
            <w:r w:rsidR="005E0F43">
              <w:rPr>
                <w:rFonts w:ascii="Arial" w:hAnsi="Arial" w:cs="Arial"/>
                <w:sz w:val="20"/>
                <w:szCs w:val="20"/>
              </w:rPr>
              <w:t>one</w:t>
            </w:r>
            <w:r w:rsidRPr="00622A5B">
              <w:rPr>
                <w:rFonts w:ascii="Arial" w:hAnsi="Arial" w:cs="Arial"/>
                <w:sz w:val="20"/>
                <w:szCs w:val="20"/>
              </w:rPr>
              <w:t xml:space="preserve"> credit memo did not include a reason for </w:t>
            </w:r>
            <w:r w:rsidR="0076326A">
              <w:rPr>
                <w:rFonts w:ascii="Arial" w:hAnsi="Arial" w:cs="Arial"/>
                <w:sz w:val="20"/>
                <w:szCs w:val="20"/>
              </w:rPr>
              <w:t xml:space="preserve">the </w:t>
            </w:r>
            <w:r w:rsidRPr="00622A5B">
              <w:rPr>
                <w:rFonts w:ascii="Arial" w:hAnsi="Arial" w:cs="Arial"/>
                <w:sz w:val="20"/>
                <w:szCs w:val="20"/>
              </w:rPr>
              <w:t>return.</w:t>
            </w:r>
            <w:r w:rsidR="00351DB9">
              <w:rPr>
                <w:rFonts w:ascii="Arial" w:hAnsi="Arial" w:cs="Arial"/>
                <w:sz w:val="20"/>
                <w:szCs w:val="20"/>
              </w:rPr>
              <w:t xml:space="preserve"> </w:t>
            </w:r>
            <w:r w:rsidRPr="00622A5B">
              <w:rPr>
                <w:rFonts w:ascii="Arial" w:hAnsi="Arial" w:cs="Arial"/>
                <w:sz w:val="20"/>
                <w:szCs w:val="20"/>
              </w:rPr>
              <w:t xml:space="preserve"> According to the department's "Return Process" procedures, </w:t>
            </w:r>
            <w:r w:rsidR="00B01404">
              <w:rPr>
                <w:rFonts w:ascii="Arial" w:hAnsi="Arial" w:cs="Arial"/>
                <w:sz w:val="20"/>
                <w:szCs w:val="20"/>
              </w:rPr>
              <w:t xml:space="preserve">any </w:t>
            </w:r>
            <w:r w:rsidRPr="00622A5B">
              <w:rPr>
                <w:rFonts w:ascii="Arial" w:hAnsi="Arial" w:cs="Arial"/>
                <w:sz w:val="20"/>
                <w:szCs w:val="20"/>
              </w:rPr>
              <w:t>individual who pick</w:t>
            </w:r>
            <w:r w:rsidR="00B01404">
              <w:rPr>
                <w:rFonts w:ascii="Arial" w:hAnsi="Arial" w:cs="Arial"/>
                <w:sz w:val="20"/>
                <w:szCs w:val="20"/>
              </w:rPr>
              <w:t>s</w:t>
            </w:r>
            <w:r w:rsidRPr="00622A5B">
              <w:rPr>
                <w:rFonts w:ascii="Arial" w:hAnsi="Arial" w:cs="Arial"/>
                <w:sz w:val="20"/>
                <w:szCs w:val="20"/>
              </w:rPr>
              <w:t xml:space="preserve"> up </w:t>
            </w:r>
            <w:r w:rsidR="00B01404">
              <w:rPr>
                <w:rFonts w:ascii="Arial" w:hAnsi="Arial" w:cs="Arial"/>
                <w:sz w:val="20"/>
                <w:szCs w:val="20"/>
              </w:rPr>
              <w:t xml:space="preserve">a </w:t>
            </w:r>
            <w:r w:rsidRPr="00622A5B">
              <w:rPr>
                <w:rFonts w:ascii="Arial" w:hAnsi="Arial" w:cs="Arial"/>
                <w:sz w:val="20"/>
                <w:szCs w:val="20"/>
              </w:rPr>
              <w:t xml:space="preserve">return </w:t>
            </w:r>
            <w:r w:rsidR="00B01404">
              <w:rPr>
                <w:rFonts w:ascii="Arial" w:hAnsi="Arial" w:cs="Arial"/>
                <w:sz w:val="20"/>
                <w:szCs w:val="20"/>
              </w:rPr>
              <w:t xml:space="preserve">is </w:t>
            </w:r>
            <w:r w:rsidRPr="00622A5B">
              <w:rPr>
                <w:rFonts w:ascii="Arial" w:hAnsi="Arial" w:cs="Arial"/>
                <w:sz w:val="20"/>
                <w:szCs w:val="20"/>
              </w:rPr>
              <w:t xml:space="preserve">expected to </w:t>
            </w:r>
            <w:r w:rsidR="00341DFB">
              <w:rPr>
                <w:rFonts w:ascii="Arial" w:hAnsi="Arial" w:cs="Arial"/>
                <w:sz w:val="20"/>
                <w:szCs w:val="20"/>
              </w:rPr>
              <w:t>complete</w:t>
            </w:r>
            <w:r w:rsidRPr="00622A5B">
              <w:rPr>
                <w:rFonts w:ascii="Arial" w:hAnsi="Arial" w:cs="Arial"/>
                <w:sz w:val="20"/>
                <w:szCs w:val="20"/>
              </w:rPr>
              <w:t xml:space="preserve"> the "Returned Goods and Pick-up Memo" so </w:t>
            </w:r>
            <w:r w:rsidR="00341DFB">
              <w:rPr>
                <w:rFonts w:ascii="Arial" w:hAnsi="Arial" w:cs="Arial"/>
                <w:sz w:val="20"/>
                <w:szCs w:val="20"/>
              </w:rPr>
              <w:t xml:space="preserve">that </w:t>
            </w:r>
            <w:r w:rsidRPr="00622A5B">
              <w:rPr>
                <w:rFonts w:ascii="Arial" w:hAnsi="Arial" w:cs="Arial"/>
                <w:sz w:val="20"/>
                <w:szCs w:val="20"/>
              </w:rPr>
              <w:t xml:space="preserve">the receiving clerk can update </w:t>
            </w:r>
            <w:r w:rsidR="00341DFB">
              <w:rPr>
                <w:rFonts w:ascii="Arial" w:hAnsi="Arial" w:cs="Arial"/>
                <w:sz w:val="20"/>
                <w:szCs w:val="20"/>
              </w:rPr>
              <w:t xml:space="preserve">pertinent </w:t>
            </w:r>
            <w:r w:rsidRPr="00622A5B">
              <w:rPr>
                <w:rFonts w:ascii="Arial" w:hAnsi="Arial" w:cs="Arial"/>
                <w:sz w:val="20"/>
                <w:szCs w:val="20"/>
              </w:rPr>
              <w:t xml:space="preserve">return information </w:t>
            </w:r>
            <w:r w:rsidR="00FC6E4D">
              <w:rPr>
                <w:rFonts w:ascii="Arial" w:hAnsi="Arial" w:cs="Arial"/>
                <w:sz w:val="20"/>
                <w:szCs w:val="20"/>
              </w:rPr>
              <w:t>with</w:t>
            </w:r>
            <w:r w:rsidRPr="00622A5B">
              <w:rPr>
                <w:rFonts w:ascii="Arial" w:hAnsi="Arial" w:cs="Arial"/>
                <w:sz w:val="20"/>
                <w:szCs w:val="20"/>
              </w:rPr>
              <w:t xml:space="preserve">in </w:t>
            </w:r>
            <w:r w:rsidR="006E31B4">
              <w:rPr>
                <w:rFonts w:ascii="Arial" w:hAnsi="Arial" w:cs="Arial"/>
                <w:sz w:val="20"/>
                <w:szCs w:val="20"/>
              </w:rPr>
              <w:t xml:space="preserve">the </w:t>
            </w:r>
            <w:r w:rsidRPr="00622A5B">
              <w:rPr>
                <w:rFonts w:ascii="Arial" w:hAnsi="Arial" w:cs="Arial"/>
                <w:sz w:val="20"/>
                <w:szCs w:val="20"/>
              </w:rPr>
              <w:t>Maximo</w:t>
            </w:r>
            <w:r w:rsidR="006E31B4">
              <w:rPr>
                <w:rFonts w:ascii="Arial" w:hAnsi="Arial" w:cs="Arial"/>
                <w:sz w:val="20"/>
                <w:szCs w:val="20"/>
              </w:rPr>
              <w:t xml:space="preserve"> system</w:t>
            </w:r>
            <w:r w:rsidRPr="00622A5B">
              <w:rPr>
                <w:rFonts w:ascii="Arial" w:hAnsi="Arial" w:cs="Arial"/>
                <w:sz w:val="20"/>
                <w:szCs w:val="20"/>
              </w:rPr>
              <w:t>.</w:t>
            </w:r>
            <w:r w:rsidR="00351DB9">
              <w:rPr>
                <w:rFonts w:ascii="Arial" w:hAnsi="Arial" w:cs="Arial"/>
                <w:sz w:val="20"/>
                <w:szCs w:val="20"/>
              </w:rPr>
              <w:t xml:space="preserve"> </w:t>
            </w:r>
            <w:r w:rsidRPr="00622A5B">
              <w:rPr>
                <w:rFonts w:ascii="Arial" w:hAnsi="Arial" w:cs="Arial"/>
                <w:sz w:val="20"/>
                <w:szCs w:val="20"/>
              </w:rPr>
              <w:t xml:space="preserve"> </w:t>
            </w:r>
          </w:p>
          <w:p w14:paraId="0D865D2D" w14:textId="77777777" w:rsidR="00351DB9" w:rsidRDefault="00351DB9" w:rsidP="002C5F95">
            <w:pPr>
              <w:rPr>
                <w:rFonts w:ascii="Arial" w:hAnsi="Arial" w:cs="Arial"/>
                <w:sz w:val="20"/>
                <w:szCs w:val="20"/>
              </w:rPr>
            </w:pPr>
          </w:p>
          <w:p w14:paraId="6FF58FEF" w14:textId="2326AC86" w:rsidR="00622A5B" w:rsidRDefault="00622A5B" w:rsidP="002C5F95">
            <w:pPr>
              <w:rPr>
                <w:rFonts w:ascii="Arial" w:hAnsi="Arial" w:cs="Arial"/>
                <w:sz w:val="20"/>
                <w:szCs w:val="20"/>
              </w:rPr>
            </w:pPr>
            <w:r w:rsidRPr="00622A5B">
              <w:rPr>
                <w:rFonts w:ascii="Arial" w:hAnsi="Arial" w:cs="Arial"/>
                <w:sz w:val="20"/>
                <w:szCs w:val="20"/>
              </w:rPr>
              <w:t>Without an originat</w:t>
            </w:r>
            <w:r w:rsidR="003F33A0">
              <w:rPr>
                <w:rFonts w:ascii="Arial" w:hAnsi="Arial" w:cs="Arial"/>
                <w:sz w:val="20"/>
                <w:szCs w:val="20"/>
              </w:rPr>
              <w:t xml:space="preserve">ing party identified </w:t>
            </w:r>
            <w:r w:rsidRPr="00622A5B">
              <w:rPr>
                <w:rFonts w:ascii="Arial" w:hAnsi="Arial" w:cs="Arial"/>
                <w:sz w:val="20"/>
                <w:szCs w:val="20"/>
              </w:rPr>
              <w:t>or reason</w:t>
            </w:r>
            <w:r w:rsidR="003F33A0">
              <w:rPr>
                <w:rFonts w:ascii="Arial" w:hAnsi="Arial" w:cs="Arial"/>
                <w:sz w:val="20"/>
                <w:szCs w:val="20"/>
              </w:rPr>
              <w:t xml:space="preserve"> noted for the return</w:t>
            </w:r>
            <w:r w:rsidRPr="00622A5B">
              <w:rPr>
                <w:rFonts w:ascii="Arial" w:hAnsi="Arial" w:cs="Arial"/>
                <w:sz w:val="20"/>
                <w:szCs w:val="20"/>
              </w:rPr>
              <w:t xml:space="preserve">, </w:t>
            </w:r>
            <w:r w:rsidR="003F33A0">
              <w:rPr>
                <w:rFonts w:ascii="Arial" w:hAnsi="Arial" w:cs="Arial"/>
                <w:sz w:val="20"/>
                <w:szCs w:val="20"/>
              </w:rPr>
              <w:t>applicable return</w:t>
            </w:r>
            <w:r w:rsidRPr="00622A5B">
              <w:rPr>
                <w:rFonts w:ascii="Arial" w:hAnsi="Arial" w:cs="Arial"/>
                <w:sz w:val="20"/>
                <w:szCs w:val="20"/>
              </w:rPr>
              <w:t xml:space="preserve"> </w:t>
            </w:r>
            <w:r w:rsidR="003F33A0">
              <w:rPr>
                <w:rFonts w:ascii="Arial" w:hAnsi="Arial" w:cs="Arial"/>
                <w:sz w:val="20"/>
                <w:szCs w:val="20"/>
              </w:rPr>
              <w:t xml:space="preserve">information cannot be entered </w:t>
            </w:r>
            <w:r w:rsidRPr="00622A5B">
              <w:rPr>
                <w:rFonts w:ascii="Arial" w:hAnsi="Arial" w:cs="Arial"/>
                <w:sz w:val="20"/>
                <w:szCs w:val="20"/>
              </w:rPr>
              <w:t xml:space="preserve">into Maximo </w:t>
            </w:r>
            <w:r w:rsidR="003F33A0">
              <w:rPr>
                <w:rFonts w:ascii="Arial" w:hAnsi="Arial" w:cs="Arial"/>
                <w:sz w:val="20"/>
                <w:szCs w:val="20"/>
              </w:rPr>
              <w:t xml:space="preserve">timely.  Return </w:t>
            </w:r>
            <w:r w:rsidRPr="00622A5B">
              <w:rPr>
                <w:rFonts w:ascii="Arial" w:hAnsi="Arial" w:cs="Arial"/>
                <w:sz w:val="20"/>
                <w:szCs w:val="20"/>
              </w:rPr>
              <w:t>documentation</w:t>
            </w:r>
            <w:r w:rsidR="003F33A0">
              <w:rPr>
                <w:rFonts w:ascii="Arial" w:hAnsi="Arial" w:cs="Arial"/>
                <w:sz w:val="20"/>
                <w:szCs w:val="20"/>
              </w:rPr>
              <w:t xml:space="preserve"> will first need to be </w:t>
            </w:r>
            <w:r w:rsidRPr="00622A5B">
              <w:rPr>
                <w:rFonts w:ascii="Arial" w:hAnsi="Arial" w:cs="Arial"/>
                <w:sz w:val="20"/>
                <w:szCs w:val="20"/>
              </w:rPr>
              <w:t xml:space="preserve">researched to identify the originating party </w:t>
            </w:r>
            <w:r w:rsidR="003F33A0">
              <w:rPr>
                <w:rFonts w:ascii="Arial" w:hAnsi="Arial" w:cs="Arial"/>
                <w:sz w:val="20"/>
                <w:szCs w:val="20"/>
              </w:rPr>
              <w:t>and/</w:t>
            </w:r>
            <w:r w:rsidRPr="00622A5B">
              <w:rPr>
                <w:rFonts w:ascii="Arial" w:hAnsi="Arial" w:cs="Arial"/>
                <w:sz w:val="20"/>
                <w:szCs w:val="20"/>
              </w:rPr>
              <w:t xml:space="preserve">or </w:t>
            </w:r>
            <w:r w:rsidR="003F33A0">
              <w:rPr>
                <w:rFonts w:ascii="Arial" w:hAnsi="Arial" w:cs="Arial"/>
                <w:sz w:val="20"/>
                <w:szCs w:val="20"/>
              </w:rPr>
              <w:t xml:space="preserve">return </w:t>
            </w:r>
            <w:r w:rsidRPr="00622A5B">
              <w:rPr>
                <w:rFonts w:ascii="Arial" w:hAnsi="Arial" w:cs="Arial"/>
                <w:sz w:val="20"/>
                <w:szCs w:val="20"/>
              </w:rPr>
              <w:t>reason</w:t>
            </w:r>
            <w:r w:rsidR="003F33A0">
              <w:rPr>
                <w:rFonts w:ascii="Arial" w:hAnsi="Arial" w:cs="Arial"/>
                <w:sz w:val="20"/>
                <w:szCs w:val="20"/>
              </w:rPr>
              <w:t xml:space="preserve"> before Maximo can be updated</w:t>
            </w:r>
            <w:r w:rsidRPr="00622A5B">
              <w:rPr>
                <w:rFonts w:ascii="Arial" w:hAnsi="Arial" w:cs="Arial"/>
                <w:sz w:val="20"/>
                <w:szCs w:val="20"/>
              </w:rPr>
              <w:t>.</w:t>
            </w:r>
          </w:p>
          <w:p w14:paraId="6F6F50D3" w14:textId="77777777" w:rsidR="00351DB9" w:rsidRDefault="00351DB9" w:rsidP="002C5F95">
            <w:pPr>
              <w:rPr>
                <w:rFonts w:ascii="Arial" w:hAnsi="Arial" w:cs="Arial"/>
                <w:sz w:val="20"/>
                <w:szCs w:val="20"/>
              </w:rPr>
            </w:pPr>
          </w:p>
          <w:p w14:paraId="6DB83C15" w14:textId="777118CC" w:rsidR="00351DB9" w:rsidRPr="00622A5B" w:rsidRDefault="00351DB9" w:rsidP="002C5F95">
            <w:pPr>
              <w:rPr>
                <w:rFonts w:ascii="Arial" w:hAnsi="Arial" w:cs="Arial"/>
                <w:sz w:val="20"/>
                <w:szCs w:val="20"/>
              </w:rPr>
            </w:pPr>
          </w:p>
        </w:tc>
        <w:tc>
          <w:tcPr>
            <w:tcW w:w="4569" w:type="dxa"/>
            <w:tcBorders>
              <w:top w:val="single" w:sz="4" w:space="0" w:color="auto"/>
              <w:left w:val="single" w:sz="4" w:space="0" w:color="auto"/>
              <w:bottom w:val="single" w:sz="4" w:space="0" w:color="auto"/>
              <w:right w:val="single" w:sz="4" w:space="0" w:color="auto"/>
            </w:tcBorders>
          </w:tcPr>
          <w:p w14:paraId="2C933359" w14:textId="77777777" w:rsidR="00622A5B" w:rsidRDefault="00622A5B" w:rsidP="002C5F95">
            <w:pPr>
              <w:rPr>
                <w:rFonts w:ascii="Arial" w:hAnsi="Arial" w:cs="Arial"/>
                <w:sz w:val="20"/>
                <w:szCs w:val="20"/>
              </w:rPr>
            </w:pPr>
          </w:p>
          <w:p w14:paraId="3FA10014" w14:textId="77777777" w:rsidR="00622A5B" w:rsidRDefault="00622A5B" w:rsidP="002C5F95">
            <w:pPr>
              <w:rPr>
                <w:rFonts w:ascii="Arial" w:hAnsi="Arial" w:cs="Arial"/>
                <w:sz w:val="20"/>
                <w:szCs w:val="20"/>
              </w:rPr>
            </w:pPr>
          </w:p>
          <w:p w14:paraId="4FE5D941" w14:textId="1A9078BA" w:rsidR="00622A5B" w:rsidRPr="00622A5B" w:rsidRDefault="00622A5B" w:rsidP="00BA0F32">
            <w:pPr>
              <w:rPr>
                <w:rFonts w:ascii="Arial" w:hAnsi="Arial" w:cs="Arial"/>
                <w:sz w:val="20"/>
                <w:szCs w:val="20"/>
              </w:rPr>
            </w:pPr>
            <w:r w:rsidRPr="00622A5B">
              <w:rPr>
                <w:rFonts w:ascii="Arial" w:hAnsi="Arial" w:cs="Arial"/>
                <w:sz w:val="20"/>
                <w:szCs w:val="20"/>
              </w:rPr>
              <w:t xml:space="preserve">Management should ensure that employees are reminded to completely fill out the "Returned Goods and Pick-Up Memo" and be reminded of the originator and </w:t>
            </w:r>
            <w:r w:rsidR="00D05C50">
              <w:rPr>
                <w:rFonts w:ascii="Arial" w:hAnsi="Arial" w:cs="Arial"/>
                <w:sz w:val="20"/>
                <w:szCs w:val="20"/>
              </w:rPr>
              <w:t xml:space="preserve">return </w:t>
            </w:r>
            <w:r w:rsidRPr="00622A5B">
              <w:rPr>
                <w:rFonts w:ascii="Arial" w:hAnsi="Arial" w:cs="Arial"/>
                <w:sz w:val="20"/>
                <w:szCs w:val="20"/>
              </w:rPr>
              <w:t>reason options.</w:t>
            </w:r>
            <w:r w:rsidR="00D05C50">
              <w:rPr>
                <w:rFonts w:ascii="Arial" w:hAnsi="Arial" w:cs="Arial"/>
                <w:sz w:val="20"/>
                <w:szCs w:val="20"/>
              </w:rPr>
              <w:t xml:space="preserve"> </w:t>
            </w:r>
            <w:r w:rsidRPr="00622A5B">
              <w:rPr>
                <w:rFonts w:ascii="Arial" w:hAnsi="Arial" w:cs="Arial"/>
                <w:sz w:val="20"/>
                <w:szCs w:val="20"/>
              </w:rPr>
              <w:t xml:space="preserve"> Doing so will help ensure that originating parties are identified and return reasons are accurate </w:t>
            </w:r>
            <w:r w:rsidR="00B91ADB">
              <w:rPr>
                <w:rFonts w:ascii="Arial" w:hAnsi="Arial" w:cs="Arial"/>
                <w:sz w:val="20"/>
                <w:szCs w:val="20"/>
              </w:rPr>
              <w:t xml:space="preserve">which will allow </w:t>
            </w:r>
            <w:r w:rsidR="00861543">
              <w:rPr>
                <w:rFonts w:ascii="Arial" w:hAnsi="Arial" w:cs="Arial"/>
                <w:sz w:val="20"/>
                <w:szCs w:val="20"/>
              </w:rPr>
              <w:t xml:space="preserve">timely </w:t>
            </w:r>
            <w:r w:rsidR="0031725C">
              <w:rPr>
                <w:rFonts w:ascii="Arial" w:hAnsi="Arial" w:cs="Arial"/>
                <w:sz w:val="20"/>
                <w:szCs w:val="20"/>
              </w:rPr>
              <w:t>post</w:t>
            </w:r>
            <w:r w:rsidR="00861543">
              <w:rPr>
                <w:rFonts w:ascii="Arial" w:hAnsi="Arial" w:cs="Arial"/>
                <w:sz w:val="20"/>
                <w:szCs w:val="20"/>
              </w:rPr>
              <w:t>ing</w:t>
            </w:r>
            <w:r w:rsidRPr="00622A5B">
              <w:rPr>
                <w:rFonts w:ascii="Arial" w:hAnsi="Arial" w:cs="Arial"/>
                <w:sz w:val="20"/>
                <w:szCs w:val="20"/>
              </w:rPr>
              <w:t xml:space="preserve"> </w:t>
            </w:r>
            <w:r w:rsidR="00487844">
              <w:rPr>
                <w:rFonts w:ascii="Arial" w:hAnsi="Arial" w:cs="Arial"/>
                <w:sz w:val="20"/>
                <w:szCs w:val="20"/>
              </w:rPr>
              <w:t>into Maxim</w:t>
            </w:r>
            <w:r w:rsidR="00861543">
              <w:rPr>
                <w:rFonts w:ascii="Arial" w:hAnsi="Arial" w:cs="Arial"/>
                <w:sz w:val="20"/>
                <w:szCs w:val="20"/>
              </w:rPr>
              <w:t>o</w:t>
            </w:r>
            <w:r w:rsidRPr="00622A5B">
              <w:rPr>
                <w:rFonts w:ascii="Arial" w:hAnsi="Arial" w:cs="Arial"/>
                <w:sz w:val="20"/>
                <w:szCs w:val="20"/>
              </w:rPr>
              <w:t>.</w:t>
            </w:r>
          </w:p>
        </w:tc>
        <w:tc>
          <w:tcPr>
            <w:tcW w:w="4883" w:type="dxa"/>
            <w:tcBorders>
              <w:top w:val="single" w:sz="4" w:space="0" w:color="auto"/>
              <w:left w:val="single" w:sz="4" w:space="0" w:color="auto"/>
              <w:bottom w:val="single" w:sz="4" w:space="0" w:color="auto"/>
              <w:right w:val="single" w:sz="4" w:space="0" w:color="auto"/>
            </w:tcBorders>
          </w:tcPr>
          <w:p w14:paraId="703F94A9" w14:textId="77777777" w:rsidR="00112E05" w:rsidRDefault="00112E05" w:rsidP="002C5F95">
            <w:pPr>
              <w:rPr>
                <w:rFonts w:ascii="Arial" w:hAnsi="Arial" w:cs="Arial"/>
                <w:sz w:val="20"/>
                <w:szCs w:val="20"/>
              </w:rPr>
            </w:pPr>
          </w:p>
          <w:p w14:paraId="4234E1F4" w14:textId="77777777" w:rsidR="00311EFB" w:rsidRDefault="00311EFB" w:rsidP="002C5F95">
            <w:pPr>
              <w:rPr>
                <w:rFonts w:ascii="Arial" w:hAnsi="Arial" w:cs="Arial"/>
                <w:sz w:val="20"/>
                <w:szCs w:val="20"/>
              </w:rPr>
            </w:pPr>
          </w:p>
          <w:p w14:paraId="61767CD2" w14:textId="0E4542F5" w:rsidR="004B6140" w:rsidRDefault="00311EFB" w:rsidP="008E22E2">
            <w:pPr>
              <w:rPr>
                <w:rFonts w:ascii="Arial" w:hAnsi="Arial" w:cs="Arial"/>
                <w:sz w:val="20"/>
                <w:szCs w:val="20"/>
              </w:rPr>
            </w:pPr>
            <w:r w:rsidRPr="003D5873">
              <w:rPr>
                <w:rFonts w:ascii="Arial" w:hAnsi="Arial" w:cs="Arial"/>
                <w:sz w:val="20"/>
                <w:szCs w:val="20"/>
              </w:rPr>
              <w:t xml:space="preserve">Facilities Management concurs.  Documentation detailing the proper information required to complete a “Returned Goods and Pick-Up Memo” will be written and distributed to all buyers and receiving personnel by </w:t>
            </w:r>
            <w:r>
              <w:rPr>
                <w:rFonts w:ascii="Arial" w:hAnsi="Arial" w:cs="Arial"/>
                <w:sz w:val="20"/>
                <w:szCs w:val="20"/>
              </w:rPr>
              <w:t>August 2023.</w:t>
            </w:r>
          </w:p>
          <w:p w14:paraId="3FCC748B" w14:textId="06D62C84" w:rsidR="004B6140" w:rsidRDefault="004B6140" w:rsidP="002C5F95">
            <w:pPr>
              <w:rPr>
                <w:rFonts w:ascii="Arial" w:hAnsi="Arial" w:cs="Arial"/>
                <w:sz w:val="20"/>
                <w:szCs w:val="20"/>
              </w:rPr>
            </w:pPr>
          </w:p>
        </w:tc>
      </w:tr>
      <w:tr w:rsidR="004B6140" w14:paraId="1EDFB8A5" w14:textId="77777777" w:rsidTr="004B6140">
        <w:trPr>
          <w:trHeight w:val="413"/>
          <w:jc w:val="center"/>
        </w:trPr>
        <w:tc>
          <w:tcPr>
            <w:tcW w:w="1468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14AA8C" w14:textId="2D620FBC" w:rsidR="004B6140" w:rsidRPr="004B6140" w:rsidRDefault="004B6140" w:rsidP="00C53890">
            <w:pPr>
              <w:jc w:val="both"/>
              <w:rPr>
                <w:rFonts w:ascii="Arial" w:hAnsi="Arial" w:cs="Arial"/>
                <w:sz w:val="22"/>
                <w:szCs w:val="22"/>
              </w:rPr>
            </w:pPr>
            <w:r w:rsidRPr="004B6140">
              <w:rPr>
                <w:rFonts w:ascii="Arial" w:hAnsi="Arial" w:cs="Arial"/>
                <w:b/>
                <w:sz w:val="22"/>
                <w:szCs w:val="22"/>
              </w:rPr>
              <w:t>PHYSICAL SECURITY OF RECEIVED SUPPLIES</w:t>
            </w:r>
          </w:p>
        </w:tc>
      </w:tr>
      <w:tr w:rsidR="004B6140" w14:paraId="3C6CED72" w14:textId="77777777" w:rsidTr="004B6140">
        <w:trPr>
          <w:jc w:val="center"/>
        </w:trPr>
        <w:tc>
          <w:tcPr>
            <w:tcW w:w="14688" w:type="dxa"/>
            <w:gridSpan w:val="4"/>
            <w:tcBorders>
              <w:top w:val="single" w:sz="4" w:space="0" w:color="auto"/>
              <w:left w:val="single" w:sz="4" w:space="0" w:color="auto"/>
              <w:bottom w:val="single" w:sz="4" w:space="0" w:color="auto"/>
              <w:right w:val="single" w:sz="4" w:space="0" w:color="auto"/>
            </w:tcBorders>
          </w:tcPr>
          <w:p w14:paraId="54903EA4" w14:textId="77777777" w:rsidR="00364660" w:rsidRDefault="00364660" w:rsidP="004B6140">
            <w:pPr>
              <w:jc w:val="both"/>
              <w:rPr>
                <w:rFonts w:ascii="Arial" w:hAnsi="Arial" w:cs="Arial"/>
                <w:sz w:val="20"/>
                <w:szCs w:val="20"/>
              </w:rPr>
            </w:pPr>
            <w:bookmarkStart w:id="1" w:name="_GoBack"/>
            <w:bookmarkEnd w:id="1"/>
          </w:p>
          <w:p w14:paraId="0843B933" w14:textId="6A4AD9BE" w:rsidR="004B6140" w:rsidRDefault="004B6140" w:rsidP="004B6140">
            <w:pPr>
              <w:jc w:val="both"/>
              <w:rPr>
                <w:rFonts w:ascii="Arial" w:hAnsi="Arial" w:cs="Arial"/>
                <w:sz w:val="20"/>
                <w:szCs w:val="20"/>
              </w:rPr>
            </w:pPr>
            <w:r>
              <w:rPr>
                <w:rFonts w:ascii="Arial" w:hAnsi="Arial" w:cs="Arial"/>
                <w:sz w:val="20"/>
                <w:szCs w:val="20"/>
              </w:rPr>
              <w:t>Audit work included the following:</w:t>
            </w:r>
          </w:p>
          <w:p w14:paraId="29249A58" w14:textId="77777777" w:rsidR="004B6140" w:rsidRDefault="004B6140" w:rsidP="004B6140">
            <w:pPr>
              <w:pStyle w:val="ListBullet"/>
              <w:keepLines/>
              <w:numPr>
                <w:ilvl w:val="0"/>
                <w:numId w:val="0"/>
              </w:numPr>
              <w:spacing w:line="240" w:lineRule="auto"/>
              <w:ind w:left="420"/>
            </w:pPr>
          </w:p>
          <w:p w14:paraId="7C41DA03" w14:textId="639A4A99" w:rsidR="004B6140" w:rsidRDefault="004B6140" w:rsidP="004B6140">
            <w:pPr>
              <w:pStyle w:val="ListBullet"/>
              <w:keepLines/>
              <w:numPr>
                <w:ilvl w:val="0"/>
                <w:numId w:val="4"/>
              </w:numPr>
              <w:spacing w:line="240" w:lineRule="auto"/>
              <w:ind w:left="420" w:hanging="420"/>
            </w:pPr>
            <w:r>
              <w:t xml:space="preserve">Obtained and reviewed a FM Remote Pickup Location map and conducted follow-up inquiries as needed.  For each location, including Receiving Door #5, A&amp;AS reviewed security camera footage screen capture images to verify </w:t>
            </w:r>
            <w:r w:rsidRPr="001920C1">
              <w:t>whether security cameras are in place, functioning properly, monitored by management, and are not obscured in any way</w:t>
            </w:r>
            <w:r>
              <w:t>.</w:t>
            </w:r>
          </w:p>
          <w:p w14:paraId="0555A033" w14:textId="77777777" w:rsidR="004B6140" w:rsidRDefault="004B6140" w:rsidP="004B6140">
            <w:pPr>
              <w:pStyle w:val="ListBullet"/>
              <w:keepLines/>
              <w:numPr>
                <w:ilvl w:val="0"/>
                <w:numId w:val="0"/>
              </w:numPr>
              <w:spacing w:line="240" w:lineRule="auto"/>
              <w:ind w:left="420"/>
            </w:pPr>
          </w:p>
          <w:p w14:paraId="40EF88CA" w14:textId="77777777" w:rsidR="004B6140" w:rsidRPr="002B7E3F" w:rsidRDefault="004B6140" w:rsidP="004B6140">
            <w:pPr>
              <w:pStyle w:val="ListBullet"/>
              <w:keepLines/>
              <w:numPr>
                <w:ilvl w:val="0"/>
                <w:numId w:val="4"/>
              </w:numPr>
              <w:spacing w:line="240" w:lineRule="auto"/>
              <w:ind w:left="420" w:hanging="420"/>
            </w:pPr>
            <w:r>
              <w:t>Obtained FM “Receiving/Shipping &amp; Returns Operating Procedures” to determine whether there were</w:t>
            </w:r>
            <w:r w:rsidRPr="001920C1">
              <w:t xml:space="preserve"> adequate policies and/or procedures to ensure timely pick-up of received items from Materiel Management storage areas</w:t>
            </w:r>
            <w:r>
              <w:t xml:space="preserve">.  Follow-up inquiries were conducted, as needed. </w:t>
            </w:r>
          </w:p>
          <w:p w14:paraId="405F7311" w14:textId="77777777" w:rsidR="004B6140" w:rsidRDefault="004B6140" w:rsidP="004B6140">
            <w:pPr>
              <w:pStyle w:val="ListBullet"/>
              <w:keepLines/>
              <w:numPr>
                <w:ilvl w:val="0"/>
                <w:numId w:val="0"/>
              </w:numPr>
              <w:spacing w:line="240" w:lineRule="auto"/>
            </w:pPr>
          </w:p>
          <w:p w14:paraId="28CE2A2B" w14:textId="7FB2A61E" w:rsidR="004B6140" w:rsidRDefault="004B6140" w:rsidP="004B6140">
            <w:pPr>
              <w:jc w:val="both"/>
              <w:rPr>
                <w:rFonts w:ascii="Arial" w:hAnsi="Arial" w:cs="Arial"/>
                <w:sz w:val="20"/>
                <w:szCs w:val="20"/>
              </w:rPr>
            </w:pPr>
            <w:r>
              <w:rPr>
                <w:rFonts w:ascii="Arial" w:hAnsi="Arial" w:cs="Arial"/>
                <w:sz w:val="20"/>
                <w:szCs w:val="20"/>
              </w:rPr>
              <w:t xml:space="preserve">Issues noted are summarized below. </w:t>
            </w:r>
          </w:p>
          <w:p w14:paraId="039BD007" w14:textId="0E9CE4D8" w:rsidR="006B3798" w:rsidRDefault="006B3798" w:rsidP="004B6140">
            <w:pPr>
              <w:jc w:val="both"/>
              <w:rPr>
                <w:rFonts w:ascii="Arial" w:hAnsi="Arial" w:cs="Arial"/>
                <w:sz w:val="20"/>
                <w:szCs w:val="20"/>
              </w:rPr>
            </w:pPr>
          </w:p>
          <w:p w14:paraId="3403F588" w14:textId="77777777" w:rsidR="006B3798" w:rsidRDefault="006B3798" w:rsidP="004B6140">
            <w:pPr>
              <w:jc w:val="both"/>
              <w:rPr>
                <w:rFonts w:ascii="Arial" w:hAnsi="Arial" w:cs="Arial"/>
                <w:sz w:val="20"/>
                <w:szCs w:val="20"/>
              </w:rPr>
            </w:pPr>
          </w:p>
          <w:p w14:paraId="776A19CE" w14:textId="77777777" w:rsidR="004B6140" w:rsidRDefault="004B6140" w:rsidP="00C53890">
            <w:pPr>
              <w:jc w:val="both"/>
              <w:rPr>
                <w:rFonts w:ascii="Arial" w:hAnsi="Arial" w:cs="Arial"/>
                <w:sz w:val="20"/>
                <w:szCs w:val="20"/>
              </w:rPr>
            </w:pPr>
          </w:p>
        </w:tc>
      </w:tr>
      <w:tr w:rsidR="004B6140" w14:paraId="48DEDEC5" w14:textId="77777777" w:rsidTr="004B6140">
        <w:trPr>
          <w:jc w:val="center"/>
        </w:trPr>
        <w:tc>
          <w:tcPr>
            <w:tcW w:w="340" w:type="dxa"/>
            <w:tcBorders>
              <w:top w:val="single" w:sz="4" w:space="0" w:color="auto"/>
              <w:left w:val="single" w:sz="4" w:space="0" w:color="auto"/>
              <w:bottom w:val="single" w:sz="4" w:space="0" w:color="auto"/>
              <w:right w:val="single" w:sz="4" w:space="0" w:color="auto"/>
            </w:tcBorders>
          </w:tcPr>
          <w:p w14:paraId="129BDE88" w14:textId="1BE2311D" w:rsidR="004B6140" w:rsidRDefault="004B6140" w:rsidP="004B6140">
            <w:pPr>
              <w:jc w:val="both"/>
              <w:rPr>
                <w:rFonts w:ascii="Arial" w:hAnsi="Arial" w:cs="Arial"/>
                <w:sz w:val="20"/>
                <w:szCs w:val="20"/>
              </w:rPr>
            </w:pPr>
            <w:r>
              <w:rPr>
                <w:rFonts w:ascii="Arial" w:hAnsi="Arial" w:cs="Arial"/>
                <w:sz w:val="20"/>
                <w:szCs w:val="20"/>
              </w:rPr>
              <w:lastRenderedPageBreak/>
              <w:t>8</w:t>
            </w:r>
          </w:p>
        </w:tc>
        <w:tc>
          <w:tcPr>
            <w:tcW w:w="4896" w:type="dxa"/>
            <w:tcBorders>
              <w:top w:val="single" w:sz="4" w:space="0" w:color="auto"/>
              <w:left w:val="single" w:sz="4" w:space="0" w:color="auto"/>
              <w:bottom w:val="single" w:sz="4" w:space="0" w:color="auto"/>
              <w:right w:val="single" w:sz="4" w:space="0" w:color="auto"/>
            </w:tcBorders>
          </w:tcPr>
          <w:p w14:paraId="55806C49" w14:textId="295C36B6" w:rsidR="004B6140" w:rsidRDefault="004B6140" w:rsidP="00041C77">
            <w:pPr>
              <w:rPr>
                <w:rFonts w:ascii="Arial" w:hAnsi="Arial" w:cs="Arial"/>
                <w:sz w:val="20"/>
                <w:szCs w:val="20"/>
                <w:u w:val="single"/>
              </w:rPr>
            </w:pPr>
            <w:r>
              <w:rPr>
                <w:rFonts w:ascii="Arial" w:hAnsi="Arial" w:cs="Arial"/>
                <w:sz w:val="20"/>
                <w:szCs w:val="20"/>
                <w:u w:val="single"/>
              </w:rPr>
              <w:t>Timely Pickup of Stored Items</w:t>
            </w:r>
          </w:p>
          <w:p w14:paraId="3AC70EE7" w14:textId="77777777" w:rsidR="004B6140" w:rsidRDefault="004B6140" w:rsidP="00041C77">
            <w:pPr>
              <w:rPr>
                <w:rFonts w:ascii="Arial" w:hAnsi="Arial" w:cs="Arial"/>
                <w:sz w:val="20"/>
                <w:szCs w:val="20"/>
                <w:u w:val="single"/>
              </w:rPr>
            </w:pPr>
          </w:p>
          <w:p w14:paraId="01937A5B" w14:textId="371A4A2B" w:rsidR="004B6140" w:rsidRDefault="004B6140" w:rsidP="00041C77">
            <w:pPr>
              <w:rPr>
                <w:rFonts w:ascii="Arial" w:hAnsi="Arial" w:cs="Arial"/>
                <w:sz w:val="20"/>
                <w:szCs w:val="20"/>
              </w:rPr>
            </w:pPr>
            <w:r w:rsidRPr="00332895">
              <w:rPr>
                <w:rFonts w:ascii="Arial" w:hAnsi="Arial" w:cs="Arial"/>
                <w:sz w:val="20"/>
                <w:szCs w:val="20"/>
              </w:rPr>
              <w:t xml:space="preserve">Items purchased through Materiel Management and shipped to FM receiving areas are not always picked up timely by </w:t>
            </w:r>
            <w:r>
              <w:rPr>
                <w:rFonts w:ascii="Arial" w:hAnsi="Arial" w:cs="Arial"/>
                <w:sz w:val="20"/>
                <w:szCs w:val="20"/>
              </w:rPr>
              <w:t xml:space="preserve">the </w:t>
            </w:r>
            <w:r w:rsidRPr="00332895">
              <w:rPr>
                <w:rFonts w:ascii="Arial" w:hAnsi="Arial" w:cs="Arial"/>
                <w:sz w:val="20"/>
                <w:szCs w:val="20"/>
              </w:rPr>
              <w:t>request</w:t>
            </w:r>
            <w:r>
              <w:rPr>
                <w:rFonts w:ascii="Arial" w:hAnsi="Arial" w:cs="Arial"/>
                <w:sz w:val="20"/>
                <w:szCs w:val="20"/>
              </w:rPr>
              <w:t>ing parties</w:t>
            </w:r>
            <w:r w:rsidRPr="00332895">
              <w:rPr>
                <w:rFonts w:ascii="Arial" w:hAnsi="Arial" w:cs="Arial"/>
                <w:sz w:val="20"/>
                <w:szCs w:val="20"/>
              </w:rPr>
              <w:t xml:space="preserve"> or their designees.</w:t>
            </w:r>
            <w:r>
              <w:rPr>
                <w:rFonts w:ascii="Arial" w:hAnsi="Arial" w:cs="Arial"/>
                <w:sz w:val="20"/>
                <w:szCs w:val="20"/>
              </w:rPr>
              <w:t xml:space="preserve"> </w:t>
            </w:r>
            <w:r w:rsidRPr="00332895">
              <w:rPr>
                <w:rFonts w:ascii="Arial" w:hAnsi="Arial" w:cs="Arial"/>
                <w:sz w:val="20"/>
                <w:szCs w:val="20"/>
              </w:rPr>
              <w:t xml:space="preserve"> Upon inquiry, A&amp;AS determined </w:t>
            </w:r>
            <w:r>
              <w:rPr>
                <w:rFonts w:ascii="Arial" w:hAnsi="Arial" w:cs="Arial"/>
                <w:sz w:val="20"/>
                <w:szCs w:val="20"/>
              </w:rPr>
              <w:t xml:space="preserve">that purchased </w:t>
            </w:r>
            <w:r w:rsidRPr="00332895">
              <w:rPr>
                <w:rFonts w:ascii="Arial" w:hAnsi="Arial" w:cs="Arial"/>
                <w:sz w:val="20"/>
                <w:szCs w:val="20"/>
              </w:rPr>
              <w:t>items</w:t>
            </w:r>
            <w:r>
              <w:rPr>
                <w:rFonts w:ascii="Arial" w:hAnsi="Arial" w:cs="Arial"/>
                <w:sz w:val="20"/>
                <w:szCs w:val="20"/>
              </w:rPr>
              <w:t>, once received,</w:t>
            </w:r>
            <w:r w:rsidRPr="00332895">
              <w:rPr>
                <w:rFonts w:ascii="Arial" w:hAnsi="Arial" w:cs="Arial"/>
                <w:sz w:val="20"/>
                <w:szCs w:val="20"/>
              </w:rPr>
              <w:t xml:space="preserve"> can take</w:t>
            </w:r>
            <w:r>
              <w:rPr>
                <w:rFonts w:ascii="Arial" w:hAnsi="Arial" w:cs="Arial"/>
                <w:sz w:val="20"/>
                <w:szCs w:val="20"/>
              </w:rPr>
              <w:t xml:space="preserve"> from </w:t>
            </w:r>
            <w:r w:rsidRPr="00332895">
              <w:rPr>
                <w:rFonts w:ascii="Arial" w:hAnsi="Arial" w:cs="Arial"/>
                <w:sz w:val="20"/>
                <w:szCs w:val="20"/>
              </w:rPr>
              <w:t xml:space="preserve">minutes </w:t>
            </w:r>
            <w:r>
              <w:rPr>
                <w:rFonts w:ascii="Arial" w:hAnsi="Arial" w:cs="Arial"/>
                <w:sz w:val="20"/>
                <w:szCs w:val="20"/>
              </w:rPr>
              <w:t>to</w:t>
            </w:r>
            <w:r w:rsidRPr="00332895">
              <w:rPr>
                <w:rFonts w:ascii="Arial" w:hAnsi="Arial" w:cs="Arial"/>
                <w:sz w:val="20"/>
                <w:szCs w:val="20"/>
              </w:rPr>
              <w:t xml:space="preserve"> weeks to be picked up, depend</w:t>
            </w:r>
            <w:r>
              <w:rPr>
                <w:rFonts w:ascii="Arial" w:hAnsi="Arial" w:cs="Arial"/>
                <w:sz w:val="20"/>
                <w:szCs w:val="20"/>
              </w:rPr>
              <w:t>ing</w:t>
            </w:r>
            <w:r w:rsidRPr="00332895">
              <w:rPr>
                <w:rFonts w:ascii="Arial" w:hAnsi="Arial" w:cs="Arial"/>
                <w:sz w:val="20"/>
                <w:szCs w:val="20"/>
              </w:rPr>
              <w:t xml:space="preserve"> on the </w:t>
            </w:r>
            <w:r>
              <w:rPr>
                <w:rFonts w:ascii="Arial" w:hAnsi="Arial" w:cs="Arial"/>
                <w:sz w:val="20"/>
                <w:szCs w:val="20"/>
              </w:rPr>
              <w:t xml:space="preserve">particular skilled </w:t>
            </w:r>
            <w:r w:rsidRPr="00332895">
              <w:rPr>
                <w:rFonts w:ascii="Arial" w:hAnsi="Arial" w:cs="Arial"/>
                <w:sz w:val="20"/>
                <w:szCs w:val="20"/>
              </w:rPr>
              <w:t>craft</w:t>
            </w:r>
            <w:r>
              <w:rPr>
                <w:rFonts w:ascii="Arial" w:hAnsi="Arial" w:cs="Arial"/>
                <w:sz w:val="20"/>
                <w:szCs w:val="20"/>
              </w:rPr>
              <w:t xml:space="preserve">s shop involved, the stage </w:t>
            </w:r>
            <w:r w:rsidRPr="00332895">
              <w:rPr>
                <w:rFonts w:ascii="Arial" w:hAnsi="Arial" w:cs="Arial"/>
                <w:sz w:val="20"/>
                <w:szCs w:val="20"/>
              </w:rPr>
              <w:t>of the project they are working on</w:t>
            </w:r>
            <w:r>
              <w:rPr>
                <w:rFonts w:ascii="Arial" w:hAnsi="Arial" w:cs="Arial"/>
                <w:sz w:val="20"/>
                <w:szCs w:val="20"/>
              </w:rPr>
              <w:t>,</w:t>
            </w:r>
            <w:r w:rsidRPr="00332895">
              <w:rPr>
                <w:rFonts w:ascii="Arial" w:hAnsi="Arial" w:cs="Arial"/>
                <w:sz w:val="20"/>
                <w:szCs w:val="20"/>
              </w:rPr>
              <w:t xml:space="preserve"> or if the </w:t>
            </w:r>
            <w:r>
              <w:rPr>
                <w:rFonts w:ascii="Arial" w:hAnsi="Arial" w:cs="Arial"/>
                <w:sz w:val="20"/>
                <w:szCs w:val="20"/>
              </w:rPr>
              <w:t>shop</w:t>
            </w:r>
            <w:r w:rsidRPr="00332895">
              <w:rPr>
                <w:rFonts w:ascii="Arial" w:hAnsi="Arial" w:cs="Arial"/>
                <w:sz w:val="20"/>
                <w:szCs w:val="20"/>
              </w:rPr>
              <w:t xml:space="preserve"> is coordinating with </w:t>
            </w:r>
            <w:r>
              <w:rPr>
                <w:rFonts w:ascii="Arial" w:hAnsi="Arial" w:cs="Arial"/>
                <w:sz w:val="20"/>
                <w:szCs w:val="20"/>
              </w:rPr>
              <w:t>an</w:t>
            </w:r>
            <w:r w:rsidRPr="00332895">
              <w:rPr>
                <w:rFonts w:ascii="Arial" w:hAnsi="Arial" w:cs="Arial"/>
                <w:sz w:val="20"/>
                <w:szCs w:val="20"/>
              </w:rPr>
              <w:t xml:space="preserve">other </w:t>
            </w:r>
            <w:r>
              <w:rPr>
                <w:rFonts w:ascii="Arial" w:hAnsi="Arial" w:cs="Arial"/>
                <w:sz w:val="20"/>
                <w:szCs w:val="20"/>
              </w:rPr>
              <w:t>unit on a project</w:t>
            </w:r>
            <w:r w:rsidRPr="00332895">
              <w:rPr>
                <w:rFonts w:ascii="Arial" w:hAnsi="Arial" w:cs="Arial"/>
                <w:sz w:val="20"/>
                <w:szCs w:val="20"/>
              </w:rPr>
              <w:t>.</w:t>
            </w:r>
            <w:r>
              <w:rPr>
                <w:rFonts w:ascii="Arial" w:hAnsi="Arial" w:cs="Arial"/>
                <w:sz w:val="20"/>
                <w:szCs w:val="20"/>
              </w:rPr>
              <w:t xml:space="preserve"> </w:t>
            </w:r>
          </w:p>
          <w:p w14:paraId="11C99EA6" w14:textId="77777777" w:rsidR="004B6140" w:rsidRDefault="004B6140" w:rsidP="00041C77">
            <w:pPr>
              <w:rPr>
                <w:rFonts w:ascii="Arial" w:hAnsi="Arial" w:cs="Arial"/>
                <w:sz w:val="20"/>
                <w:szCs w:val="20"/>
              </w:rPr>
            </w:pPr>
          </w:p>
          <w:p w14:paraId="7ED7F283" w14:textId="77777777" w:rsidR="004B6140" w:rsidRPr="00332895" w:rsidRDefault="004B6140" w:rsidP="00041C77">
            <w:pPr>
              <w:rPr>
                <w:rFonts w:ascii="Arial" w:hAnsi="Arial" w:cs="Arial"/>
                <w:sz w:val="20"/>
                <w:szCs w:val="20"/>
              </w:rPr>
            </w:pPr>
            <w:r w:rsidRPr="00332895">
              <w:rPr>
                <w:rFonts w:ascii="Arial" w:hAnsi="Arial" w:cs="Arial"/>
                <w:sz w:val="20"/>
                <w:szCs w:val="20"/>
              </w:rPr>
              <w:t xml:space="preserve">Presumably, the </w:t>
            </w:r>
            <w:r>
              <w:rPr>
                <w:rFonts w:ascii="Arial" w:hAnsi="Arial" w:cs="Arial"/>
                <w:sz w:val="20"/>
                <w:szCs w:val="20"/>
              </w:rPr>
              <w:t xml:space="preserve">purchased </w:t>
            </w:r>
            <w:r w:rsidRPr="00332895">
              <w:rPr>
                <w:rFonts w:ascii="Arial" w:hAnsi="Arial" w:cs="Arial"/>
                <w:sz w:val="20"/>
                <w:szCs w:val="20"/>
              </w:rPr>
              <w:t>items were needed</w:t>
            </w:r>
            <w:r>
              <w:rPr>
                <w:rFonts w:ascii="Arial" w:hAnsi="Arial" w:cs="Arial"/>
                <w:sz w:val="20"/>
                <w:szCs w:val="20"/>
              </w:rPr>
              <w:t xml:space="preserve"> for a particular job</w:t>
            </w:r>
            <w:r w:rsidRPr="00332895">
              <w:rPr>
                <w:rFonts w:ascii="Arial" w:hAnsi="Arial" w:cs="Arial"/>
                <w:sz w:val="20"/>
                <w:szCs w:val="20"/>
              </w:rPr>
              <w:t xml:space="preserve">, approved for purchase, and </w:t>
            </w:r>
            <w:r>
              <w:rPr>
                <w:rFonts w:ascii="Arial" w:hAnsi="Arial" w:cs="Arial"/>
                <w:sz w:val="20"/>
                <w:szCs w:val="20"/>
              </w:rPr>
              <w:t xml:space="preserve">were </w:t>
            </w:r>
            <w:r w:rsidRPr="00332895">
              <w:rPr>
                <w:rFonts w:ascii="Arial" w:hAnsi="Arial" w:cs="Arial"/>
                <w:sz w:val="20"/>
                <w:szCs w:val="20"/>
              </w:rPr>
              <w:t xml:space="preserve">either charged to a particular project or </w:t>
            </w:r>
            <w:r>
              <w:rPr>
                <w:rFonts w:ascii="Arial" w:hAnsi="Arial" w:cs="Arial"/>
                <w:sz w:val="20"/>
                <w:szCs w:val="20"/>
              </w:rPr>
              <w:t xml:space="preserve">were ordered </w:t>
            </w:r>
            <w:r w:rsidRPr="00332895">
              <w:rPr>
                <w:rFonts w:ascii="Arial" w:hAnsi="Arial" w:cs="Arial"/>
                <w:sz w:val="20"/>
                <w:szCs w:val="20"/>
              </w:rPr>
              <w:t>to re-stock a trade shop or other unit.</w:t>
            </w:r>
            <w:r>
              <w:rPr>
                <w:rFonts w:ascii="Arial" w:hAnsi="Arial" w:cs="Arial"/>
                <w:sz w:val="20"/>
                <w:szCs w:val="20"/>
              </w:rPr>
              <w:t xml:space="preserve"> </w:t>
            </w:r>
            <w:r w:rsidRPr="00332895">
              <w:rPr>
                <w:rFonts w:ascii="Arial" w:hAnsi="Arial" w:cs="Arial"/>
                <w:sz w:val="20"/>
                <w:szCs w:val="20"/>
              </w:rPr>
              <w:t xml:space="preserve"> Because not all items are picked up in a timely manner</w:t>
            </w:r>
            <w:r>
              <w:rPr>
                <w:rFonts w:ascii="Arial" w:hAnsi="Arial" w:cs="Arial"/>
                <w:sz w:val="20"/>
                <w:szCs w:val="20"/>
              </w:rPr>
              <w:t xml:space="preserve">, </w:t>
            </w:r>
            <w:r w:rsidRPr="00332895">
              <w:rPr>
                <w:rFonts w:ascii="Arial" w:hAnsi="Arial" w:cs="Arial"/>
                <w:sz w:val="20"/>
                <w:szCs w:val="20"/>
              </w:rPr>
              <w:t>storage areas may be</w:t>
            </w:r>
            <w:r>
              <w:rPr>
                <w:rFonts w:ascii="Arial" w:hAnsi="Arial" w:cs="Arial"/>
                <w:sz w:val="20"/>
                <w:szCs w:val="20"/>
              </w:rPr>
              <w:t>come</w:t>
            </w:r>
            <w:r w:rsidRPr="00332895">
              <w:rPr>
                <w:rFonts w:ascii="Arial" w:hAnsi="Arial" w:cs="Arial"/>
                <w:sz w:val="20"/>
                <w:szCs w:val="20"/>
              </w:rPr>
              <w:t xml:space="preserve"> over</w:t>
            </w:r>
            <w:r>
              <w:rPr>
                <w:rFonts w:ascii="Arial" w:hAnsi="Arial" w:cs="Arial"/>
                <w:sz w:val="20"/>
                <w:szCs w:val="20"/>
              </w:rPr>
              <w:t xml:space="preserve">stocked, </w:t>
            </w:r>
            <w:r w:rsidRPr="00332895">
              <w:rPr>
                <w:rFonts w:ascii="Arial" w:hAnsi="Arial" w:cs="Arial"/>
                <w:sz w:val="20"/>
                <w:szCs w:val="20"/>
              </w:rPr>
              <w:t>which may increase the risk of damage</w:t>
            </w:r>
            <w:r>
              <w:rPr>
                <w:rFonts w:ascii="Arial" w:hAnsi="Arial" w:cs="Arial"/>
                <w:sz w:val="20"/>
                <w:szCs w:val="20"/>
              </w:rPr>
              <w:t xml:space="preserve"> to the stored items;</w:t>
            </w:r>
            <w:r w:rsidRPr="00332895">
              <w:rPr>
                <w:rFonts w:ascii="Arial" w:hAnsi="Arial" w:cs="Arial"/>
                <w:sz w:val="20"/>
                <w:szCs w:val="20"/>
              </w:rPr>
              <w:t xml:space="preserve"> theft</w:t>
            </w:r>
            <w:r>
              <w:rPr>
                <w:rFonts w:ascii="Arial" w:hAnsi="Arial" w:cs="Arial"/>
                <w:sz w:val="20"/>
                <w:szCs w:val="20"/>
              </w:rPr>
              <w:t xml:space="preserve"> without timely detection; and </w:t>
            </w:r>
            <w:r w:rsidRPr="00332895">
              <w:rPr>
                <w:rFonts w:ascii="Arial" w:hAnsi="Arial" w:cs="Arial"/>
                <w:sz w:val="20"/>
                <w:szCs w:val="20"/>
              </w:rPr>
              <w:t xml:space="preserve">the department may have to </w:t>
            </w:r>
            <w:r>
              <w:rPr>
                <w:rFonts w:ascii="Arial" w:hAnsi="Arial" w:cs="Arial"/>
                <w:sz w:val="20"/>
                <w:szCs w:val="20"/>
              </w:rPr>
              <w:t xml:space="preserve">needlessly </w:t>
            </w:r>
            <w:r w:rsidRPr="00332895">
              <w:rPr>
                <w:rFonts w:ascii="Arial" w:hAnsi="Arial" w:cs="Arial"/>
                <w:sz w:val="20"/>
                <w:szCs w:val="20"/>
              </w:rPr>
              <w:t xml:space="preserve">allocate additional resources to </w:t>
            </w:r>
            <w:r>
              <w:rPr>
                <w:rFonts w:ascii="Arial" w:hAnsi="Arial" w:cs="Arial"/>
                <w:sz w:val="20"/>
                <w:szCs w:val="20"/>
              </w:rPr>
              <w:t>locate</w:t>
            </w:r>
            <w:r w:rsidRPr="00332895">
              <w:rPr>
                <w:rFonts w:ascii="Arial" w:hAnsi="Arial" w:cs="Arial"/>
                <w:sz w:val="20"/>
                <w:szCs w:val="20"/>
              </w:rPr>
              <w:t xml:space="preserve"> the request</w:t>
            </w:r>
            <w:r>
              <w:rPr>
                <w:rFonts w:ascii="Arial" w:hAnsi="Arial" w:cs="Arial"/>
                <w:sz w:val="20"/>
                <w:szCs w:val="20"/>
              </w:rPr>
              <w:t xml:space="preserve">ing parties </w:t>
            </w:r>
            <w:r w:rsidRPr="00332895">
              <w:rPr>
                <w:rFonts w:ascii="Arial" w:hAnsi="Arial" w:cs="Arial"/>
                <w:sz w:val="20"/>
                <w:szCs w:val="20"/>
              </w:rPr>
              <w:t xml:space="preserve">rather than focusing on </w:t>
            </w:r>
            <w:r>
              <w:rPr>
                <w:rFonts w:ascii="Arial" w:hAnsi="Arial" w:cs="Arial"/>
                <w:sz w:val="20"/>
                <w:szCs w:val="20"/>
              </w:rPr>
              <w:t xml:space="preserve">their </w:t>
            </w:r>
            <w:r w:rsidRPr="00332895">
              <w:rPr>
                <w:rFonts w:ascii="Arial" w:hAnsi="Arial" w:cs="Arial"/>
                <w:sz w:val="20"/>
                <w:szCs w:val="20"/>
              </w:rPr>
              <w:t xml:space="preserve">core responsibilities. </w:t>
            </w:r>
          </w:p>
          <w:p w14:paraId="3D7F7760" w14:textId="16B43A8F" w:rsidR="004B6140" w:rsidRPr="00332895" w:rsidRDefault="004B6140" w:rsidP="00041C77">
            <w:pPr>
              <w:rPr>
                <w:rFonts w:ascii="Arial" w:hAnsi="Arial" w:cs="Arial"/>
                <w:sz w:val="20"/>
                <w:szCs w:val="20"/>
              </w:rPr>
            </w:pPr>
          </w:p>
          <w:p w14:paraId="5E136FC5" w14:textId="77777777" w:rsidR="004B6140" w:rsidRDefault="004B6140" w:rsidP="00041C77">
            <w:pPr>
              <w:rPr>
                <w:rFonts w:ascii="Arial" w:hAnsi="Arial" w:cs="Arial"/>
                <w:sz w:val="20"/>
                <w:szCs w:val="20"/>
              </w:rPr>
            </w:pPr>
            <w:r w:rsidRPr="00332895">
              <w:rPr>
                <w:rFonts w:ascii="Arial" w:hAnsi="Arial" w:cs="Arial"/>
                <w:sz w:val="20"/>
                <w:szCs w:val="20"/>
              </w:rPr>
              <w:t>The "Receiving/Shipping &amp; Returns Operating Procedures" c</w:t>
            </w:r>
            <w:r>
              <w:rPr>
                <w:rFonts w:ascii="Arial" w:hAnsi="Arial" w:cs="Arial"/>
                <w:sz w:val="20"/>
                <w:szCs w:val="20"/>
              </w:rPr>
              <w:t xml:space="preserve">ould </w:t>
            </w:r>
            <w:r w:rsidRPr="00332895">
              <w:rPr>
                <w:rFonts w:ascii="Arial" w:hAnsi="Arial" w:cs="Arial"/>
                <w:sz w:val="20"/>
                <w:szCs w:val="20"/>
              </w:rPr>
              <w:t>be further improved by including guidance related to timely pickup of received items</w:t>
            </w:r>
            <w:r>
              <w:rPr>
                <w:rFonts w:ascii="Arial" w:hAnsi="Arial" w:cs="Arial"/>
                <w:sz w:val="20"/>
                <w:szCs w:val="20"/>
              </w:rPr>
              <w:t>.  The procedures should address at least the following:  d</w:t>
            </w:r>
            <w:r w:rsidRPr="00332895">
              <w:rPr>
                <w:rFonts w:ascii="Arial" w:hAnsi="Arial" w:cs="Arial"/>
                <w:sz w:val="20"/>
                <w:szCs w:val="20"/>
              </w:rPr>
              <w:t xml:space="preserve">efining </w:t>
            </w:r>
            <w:r>
              <w:rPr>
                <w:rFonts w:ascii="Arial" w:hAnsi="Arial" w:cs="Arial"/>
                <w:sz w:val="20"/>
                <w:szCs w:val="20"/>
              </w:rPr>
              <w:t xml:space="preserve">preferred </w:t>
            </w:r>
            <w:r w:rsidRPr="00332895">
              <w:rPr>
                <w:rFonts w:ascii="Arial" w:hAnsi="Arial" w:cs="Arial"/>
                <w:sz w:val="20"/>
                <w:szCs w:val="20"/>
              </w:rPr>
              <w:t>pick</w:t>
            </w:r>
            <w:r>
              <w:rPr>
                <w:rFonts w:ascii="Arial" w:hAnsi="Arial" w:cs="Arial"/>
                <w:sz w:val="20"/>
                <w:szCs w:val="20"/>
              </w:rPr>
              <w:t xml:space="preserve"> </w:t>
            </w:r>
            <w:r w:rsidRPr="00332895">
              <w:rPr>
                <w:rFonts w:ascii="Arial" w:hAnsi="Arial" w:cs="Arial"/>
                <w:sz w:val="20"/>
                <w:szCs w:val="20"/>
              </w:rPr>
              <w:t xml:space="preserve">up time frames, </w:t>
            </w:r>
            <w:r>
              <w:rPr>
                <w:rFonts w:ascii="Arial" w:hAnsi="Arial" w:cs="Arial"/>
                <w:sz w:val="20"/>
                <w:szCs w:val="20"/>
              </w:rPr>
              <w:t xml:space="preserve">time </w:t>
            </w:r>
            <w:r w:rsidRPr="00332895">
              <w:rPr>
                <w:rFonts w:ascii="Arial" w:hAnsi="Arial" w:cs="Arial"/>
                <w:sz w:val="20"/>
                <w:szCs w:val="20"/>
              </w:rPr>
              <w:t xml:space="preserve">thresholds for </w:t>
            </w:r>
            <w:r>
              <w:rPr>
                <w:rFonts w:ascii="Arial" w:hAnsi="Arial" w:cs="Arial"/>
                <w:sz w:val="20"/>
                <w:szCs w:val="20"/>
              </w:rPr>
              <w:t xml:space="preserve">triggering </w:t>
            </w:r>
            <w:r w:rsidRPr="00332895">
              <w:rPr>
                <w:rFonts w:ascii="Arial" w:hAnsi="Arial" w:cs="Arial"/>
                <w:sz w:val="20"/>
                <w:szCs w:val="20"/>
              </w:rPr>
              <w:t>investigation</w:t>
            </w:r>
            <w:r>
              <w:rPr>
                <w:rFonts w:ascii="Arial" w:hAnsi="Arial" w:cs="Arial"/>
                <w:sz w:val="20"/>
                <w:szCs w:val="20"/>
              </w:rPr>
              <w:t xml:space="preserve"> into pick up delays</w:t>
            </w:r>
            <w:r w:rsidRPr="00332895">
              <w:rPr>
                <w:rFonts w:ascii="Arial" w:hAnsi="Arial" w:cs="Arial"/>
                <w:sz w:val="20"/>
                <w:szCs w:val="20"/>
              </w:rPr>
              <w:t xml:space="preserve">, follow-up procedures, </w:t>
            </w:r>
            <w:r>
              <w:rPr>
                <w:rFonts w:ascii="Arial" w:hAnsi="Arial" w:cs="Arial"/>
                <w:sz w:val="20"/>
                <w:szCs w:val="20"/>
              </w:rPr>
              <w:t xml:space="preserve">a </w:t>
            </w:r>
            <w:r w:rsidRPr="00332895">
              <w:rPr>
                <w:rFonts w:ascii="Arial" w:hAnsi="Arial" w:cs="Arial"/>
                <w:sz w:val="20"/>
                <w:szCs w:val="20"/>
              </w:rPr>
              <w:t xml:space="preserve">tracking mechanism </w:t>
            </w:r>
            <w:r>
              <w:rPr>
                <w:rFonts w:ascii="Arial" w:hAnsi="Arial" w:cs="Arial"/>
                <w:sz w:val="20"/>
                <w:szCs w:val="20"/>
              </w:rPr>
              <w:t>for</w:t>
            </w:r>
            <w:r w:rsidRPr="00332895">
              <w:rPr>
                <w:rFonts w:ascii="Arial" w:hAnsi="Arial" w:cs="Arial"/>
                <w:sz w:val="20"/>
                <w:szCs w:val="20"/>
              </w:rPr>
              <w:t xml:space="preserve"> items not picked up within defined timeframes, and language </w:t>
            </w:r>
            <w:r>
              <w:rPr>
                <w:rFonts w:ascii="Arial" w:hAnsi="Arial" w:cs="Arial"/>
                <w:sz w:val="20"/>
                <w:szCs w:val="20"/>
              </w:rPr>
              <w:t xml:space="preserve">relating to </w:t>
            </w:r>
            <w:r w:rsidRPr="00332895">
              <w:rPr>
                <w:rFonts w:ascii="Arial" w:hAnsi="Arial" w:cs="Arial"/>
                <w:sz w:val="20"/>
                <w:szCs w:val="20"/>
              </w:rPr>
              <w:t>how items are classified as resolved.</w:t>
            </w:r>
            <w:r>
              <w:rPr>
                <w:rFonts w:ascii="Arial" w:hAnsi="Arial" w:cs="Arial"/>
                <w:sz w:val="20"/>
                <w:szCs w:val="20"/>
              </w:rPr>
              <w:t xml:space="preserve">  </w:t>
            </w:r>
          </w:p>
          <w:p w14:paraId="00B4C72D" w14:textId="77777777" w:rsidR="004B6140" w:rsidRDefault="004B6140" w:rsidP="00041C77">
            <w:pPr>
              <w:rPr>
                <w:rFonts w:ascii="Arial" w:hAnsi="Arial" w:cs="Arial"/>
                <w:sz w:val="20"/>
                <w:szCs w:val="20"/>
                <w:u w:val="single"/>
              </w:rPr>
            </w:pPr>
          </w:p>
        </w:tc>
        <w:tc>
          <w:tcPr>
            <w:tcW w:w="4569" w:type="dxa"/>
            <w:tcBorders>
              <w:top w:val="single" w:sz="4" w:space="0" w:color="auto"/>
              <w:left w:val="single" w:sz="4" w:space="0" w:color="auto"/>
              <w:bottom w:val="single" w:sz="4" w:space="0" w:color="auto"/>
              <w:right w:val="single" w:sz="4" w:space="0" w:color="auto"/>
            </w:tcBorders>
          </w:tcPr>
          <w:p w14:paraId="2AB3C6DD" w14:textId="77777777" w:rsidR="004B6140" w:rsidRDefault="004B6140" w:rsidP="00041C77">
            <w:pPr>
              <w:rPr>
                <w:rFonts w:ascii="Arial" w:hAnsi="Arial" w:cs="Arial"/>
                <w:sz w:val="20"/>
                <w:szCs w:val="20"/>
              </w:rPr>
            </w:pPr>
          </w:p>
          <w:p w14:paraId="2A83EDCD" w14:textId="54B9E9A9" w:rsidR="00111BEC" w:rsidRDefault="00111BEC" w:rsidP="00041C77">
            <w:pPr>
              <w:rPr>
                <w:rFonts w:ascii="Arial" w:hAnsi="Arial" w:cs="Arial"/>
                <w:sz w:val="20"/>
                <w:szCs w:val="20"/>
              </w:rPr>
            </w:pPr>
          </w:p>
          <w:p w14:paraId="3249AC91" w14:textId="3C30784D" w:rsidR="004B6140" w:rsidRDefault="004B6140" w:rsidP="00041C77">
            <w:pPr>
              <w:rPr>
                <w:rFonts w:ascii="Arial" w:hAnsi="Arial" w:cs="Arial"/>
                <w:sz w:val="20"/>
                <w:szCs w:val="20"/>
              </w:rPr>
            </w:pPr>
            <w:r w:rsidRPr="00332895">
              <w:rPr>
                <w:rFonts w:ascii="Arial" w:hAnsi="Arial" w:cs="Arial"/>
                <w:sz w:val="20"/>
                <w:szCs w:val="20"/>
              </w:rPr>
              <w:t>Management should develop and implement a policy and procedure to ensure purchased items are retrieved from receiving sto</w:t>
            </w:r>
            <w:r w:rsidR="00E51C80">
              <w:rPr>
                <w:rFonts w:ascii="Arial" w:hAnsi="Arial" w:cs="Arial"/>
                <w:sz w:val="20"/>
                <w:szCs w:val="20"/>
              </w:rPr>
              <w:t xml:space="preserve">rage areas in a timely manner.  </w:t>
            </w:r>
            <w:r w:rsidRPr="00332895">
              <w:rPr>
                <w:rFonts w:ascii="Arial" w:hAnsi="Arial" w:cs="Arial"/>
                <w:sz w:val="20"/>
                <w:szCs w:val="20"/>
              </w:rPr>
              <w:t xml:space="preserve">By requiring items to be picked up more promptly, additional space will be available to accommodate future purchases, and the risk of possible theft or damage to </w:t>
            </w:r>
            <w:r>
              <w:rPr>
                <w:rFonts w:ascii="Arial" w:hAnsi="Arial" w:cs="Arial"/>
                <w:sz w:val="20"/>
                <w:szCs w:val="20"/>
              </w:rPr>
              <w:t>newly-purchased</w:t>
            </w:r>
            <w:r w:rsidRPr="00332895">
              <w:rPr>
                <w:rFonts w:ascii="Arial" w:hAnsi="Arial" w:cs="Arial"/>
                <w:sz w:val="20"/>
                <w:szCs w:val="20"/>
              </w:rPr>
              <w:t xml:space="preserve"> items on hand may be reduced.</w:t>
            </w:r>
          </w:p>
        </w:tc>
        <w:tc>
          <w:tcPr>
            <w:tcW w:w="4883" w:type="dxa"/>
            <w:tcBorders>
              <w:top w:val="single" w:sz="4" w:space="0" w:color="auto"/>
              <w:left w:val="single" w:sz="4" w:space="0" w:color="auto"/>
              <w:bottom w:val="single" w:sz="4" w:space="0" w:color="auto"/>
              <w:right w:val="single" w:sz="4" w:space="0" w:color="auto"/>
            </w:tcBorders>
          </w:tcPr>
          <w:p w14:paraId="59563B72" w14:textId="64271CEC" w:rsidR="00554AF8" w:rsidRDefault="00554AF8" w:rsidP="00F02EFD">
            <w:pPr>
              <w:spacing w:line="276" w:lineRule="auto"/>
              <w:rPr>
                <w:rFonts w:ascii="Arial" w:hAnsi="Arial" w:cs="Arial"/>
                <w:sz w:val="20"/>
                <w:szCs w:val="20"/>
              </w:rPr>
            </w:pPr>
          </w:p>
          <w:p w14:paraId="09153225" w14:textId="77777777" w:rsidR="00111BEC" w:rsidRDefault="00111BEC" w:rsidP="008E22E2">
            <w:pPr>
              <w:rPr>
                <w:rFonts w:ascii="Arial" w:hAnsi="Arial" w:cs="Arial"/>
                <w:sz w:val="20"/>
                <w:szCs w:val="20"/>
              </w:rPr>
            </w:pPr>
          </w:p>
          <w:p w14:paraId="486DE84B" w14:textId="0C35DABD" w:rsidR="00F02EFD" w:rsidRPr="003D5873" w:rsidRDefault="00F02EFD" w:rsidP="008E22E2">
            <w:pPr>
              <w:rPr>
                <w:rFonts w:ascii="Arial" w:hAnsi="Arial" w:cs="Arial"/>
                <w:sz w:val="20"/>
                <w:szCs w:val="20"/>
              </w:rPr>
            </w:pPr>
            <w:r w:rsidRPr="003D5873">
              <w:rPr>
                <w:rFonts w:ascii="Arial" w:hAnsi="Arial" w:cs="Arial"/>
                <w:sz w:val="20"/>
                <w:szCs w:val="20"/>
              </w:rPr>
              <w:t xml:space="preserve">Facilities Management concurs and is currently reviewing Materiel Management Receiving SOP to determine if updates to the notification process, retention and disposition durations, and supporting Maximo system need to be performed, including returns, credit memos, and restocking fee.  This review should be completed by July </w:t>
            </w:r>
            <w:r>
              <w:rPr>
                <w:rFonts w:ascii="Arial" w:hAnsi="Arial" w:cs="Arial"/>
                <w:sz w:val="20"/>
                <w:szCs w:val="20"/>
              </w:rPr>
              <w:t>31</w:t>
            </w:r>
            <w:r w:rsidRPr="003D5873">
              <w:rPr>
                <w:rFonts w:ascii="Arial" w:hAnsi="Arial" w:cs="Arial"/>
                <w:sz w:val="20"/>
                <w:szCs w:val="20"/>
              </w:rPr>
              <w:t>, 2023.</w:t>
            </w:r>
          </w:p>
          <w:p w14:paraId="4F6DF863" w14:textId="1A33B03C" w:rsidR="004B6140" w:rsidRDefault="004B6140" w:rsidP="00041C77">
            <w:pPr>
              <w:rPr>
                <w:rFonts w:ascii="Arial" w:hAnsi="Arial" w:cs="Arial"/>
                <w:sz w:val="20"/>
                <w:szCs w:val="20"/>
              </w:rPr>
            </w:pPr>
          </w:p>
        </w:tc>
      </w:tr>
    </w:tbl>
    <w:p w14:paraId="6373EF62" w14:textId="37C875BE" w:rsidR="00FD71F9" w:rsidRPr="00F954C4" w:rsidRDefault="00FD71F9" w:rsidP="00F954C4">
      <w:pPr>
        <w:tabs>
          <w:tab w:val="left" w:pos="7535"/>
        </w:tabs>
        <w:jc w:val="both"/>
        <w:rPr>
          <w:rFonts w:ascii="Arial" w:hAnsi="Arial" w:cs="Arial"/>
          <w:sz w:val="22"/>
          <w:szCs w:val="22"/>
        </w:rPr>
      </w:pPr>
    </w:p>
    <w:p w14:paraId="447E12DE" w14:textId="77777777" w:rsidR="00F954C4" w:rsidRPr="00F954C4" w:rsidRDefault="00F954C4" w:rsidP="00F954C4">
      <w:pPr>
        <w:tabs>
          <w:tab w:val="left" w:pos="7535"/>
        </w:tabs>
        <w:ind w:hanging="900"/>
        <w:jc w:val="both"/>
        <w:rPr>
          <w:rFonts w:ascii="Arial" w:hAnsi="Arial" w:cs="Arial"/>
          <w:sz w:val="16"/>
          <w:szCs w:val="16"/>
        </w:rPr>
      </w:pPr>
      <w:r w:rsidRPr="00F954C4">
        <w:rPr>
          <w:rFonts w:ascii="Arial" w:hAnsi="Arial" w:cs="Arial"/>
          <w:sz w:val="16"/>
          <w:szCs w:val="16"/>
        </w:rPr>
        <w:t>220630-2</w:t>
      </w:r>
    </w:p>
    <w:p w14:paraId="592F512F" w14:textId="2F7206DD" w:rsidR="00FD71F9" w:rsidRPr="00F954C4" w:rsidRDefault="00FD71F9" w:rsidP="00F954C4">
      <w:pPr>
        <w:tabs>
          <w:tab w:val="left" w:pos="7535"/>
        </w:tabs>
        <w:ind w:hanging="900"/>
        <w:jc w:val="both"/>
        <w:rPr>
          <w:rFonts w:ascii="Arial" w:hAnsi="Arial" w:cs="Arial"/>
          <w:sz w:val="16"/>
          <w:szCs w:val="16"/>
        </w:rPr>
      </w:pPr>
      <w:r w:rsidRPr="00F954C4">
        <w:rPr>
          <w:rFonts w:ascii="Arial" w:hAnsi="Arial" w:cs="Arial"/>
          <w:sz w:val="16"/>
          <w:szCs w:val="16"/>
        </w:rPr>
        <w:t>REP</w:t>
      </w:r>
    </w:p>
    <w:sectPr w:rsidR="00FD71F9" w:rsidRPr="00F954C4" w:rsidSect="00E17E68">
      <w:headerReference w:type="even" r:id="rId15"/>
      <w:headerReference w:type="default" r:id="rId16"/>
      <w:footerReference w:type="first" r:id="rId17"/>
      <w:pgSz w:w="15840" w:h="12240" w:orient="landscape" w:code="1"/>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5C55B" w14:textId="77777777" w:rsidR="00EA3B3A" w:rsidRDefault="00EA3B3A">
      <w:r>
        <w:separator/>
      </w:r>
    </w:p>
  </w:endnote>
  <w:endnote w:type="continuationSeparator" w:id="0">
    <w:p w14:paraId="2277702E" w14:textId="77777777" w:rsidR="00EA3B3A" w:rsidRDefault="00EA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743562"/>
      <w:docPartObj>
        <w:docPartGallery w:val="Page Numbers (Bottom of Page)"/>
        <w:docPartUnique/>
      </w:docPartObj>
    </w:sdtPr>
    <w:sdtEndPr>
      <w:rPr>
        <w:noProof/>
      </w:rPr>
    </w:sdtEndPr>
    <w:sdtContent>
      <w:p w14:paraId="593234CB" w14:textId="5A14DECB" w:rsidR="00EA3B3A" w:rsidRDefault="00EA3B3A">
        <w:pPr>
          <w:pStyle w:val="Footer"/>
          <w:jc w:val="center"/>
        </w:pPr>
        <w:r w:rsidRPr="0079270F">
          <w:rPr>
            <w:rFonts w:ascii="Arial" w:hAnsi="Arial" w:cs="Arial"/>
            <w:sz w:val="24"/>
            <w:szCs w:val="24"/>
          </w:rPr>
          <w:fldChar w:fldCharType="begin"/>
        </w:r>
        <w:r w:rsidRPr="0079270F">
          <w:rPr>
            <w:rFonts w:ascii="Arial" w:hAnsi="Arial" w:cs="Arial"/>
            <w:sz w:val="24"/>
            <w:szCs w:val="24"/>
          </w:rPr>
          <w:instrText xml:space="preserve"> PAGE   \* MERGEFORMAT </w:instrText>
        </w:r>
        <w:r w:rsidRPr="0079270F">
          <w:rPr>
            <w:rFonts w:ascii="Arial" w:hAnsi="Arial" w:cs="Arial"/>
            <w:sz w:val="24"/>
            <w:szCs w:val="24"/>
          </w:rPr>
          <w:fldChar w:fldCharType="separate"/>
        </w:r>
        <w:r>
          <w:rPr>
            <w:rFonts w:ascii="Arial" w:hAnsi="Arial" w:cs="Arial"/>
            <w:noProof/>
            <w:sz w:val="24"/>
            <w:szCs w:val="24"/>
          </w:rPr>
          <w:t>3</w:t>
        </w:r>
        <w:r w:rsidRPr="0079270F">
          <w:rPr>
            <w:rFonts w:ascii="Arial" w:hAnsi="Arial" w:cs="Arial"/>
            <w:noProof/>
            <w:sz w:val="24"/>
            <w:szCs w:val="24"/>
          </w:rPr>
          <w:fldChar w:fldCharType="end"/>
        </w:r>
      </w:p>
    </w:sdtContent>
  </w:sdt>
  <w:p w14:paraId="76203712" w14:textId="77777777" w:rsidR="00EA3B3A" w:rsidRDefault="00EA3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5661E" w14:textId="77777777" w:rsidR="00EA3B3A" w:rsidRDefault="00EA3B3A" w:rsidP="0079270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732353"/>
      <w:docPartObj>
        <w:docPartGallery w:val="Page Numbers (Bottom of Page)"/>
        <w:docPartUnique/>
      </w:docPartObj>
    </w:sdtPr>
    <w:sdtEndPr>
      <w:rPr>
        <w:rFonts w:ascii="Arial" w:hAnsi="Arial" w:cs="Arial"/>
        <w:noProof/>
        <w:sz w:val="24"/>
        <w:szCs w:val="24"/>
      </w:rPr>
    </w:sdtEndPr>
    <w:sdtContent>
      <w:p w14:paraId="4A154769" w14:textId="4A6CA415" w:rsidR="00EA3B3A" w:rsidRPr="00F3552A" w:rsidRDefault="00EA3B3A" w:rsidP="00F3552A">
        <w:pPr>
          <w:pStyle w:val="Footer"/>
          <w:jc w:val="center"/>
          <w:rPr>
            <w:rFonts w:ascii="Arial" w:hAnsi="Arial" w:cs="Arial"/>
            <w:sz w:val="24"/>
            <w:szCs w:val="24"/>
          </w:rPr>
        </w:pPr>
        <w:r w:rsidRPr="00F3552A">
          <w:rPr>
            <w:rFonts w:ascii="Arial" w:hAnsi="Arial" w:cs="Arial"/>
            <w:sz w:val="24"/>
            <w:szCs w:val="24"/>
          </w:rPr>
          <w:fldChar w:fldCharType="begin"/>
        </w:r>
        <w:r w:rsidRPr="00F3552A">
          <w:rPr>
            <w:rFonts w:ascii="Arial" w:hAnsi="Arial" w:cs="Arial"/>
            <w:sz w:val="24"/>
            <w:szCs w:val="24"/>
          </w:rPr>
          <w:instrText xml:space="preserve"> PAGE   \* MERGEFORMAT </w:instrText>
        </w:r>
        <w:r w:rsidRPr="00F3552A">
          <w:rPr>
            <w:rFonts w:ascii="Arial" w:hAnsi="Arial" w:cs="Arial"/>
            <w:sz w:val="24"/>
            <w:szCs w:val="24"/>
          </w:rPr>
          <w:fldChar w:fldCharType="separate"/>
        </w:r>
        <w:r w:rsidR="00FE46AB">
          <w:rPr>
            <w:rFonts w:ascii="Arial" w:hAnsi="Arial" w:cs="Arial"/>
            <w:noProof/>
            <w:sz w:val="24"/>
            <w:szCs w:val="24"/>
          </w:rPr>
          <w:t>15</w:t>
        </w:r>
        <w:r w:rsidRPr="00F3552A">
          <w:rPr>
            <w:rFonts w:ascii="Arial" w:hAnsi="Arial" w:cs="Arial"/>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5C633" w14:textId="77777777" w:rsidR="00EA3B3A" w:rsidRDefault="00EA3B3A" w:rsidP="0079270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501009"/>
      <w:docPartObj>
        <w:docPartGallery w:val="Page Numbers (Bottom of Page)"/>
        <w:docPartUnique/>
      </w:docPartObj>
    </w:sdtPr>
    <w:sdtEndPr>
      <w:rPr>
        <w:rFonts w:ascii="Arial" w:hAnsi="Arial" w:cs="Arial"/>
        <w:noProof/>
        <w:sz w:val="24"/>
        <w:szCs w:val="24"/>
      </w:rPr>
    </w:sdtEndPr>
    <w:sdtContent>
      <w:p w14:paraId="4469A2A6" w14:textId="79BCA912" w:rsidR="00EA3B3A" w:rsidRPr="0079270F" w:rsidRDefault="00EA3B3A" w:rsidP="00E17E68">
        <w:pPr>
          <w:pStyle w:val="Footer"/>
          <w:jc w:val="center"/>
          <w:rPr>
            <w:rFonts w:ascii="Arial" w:hAnsi="Arial" w:cs="Arial"/>
            <w:sz w:val="24"/>
            <w:szCs w:val="24"/>
          </w:rPr>
        </w:pPr>
        <w:r w:rsidRPr="0079270F">
          <w:rPr>
            <w:rFonts w:ascii="Arial" w:hAnsi="Arial" w:cs="Arial"/>
            <w:sz w:val="24"/>
            <w:szCs w:val="24"/>
          </w:rPr>
          <w:fldChar w:fldCharType="begin"/>
        </w:r>
        <w:r w:rsidRPr="0079270F">
          <w:rPr>
            <w:rFonts w:ascii="Arial" w:hAnsi="Arial" w:cs="Arial"/>
            <w:sz w:val="24"/>
            <w:szCs w:val="24"/>
          </w:rPr>
          <w:instrText xml:space="preserve"> PAGE   \* MERGEFORMAT </w:instrText>
        </w:r>
        <w:r w:rsidRPr="0079270F">
          <w:rPr>
            <w:rFonts w:ascii="Arial" w:hAnsi="Arial" w:cs="Arial"/>
            <w:sz w:val="24"/>
            <w:szCs w:val="24"/>
          </w:rPr>
          <w:fldChar w:fldCharType="separate"/>
        </w:r>
        <w:r w:rsidR="00FE46AB">
          <w:rPr>
            <w:rFonts w:ascii="Arial" w:hAnsi="Arial" w:cs="Arial"/>
            <w:noProof/>
            <w:sz w:val="24"/>
            <w:szCs w:val="24"/>
          </w:rPr>
          <w:t>5</w:t>
        </w:r>
        <w:r w:rsidRPr="0079270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F1519" w14:textId="77777777" w:rsidR="00EA3B3A" w:rsidRDefault="00EA3B3A">
      <w:r>
        <w:separator/>
      </w:r>
    </w:p>
  </w:footnote>
  <w:footnote w:type="continuationSeparator" w:id="0">
    <w:p w14:paraId="01090ACE" w14:textId="77777777" w:rsidR="00EA3B3A" w:rsidRDefault="00EA3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51FCD" w14:textId="77777777" w:rsidR="00EA3B3A" w:rsidRDefault="00EA3B3A" w:rsidP="00B9689D">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CC36C" w14:textId="5590E61D" w:rsidR="00EA3B3A" w:rsidRDefault="00EA3B3A" w:rsidP="00B9689D">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97BDA" w14:textId="0CF8B93F" w:rsidR="00EA3B3A" w:rsidRDefault="00EA3B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A6D7B" w14:textId="3CE76906" w:rsidR="00EA3B3A" w:rsidRDefault="00EA3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7A3F"/>
    <w:multiLevelType w:val="hybridMultilevel"/>
    <w:tmpl w:val="4DD6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32DF8"/>
    <w:multiLevelType w:val="hybridMultilevel"/>
    <w:tmpl w:val="8D70A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E0914"/>
    <w:multiLevelType w:val="hybridMultilevel"/>
    <w:tmpl w:val="B456B4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950C41"/>
    <w:multiLevelType w:val="hybridMultilevel"/>
    <w:tmpl w:val="AD9A5D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9960BB"/>
    <w:multiLevelType w:val="hybridMultilevel"/>
    <w:tmpl w:val="797273BE"/>
    <w:lvl w:ilvl="0" w:tplc="D3F4BC9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5672BF"/>
    <w:multiLevelType w:val="hybridMultilevel"/>
    <w:tmpl w:val="A8B47A72"/>
    <w:lvl w:ilvl="0" w:tplc="1464B8F8">
      <w:start w:val="1"/>
      <w:numFmt w:val="upperLetter"/>
      <w:pStyle w:val="ListBullet"/>
      <w:lvlText w:val="%1."/>
      <w:lvlJc w:val="left"/>
      <w:pPr>
        <w:tabs>
          <w:tab w:val="num" w:pos="1440"/>
        </w:tabs>
        <w:ind w:left="1440" w:hanging="720"/>
      </w:pPr>
      <w:rPr>
        <w:rFonts w:hint="default"/>
      </w:rPr>
    </w:lvl>
    <w:lvl w:ilvl="1" w:tplc="09A209E2">
      <w:start w:val="1"/>
      <w:numFmt w:val="decimal"/>
      <w:pStyle w:val="TOC3"/>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2BF7E21"/>
    <w:multiLevelType w:val="hybridMultilevel"/>
    <w:tmpl w:val="2CD2C9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2B0EAD"/>
    <w:multiLevelType w:val="hybridMultilevel"/>
    <w:tmpl w:val="143EE9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1"/>
  </w:num>
  <w:num w:numId="5">
    <w:abstractNumId w:val="4"/>
  </w:num>
  <w:num w:numId="6">
    <w:abstractNumId w:val="0"/>
  </w:num>
  <w:num w:numId="7">
    <w:abstractNumId w:val="7"/>
  </w:num>
  <w:num w:numId="8">
    <w:abstractNumId w:val="2"/>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2A51"/>
    <w:rsid w:val="00005BB6"/>
    <w:rsid w:val="0001016E"/>
    <w:rsid w:val="000129B2"/>
    <w:rsid w:val="000140D5"/>
    <w:rsid w:val="00015A0A"/>
    <w:rsid w:val="0001722F"/>
    <w:rsid w:val="000178CB"/>
    <w:rsid w:val="0002665F"/>
    <w:rsid w:val="000318AD"/>
    <w:rsid w:val="00040914"/>
    <w:rsid w:val="00041BB1"/>
    <w:rsid w:val="00041C77"/>
    <w:rsid w:val="00045DC3"/>
    <w:rsid w:val="00047146"/>
    <w:rsid w:val="00056831"/>
    <w:rsid w:val="000618A0"/>
    <w:rsid w:val="000707DA"/>
    <w:rsid w:val="00072204"/>
    <w:rsid w:val="0008360A"/>
    <w:rsid w:val="000844BF"/>
    <w:rsid w:val="00095E71"/>
    <w:rsid w:val="000A36BF"/>
    <w:rsid w:val="000B6CA6"/>
    <w:rsid w:val="000B7506"/>
    <w:rsid w:val="000C1EB6"/>
    <w:rsid w:val="000C23A5"/>
    <w:rsid w:val="000C3FBC"/>
    <w:rsid w:val="000C5ED8"/>
    <w:rsid w:val="000C650F"/>
    <w:rsid w:val="000D1A50"/>
    <w:rsid w:val="000D35FB"/>
    <w:rsid w:val="000D3D6A"/>
    <w:rsid w:val="000D6B74"/>
    <w:rsid w:val="000E1790"/>
    <w:rsid w:val="000E259E"/>
    <w:rsid w:val="000F2B94"/>
    <w:rsid w:val="000F62C1"/>
    <w:rsid w:val="000F685B"/>
    <w:rsid w:val="001010A5"/>
    <w:rsid w:val="00102744"/>
    <w:rsid w:val="00111BEC"/>
    <w:rsid w:val="00112631"/>
    <w:rsid w:val="00112E05"/>
    <w:rsid w:val="0012083E"/>
    <w:rsid w:val="00123D10"/>
    <w:rsid w:val="00124BD9"/>
    <w:rsid w:val="00124EA2"/>
    <w:rsid w:val="001339D4"/>
    <w:rsid w:val="0013463F"/>
    <w:rsid w:val="00136C61"/>
    <w:rsid w:val="001407A7"/>
    <w:rsid w:val="00145D91"/>
    <w:rsid w:val="0014797B"/>
    <w:rsid w:val="001539B2"/>
    <w:rsid w:val="0015476E"/>
    <w:rsid w:val="00154BE4"/>
    <w:rsid w:val="00155181"/>
    <w:rsid w:val="00160939"/>
    <w:rsid w:val="00161E94"/>
    <w:rsid w:val="00167E42"/>
    <w:rsid w:val="00172327"/>
    <w:rsid w:val="00174DF9"/>
    <w:rsid w:val="001766AD"/>
    <w:rsid w:val="00187735"/>
    <w:rsid w:val="001920C1"/>
    <w:rsid w:val="001965C7"/>
    <w:rsid w:val="00197778"/>
    <w:rsid w:val="001A1657"/>
    <w:rsid w:val="001A7947"/>
    <w:rsid w:val="001B2D17"/>
    <w:rsid w:val="001B2F5E"/>
    <w:rsid w:val="001C0848"/>
    <w:rsid w:val="001C4C0E"/>
    <w:rsid w:val="001C4E1F"/>
    <w:rsid w:val="001C6C8C"/>
    <w:rsid w:val="001D1469"/>
    <w:rsid w:val="001D1668"/>
    <w:rsid w:val="001D2CED"/>
    <w:rsid w:val="001D628E"/>
    <w:rsid w:val="001E5C70"/>
    <w:rsid w:val="001E645F"/>
    <w:rsid w:val="001F3FFA"/>
    <w:rsid w:val="001F56FE"/>
    <w:rsid w:val="001F5D94"/>
    <w:rsid w:val="001F6970"/>
    <w:rsid w:val="00200DE2"/>
    <w:rsid w:val="00203421"/>
    <w:rsid w:val="00207542"/>
    <w:rsid w:val="0021058F"/>
    <w:rsid w:val="002162FA"/>
    <w:rsid w:val="00216A28"/>
    <w:rsid w:val="00217F86"/>
    <w:rsid w:val="00222EF0"/>
    <w:rsid w:val="00223573"/>
    <w:rsid w:val="00223C3B"/>
    <w:rsid w:val="0022631A"/>
    <w:rsid w:val="0023208D"/>
    <w:rsid w:val="0023248B"/>
    <w:rsid w:val="002418EE"/>
    <w:rsid w:val="00243B53"/>
    <w:rsid w:val="00243BE8"/>
    <w:rsid w:val="0024482F"/>
    <w:rsid w:val="0025453C"/>
    <w:rsid w:val="00260017"/>
    <w:rsid w:val="00260706"/>
    <w:rsid w:val="0026650B"/>
    <w:rsid w:val="00267496"/>
    <w:rsid w:val="002744D2"/>
    <w:rsid w:val="00280B62"/>
    <w:rsid w:val="00282D37"/>
    <w:rsid w:val="00284643"/>
    <w:rsid w:val="002869C4"/>
    <w:rsid w:val="0029110C"/>
    <w:rsid w:val="00293FC3"/>
    <w:rsid w:val="00297DBE"/>
    <w:rsid w:val="002A22C9"/>
    <w:rsid w:val="002A59C1"/>
    <w:rsid w:val="002A6057"/>
    <w:rsid w:val="002B56DF"/>
    <w:rsid w:val="002B67E8"/>
    <w:rsid w:val="002B7E3F"/>
    <w:rsid w:val="002C20FF"/>
    <w:rsid w:val="002C5F95"/>
    <w:rsid w:val="002C79B5"/>
    <w:rsid w:val="002D08D0"/>
    <w:rsid w:val="002D0EDE"/>
    <w:rsid w:val="002D6532"/>
    <w:rsid w:val="002D6672"/>
    <w:rsid w:val="002E1B5F"/>
    <w:rsid w:val="002E51FA"/>
    <w:rsid w:val="002E6017"/>
    <w:rsid w:val="002F00A1"/>
    <w:rsid w:val="002F18CB"/>
    <w:rsid w:val="002F4B22"/>
    <w:rsid w:val="00301AF6"/>
    <w:rsid w:val="003028EC"/>
    <w:rsid w:val="003052FB"/>
    <w:rsid w:val="00311EFB"/>
    <w:rsid w:val="003137F3"/>
    <w:rsid w:val="0031725C"/>
    <w:rsid w:val="00317D65"/>
    <w:rsid w:val="0033282A"/>
    <w:rsid w:val="00332895"/>
    <w:rsid w:val="00335F80"/>
    <w:rsid w:val="00335FB6"/>
    <w:rsid w:val="00340A16"/>
    <w:rsid w:val="00340CA0"/>
    <w:rsid w:val="003413BE"/>
    <w:rsid w:val="00341898"/>
    <w:rsid w:val="00341A6F"/>
    <w:rsid w:val="00341DFB"/>
    <w:rsid w:val="003427AB"/>
    <w:rsid w:val="0035095E"/>
    <w:rsid w:val="00351624"/>
    <w:rsid w:val="00351DB9"/>
    <w:rsid w:val="00353A41"/>
    <w:rsid w:val="003569BB"/>
    <w:rsid w:val="00364660"/>
    <w:rsid w:val="00370623"/>
    <w:rsid w:val="0037230C"/>
    <w:rsid w:val="0037376A"/>
    <w:rsid w:val="00374F09"/>
    <w:rsid w:val="0038145E"/>
    <w:rsid w:val="0038640E"/>
    <w:rsid w:val="00392A78"/>
    <w:rsid w:val="00396782"/>
    <w:rsid w:val="003A19F7"/>
    <w:rsid w:val="003A34FB"/>
    <w:rsid w:val="003A4491"/>
    <w:rsid w:val="003B084D"/>
    <w:rsid w:val="003B0F04"/>
    <w:rsid w:val="003B0F9D"/>
    <w:rsid w:val="003B2D24"/>
    <w:rsid w:val="003B4A58"/>
    <w:rsid w:val="003B70BF"/>
    <w:rsid w:val="003B7F65"/>
    <w:rsid w:val="003C0A41"/>
    <w:rsid w:val="003C1A07"/>
    <w:rsid w:val="003C2F4E"/>
    <w:rsid w:val="003C5370"/>
    <w:rsid w:val="003D0FF2"/>
    <w:rsid w:val="003D4D05"/>
    <w:rsid w:val="003D5D3C"/>
    <w:rsid w:val="003D6ECA"/>
    <w:rsid w:val="003E1757"/>
    <w:rsid w:val="003E3189"/>
    <w:rsid w:val="003E3C37"/>
    <w:rsid w:val="003E421B"/>
    <w:rsid w:val="003E621E"/>
    <w:rsid w:val="003F08BB"/>
    <w:rsid w:val="003F1B63"/>
    <w:rsid w:val="003F25CE"/>
    <w:rsid w:val="003F33A0"/>
    <w:rsid w:val="004028EF"/>
    <w:rsid w:val="004041E3"/>
    <w:rsid w:val="00410765"/>
    <w:rsid w:val="00412EB2"/>
    <w:rsid w:val="0041484F"/>
    <w:rsid w:val="00416396"/>
    <w:rsid w:val="004223AF"/>
    <w:rsid w:val="0042308C"/>
    <w:rsid w:val="00425B86"/>
    <w:rsid w:val="00425D81"/>
    <w:rsid w:val="00430FCB"/>
    <w:rsid w:val="0043158F"/>
    <w:rsid w:val="00431AC5"/>
    <w:rsid w:val="00431CD0"/>
    <w:rsid w:val="004409CD"/>
    <w:rsid w:val="0045123E"/>
    <w:rsid w:val="00462CAB"/>
    <w:rsid w:val="004640E7"/>
    <w:rsid w:val="00471DDC"/>
    <w:rsid w:val="004758F1"/>
    <w:rsid w:val="00476651"/>
    <w:rsid w:val="00482F8F"/>
    <w:rsid w:val="00487844"/>
    <w:rsid w:val="00490A54"/>
    <w:rsid w:val="00493E96"/>
    <w:rsid w:val="00494FB0"/>
    <w:rsid w:val="0049745B"/>
    <w:rsid w:val="004A59C4"/>
    <w:rsid w:val="004B35C1"/>
    <w:rsid w:val="004B4B3D"/>
    <w:rsid w:val="004B6140"/>
    <w:rsid w:val="004B7BC2"/>
    <w:rsid w:val="004C0D22"/>
    <w:rsid w:val="004C4F7F"/>
    <w:rsid w:val="004C796D"/>
    <w:rsid w:val="004D08B8"/>
    <w:rsid w:val="004D1278"/>
    <w:rsid w:val="004D2E4D"/>
    <w:rsid w:val="004D480B"/>
    <w:rsid w:val="004D4961"/>
    <w:rsid w:val="004E02FB"/>
    <w:rsid w:val="004F0D63"/>
    <w:rsid w:val="004F17B7"/>
    <w:rsid w:val="004F49C5"/>
    <w:rsid w:val="004F57F1"/>
    <w:rsid w:val="00501561"/>
    <w:rsid w:val="00505FB9"/>
    <w:rsid w:val="00507555"/>
    <w:rsid w:val="005260FF"/>
    <w:rsid w:val="005321DB"/>
    <w:rsid w:val="00535F23"/>
    <w:rsid w:val="00541614"/>
    <w:rsid w:val="00544C60"/>
    <w:rsid w:val="00554AF8"/>
    <w:rsid w:val="00555119"/>
    <w:rsid w:val="00562650"/>
    <w:rsid w:val="0056279A"/>
    <w:rsid w:val="00565FF8"/>
    <w:rsid w:val="00574E4A"/>
    <w:rsid w:val="00580DED"/>
    <w:rsid w:val="00590011"/>
    <w:rsid w:val="0059277B"/>
    <w:rsid w:val="00593E7C"/>
    <w:rsid w:val="005962D3"/>
    <w:rsid w:val="00596A8D"/>
    <w:rsid w:val="005A0955"/>
    <w:rsid w:val="005A63DB"/>
    <w:rsid w:val="005B1BD0"/>
    <w:rsid w:val="005B349E"/>
    <w:rsid w:val="005C29EC"/>
    <w:rsid w:val="005C3060"/>
    <w:rsid w:val="005C5D33"/>
    <w:rsid w:val="005C62C0"/>
    <w:rsid w:val="005C7552"/>
    <w:rsid w:val="005D26A3"/>
    <w:rsid w:val="005D29B8"/>
    <w:rsid w:val="005D3047"/>
    <w:rsid w:val="005D3DE0"/>
    <w:rsid w:val="005D693D"/>
    <w:rsid w:val="005E0F43"/>
    <w:rsid w:val="005E2B2C"/>
    <w:rsid w:val="005F3367"/>
    <w:rsid w:val="00601CAB"/>
    <w:rsid w:val="00603AAB"/>
    <w:rsid w:val="00605C9E"/>
    <w:rsid w:val="00611812"/>
    <w:rsid w:val="00617AAE"/>
    <w:rsid w:val="00621F01"/>
    <w:rsid w:val="00622A5B"/>
    <w:rsid w:val="006255C2"/>
    <w:rsid w:val="00631332"/>
    <w:rsid w:val="00634304"/>
    <w:rsid w:val="00634C86"/>
    <w:rsid w:val="00635E0A"/>
    <w:rsid w:val="006433C4"/>
    <w:rsid w:val="00654022"/>
    <w:rsid w:val="00654C6D"/>
    <w:rsid w:val="0066404E"/>
    <w:rsid w:val="00667773"/>
    <w:rsid w:val="00675006"/>
    <w:rsid w:val="0068595D"/>
    <w:rsid w:val="00686832"/>
    <w:rsid w:val="00686E4B"/>
    <w:rsid w:val="00690745"/>
    <w:rsid w:val="00695FBE"/>
    <w:rsid w:val="006960E6"/>
    <w:rsid w:val="006A0CD0"/>
    <w:rsid w:val="006A0E37"/>
    <w:rsid w:val="006A16BA"/>
    <w:rsid w:val="006A22EE"/>
    <w:rsid w:val="006B0E27"/>
    <w:rsid w:val="006B28E6"/>
    <w:rsid w:val="006B3798"/>
    <w:rsid w:val="006B532B"/>
    <w:rsid w:val="006B7551"/>
    <w:rsid w:val="006C2759"/>
    <w:rsid w:val="006C45CE"/>
    <w:rsid w:val="006C4ED5"/>
    <w:rsid w:val="006C74D6"/>
    <w:rsid w:val="006D3989"/>
    <w:rsid w:val="006D6E79"/>
    <w:rsid w:val="006E31B4"/>
    <w:rsid w:val="006E3E55"/>
    <w:rsid w:val="006E696A"/>
    <w:rsid w:val="006F25F6"/>
    <w:rsid w:val="006F72F9"/>
    <w:rsid w:val="00702AEB"/>
    <w:rsid w:val="0070495F"/>
    <w:rsid w:val="007110B2"/>
    <w:rsid w:val="00711CE3"/>
    <w:rsid w:val="00714FFE"/>
    <w:rsid w:val="00722FA1"/>
    <w:rsid w:val="00723586"/>
    <w:rsid w:val="0072368B"/>
    <w:rsid w:val="0073267A"/>
    <w:rsid w:val="007329AA"/>
    <w:rsid w:val="00752B64"/>
    <w:rsid w:val="0076326A"/>
    <w:rsid w:val="00763663"/>
    <w:rsid w:val="00764540"/>
    <w:rsid w:val="00765A45"/>
    <w:rsid w:val="00767AB0"/>
    <w:rsid w:val="00772B10"/>
    <w:rsid w:val="00774639"/>
    <w:rsid w:val="007769B8"/>
    <w:rsid w:val="00776FE0"/>
    <w:rsid w:val="0078036C"/>
    <w:rsid w:val="007832EF"/>
    <w:rsid w:val="00786491"/>
    <w:rsid w:val="007879AD"/>
    <w:rsid w:val="00787FED"/>
    <w:rsid w:val="00791B5B"/>
    <w:rsid w:val="0079270F"/>
    <w:rsid w:val="007939F1"/>
    <w:rsid w:val="007978C8"/>
    <w:rsid w:val="007A09B6"/>
    <w:rsid w:val="007B2DFC"/>
    <w:rsid w:val="007B2FE8"/>
    <w:rsid w:val="007B53D3"/>
    <w:rsid w:val="007C6174"/>
    <w:rsid w:val="007C63A3"/>
    <w:rsid w:val="007D796E"/>
    <w:rsid w:val="007E0F07"/>
    <w:rsid w:val="007E2945"/>
    <w:rsid w:val="007F110D"/>
    <w:rsid w:val="007F1224"/>
    <w:rsid w:val="007F1327"/>
    <w:rsid w:val="007F3075"/>
    <w:rsid w:val="0080201C"/>
    <w:rsid w:val="0080234B"/>
    <w:rsid w:val="00807DF0"/>
    <w:rsid w:val="00810AA5"/>
    <w:rsid w:val="00811C39"/>
    <w:rsid w:val="00815970"/>
    <w:rsid w:val="0082250A"/>
    <w:rsid w:val="008254C6"/>
    <w:rsid w:val="00826D7D"/>
    <w:rsid w:val="00830134"/>
    <w:rsid w:val="008379DF"/>
    <w:rsid w:val="00841107"/>
    <w:rsid w:val="00841B3A"/>
    <w:rsid w:val="0084567B"/>
    <w:rsid w:val="0084567C"/>
    <w:rsid w:val="0084627E"/>
    <w:rsid w:val="008468A0"/>
    <w:rsid w:val="00847A71"/>
    <w:rsid w:val="0085121F"/>
    <w:rsid w:val="00856993"/>
    <w:rsid w:val="00860B26"/>
    <w:rsid w:val="00861543"/>
    <w:rsid w:val="008618E2"/>
    <w:rsid w:val="00866EB7"/>
    <w:rsid w:val="008719E6"/>
    <w:rsid w:val="00873B9C"/>
    <w:rsid w:val="00875FC9"/>
    <w:rsid w:val="00881783"/>
    <w:rsid w:val="0088699A"/>
    <w:rsid w:val="00890825"/>
    <w:rsid w:val="00890E07"/>
    <w:rsid w:val="00891593"/>
    <w:rsid w:val="00891FA0"/>
    <w:rsid w:val="008942E8"/>
    <w:rsid w:val="008944FD"/>
    <w:rsid w:val="008972A0"/>
    <w:rsid w:val="008A2996"/>
    <w:rsid w:val="008A4DA6"/>
    <w:rsid w:val="008A596D"/>
    <w:rsid w:val="008B51A2"/>
    <w:rsid w:val="008B63B0"/>
    <w:rsid w:val="008B7687"/>
    <w:rsid w:val="008C4026"/>
    <w:rsid w:val="008D20E3"/>
    <w:rsid w:val="008D2606"/>
    <w:rsid w:val="008D4AE7"/>
    <w:rsid w:val="008D59C1"/>
    <w:rsid w:val="008D5D03"/>
    <w:rsid w:val="008E0FAD"/>
    <w:rsid w:val="008E1923"/>
    <w:rsid w:val="008E1C31"/>
    <w:rsid w:val="008E22E2"/>
    <w:rsid w:val="008E789B"/>
    <w:rsid w:val="008F501D"/>
    <w:rsid w:val="008F5D8D"/>
    <w:rsid w:val="00900945"/>
    <w:rsid w:val="00914030"/>
    <w:rsid w:val="009158F0"/>
    <w:rsid w:val="009174A3"/>
    <w:rsid w:val="00920FF8"/>
    <w:rsid w:val="009211AE"/>
    <w:rsid w:val="0093367C"/>
    <w:rsid w:val="00934BEA"/>
    <w:rsid w:val="00947E82"/>
    <w:rsid w:val="0095072C"/>
    <w:rsid w:val="0095073C"/>
    <w:rsid w:val="009519A6"/>
    <w:rsid w:val="009542F1"/>
    <w:rsid w:val="0095510B"/>
    <w:rsid w:val="00961B6A"/>
    <w:rsid w:val="00961EA6"/>
    <w:rsid w:val="009666D4"/>
    <w:rsid w:val="009677CF"/>
    <w:rsid w:val="009856AE"/>
    <w:rsid w:val="00986451"/>
    <w:rsid w:val="00986B9A"/>
    <w:rsid w:val="00994A11"/>
    <w:rsid w:val="009966A3"/>
    <w:rsid w:val="009A003E"/>
    <w:rsid w:val="009A04E3"/>
    <w:rsid w:val="009A5198"/>
    <w:rsid w:val="009A5779"/>
    <w:rsid w:val="009B039C"/>
    <w:rsid w:val="009B6771"/>
    <w:rsid w:val="009B7865"/>
    <w:rsid w:val="009C5EAA"/>
    <w:rsid w:val="009C745A"/>
    <w:rsid w:val="009E19C8"/>
    <w:rsid w:val="009E594C"/>
    <w:rsid w:val="009E7214"/>
    <w:rsid w:val="009F50EB"/>
    <w:rsid w:val="00A0054A"/>
    <w:rsid w:val="00A03C5E"/>
    <w:rsid w:val="00A15207"/>
    <w:rsid w:val="00A16B44"/>
    <w:rsid w:val="00A1732B"/>
    <w:rsid w:val="00A2039C"/>
    <w:rsid w:val="00A23829"/>
    <w:rsid w:val="00A24B60"/>
    <w:rsid w:val="00A25A39"/>
    <w:rsid w:val="00A27027"/>
    <w:rsid w:val="00A272C6"/>
    <w:rsid w:val="00A313E3"/>
    <w:rsid w:val="00A31407"/>
    <w:rsid w:val="00A41767"/>
    <w:rsid w:val="00A43C4D"/>
    <w:rsid w:val="00A441C2"/>
    <w:rsid w:val="00A46DDF"/>
    <w:rsid w:val="00A507A7"/>
    <w:rsid w:val="00A514AB"/>
    <w:rsid w:val="00A53068"/>
    <w:rsid w:val="00A545D2"/>
    <w:rsid w:val="00A553A0"/>
    <w:rsid w:val="00A56DCC"/>
    <w:rsid w:val="00A573C1"/>
    <w:rsid w:val="00A63FE3"/>
    <w:rsid w:val="00A725A4"/>
    <w:rsid w:val="00A83BF6"/>
    <w:rsid w:val="00A90BE5"/>
    <w:rsid w:val="00A91592"/>
    <w:rsid w:val="00A93C03"/>
    <w:rsid w:val="00AA4AAC"/>
    <w:rsid w:val="00AA748D"/>
    <w:rsid w:val="00AB06DE"/>
    <w:rsid w:val="00AB651C"/>
    <w:rsid w:val="00AB7496"/>
    <w:rsid w:val="00AC466D"/>
    <w:rsid w:val="00AC4CFC"/>
    <w:rsid w:val="00AC5EB9"/>
    <w:rsid w:val="00AD00FB"/>
    <w:rsid w:val="00AD1E84"/>
    <w:rsid w:val="00AE0626"/>
    <w:rsid w:val="00AE5881"/>
    <w:rsid w:val="00AE5EA8"/>
    <w:rsid w:val="00AE7FFA"/>
    <w:rsid w:val="00AF0334"/>
    <w:rsid w:val="00AF273A"/>
    <w:rsid w:val="00AF642E"/>
    <w:rsid w:val="00B0079D"/>
    <w:rsid w:val="00B01404"/>
    <w:rsid w:val="00B03961"/>
    <w:rsid w:val="00B065B3"/>
    <w:rsid w:val="00B12C0F"/>
    <w:rsid w:val="00B1479E"/>
    <w:rsid w:val="00B210FE"/>
    <w:rsid w:val="00B23484"/>
    <w:rsid w:val="00B2490D"/>
    <w:rsid w:val="00B261E5"/>
    <w:rsid w:val="00B33C6A"/>
    <w:rsid w:val="00B3420A"/>
    <w:rsid w:val="00B35537"/>
    <w:rsid w:val="00B3776D"/>
    <w:rsid w:val="00B4224A"/>
    <w:rsid w:val="00B42B31"/>
    <w:rsid w:val="00B455F3"/>
    <w:rsid w:val="00B51846"/>
    <w:rsid w:val="00B541C7"/>
    <w:rsid w:val="00B5789E"/>
    <w:rsid w:val="00B57B93"/>
    <w:rsid w:val="00B64B01"/>
    <w:rsid w:val="00B6725B"/>
    <w:rsid w:val="00B760D2"/>
    <w:rsid w:val="00B766AB"/>
    <w:rsid w:val="00B91ADB"/>
    <w:rsid w:val="00B93CB5"/>
    <w:rsid w:val="00B9689D"/>
    <w:rsid w:val="00BA0145"/>
    <w:rsid w:val="00BA0F32"/>
    <w:rsid w:val="00BA1A9B"/>
    <w:rsid w:val="00BA52E3"/>
    <w:rsid w:val="00BA6888"/>
    <w:rsid w:val="00BA7D68"/>
    <w:rsid w:val="00BB26BF"/>
    <w:rsid w:val="00BB30A9"/>
    <w:rsid w:val="00BB5B2A"/>
    <w:rsid w:val="00BC20B1"/>
    <w:rsid w:val="00BC7696"/>
    <w:rsid w:val="00BD1254"/>
    <w:rsid w:val="00BD17B8"/>
    <w:rsid w:val="00BD60E6"/>
    <w:rsid w:val="00BE0979"/>
    <w:rsid w:val="00BE3105"/>
    <w:rsid w:val="00BE4168"/>
    <w:rsid w:val="00BE49ED"/>
    <w:rsid w:val="00BE6AB2"/>
    <w:rsid w:val="00BF0EC4"/>
    <w:rsid w:val="00C00A4C"/>
    <w:rsid w:val="00C04A32"/>
    <w:rsid w:val="00C05DE4"/>
    <w:rsid w:val="00C10F16"/>
    <w:rsid w:val="00C12981"/>
    <w:rsid w:val="00C1566A"/>
    <w:rsid w:val="00C21659"/>
    <w:rsid w:val="00C225B0"/>
    <w:rsid w:val="00C31CF8"/>
    <w:rsid w:val="00C31F07"/>
    <w:rsid w:val="00C339D2"/>
    <w:rsid w:val="00C3470C"/>
    <w:rsid w:val="00C34834"/>
    <w:rsid w:val="00C3521B"/>
    <w:rsid w:val="00C375BA"/>
    <w:rsid w:val="00C44D5F"/>
    <w:rsid w:val="00C461B4"/>
    <w:rsid w:val="00C51F88"/>
    <w:rsid w:val="00C53890"/>
    <w:rsid w:val="00C570FB"/>
    <w:rsid w:val="00C631B8"/>
    <w:rsid w:val="00C638F0"/>
    <w:rsid w:val="00C71C6C"/>
    <w:rsid w:val="00C74A76"/>
    <w:rsid w:val="00C77251"/>
    <w:rsid w:val="00C777E6"/>
    <w:rsid w:val="00C82027"/>
    <w:rsid w:val="00C85F42"/>
    <w:rsid w:val="00CA27F3"/>
    <w:rsid w:val="00CB3B0D"/>
    <w:rsid w:val="00CB6BC7"/>
    <w:rsid w:val="00CB76F4"/>
    <w:rsid w:val="00CC0C29"/>
    <w:rsid w:val="00CC0E96"/>
    <w:rsid w:val="00CC35AD"/>
    <w:rsid w:val="00CC5193"/>
    <w:rsid w:val="00CC6219"/>
    <w:rsid w:val="00CC65E9"/>
    <w:rsid w:val="00CD570F"/>
    <w:rsid w:val="00CD664C"/>
    <w:rsid w:val="00CE07BE"/>
    <w:rsid w:val="00CE0E49"/>
    <w:rsid w:val="00CE2B84"/>
    <w:rsid w:val="00CE6E7D"/>
    <w:rsid w:val="00CF4F1A"/>
    <w:rsid w:val="00CF5152"/>
    <w:rsid w:val="00CF56B4"/>
    <w:rsid w:val="00CF5DC0"/>
    <w:rsid w:val="00CF7476"/>
    <w:rsid w:val="00D0519B"/>
    <w:rsid w:val="00D0581F"/>
    <w:rsid w:val="00D05903"/>
    <w:rsid w:val="00D05C50"/>
    <w:rsid w:val="00D11815"/>
    <w:rsid w:val="00D121D0"/>
    <w:rsid w:val="00D17478"/>
    <w:rsid w:val="00D20A11"/>
    <w:rsid w:val="00D25969"/>
    <w:rsid w:val="00D2694D"/>
    <w:rsid w:val="00D270F4"/>
    <w:rsid w:val="00D301CB"/>
    <w:rsid w:val="00D30749"/>
    <w:rsid w:val="00D33961"/>
    <w:rsid w:val="00D35979"/>
    <w:rsid w:val="00D42137"/>
    <w:rsid w:val="00D44DAB"/>
    <w:rsid w:val="00D44E8E"/>
    <w:rsid w:val="00D45E58"/>
    <w:rsid w:val="00D53042"/>
    <w:rsid w:val="00D55E89"/>
    <w:rsid w:val="00D57302"/>
    <w:rsid w:val="00D61574"/>
    <w:rsid w:val="00D65FFB"/>
    <w:rsid w:val="00D676C3"/>
    <w:rsid w:val="00D679B4"/>
    <w:rsid w:val="00D75407"/>
    <w:rsid w:val="00D77A00"/>
    <w:rsid w:val="00D8181C"/>
    <w:rsid w:val="00D81C94"/>
    <w:rsid w:val="00D833C3"/>
    <w:rsid w:val="00D8592D"/>
    <w:rsid w:val="00D97706"/>
    <w:rsid w:val="00DA0DF5"/>
    <w:rsid w:val="00DA1C14"/>
    <w:rsid w:val="00DA3D16"/>
    <w:rsid w:val="00DB4A33"/>
    <w:rsid w:val="00DC26EC"/>
    <w:rsid w:val="00DD1EA0"/>
    <w:rsid w:val="00DD7CCC"/>
    <w:rsid w:val="00DE3A08"/>
    <w:rsid w:val="00DE5D73"/>
    <w:rsid w:val="00DF5372"/>
    <w:rsid w:val="00DF5E47"/>
    <w:rsid w:val="00E00711"/>
    <w:rsid w:val="00E10766"/>
    <w:rsid w:val="00E1576A"/>
    <w:rsid w:val="00E17E68"/>
    <w:rsid w:val="00E2109B"/>
    <w:rsid w:val="00E262C6"/>
    <w:rsid w:val="00E30694"/>
    <w:rsid w:val="00E30D27"/>
    <w:rsid w:val="00E35238"/>
    <w:rsid w:val="00E439CA"/>
    <w:rsid w:val="00E463CF"/>
    <w:rsid w:val="00E50A61"/>
    <w:rsid w:val="00E51C80"/>
    <w:rsid w:val="00E5792D"/>
    <w:rsid w:val="00E6721F"/>
    <w:rsid w:val="00E67E13"/>
    <w:rsid w:val="00E7048F"/>
    <w:rsid w:val="00E71B1A"/>
    <w:rsid w:val="00E73345"/>
    <w:rsid w:val="00E762C8"/>
    <w:rsid w:val="00E81892"/>
    <w:rsid w:val="00E8714E"/>
    <w:rsid w:val="00E92878"/>
    <w:rsid w:val="00E93398"/>
    <w:rsid w:val="00E95620"/>
    <w:rsid w:val="00EA0ED3"/>
    <w:rsid w:val="00EA2169"/>
    <w:rsid w:val="00EA2189"/>
    <w:rsid w:val="00EA3B3A"/>
    <w:rsid w:val="00EB36A2"/>
    <w:rsid w:val="00EB3FF4"/>
    <w:rsid w:val="00EB5B2E"/>
    <w:rsid w:val="00EC725C"/>
    <w:rsid w:val="00ED623A"/>
    <w:rsid w:val="00EE3D40"/>
    <w:rsid w:val="00EE5836"/>
    <w:rsid w:val="00EE77AB"/>
    <w:rsid w:val="00EE79A0"/>
    <w:rsid w:val="00EF0E96"/>
    <w:rsid w:val="00EF58D1"/>
    <w:rsid w:val="00EF5B8F"/>
    <w:rsid w:val="00EF6C90"/>
    <w:rsid w:val="00F00B71"/>
    <w:rsid w:val="00F02EFD"/>
    <w:rsid w:val="00F03670"/>
    <w:rsid w:val="00F04F85"/>
    <w:rsid w:val="00F05B3A"/>
    <w:rsid w:val="00F12A75"/>
    <w:rsid w:val="00F1389D"/>
    <w:rsid w:val="00F1571A"/>
    <w:rsid w:val="00F177A9"/>
    <w:rsid w:val="00F25E4F"/>
    <w:rsid w:val="00F30891"/>
    <w:rsid w:val="00F32EC7"/>
    <w:rsid w:val="00F33189"/>
    <w:rsid w:val="00F34504"/>
    <w:rsid w:val="00F34D0D"/>
    <w:rsid w:val="00F3552A"/>
    <w:rsid w:val="00F4042C"/>
    <w:rsid w:val="00F43325"/>
    <w:rsid w:val="00F43A37"/>
    <w:rsid w:val="00F43B9B"/>
    <w:rsid w:val="00F51995"/>
    <w:rsid w:val="00F53372"/>
    <w:rsid w:val="00F549A1"/>
    <w:rsid w:val="00F64DAC"/>
    <w:rsid w:val="00F72F33"/>
    <w:rsid w:val="00F76760"/>
    <w:rsid w:val="00F8591A"/>
    <w:rsid w:val="00F906EC"/>
    <w:rsid w:val="00F954C4"/>
    <w:rsid w:val="00F97CDB"/>
    <w:rsid w:val="00FA1F0B"/>
    <w:rsid w:val="00FA54B6"/>
    <w:rsid w:val="00FA6EBE"/>
    <w:rsid w:val="00FB4158"/>
    <w:rsid w:val="00FC04EE"/>
    <w:rsid w:val="00FC1DE6"/>
    <w:rsid w:val="00FC337B"/>
    <w:rsid w:val="00FC4CFC"/>
    <w:rsid w:val="00FC692E"/>
    <w:rsid w:val="00FC6E4D"/>
    <w:rsid w:val="00FC6F81"/>
    <w:rsid w:val="00FD05D4"/>
    <w:rsid w:val="00FD139A"/>
    <w:rsid w:val="00FD1576"/>
    <w:rsid w:val="00FD71F9"/>
    <w:rsid w:val="00FE3188"/>
    <w:rsid w:val="00FE35B4"/>
    <w:rsid w:val="00FE46AB"/>
    <w:rsid w:val="00FF2A17"/>
    <w:rsid w:val="00FF33FD"/>
    <w:rsid w:val="00FF454B"/>
    <w:rsid w:val="00FF56F5"/>
    <w:rsid w:val="00FF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54035D8"/>
  <w15:docId w15:val="{A68938D4-4818-4BC6-BA81-93EEF831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430FCB"/>
    <w:pPr>
      <w:keepNext/>
      <w:spacing w:line="360" w:lineRule="auto"/>
      <w:jc w:val="both"/>
      <w:outlineLvl w:val="0"/>
    </w:pPr>
    <w:rPr>
      <w:rFonts w:ascii="Arial" w:hAnsi="Arial"/>
      <w:szCs w:val="20"/>
      <w:u w:val="single"/>
    </w:rPr>
  </w:style>
  <w:style w:type="paragraph" w:styleId="Heading2">
    <w:name w:val="heading 2"/>
    <w:basedOn w:val="Normal"/>
    <w:next w:val="Normal"/>
    <w:link w:val="Heading2Char"/>
    <w:qFormat/>
    <w:rsid w:val="00430FCB"/>
    <w:pPr>
      <w:keepNext/>
      <w:spacing w:line="360" w:lineRule="auto"/>
      <w:jc w:val="both"/>
      <w:outlineLvl w:val="1"/>
    </w:pPr>
    <w:rPr>
      <w:rFonts w:ascii="Arial" w:hAnsi="Arial"/>
      <w:szCs w:val="20"/>
    </w:rPr>
  </w:style>
  <w:style w:type="paragraph" w:styleId="Heading3">
    <w:name w:val="heading 3"/>
    <w:basedOn w:val="Normal"/>
    <w:next w:val="Normal"/>
    <w:link w:val="Heading3Char"/>
    <w:qFormat/>
    <w:rsid w:val="00430FCB"/>
    <w:pPr>
      <w:keepNext/>
      <w:spacing w:line="360" w:lineRule="auto"/>
      <w:jc w:val="both"/>
      <w:outlineLvl w:val="2"/>
    </w:pPr>
    <w:rPr>
      <w:rFonts w:ascii="Arial" w:hAnsi="Arial"/>
      <w:b/>
      <w:szCs w:val="20"/>
      <w:u w:val="single"/>
    </w:rPr>
  </w:style>
  <w:style w:type="paragraph" w:styleId="Heading4">
    <w:name w:val="heading 4"/>
    <w:basedOn w:val="Normal"/>
    <w:next w:val="Normal"/>
    <w:link w:val="Heading4Char"/>
    <w:qFormat/>
    <w:rsid w:val="00430FCB"/>
    <w:pPr>
      <w:keepNext/>
      <w:tabs>
        <w:tab w:val="left" w:pos="3960"/>
      </w:tabs>
      <w:spacing w:line="360" w:lineRule="auto"/>
      <w:outlineLvl w:val="3"/>
    </w:pPr>
    <w:rPr>
      <w:rFonts w:ascii="Arial" w:hAnsi="Arial"/>
      <w:szCs w:val="20"/>
    </w:rPr>
  </w:style>
  <w:style w:type="paragraph" w:styleId="Heading5">
    <w:name w:val="heading 5"/>
    <w:basedOn w:val="Normal"/>
    <w:next w:val="Normal"/>
    <w:link w:val="Heading5Char"/>
    <w:qFormat/>
    <w:rsid w:val="00430FCB"/>
    <w:pPr>
      <w:keepNext/>
      <w:spacing w:line="360" w:lineRule="auto"/>
      <w:jc w:val="center"/>
      <w:outlineLvl w:val="4"/>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69B8"/>
    <w:pPr>
      <w:tabs>
        <w:tab w:val="center" w:pos="4320"/>
        <w:tab w:val="right" w:pos="8640"/>
      </w:tabs>
    </w:pPr>
    <w:rPr>
      <w:sz w:val="20"/>
      <w:szCs w:val="20"/>
    </w:rPr>
  </w:style>
  <w:style w:type="character" w:customStyle="1" w:styleId="HeaderChar">
    <w:name w:val="Header Char"/>
    <w:basedOn w:val="DefaultParagraphFont"/>
    <w:link w:val="Header"/>
    <w:uiPriority w:val="99"/>
    <w:rsid w:val="007769B8"/>
  </w:style>
  <w:style w:type="paragraph" w:styleId="Footer">
    <w:name w:val="footer"/>
    <w:basedOn w:val="Normal"/>
    <w:link w:val="FooterChar"/>
    <w:uiPriority w:val="99"/>
    <w:rsid w:val="007769B8"/>
    <w:pPr>
      <w:tabs>
        <w:tab w:val="center" w:pos="4320"/>
        <w:tab w:val="right" w:pos="8640"/>
      </w:tabs>
    </w:pPr>
    <w:rPr>
      <w:sz w:val="20"/>
      <w:szCs w:val="20"/>
    </w:rPr>
  </w:style>
  <w:style w:type="character" w:customStyle="1" w:styleId="FooterChar">
    <w:name w:val="Footer Char"/>
    <w:basedOn w:val="DefaultParagraphFont"/>
    <w:link w:val="Footer"/>
    <w:uiPriority w:val="99"/>
    <w:rsid w:val="007769B8"/>
  </w:style>
  <w:style w:type="character" w:styleId="PageNumber">
    <w:name w:val="page number"/>
    <w:basedOn w:val="DefaultParagraphFont"/>
    <w:rsid w:val="007769B8"/>
  </w:style>
  <w:style w:type="table" w:styleId="TableGrid">
    <w:name w:val="Table Grid"/>
    <w:basedOn w:val="TableNormal"/>
    <w:uiPriority w:val="59"/>
    <w:rsid w:val="00776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69B8"/>
    <w:pPr>
      <w:ind w:left="720"/>
      <w:contextualSpacing/>
    </w:pPr>
  </w:style>
  <w:style w:type="paragraph" w:styleId="NormalWeb">
    <w:name w:val="Normal (Web)"/>
    <w:basedOn w:val="Normal"/>
    <w:uiPriority w:val="99"/>
    <w:rsid w:val="00CD570F"/>
  </w:style>
  <w:style w:type="character" w:customStyle="1" w:styleId="Heading1Char">
    <w:name w:val="Heading 1 Char"/>
    <w:basedOn w:val="DefaultParagraphFont"/>
    <w:link w:val="Heading1"/>
    <w:rsid w:val="00430FCB"/>
    <w:rPr>
      <w:rFonts w:ascii="Arial" w:hAnsi="Arial"/>
      <w:sz w:val="24"/>
      <w:u w:val="single"/>
    </w:rPr>
  </w:style>
  <w:style w:type="character" w:customStyle="1" w:styleId="Heading2Char">
    <w:name w:val="Heading 2 Char"/>
    <w:basedOn w:val="DefaultParagraphFont"/>
    <w:link w:val="Heading2"/>
    <w:rsid w:val="00430FCB"/>
    <w:rPr>
      <w:rFonts w:ascii="Arial" w:hAnsi="Arial"/>
      <w:sz w:val="24"/>
    </w:rPr>
  </w:style>
  <w:style w:type="character" w:customStyle="1" w:styleId="Heading3Char">
    <w:name w:val="Heading 3 Char"/>
    <w:basedOn w:val="DefaultParagraphFont"/>
    <w:link w:val="Heading3"/>
    <w:rsid w:val="00430FCB"/>
    <w:rPr>
      <w:rFonts w:ascii="Arial" w:hAnsi="Arial"/>
      <w:b/>
      <w:sz w:val="24"/>
      <w:u w:val="single"/>
    </w:rPr>
  </w:style>
  <w:style w:type="character" w:customStyle="1" w:styleId="Heading4Char">
    <w:name w:val="Heading 4 Char"/>
    <w:basedOn w:val="DefaultParagraphFont"/>
    <w:link w:val="Heading4"/>
    <w:rsid w:val="00430FCB"/>
    <w:rPr>
      <w:rFonts w:ascii="Arial" w:hAnsi="Arial"/>
      <w:sz w:val="24"/>
    </w:rPr>
  </w:style>
  <w:style w:type="character" w:customStyle="1" w:styleId="Heading5Char">
    <w:name w:val="Heading 5 Char"/>
    <w:basedOn w:val="DefaultParagraphFont"/>
    <w:link w:val="Heading5"/>
    <w:rsid w:val="00430FCB"/>
    <w:rPr>
      <w:rFonts w:ascii="Arial" w:hAnsi="Arial"/>
      <w:sz w:val="24"/>
    </w:rPr>
  </w:style>
  <w:style w:type="paragraph" w:styleId="TOC1">
    <w:name w:val="toc 1"/>
    <w:basedOn w:val="Normal"/>
    <w:next w:val="Normal"/>
    <w:autoRedefine/>
    <w:semiHidden/>
    <w:rsid w:val="00430FCB"/>
    <w:pPr>
      <w:tabs>
        <w:tab w:val="right" w:leader="dot" w:pos="9350"/>
      </w:tabs>
      <w:spacing w:line="360" w:lineRule="auto"/>
    </w:pPr>
    <w:rPr>
      <w:sz w:val="20"/>
      <w:szCs w:val="20"/>
    </w:rPr>
  </w:style>
  <w:style w:type="paragraph" w:styleId="TOC2">
    <w:name w:val="toc 2"/>
    <w:basedOn w:val="Normal"/>
    <w:next w:val="Normal"/>
    <w:autoRedefine/>
    <w:semiHidden/>
    <w:rsid w:val="00430FCB"/>
    <w:pPr>
      <w:tabs>
        <w:tab w:val="num" w:pos="1440"/>
        <w:tab w:val="right" w:leader="dot" w:pos="9350"/>
      </w:tabs>
      <w:spacing w:line="360" w:lineRule="auto"/>
      <w:ind w:left="1440" w:hanging="720"/>
    </w:pPr>
    <w:rPr>
      <w:rFonts w:ascii="Arial" w:hAnsi="Arial" w:cs="Arial"/>
      <w:noProof/>
    </w:rPr>
  </w:style>
  <w:style w:type="character" w:styleId="Hyperlink">
    <w:name w:val="Hyperlink"/>
    <w:basedOn w:val="DefaultParagraphFont"/>
    <w:rsid w:val="00430FCB"/>
    <w:rPr>
      <w:color w:val="0000FF"/>
      <w:u w:val="single"/>
    </w:rPr>
  </w:style>
  <w:style w:type="character" w:styleId="CommentReference">
    <w:name w:val="annotation reference"/>
    <w:basedOn w:val="DefaultParagraphFont"/>
    <w:uiPriority w:val="99"/>
    <w:semiHidden/>
    <w:rsid w:val="00430FCB"/>
    <w:rPr>
      <w:sz w:val="16"/>
      <w:szCs w:val="16"/>
    </w:rPr>
  </w:style>
  <w:style w:type="paragraph" w:styleId="CommentText">
    <w:name w:val="annotation text"/>
    <w:basedOn w:val="Normal"/>
    <w:link w:val="CommentTextChar"/>
    <w:uiPriority w:val="99"/>
    <w:semiHidden/>
    <w:rsid w:val="00430FCB"/>
    <w:rPr>
      <w:sz w:val="20"/>
      <w:szCs w:val="20"/>
    </w:rPr>
  </w:style>
  <w:style w:type="character" w:customStyle="1" w:styleId="CommentTextChar">
    <w:name w:val="Comment Text Char"/>
    <w:basedOn w:val="DefaultParagraphFont"/>
    <w:link w:val="CommentText"/>
    <w:uiPriority w:val="99"/>
    <w:semiHidden/>
    <w:rsid w:val="00430FCB"/>
  </w:style>
  <w:style w:type="paragraph" w:styleId="CommentSubject">
    <w:name w:val="annotation subject"/>
    <w:basedOn w:val="CommentText"/>
    <w:next w:val="CommentText"/>
    <w:link w:val="CommentSubjectChar"/>
    <w:semiHidden/>
    <w:rsid w:val="00430FCB"/>
    <w:rPr>
      <w:b/>
      <w:bCs/>
    </w:rPr>
  </w:style>
  <w:style w:type="character" w:customStyle="1" w:styleId="CommentSubjectChar">
    <w:name w:val="Comment Subject Char"/>
    <w:basedOn w:val="CommentTextChar"/>
    <w:link w:val="CommentSubject"/>
    <w:semiHidden/>
    <w:rsid w:val="00430FCB"/>
    <w:rPr>
      <w:b/>
      <w:bCs/>
    </w:rPr>
  </w:style>
  <w:style w:type="paragraph" w:styleId="BalloonText">
    <w:name w:val="Balloon Text"/>
    <w:basedOn w:val="Normal"/>
    <w:link w:val="BalloonTextChar"/>
    <w:semiHidden/>
    <w:rsid w:val="00430FCB"/>
    <w:rPr>
      <w:rFonts w:ascii="Tahoma" w:hAnsi="Tahoma" w:cs="Tahoma"/>
      <w:sz w:val="16"/>
      <w:szCs w:val="16"/>
    </w:rPr>
  </w:style>
  <w:style w:type="character" w:customStyle="1" w:styleId="BalloonTextChar">
    <w:name w:val="Balloon Text Char"/>
    <w:basedOn w:val="DefaultParagraphFont"/>
    <w:link w:val="BalloonText"/>
    <w:semiHidden/>
    <w:rsid w:val="00430FCB"/>
    <w:rPr>
      <w:rFonts w:ascii="Tahoma" w:hAnsi="Tahoma" w:cs="Tahoma"/>
      <w:sz w:val="16"/>
      <w:szCs w:val="16"/>
    </w:rPr>
  </w:style>
  <w:style w:type="paragraph" w:styleId="TOC3">
    <w:name w:val="toc 3"/>
    <w:basedOn w:val="Normal"/>
    <w:next w:val="Normal"/>
    <w:autoRedefine/>
    <w:semiHidden/>
    <w:rsid w:val="00430FCB"/>
    <w:pPr>
      <w:numPr>
        <w:ilvl w:val="1"/>
        <w:numId w:val="1"/>
      </w:numPr>
      <w:tabs>
        <w:tab w:val="right" w:leader="dot" w:pos="9350"/>
      </w:tabs>
      <w:spacing w:line="360" w:lineRule="auto"/>
    </w:pPr>
    <w:rPr>
      <w:sz w:val="20"/>
      <w:szCs w:val="20"/>
    </w:rPr>
  </w:style>
  <w:style w:type="paragraph" w:styleId="DocumentMap">
    <w:name w:val="Document Map"/>
    <w:basedOn w:val="Normal"/>
    <w:link w:val="DocumentMapChar"/>
    <w:semiHidden/>
    <w:rsid w:val="00430F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30FCB"/>
    <w:rPr>
      <w:rFonts w:ascii="Tahoma" w:hAnsi="Tahoma" w:cs="Tahoma"/>
      <w:shd w:val="clear" w:color="auto" w:fill="000080"/>
    </w:rPr>
  </w:style>
  <w:style w:type="paragraph" w:customStyle="1" w:styleId="msolistparagraph0">
    <w:name w:val="msolistparagraph"/>
    <w:basedOn w:val="Normal"/>
    <w:rsid w:val="00430FCB"/>
    <w:pPr>
      <w:ind w:left="720"/>
    </w:pPr>
  </w:style>
  <w:style w:type="paragraph" w:styleId="Index1">
    <w:name w:val="index 1"/>
    <w:basedOn w:val="Normal"/>
    <w:next w:val="Normal"/>
    <w:autoRedefine/>
    <w:semiHidden/>
    <w:rsid w:val="00430FCB"/>
    <w:pPr>
      <w:ind w:left="200" w:hanging="200"/>
    </w:pPr>
    <w:rPr>
      <w:sz w:val="20"/>
      <w:szCs w:val="20"/>
    </w:rPr>
  </w:style>
  <w:style w:type="paragraph" w:styleId="HTMLPreformatted">
    <w:name w:val="HTML Preformatted"/>
    <w:basedOn w:val="Normal"/>
    <w:link w:val="HTMLPreformattedChar"/>
    <w:rsid w:val="0043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30FCB"/>
    <w:rPr>
      <w:rFonts w:ascii="Courier New" w:hAnsi="Courier New" w:cs="Courier New"/>
    </w:rPr>
  </w:style>
  <w:style w:type="paragraph" w:customStyle="1" w:styleId="Default">
    <w:name w:val="Default"/>
    <w:rsid w:val="00430FCB"/>
    <w:pPr>
      <w:autoSpaceDE w:val="0"/>
      <w:autoSpaceDN w:val="0"/>
      <w:adjustRightInd w:val="0"/>
    </w:pPr>
    <w:rPr>
      <w:color w:val="000000"/>
      <w:sz w:val="24"/>
      <w:szCs w:val="24"/>
    </w:rPr>
  </w:style>
  <w:style w:type="table" w:styleId="LightShading-Accent1">
    <w:name w:val="Light Shading Accent 1"/>
    <w:basedOn w:val="TableNormal"/>
    <w:uiPriority w:val="60"/>
    <w:rsid w:val="00430FC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Accent1">
    <w:name w:val="Medium Grid 1 Accent 1"/>
    <w:basedOn w:val="TableNormal"/>
    <w:uiPriority w:val="67"/>
    <w:rsid w:val="00430FC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Revision">
    <w:name w:val="Revision"/>
    <w:hidden/>
    <w:uiPriority w:val="99"/>
    <w:semiHidden/>
    <w:rsid w:val="00430FCB"/>
    <w:rPr>
      <w:sz w:val="24"/>
      <w:szCs w:val="24"/>
    </w:rPr>
  </w:style>
  <w:style w:type="character" w:customStyle="1" w:styleId="p2">
    <w:name w:val="p2"/>
    <w:qFormat/>
    <w:rsid w:val="00430FCB"/>
    <w:rPr>
      <w:rFonts w:ascii="Verdana" w:hAnsi="Verdana"/>
      <w:color w:val="000000"/>
      <w:sz w:val="24"/>
      <w:u w:val="none" w:color="000000"/>
    </w:rPr>
  </w:style>
  <w:style w:type="character" w:styleId="FollowedHyperlink">
    <w:name w:val="FollowedHyperlink"/>
    <w:basedOn w:val="DefaultParagraphFont"/>
    <w:semiHidden/>
    <w:unhideWhenUsed/>
    <w:rsid w:val="00430FCB"/>
    <w:rPr>
      <w:color w:val="800080" w:themeColor="followedHyperlink"/>
      <w:u w:val="single"/>
    </w:rPr>
  </w:style>
  <w:style w:type="character" w:styleId="Emphasis">
    <w:name w:val="Emphasis"/>
    <w:basedOn w:val="DefaultParagraphFont"/>
    <w:uiPriority w:val="20"/>
    <w:qFormat/>
    <w:rsid w:val="00E762C8"/>
    <w:rPr>
      <w:i/>
      <w:iCs/>
    </w:rPr>
  </w:style>
  <w:style w:type="table" w:customStyle="1" w:styleId="TableGrid0">
    <w:name w:val="TableGrid"/>
    <w:rsid w:val="00826D7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Bullet">
    <w:name w:val="List Bullet"/>
    <w:aliases w:val="List Bullet (Matrix)"/>
    <w:basedOn w:val="Normal"/>
    <w:link w:val="ListBulletChar"/>
    <w:unhideWhenUsed/>
    <w:qFormat/>
    <w:rsid w:val="002B7E3F"/>
    <w:pPr>
      <w:keepNext/>
      <w:numPr>
        <w:numId w:val="1"/>
      </w:numPr>
      <w:spacing w:line="276" w:lineRule="auto"/>
      <w:jc w:val="both"/>
    </w:pPr>
    <w:rPr>
      <w:rFonts w:ascii="Arial" w:eastAsia="MS Mincho" w:hAnsi="Arial" w:cs="Arial"/>
      <w:sz w:val="20"/>
      <w:szCs w:val="20"/>
      <w:lang w:eastAsia="ja-JP"/>
    </w:rPr>
  </w:style>
  <w:style w:type="character" w:customStyle="1" w:styleId="ListBulletChar">
    <w:name w:val="List Bullet Char"/>
    <w:aliases w:val="List Bullet (Matrix) Char"/>
    <w:basedOn w:val="DefaultParagraphFont"/>
    <w:link w:val="ListBullet"/>
    <w:rsid w:val="002B7E3F"/>
    <w:rPr>
      <w:rFonts w:ascii="Arial" w:eastAsia="MS Mincho" w:hAnsi="Arial" w:cs="Arial"/>
      <w:lang w:eastAsia="ja-JP"/>
    </w:rPr>
  </w:style>
  <w:style w:type="paragraph" w:customStyle="1" w:styleId="CriteriaText">
    <w:name w:val="Criteria (Text)"/>
    <w:basedOn w:val="Normal"/>
    <w:link w:val="CriteriaTextChar"/>
    <w:qFormat/>
    <w:rsid w:val="006F25F6"/>
    <w:pPr>
      <w:overflowPunct w:val="0"/>
      <w:autoSpaceDE w:val="0"/>
      <w:autoSpaceDN w:val="0"/>
      <w:adjustRightInd w:val="0"/>
      <w:spacing w:line="276" w:lineRule="auto"/>
      <w:textAlignment w:val="baseline"/>
    </w:pPr>
    <w:rPr>
      <w:rFonts w:ascii="Arial" w:hAnsi="Arial"/>
      <w:sz w:val="16"/>
      <w:szCs w:val="20"/>
    </w:rPr>
  </w:style>
  <w:style w:type="paragraph" w:customStyle="1" w:styleId="CriteriaBold">
    <w:name w:val="Criteria (Bold)"/>
    <w:basedOn w:val="CriteriaText"/>
    <w:next w:val="CriteriaText"/>
    <w:qFormat/>
    <w:rsid w:val="006F25F6"/>
    <w:rPr>
      <w:b/>
      <w:bCs/>
    </w:rPr>
  </w:style>
  <w:style w:type="character" w:customStyle="1" w:styleId="CriteriaTextChar">
    <w:name w:val="Criteria (Text) Char"/>
    <w:basedOn w:val="DefaultParagraphFont"/>
    <w:link w:val="CriteriaText"/>
    <w:rsid w:val="006F25F6"/>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85702">
      <w:bodyDiv w:val="1"/>
      <w:marLeft w:val="0"/>
      <w:marRight w:val="0"/>
      <w:marTop w:val="0"/>
      <w:marBottom w:val="0"/>
      <w:divBdr>
        <w:top w:val="none" w:sz="0" w:space="0" w:color="auto"/>
        <w:left w:val="none" w:sz="0" w:space="0" w:color="auto"/>
        <w:bottom w:val="none" w:sz="0" w:space="0" w:color="auto"/>
        <w:right w:val="none" w:sz="0" w:space="0" w:color="auto"/>
      </w:divBdr>
    </w:div>
    <w:div w:id="295259478">
      <w:bodyDiv w:val="1"/>
      <w:marLeft w:val="0"/>
      <w:marRight w:val="0"/>
      <w:marTop w:val="0"/>
      <w:marBottom w:val="0"/>
      <w:divBdr>
        <w:top w:val="none" w:sz="0" w:space="0" w:color="auto"/>
        <w:left w:val="none" w:sz="0" w:space="0" w:color="auto"/>
        <w:bottom w:val="none" w:sz="0" w:space="0" w:color="auto"/>
        <w:right w:val="none" w:sz="0" w:space="0" w:color="auto"/>
      </w:divBdr>
    </w:div>
    <w:div w:id="324667632">
      <w:bodyDiv w:val="1"/>
      <w:marLeft w:val="0"/>
      <w:marRight w:val="0"/>
      <w:marTop w:val="0"/>
      <w:marBottom w:val="0"/>
      <w:divBdr>
        <w:top w:val="none" w:sz="0" w:space="0" w:color="auto"/>
        <w:left w:val="none" w:sz="0" w:space="0" w:color="auto"/>
        <w:bottom w:val="none" w:sz="0" w:space="0" w:color="auto"/>
        <w:right w:val="none" w:sz="0" w:space="0" w:color="auto"/>
      </w:divBdr>
    </w:div>
    <w:div w:id="340936274">
      <w:bodyDiv w:val="1"/>
      <w:marLeft w:val="0"/>
      <w:marRight w:val="0"/>
      <w:marTop w:val="0"/>
      <w:marBottom w:val="0"/>
      <w:divBdr>
        <w:top w:val="none" w:sz="0" w:space="0" w:color="auto"/>
        <w:left w:val="none" w:sz="0" w:space="0" w:color="auto"/>
        <w:bottom w:val="none" w:sz="0" w:space="0" w:color="auto"/>
        <w:right w:val="none" w:sz="0" w:space="0" w:color="auto"/>
      </w:divBdr>
    </w:div>
    <w:div w:id="404568274">
      <w:bodyDiv w:val="1"/>
      <w:marLeft w:val="0"/>
      <w:marRight w:val="0"/>
      <w:marTop w:val="0"/>
      <w:marBottom w:val="0"/>
      <w:divBdr>
        <w:top w:val="none" w:sz="0" w:space="0" w:color="auto"/>
        <w:left w:val="none" w:sz="0" w:space="0" w:color="auto"/>
        <w:bottom w:val="none" w:sz="0" w:space="0" w:color="auto"/>
        <w:right w:val="none" w:sz="0" w:space="0" w:color="auto"/>
      </w:divBdr>
    </w:div>
    <w:div w:id="506140107">
      <w:bodyDiv w:val="1"/>
      <w:marLeft w:val="0"/>
      <w:marRight w:val="0"/>
      <w:marTop w:val="0"/>
      <w:marBottom w:val="0"/>
      <w:divBdr>
        <w:top w:val="none" w:sz="0" w:space="0" w:color="auto"/>
        <w:left w:val="none" w:sz="0" w:space="0" w:color="auto"/>
        <w:bottom w:val="none" w:sz="0" w:space="0" w:color="auto"/>
        <w:right w:val="none" w:sz="0" w:space="0" w:color="auto"/>
      </w:divBdr>
    </w:div>
    <w:div w:id="554659733">
      <w:bodyDiv w:val="1"/>
      <w:marLeft w:val="0"/>
      <w:marRight w:val="0"/>
      <w:marTop w:val="0"/>
      <w:marBottom w:val="0"/>
      <w:divBdr>
        <w:top w:val="none" w:sz="0" w:space="0" w:color="auto"/>
        <w:left w:val="none" w:sz="0" w:space="0" w:color="auto"/>
        <w:bottom w:val="none" w:sz="0" w:space="0" w:color="auto"/>
        <w:right w:val="none" w:sz="0" w:space="0" w:color="auto"/>
      </w:divBdr>
    </w:div>
    <w:div w:id="616764910">
      <w:bodyDiv w:val="1"/>
      <w:marLeft w:val="0"/>
      <w:marRight w:val="0"/>
      <w:marTop w:val="0"/>
      <w:marBottom w:val="0"/>
      <w:divBdr>
        <w:top w:val="none" w:sz="0" w:space="0" w:color="auto"/>
        <w:left w:val="none" w:sz="0" w:space="0" w:color="auto"/>
        <w:bottom w:val="none" w:sz="0" w:space="0" w:color="auto"/>
        <w:right w:val="none" w:sz="0" w:space="0" w:color="auto"/>
      </w:divBdr>
    </w:div>
    <w:div w:id="677997912">
      <w:bodyDiv w:val="1"/>
      <w:marLeft w:val="0"/>
      <w:marRight w:val="0"/>
      <w:marTop w:val="0"/>
      <w:marBottom w:val="0"/>
      <w:divBdr>
        <w:top w:val="none" w:sz="0" w:space="0" w:color="auto"/>
        <w:left w:val="none" w:sz="0" w:space="0" w:color="auto"/>
        <w:bottom w:val="none" w:sz="0" w:space="0" w:color="auto"/>
        <w:right w:val="none" w:sz="0" w:space="0" w:color="auto"/>
      </w:divBdr>
    </w:div>
    <w:div w:id="760178702">
      <w:bodyDiv w:val="1"/>
      <w:marLeft w:val="0"/>
      <w:marRight w:val="0"/>
      <w:marTop w:val="0"/>
      <w:marBottom w:val="0"/>
      <w:divBdr>
        <w:top w:val="none" w:sz="0" w:space="0" w:color="auto"/>
        <w:left w:val="none" w:sz="0" w:space="0" w:color="auto"/>
        <w:bottom w:val="none" w:sz="0" w:space="0" w:color="auto"/>
        <w:right w:val="none" w:sz="0" w:space="0" w:color="auto"/>
      </w:divBdr>
    </w:div>
    <w:div w:id="910457964">
      <w:bodyDiv w:val="1"/>
      <w:marLeft w:val="0"/>
      <w:marRight w:val="0"/>
      <w:marTop w:val="0"/>
      <w:marBottom w:val="0"/>
      <w:divBdr>
        <w:top w:val="none" w:sz="0" w:space="0" w:color="auto"/>
        <w:left w:val="none" w:sz="0" w:space="0" w:color="auto"/>
        <w:bottom w:val="none" w:sz="0" w:space="0" w:color="auto"/>
        <w:right w:val="none" w:sz="0" w:space="0" w:color="auto"/>
      </w:divBdr>
    </w:div>
    <w:div w:id="995887451">
      <w:bodyDiv w:val="1"/>
      <w:marLeft w:val="0"/>
      <w:marRight w:val="0"/>
      <w:marTop w:val="0"/>
      <w:marBottom w:val="0"/>
      <w:divBdr>
        <w:top w:val="none" w:sz="0" w:space="0" w:color="auto"/>
        <w:left w:val="none" w:sz="0" w:space="0" w:color="auto"/>
        <w:bottom w:val="none" w:sz="0" w:space="0" w:color="auto"/>
        <w:right w:val="none" w:sz="0" w:space="0" w:color="auto"/>
      </w:divBdr>
    </w:div>
    <w:div w:id="1018039940">
      <w:bodyDiv w:val="1"/>
      <w:marLeft w:val="0"/>
      <w:marRight w:val="0"/>
      <w:marTop w:val="0"/>
      <w:marBottom w:val="0"/>
      <w:divBdr>
        <w:top w:val="none" w:sz="0" w:space="0" w:color="auto"/>
        <w:left w:val="none" w:sz="0" w:space="0" w:color="auto"/>
        <w:bottom w:val="none" w:sz="0" w:space="0" w:color="auto"/>
        <w:right w:val="none" w:sz="0" w:space="0" w:color="auto"/>
      </w:divBdr>
    </w:div>
    <w:div w:id="1026902975">
      <w:bodyDiv w:val="1"/>
      <w:marLeft w:val="0"/>
      <w:marRight w:val="0"/>
      <w:marTop w:val="0"/>
      <w:marBottom w:val="0"/>
      <w:divBdr>
        <w:top w:val="none" w:sz="0" w:space="0" w:color="auto"/>
        <w:left w:val="none" w:sz="0" w:space="0" w:color="auto"/>
        <w:bottom w:val="none" w:sz="0" w:space="0" w:color="auto"/>
        <w:right w:val="none" w:sz="0" w:space="0" w:color="auto"/>
      </w:divBdr>
    </w:div>
    <w:div w:id="1036664118">
      <w:bodyDiv w:val="1"/>
      <w:marLeft w:val="0"/>
      <w:marRight w:val="0"/>
      <w:marTop w:val="0"/>
      <w:marBottom w:val="0"/>
      <w:divBdr>
        <w:top w:val="none" w:sz="0" w:space="0" w:color="auto"/>
        <w:left w:val="none" w:sz="0" w:space="0" w:color="auto"/>
        <w:bottom w:val="none" w:sz="0" w:space="0" w:color="auto"/>
        <w:right w:val="none" w:sz="0" w:space="0" w:color="auto"/>
      </w:divBdr>
    </w:div>
    <w:div w:id="1049957060">
      <w:bodyDiv w:val="1"/>
      <w:marLeft w:val="0"/>
      <w:marRight w:val="0"/>
      <w:marTop w:val="0"/>
      <w:marBottom w:val="0"/>
      <w:divBdr>
        <w:top w:val="none" w:sz="0" w:space="0" w:color="auto"/>
        <w:left w:val="none" w:sz="0" w:space="0" w:color="auto"/>
        <w:bottom w:val="none" w:sz="0" w:space="0" w:color="auto"/>
        <w:right w:val="none" w:sz="0" w:space="0" w:color="auto"/>
      </w:divBdr>
    </w:div>
    <w:div w:id="1344087940">
      <w:bodyDiv w:val="1"/>
      <w:marLeft w:val="0"/>
      <w:marRight w:val="0"/>
      <w:marTop w:val="0"/>
      <w:marBottom w:val="0"/>
      <w:divBdr>
        <w:top w:val="none" w:sz="0" w:space="0" w:color="auto"/>
        <w:left w:val="none" w:sz="0" w:space="0" w:color="auto"/>
        <w:bottom w:val="none" w:sz="0" w:space="0" w:color="auto"/>
        <w:right w:val="none" w:sz="0" w:space="0" w:color="auto"/>
      </w:divBdr>
    </w:div>
    <w:div w:id="1368918029">
      <w:bodyDiv w:val="1"/>
      <w:marLeft w:val="0"/>
      <w:marRight w:val="0"/>
      <w:marTop w:val="0"/>
      <w:marBottom w:val="0"/>
      <w:divBdr>
        <w:top w:val="none" w:sz="0" w:space="0" w:color="auto"/>
        <w:left w:val="none" w:sz="0" w:space="0" w:color="auto"/>
        <w:bottom w:val="none" w:sz="0" w:space="0" w:color="auto"/>
        <w:right w:val="none" w:sz="0" w:space="0" w:color="auto"/>
      </w:divBdr>
    </w:div>
    <w:div w:id="1379236810">
      <w:bodyDiv w:val="1"/>
      <w:marLeft w:val="0"/>
      <w:marRight w:val="0"/>
      <w:marTop w:val="0"/>
      <w:marBottom w:val="0"/>
      <w:divBdr>
        <w:top w:val="none" w:sz="0" w:space="0" w:color="auto"/>
        <w:left w:val="none" w:sz="0" w:space="0" w:color="auto"/>
        <w:bottom w:val="none" w:sz="0" w:space="0" w:color="auto"/>
        <w:right w:val="none" w:sz="0" w:space="0" w:color="auto"/>
      </w:divBdr>
    </w:div>
    <w:div w:id="1397432940">
      <w:bodyDiv w:val="1"/>
      <w:marLeft w:val="0"/>
      <w:marRight w:val="0"/>
      <w:marTop w:val="0"/>
      <w:marBottom w:val="0"/>
      <w:divBdr>
        <w:top w:val="none" w:sz="0" w:space="0" w:color="auto"/>
        <w:left w:val="none" w:sz="0" w:space="0" w:color="auto"/>
        <w:bottom w:val="none" w:sz="0" w:space="0" w:color="auto"/>
        <w:right w:val="none" w:sz="0" w:space="0" w:color="auto"/>
      </w:divBdr>
    </w:div>
    <w:div w:id="1484273774">
      <w:bodyDiv w:val="1"/>
      <w:marLeft w:val="0"/>
      <w:marRight w:val="0"/>
      <w:marTop w:val="0"/>
      <w:marBottom w:val="0"/>
      <w:divBdr>
        <w:top w:val="none" w:sz="0" w:space="0" w:color="auto"/>
        <w:left w:val="none" w:sz="0" w:space="0" w:color="auto"/>
        <w:bottom w:val="none" w:sz="0" w:space="0" w:color="auto"/>
        <w:right w:val="none" w:sz="0" w:space="0" w:color="auto"/>
      </w:divBdr>
    </w:div>
    <w:div w:id="1486892864">
      <w:bodyDiv w:val="1"/>
      <w:marLeft w:val="0"/>
      <w:marRight w:val="0"/>
      <w:marTop w:val="0"/>
      <w:marBottom w:val="0"/>
      <w:divBdr>
        <w:top w:val="none" w:sz="0" w:space="0" w:color="auto"/>
        <w:left w:val="none" w:sz="0" w:space="0" w:color="auto"/>
        <w:bottom w:val="none" w:sz="0" w:space="0" w:color="auto"/>
        <w:right w:val="none" w:sz="0" w:space="0" w:color="auto"/>
      </w:divBdr>
    </w:div>
    <w:div w:id="1559515283">
      <w:bodyDiv w:val="1"/>
      <w:marLeft w:val="0"/>
      <w:marRight w:val="0"/>
      <w:marTop w:val="0"/>
      <w:marBottom w:val="0"/>
      <w:divBdr>
        <w:top w:val="none" w:sz="0" w:space="0" w:color="auto"/>
        <w:left w:val="none" w:sz="0" w:space="0" w:color="auto"/>
        <w:bottom w:val="none" w:sz="0" w:space="0" w:color="auto"/>
        <w:right w:val="none" w:sz="0" w:space="0" w:color="auto"/>
      </w:divBdr>
    </w:div>
    <w:div w:id="1593390801">
      <w:bodyDiv w:val="1"/>
      <w:marLeft w:val="0"/>
      <w:marRight w:val="0"/>
      <w:marTop w:val="0"/>
      <w:marBottom w:val="0"/>
      <w:divBdr>
        <w:top w:val="none" w:sz="0" w:space="0" w:color="auto"/>
        <w:left w:val="none" w:sz="0" w:space="0" w:color="auto"/>
        <w:bottom w:val="none" w:sz="0" w:space="0" w:color="auto"/>
        <w:right w:val="none" w:sz="0" w:space="0" w:color="auto"/>
      </w:divBdr>
    </w:div>
    <w:div w:id="1805807761">
      <w:bodyDiv w:val="1"/>
      <w:marLeft w:val="0"/>
      <w:marRight w:val="0"/>
      <w:marTop w:val="0"/>
      <w:marBottom w:val="0"/>
      <w:divBdr>
        <w:top w:val="none" w:sz="0" w:space="0" w:color="auto"/>
        <w:left w:val="none" w:sz="0" w:space="0" w:color="auto"/>
        <w:bottom w:val="none" w:sz="0" w:space="0" w:color="auto"/>
        <w:right w:val="none" w:sz="0" w:space="0" w:color="auto"/>
      </w:divBdr>
    </w:div>
    <w:div w:id="1886479213">
      <w:bodyDiv w:val="1"/>
      <w:marLeft w:val="0"/>
      <w:marRight w:val="0"/>
      <w:marTop w:val="0"/>
      <w:marBottom w:val="0"/>
      <w:divBdr>
        <w:top w:val="none" w:sz="0" w:space="0" w:color="auto"/>
        <w:left w:val="none" w:sz="0" w:space="0" w:color="auto"/>
        <w:bottom w:val="none" w:sz="0" w:space="0" w:color="auto"/>
        <w:right w:val="none" w:sz="0" w:space="0" w:color="auto"/>
      </w:divBdr>
    </w:div>
    <w:div w:id="1942837326">
      <w:bodyDiv w:val="1"/>
      <w:marLeft w:val="0"/>
      <w:marRight w:val="0"/>
      <w:marTop w:val="0"/>
      <w:marBottom w:val="0"/>
      <w:divBdr>
        <w:top w:val="none" w:sz="0" w:space="0" w:color="auto"/>
        <w:left w:val="none" w:sz="0" w:space="0" w:color="auto"/>
        <w:bottom w:val="none" w:sz="0" w:space="0" w:color="auto"/>
        <w:right w:val="none" w:sz="0" w:space="0" w:color="auto"/>
      </w:divBdr>
    </w:div>
    <w:div w:id="1972125724">
      <w:bodyDiv w:val="1"/>
      <w:marLeft w:val="0"/>
      <w:marRight w:val="0"/>
      <w:marTop w:val="0"/>
      <w:marBottom w:val="0"/>
      <w:divBdr>
        <w:top w:val="none" w:sz="0" w:space="0" w:color="auto"/>
        <w:left w:val="none" w:sz="0" w:space="0" w:color="auto"/>
        <w:bottom w:val="none" w:sz="0" w:space="0" w:color="auto"/>
        <w:right w:val="none" w:sz="0" w:space="0" w:color="auto"/>
      </w:divBdr>
    </w:div>
    <w:div w:id="2055737666">
      <w:bodyDiv w:val="1"/>
      <w:marLeft w:val="0"/>
      <w:marRight w:val="0"/>
      <w:marTop w:val="0"/>
      <w:marBottom w:val="0"/>
      <w:divBdr>
        <w:top w:val="none" w:sz="0" w:space="0" w:color="auto"/>
        <w:left w:val="none" w:sz="0" w:space="0" w:color="auto"/>
        <w:bottom w:val="none" w:sz="0" w:space="0" w:color="auto"/>
        <w:right w:val="none" w:sz="0" w:space="0" w:color="auto"/>
      </w:divBdr>
    </w:div>
    <w:div w:id="2056814280">
      <w:bodyDiv w:val="1"/>
      <w:marLeft w:val="0"/>
      <w:marRight w:val="0"/>
      <w:marTop w:val="0"/>
      <w:marBottom w:val="0"/>
      <w:divBdr>
        <w:top w:val="none" w:sz="0" w:space="0" w:color="auto"/>
        <w:left w:val="none" w:sz="0" w:space="0" w:color="auto"/>
        <w:bottom w:val="none" w:sz="0" w:space="0" w:color="auto"/>
        <w:right w:val="none" w:sz="0" w:space="0" w:color="auto"/>
      </w:divBdr>
    </w:div>
    <w:div w:id="2081050145">
      <w:bodyDiv w:val="1"/>
      <w:marLeft w:val="0"/>
      <w:marRight w:val="0"/>
      <w:marTop w:val="0"/>
      <w:marBottom w:val="0"/>
      <w:divBdr>
        <w:top w:val="none" w:sz="0" w:space="0" w:color="auto"/>
        <w:left w:val="none" w:sz="0" w:space="0" w:color="auto"/>
        <w:bottom w:val="none" w:sz="0" w:space="0" w:color="auto"/>
        <w:right w:val="none" w:sz="0" w:space="0" w:color="auto"/>
      </w:divBdr>
    </w:div>
    <w:div w:id="2103185601">
      <w:bodyDiv w:val="1"/>
      <w:marLeft w:val="0"/>
      <w:marRight w:val="0"/>
      <w:marTop w:val="0"/>
      <w:marBottom w:val="0"/>
      <w:divBdr>
        <w:top w:val="none" w:sz="0" w:space="0" w:color="auto"/>
        <w:left w:val="none" w:sz="0" w:space="0" w:color="auto"/>
        <w:bottom w:val="none" w:sz="0" w:space="0" w:color="auto"/>
        <w:right w:val="none" w:sz="0" w:space="0" w:color="auto"/>
      </w:divBdr>
    </w:div>
    <w:div w:id="213005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B8CF8-7A72-468A-AAAF-75924FC26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16</Pages>
  <Words>4836</Words>
  <Characters>27353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Jacqueline Woo</cp:lastModifiedBy>
  <cp:revision>9</cp:revision>
  <cp:lastPrinted>2019-10-24T22:02:00Z</cp:lastPrinted>
  <dcterms:created xsi:type="dcterms:W3CDTF">2023-06-05T20:21:00Z</dcterms:created>
  <dcterms:modified xsi:type="dcterms:W3CDTF">2023-06-06T19:55:00Z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