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FC9EA5" w14:textId="77777777" w:rsidR="00B60A34" w:rsidRPr="00043F63" w:rsidRDefault="00B60A34" w:rsidP="00043F63">
      <w:pPr>
        <w:spacing w:line="360" w:lineRule="auto"/>
        <w:jc w:val="center"/>
        <w:rPr>
          <w:rFonts w:ascii="Arial" w:hAnsi="Arial" w:cs="Arial"/>
          <w:b/>
          <w:sz w:val="24"/>
          <w:szCs w:val="24"/>
        </w:rPr>
      </w:pPr>
    </w:p>
    <w:p w14:paraId="705EF31C" w14:textId="77777777" w:rsidR="00B60A34" w:rsidRDefault="00B60A34" w:rsidP="00B60A34">
      <w:pPr>
        <w:spacing w:line="360" w:lineRule="auto"/>
        <w:jc w:val="center"/>
        <w:rPr>
          <w:rFonts w:ascii="Arial" w:hAnsi="Arial" w:cs="Arial"/>
          <w:sz w:val="24"/>
          <w:szCs w:val="24"/>
        </w:rPr>
      </w:pPr>
    </w:p>
    <w:p w14:paraId="05A16AD8" w14:textId="77777777" w:rsidR="00B60A34" w:rsidRDefault="00B60A34" w:rsidP="00B60A34">
      <w:pPr>
        <w:spacing w:line="360" w:lineRule="auto"/>
        <w:jc w:val="center"/>
        <w:rPr>
          <w:rFonts w:ascii="Arial" w:hAnsi="Arial" w:cs="Arial"/>
          <w:sz w:val="24"/>
          <w:szCs w:val="24"/>
        </w:rPr>
      </w:pPr>
    </w:p>
    <w:p w14:paraId="1C8C82B7" w14:textId="77777777" w:rsidR="00B60A34" w:rsidRDefault="00B60A34" w:rsidP="00B60A34">
      <w:pPr>
        <w:spacing w:line="360" w:lineRule="auto"/>
        <w:jc w:val="center"/>
        <w:rPr>
          <w:rFonts w:ascii="Arial" w:hAnsi="Arial" w:cs="Arial"/>
          <w:sz w:val="24"/>
          <w:szCs w:val="24"/>
        </w:rPr>
      </w:pPr>
    </w:p>
    <w:p w14:paraId="557F5A54" w14:textId="77777777" w:rsidR="00B60A34" w:rsidRDefault="00B60A34" w:rsidP="00B60A34">
      <w:pPr>
        <w:spacing w:line="360" w:lineRule="auto"/>
        <w:jc w:val="center"/>
        <w:rPr>
          <w:rFonts w:ascii="Arial" w:hAnsi="Arial" w:cs="Arial"/>
          <w:sz w:val="24"/>
          <w:szCs w:val="24"/>
        </w:rPr>
      </w:pPr>
    </w:p>
    <w:p w14:paraId="11B93D08" w14:textId="77777777" w:rsidR="00B60A34" w:rsidRDefault="00B60A34" w:rsidP="00F862D7">
      <w:pPr>
        <w:spacing w:line="360" w:lineRule="auto"/>
        <w:jc w:val="center"/>
        <w:rPr>
          <w:rFonts w:ascii="Arial" w:hAnsi="Arial" w:cs="Arial"/>
          <w:sz w:val="24"/>
          <w:szCs w:val="24"/>
        </w:rPr>
      </w:pPr>
    </w:p>
    <w:p w14:paraId="2646E68F" w14:textId="77777777" w:rsidR="006158EB" w:rsidRDefault="006158EB" w:rsidP="00F862D7">
      <w:pPr>
        <w:spacing w:line="360" w:lineRule="auto"/>
        <w:jc w:val="center"/>
        <w:rPr>
          <w:rFonts w:ascii="Arial" w:hAnsi="Arial" w:cs="Arial"/>
          <w:sz w:val="24"/>
          <w:szCs w:val="24"/>
        </w:rPr>
      </w:pPr>
    </w:p>
    <w:p w14:paraId="0A6720B2" w14:textId="3DB123E8" w:rsidR="00B60A34" w:rsidRPr="007D3C7E" w:rsidRDefault="006D455C" w:rsidP="00F862D7">
      <w:pPr>
        <w:spacing w:line="360" w:lineRule="auto"/>
        <w:jc w:val="center"/>
        <w:rPr>
          <w:rFonts w:ascii="Arial" w:hAnsi="Arial" w:cs="Arial"/>
          <w:sz w:val="24"/>
          <w:szCs w:val="24"/>
        </w:rPr>
      </w:pPr>
      <w:r>
        <w:rPr>
          <w:rFonts w:ascii="Arial" w:hAnsi="Arial" w:cs="Arial"/>
          <w:sz w:val="24"/>
          <w:szCs w:val="24"/>
        </w:rPr>
        <w:t>INFORMATION TECHNOLOGY SERVICES</w:t>
      </w:r>
    </w:p>
    <w:p w14:paraId="315DF666" w14:textId="77777777" w:rsidR="00B60A34" w:rsidRPr="007D3C7E" w:rsidRDefault="006D455C" w:rsidP="00F862D7">
      <w:pPr>
        <w:spacing w:line="360" w:lineRule="auto"/>
        <w:jc w:val="center"/>
        <w:rPr>
          <w:rFonts w:ascii="Arial" w:hAnsi="Arial" w:cs="Arial"/>
          <w:sz w:val="24"/>
          <w:szCs w:val="24"/>
        </w:rPr>
      </w:pPr>
      <w:r>
        <w:rPr>
          <w:rFonts w:ascii="Arial" w:hAnsi="Arial" w:cs="Arial"/>
          <w:sz w:val="24"/>
          <w:szCs w:val="24"/>
        </w:rPr>
        <w:t>PROCUREMENT AND ASSET MANAGEMENT</w:t>
      </w:r>
    </w:p>
    <w:p w14:paraId="7CC2878F" w14:textId="47A41BCB" w:rsidR="00B60A34" w:rsidRPr="007D3C7E" w:rsidRDefault="000716D1" w:rsidP="00F862D7">
      <w:pPr>
        <w:tabs>
          <w:tab w:val="center" w:pos="4680"/>
        </w:tabs>
        <w:spacing w:line="360" w:lineRule="auto"/>
        <w:jc w:val="center"/>
        <w:rPr>
          <w:rFonts w:ascii="Arial" w:hAnsi="Arial" w:cs="Arial"/>
          <w:sz w:val="24"/>
          <w:szCs w:val="24"/>
        </w:rPr>
      </w:pPr>
      <w:r w:rsidRPr="007D3C7E">
        <w:rPr>
          <w:rFonts w:ascii="Arial" w:hAnsi="Arial" w:cs="Arial"/>
          <w:sz w:val="24"/>
          <w:szCs w:val="24"/>
        </w:rPr>
        <w:t>AUDIT</w:t>
      </w:r>
      <w:r w:rsidR="00A81264" w:rsidRPr="007D3C7E">
        <w:rPr>
          <w:rFonts w:ascii="Arial" w:hAnsi="Arial" w:cs="Arial"/>
          <w:sz w:val="24"/>
          <w:szCs w:val="24"/>
        </w:rPr>
        <w:t xml:space="preserve"> </w:t>
      </w:r>
      <w:r w:rsidR="00B60A34" w:rsidRPr="007D3C7E">
        <w:rPr>
          <w:rFonts w:ascii="Arial" w:hAnsi="Arial" w:cs="Arial"/>
          <w:sz w:val="24"/>
          <w:szCs w:val="24"/>
        </w:rPr>
        <w:t>REPORT #</w:t>
      </w:r>
      <w:r w:rsidR="006D455C">
        <w:rPr>
          <w:rFonts w:ascii="Arial" w:hAnsi="Arial" w:cs="Arial"/>
          <w:sz w:val="24"/>
          <w:szCs w:val="24"/>
        </w:rPr>
        <w:t>20-2210</w:t>
      </w:r>
    </w:p>
    <w:p w14:paraId="4DD7775A" w14:textId="77777777" w:rsidR="00B60A34" w:rsidRPr="007D3C7E" w:rsidRDefault="00B60A34" w:rsidP="00B60A34">
      <w:pPr>
        <w:tabs>
          <w:tab w:val="center" w:pos="4680"/>
        </w:tabs>
        <w:spacing w:line="360" w:lineRule="auto"/>
        <w:jc w:val="center"/>
        <w:rPr>
          <w:rFonts w:ascii="Arial" w:hAnsi="Arial" w:cs="Arial"/>
          <w:sz w:val="24"/>
          <w:szCs w:val="24"/>
        </w:rPr>
      </w:pPr>
    </w:p>
    <w:p w14:paraId="5E0AA204" w14:textId="77777777" w:rsidR="00B60A34" w:rsidRPr="007D3C7E" w:rsidRDefault="00B60A34" w:rsidP="00B60A34">
      <w:pPr>
        <w:spacing w:line="360" w:lineRule="auto"/>
        <w:jc w:val="center"/>
        <w:rPr>
          <w:rFonts w:ascii="Arial" w:hAnsi="Arial" w:cs="Arial"/>
          <w:sz w:val="24"/>
          <w:szCs w:val="24"/>
        </w:rPr>
      </w:pPr>
    </w:p>
    <w:p w14:paraId="58F669FD" w14:textId="77777777" w:rsidR="00B60A34" w:rsidRPr="007D3C7E" w:rsidRDefault="00B60A34" w:rsidP="00B60A34">
      <w:pPr>
        <w:spacing w:line="360" w:lineRule="auto"/>
        <w:jc w:val="center"/>
        <w:rPr>
          <w:rFonts w:ascii="Arial" w:hAnsi="Arial" w:cs="Arial"/>
          <w:sz w:val="24"/>
          <w:szCs w:val="24"/>
        </w:rPr>
      </w:pPr>
    </w:p>
    <w:p w14:paraId="004CF664" w14:textId="77777777" w:rsidR="00B60A34" w:rsidRPr="007D3C7E" w:rsidRDefault="00B60A34" w:rsidP="00B60A34">
      <w:pPr>
        <w:spacing w:line="360" w:lineRule="auto"/>
        <w:jc w:val="center"/>
        <w:rPr>
          <w:rFonts w:ascii="Arial" w:hAnsi="Arial" w:cs="Arial"/>
          <w:sz w:val="24"/>
          <w:szCs w:val="24"/>
        </w:rPr>
      </w:pPr>
    </w:p>
    <w:p w14:paraId="239507E3" w14:textId="77777777" w:rsidR="00B60A34" w:rsidRPr="007D3C7E" w:rsidRDefault="00B60A34" w:rsidP="00B60A34">
      <w:pPr>
        <w:spacing w:line="360" w:lineRule="auto"/>
        <w:jc w:val="center"/>
        <w:rPr>
          <w:rFonts w:ascii="Arial" w:hAnsi="Arial" w:cs="Arial"/>
          <w:sz w:val="24"/>
          <w:szCs w:val="24"/>
        </w:rPr>
      </w:pPr>
    </w:p>
    <w:p w14:paraId="275C53BA" w14:textId="77777777" w:rsidR="00A03BF6" w:rsidRPr="007D3C7E" w:rsidRDefault="00A03BF6" w:rsidP="00B60A34">
      <w:pPr>
        <w:spacing w:line="360" w:lineRule="auto"/>
        <w:jc w:val="center"/>
        <w:rPr>
          <w:rFonts w:ascii="Arial" w:hAnsi="Arial" w:cs="Arial"/>
          <w:sz w:val="24"/>
          <w:szCs w:val="24"/>
        </w:rPr>
      </w:pPr>
    </w:p>
    <w:p w14:paraId="1C04DAA4" w14:textId="77777777" w:rsidR="00A03BF6" w:rsidRPr="007D3C7E" w:rsidRDefault="00A03BF6" w:rsidP="00B60A34">
      <w:pPr>
        <w:spacing w:line="360" w:lineRule="auto"/>
        <w:jc w:val="center"/>
        <w:rPr>
          <w:rFonts w:ascii="Arial" w:hAnsi="Arial" w:cs="Arial"/>
          <w:sz w:val="24"/>
          <w:szCs w:val="24"/>
        </w:rPr>
      </w:pPr>
    </w:p>
    <w:p w14:paraId="014497C7" w14:textId="77777777" w:rsidR="00B60A34" w:rsidRPr="007D3C7E" w:rsidRDefault="00B60A34" w:rsidP="00B60A34">
      <w:pPr>
        <w:spacing w:line="360" w:lineRule="auto"/>
        <w:jc w:val="center"/>
        <w:rPr>
          <w:rFonts w:ascii="Arial" w:hAnsi="Arial" w:cs="Arial"/>
          <w:sz w:val="24"/>
          <w:szCs w:val="24"/>
        </w:rPr>
      </w:pPr>
    </w:p>
    <w:p w14:paraId="3F7F6ABC" w14:textId="77777777" w:rsidR="00B60A34" w:rsidRPr="007D3C7E" w:rsidRDefault="00B60A34" w:rsidP="00B60A34">
      <w:pPr>
        <w:spacing w:line="360" w:lineRule="auto"/>
        <w:jc w:val="center"/>
        <w:rPr>
          <w:rFonts w:ascii="Arial" w:hAnsi="Arial" w:cs="Arial"/>
          <w:sz w:val="24"/>
          <w:szCs w:val="24"/>
        </w:rPr>
      </w:pPr>
    </w:p>
    <w:p w14:paraId="162E860B" w14:textId="77777777" w:rsidR="00B60A34" w:rsidRPr="007D3C7E" w:rsidRDefault="00B60A34" w:rsidP="00B60A34">
      <w:pPr>
        <w:spacing w:line="360" w:lineRule="auto"/>
        <w:jc w:val="center"/>
        <w:rPr>
          <w:rFonts w:ascii="Arial" w:hAnsi="Arial" w:cs="Arial"/>
          <w:sz w:val="24"/>
          <w:szCs w:val="24"/>
        </w:rPr>
      </w:pPr>
    </w:p>
    <w:p w14:paraId="11D9077A" w14:textId="77777777" w:rsidR="00B60A34" w:rsidRPr="007D3C7E" w:rsidRDefault="00B60A34" w:rsidP="00B60A34">
      <w:pPr>
        <w:spacing w:line="360" w:lineRule="auto"/>
        <w:jc w:val="center"/>
        <w:rPr>
          <w:rFonts w:ascii="Arial" w:hAnsi="Arial" w:cs="Arial"/>
          <w:sz w:val="24"/>
          <w:szCs w:val="24"/>
        </w:rPr>
      </w:pPr>
    </w:p>
    <w:p w14:paraId="4E007EA1" w14:textId="77777777" w:rsidR="00B60A34" w:rsidRPr="007D3C7E" w:rsidRDefault="00B60A34" w:rsidP="00B60A34">
      <w:pPr>
        <w:spacing w:line="360" w:lineRule="auto"/>
        <w:jc w:val="center"/>
        <w:rPr>
          <w:rFonts w:ascii="Arial" w:hAnsi="Arial" w:cs="Arial"/>
          <w:sz w:val="24"/>
          <w:szCs w:val="24"/>
        </w:rPr>
      </w:pPr>
    </w:p>
    <w:p w14:paraId="60307709" w14:textId="64CE0D6D" w:rsidR="00043F63" w:rsidRPr="007D3C7E" w:rsidRDefault="00043F63" w:rsidP="00B60A34">
      <w:pPr>
        <w:spacing w:line="360" w:lineRule="auto"/>
        <w:jc w:val="center"/>
        <w:rPr>
          <w:rFonts w:ascii="Arial" w:hAnsi="Arial" w:cs="Arial"/>
          <w:sz w:val="24"/>
          <w:szCs w:val="24"/>
        </w:rPr>
      </w:pPr>
    </w:p>
    <w:p w14:paraId="11FBE8F7" w14:textId="77777777" w:rsidR="00B60A34" w:rsidRPr="007D3C7E" w:rsidRDefault="00B60A34" w:rsidP="00B60A34">
      <w:pPr>
        <w:spacing w:line="360" w:lineRule="auto"/>
        <w:jc w:val="center"/>
        <w:rPr>
          <w:rFonts w:ascii="Arial" w:hAnsi="Arial" w:cs="Arial"/>
          <w:sz w:val="24"/>
          <w:szCs w:val="24"/>
        </w:rPr>
      </w:pPr>
    </w:p>
    <w:p w14:paraId="0825177D" w14:textId="77777777" w:rsidR="00B60A34" w:rsidRPr="007D3C7E" w:rsidRDefault="00B60A34" w:rsidP="00B60A34">
      <w:pPr>
        <w:spacing w:line="360" w:lineRule="auto"/>
        <w:jc w:val="center"/>
        <w:rPr>
          <w:rFonts w:ascii="Arial" w:hAnsi="Arial" w:cs="Arial"/>
          <w:sz w:val="24"/>
          <w:szCs w:val="24"/>
        </w:rPr>
      </w:pPr>
    </w:p>
    <w:p w14:paraId="1202BC07" w14:textId="77777777" w:rsidR="00B60A34" w:rsidRPr="007D3C7E" w:rsidRDefault="00B60A34" w:rsidP="00B60A34">
      <w:pPr>
        <w:spacing w:line="360" w:lineRule="auto"/>
        <w:jc w:val="center"/>
        <w:rPr>
          <w:rFonts w:ascii="Arial" w:hAnsi="Arial" w:cs="Arial"/>
          <w:sz w:val="24"/>
          <w:szCs w:val="24"/>
        </w:rPr>
      </w:pPr>
    </w:p>
    <w:p w14:paraId="0DF41311" w14:textId="77777777" w:rsidR="00B60A34" w:rsidRPr="007D3C7E" w:rsidRDefault="00B60A34" w:rsidP="00B60A34">
      <w:pPr>
        <w:spacing w:line="360" w:lineRule="auto"/>
        <w:jc w:val="center"/>
        <w:rPr>
          <w:rFonts w:ascii="Arial" w:hAnsi="Arial" w:cs="Arial"/>
          <w:sz w:val="24"/>
          <w:szCs w:val="24"/>
        </w:rPr>
      </w:pPr>
    </w:p>
    <w:p w14:paraId="678C2154" w14:textId="77777777" w:rsidR="00B60A34" w:rsidRPr="007D3C7E" w:rsidRDefault="00B60A34" w:rsidP="00B60A34">
      <w:pPr>
        <w:spacing w:line="360" w:lineRule="auto"/>
        <w:jc w:val="center"/>
        <w:rPr>
          <w:rFonts w:ascii="Arial" w:hAnsi="Arial" w:cs="Arial"/>
          <w:sz w:val="24"/>
          <w:szCs w:val="24"/>
        </w:rPr>
      </w:pPr>
    </w:p>
    <w:p w14:paraId="1F79D2C3" w14:textId="3B69923A" w:rsidR="00B60A34" w:rsidRPr="007D3C7E" w:rsidRDefault="00B60A34" w:rsidP="0099169F">
      <w:pPr>
        <w:spacing w:line="360" w:lineRule="auto"/>
        <w:jc w:val="center"/>
        <w:rPr>
          <w:rFonts w:ascii="Arial" w:hAnsi="Arial" w:cs="Arial"/>
          <w:sz w:val="24"/>
          <w:szCs w:val="24"/>
        </w:rPr>
      </w:pPr>
    </w:p>
    <w:p w14:paraId="3C9B8EF0" w14:textId="6E2AE030" w:rsidR="0099169F" w:rsidRPr="00043F63" w:rsidRDefault="0099169F" w:rsidP="00B60A34">
      <w:pPr>
        <w:spacing w:line="360" w:lineRule="auto"/>
        <w:jc w:val="center"/>
        <w:rPr>
          <w:rFonts w:ascii="Arial" w:hAnsi="Arial" w:cs="Arial"/>
          <w:sz w:val="24"/>
          <w:szCs w:val="24"/>
        </w:rPr>
      </w:pPr>
    </w:p>
    <w:p w14:paraId="071152D8" w14:textId="0F91583C" w:rsidR="00B60A34" w:rsidRDefault="00B86913" w:rsidP="0099169F">
      <w:pPr>
        <w:jc w:val="center"/>
        <w:rPr>
          <w:rFonts w:ascii="Arial" w:hAnsi="Arial" w:cs="Arial"/>
          <w:sz w:val="16"/>
          <w:szCs w:val="16"/>
        </w:rPr>
      </w:pPr>
      <w:r w:rsidRPr="007D3C7E">
        <w:rPr>
          <w:rFonts w:ascii="Arial" w:hAnsi="Arial" w:cs="Arial"/>
          <w:sz w:val="16"/>
          <w:szCs w:val="16"/>
        </w:rPr>
        <w:t>Audit &amp; Advisory Services</w:t>
      </w:r>
    </w:p>
    <w:p w14:paraId="55F29F02" w14:textId="5B9C36FB" w:rsidR="0099169F" w:rsidRDefault="00345631" w:rsidP="0099169F">
      <w:pPr>
        <w:jc w:val="center"/>
        <w:rPr>
          <w:rFonts w:ascii="Arial" w:hAnsi="Arial" w:cs="Arial"/>
          <w:sz w:val="16"/>
          <w:szCs w:val="16"/>
        </w:rPr>
      </w:pPr>
      <w:r>
        <w:rPr>
          <w:rFonts w:ascii="Arial" w:hAnsi="Arial" w:cs="Arial"/>
          <w:sz w:val="16"/>
          <w:szCs w:val="16"/>
        </w:rPr>
        <w:t>August</w:t>
      </w:r>
      <w:r w:rsidR="0099169F">
        <w:rPr>
          <w:rFonts w:ascii="Arial" w:hAnsi="Arial" w:cs="Arial"/>
          <w:sz w:val="16"/>
          <w:szCs w:val="16"/>
        </w:rPr>
        <w:t xml:space="preserve"> 2020</w:t>
      </w:r>
    </w:p>
    <w:p w14:paraId="3EA3D341" w14:textId="77777777" w:rsidR="00627712" w:rsidRDefault="00627712" w:rsidP="003F729F">
      <w:pPr>
        <w:spacing w:line="360" w:lineRule="auto"/>
        <w:jc w:val="center"/>
        <w:rPr>
          <w:rFonts w:ascii="Arial" w:hAnsi="Arial" w:cs="Arial"/>
          <w:sz w:val="24"/>
          <w:szCs w:val="24"/>
        </w:rPr>
        <w:sectPr w:rsidR="00627712" w:rsidSect="0099169F">
          <w:footerReference w:type="default" r:id="rId8"/>
          <w:footerReference w:type="first" r:id="rId9"/>
          <w:pgSz w:w="12240" w:h="15840" w:code="1"/>
          <w:pgMar w:top="1440" w:right="1440" w:bottom="1080" w:left="1440" w:header="720" w:footer="720" w:gutter="0"/>
          <w:pgNumType w:start="1"/>
          <w:cols w:space="720"/>
          <w:titlePg/>
          <w:docGrid w:linePitch="360"/>
        </w:sectPr>
      </w:pPr>
    </w:p>
    <w:p w14:paraId="2DEC3397" w14:textId="77777777" w:rsidR="00B3469D" w:rsidRPr="007D3C7E" w:rsidRDefault="006D455C" w:rsidP="00B3469D">
      <w:pPr>
        <w:spacing w:line="360" w:lineRule="auto"/>
        <w:jc w:val="center"/>
        <w:rPr>
          <w:rFonts w:ascii="Arial" w:hAnsi="Arial" w:cs="Arial"/>
          <w:sz w:val="24"/>
          <w:szCs w:val="24"/>
        </w:rPr>
      </w:pPr>
      <w:r>
        <w:rPr>
          <w:rFonts w:ascii="Arial" w:hAnsi="Arial" w:cs="Arial"/>
          <w:sz w:val="24"/>
          <w:szCs w:val="24"/>
        </w:rPr>
        <w:lastRenderedPageBreak/>
        <w:t>INFORMATION TECHNOLOGY SERVICES</w:t>
      </w:r>
    </w:p>
    <w:p w14:paraId="5983EC90" w14:textId="77777777" w:rsidR="00B3469D" w:rsidRPr="007D3C7E" w:rsidRDefault="006D455C" w:rsidP="00B3469D">
      <w:pPr>
        <w:spacing w:line="360" w:lineRule="auto"/>
        <w:jc w:val="center"/>
        <w:rPr>
          <w:rFonts w:ascii="Arial" w:hAnsi="Arial" w:cs="Arial"/>
          <w:sz w:val="24"/>
          <w:szCs w:val="24"/>
        </w:rPr>
      </w:pPr>
      <w:r>
        <w:rPr>
          <w:rFonts w:ascii="Arial" w:hAnsi="Arial" w:cs="Arial"/>
          <w:sz w:val="24"/>
          <w:szCs w:val="24"/>
        </w:rPr>
        <w:t>PROCUREMENT AND ASSET MANAGEMENT</w:t>
      </w:r>
    </w:p>
    <w:p w14:paraId="35173FCF" w14:textId="7DCB1495" w:rsidR="00B3469D" w:rsidRPr="007D3C7E" w:rsidRDefault="00B3469D" w:rsidP="00B3469D">
      <w:pPr>
        <w:tabs>
          <w:tab w:val="center" w:pos="4680"/>
        </w:tabs>
        <w:spacing w:line="360" w:lineRule="auto"/>
        <w:jc w:val="center"/>
        <w:rPr>
          <w:rFonts w:ascii="Arial" w:hAnsi="Arial" w:cs="Arial"/>
          <w:sz w:val="24"/>
          <w:szCs w:val="24"/>
        </w:rPr>
      </w:pPr>
      <w:r w:rsidRPr="007D3C7E">
        <w:rPr>
          <w:rFonts w:ascii="Arial" w:hAnsi="Arial" w:cs="Arial"/>
          <w:sz w:val="24"/>
          <w:szCs w:val="24"/>
        </w:rPr>
        <w:t>AUDIT REPORT #</w:t>
      </w:r>
      <w:r w:rsidR="006D455C">
        <w:rPr>
          <w:rFonts w:ascii="Arial" w:hAnsi="Arial" w:cs="Arial"/>
          <w:sz w:val="24"/>
          <w:szCs w:val="24"/>
        </w:rPr>
        <w:t>20-2210</w:t>
      </w:r>
    </w:p>
    <w:p w14:paraId="57F7A677" w14:textId="77777777" w:rsidR="00F11C58" w:rsidRPr="00686976" w:rsidRDefault="00F11C58" w:rsidP="00B60A34">
      <w:pPr>
        <w:pStyle w:val="BodyText"/>
        <w:jc w:val="both"/>
        <w:rPr>
          <w:rFonts w:cs="Arial"/>
          <w:szCs w:val="24"/>
        </w:rPr>
      </w:pPr>
    </w:p>
    <w:p w14:paraId="52B9FAE5" w14:textId="77777777" w:rsidR="00B60A34" w:rsidRPr="008329FB" w:rsidRDefault="00B60A34" w:rsidP="00F862D7">
      <w:pPr>
        <w:pStyle w:val="Heading1"/>
      </w:pPr>
      <w:r w:rsidRPr="008329FB">
        <w:t>Background</w:t>
      </w:r>
    </w:p>
    <w:p w14:paraId="43DB10F6" w14:textId="77777777" w:rsidR="008B544C" w:rsidRPr="008329FB" w:rsidRDefault="003F729F" w:rsidP="008B544C">
      <w:pPr>
        <w:spacing w:before="100" w:beforeAutospacing="1" w:after="100" w:afterAutospacing="1" w:line="360" w:lineRule="auto"/>
        <w:jc w:val="both"/>
        <w:rPr>
          <w:rFonts w:ascii="Arial" w:hAnsi="Arial" w:cs="Arial"/>
          <w:sz w:val="24"/>
          <w:szCs w:val="24"/>
        </w:rPr>
      </w:pPr>
      <w:r w:rsidRPr="008329FB">
        <w:rPr>
          <w:rFonts w:ascii="Arial" w:hAnsi="Arial" w:cs="Arial"/>
          <w:sz w:val="24"/>
          <w:szCs w:val="24"/>
        </w:rPr>
        <w:t>In accordance with the</w:t>
      </w:r>
      <w:r w:rsidR="00FE5690" w:rsidRPr="008329FB">
        <w:rPr>
          <w:rFonts w:ascii="Arial" w:hAnsi="Arial" w:cs="Arial"/>
          <w:sz w:val="24"/>
          <w:szCs w:val="24"/>
        </w:rPr>
        <w:t xml:space="preserve"> </w:t>
      </w:r>
      <w:r w:rsidR="003E2CD7" w:rsidRPr="008329FB">
        <w:rPr>
          <w:rFonts w:ascii="Arial" w:hAnsi="Arial" w:cs="Arial"/>
          <w:sz w:val="24"/>
          <w:szCs w:val="24"/>
        </w:rPr>
        <w:t xml:space="preserve">UCLA </w:t>
      </w:r>
      <w:r w:rsidR="00B3469D" w:rsidRPr="008329FB">
        <w:rPr>
          <w:rFonts w:ascii="Arial" w:hAnsi="Arial" w:cs="Arial"/>
          <w:sz w:val="24"/>
          <w:szCs w:val="24"/>
        </w:rPr>
        <w:t>Ad</w:t>
      </w:r>
      <w:r w:rsidR="00825CB1" w:rsidRPr="008329FB">
        <w:rPr>
          <w:rFonts w:ascii="Arial" w:hAnsi="Arial" w:cs="Arial"/>
          <w:sz w:val="24"/>
          <w:szCs w:val="24"/>
        </w:rPr>
        <w:t>ministration fiscal year 2019-20</w:t>
      </w:r>
      <w:r w:rsidRPr="008329FB">
        <w:rPr>
          <w:rFonts w:ascii="Arial" w:hAnsi="Arial" w:cs="Arial"/>
          <w:sz w:val="24"/>
          <w:szCs w:val="24"/>
        </w:rPr>
        <w:t xml:space="preserve"> audit plan, Audit &amp; Advisory Services (A&amp;AS) conducted </w:t>
      </w:r>
      <w:r w:rsidR="006B4E9C" w:rsidRPr="008329FB">
        <w:rPr>
          <w:rFonts w:ascii="Arial" w:hAnsi="Arial" w:cs="Arial"/>
          <w:sz w:val="24"/>
          <w:szCs w:val="24"/>
        </w:rPr>
        <w:t xml:space="preserve">a review of </w:t>
      </w:r>
      <w:r w:rsidR="00825CB1" w:rsidRPr="008329FB">
        <w:rPr>
          <w:rFonts w:ascii="Arial" w:hAnsi="Arial" w:cs="Arial"/>
          <w:sz w:val="24"/>
          <w:szCs w:val="24"/>
        </w:rPr>
        <w:t>the I</w:t>
      </w:r>
      <w:r w:rsidR="001F17AC" w:rsidRPr="008329FB">
        <w:rPr>
          <w:rFonts w:ascii="Arial" w:hAnsi="Arial" w:cs="Arial"/>
          <w:sz w:val="24"/>
          <w:szCs w:val="24"/>
        </w:rPr>
        <w:t xml:space="preserve">nformation </w:t>
      </w:r>
      <w:r w:rsidR="00825CB1" w:rsidRPr="008329FB">
        <w:rPr>
          <w:rFonts w:ascii="Arial" w:hAnsi="Arial" w:cs="Arial"/>
          <w:sz w:val="24"/>
          <w:szCs w:val="24"/>
        </w:rPr>
        <w:t>T</w:t>
      </w:r>
      <w:r w:rsidR="001F17AC" w:rsidRPr="008329FB">
        <w:rPr>
          <w:rFonts w:ascii="Arial" w:hAnsi="Arial" w:cs="Arial"/>
          <w:sz w:val="24"/>
          <w:szCs w:val="24"/>
        </w:rPr>
        <w:t>echnology (IT)</w:t>
      </w:r>
      <w:r w:rsidR="00825CB1" w:rsidRPr="008329FB">
        <w:rPr>
          <w:rFonts w:ascii="Arial" w:hAnsi="Arial" w:cs="Arial"/>
          <w:sz w:val="24"/>
          <w:szCs w:val="24"/>
        </w:rPr>
        <w:t xml:space="preserve"> Services’ Procurement and Asset Management unit</w:t>
      </w:r>
      <w:r w:rsidR="006B4E9C" w:rsidRPr="008329FB">
        <w:rPr>
          <w:rFonts w:ascii="Arial" w:hAnsi="Arial" w:cs="Arial"/>
          <w:sz w:val="24"/>
          <w:szCs w:val="24"/>
        </w:rPr>
        <w:t>.</w:t>
      </w:r>
      <w:r w:rsidR="008B544C" w:rsidRPr="008329FB">
        <w:rPr>
          <w:rFonts w:ascii="Arial" w:hAnsi="Arial" w:cs="Arial"/>
          <w:sz w:val="24"/>
          <w:szCs w:val="24"/>
        </w:rPr>
        <w:t xml:space="preserve">  Procurement and Asset Management is a sub-unit within the Administration unit</w:t>
      </w:r>
      <w:r w:rsidR="001F17AC" w:rsidRPr="008329FB">
        <w:rPr>
          <w:rFonts w:ascii="Arial" w:hAnsi="Arial" w:cs="Arial"/>
          <w:sz w:val="24"/>
          <w:szCs w:val="24"/>
        </w:rPr>
        <w:t>;</w:t>
      </w:r>
      <w:r w:rsidR="008B544C" w:rsidRPr="008329FB">
        <w:rPr>
          <w:rFonts w:ascii="Arial" w:hAnsi="Arial" w:cs="Arial"/>
          <w:sz w:val="24"/>
          <w:szCs w:val="24"/>
        </w:rPr>
        <w:t xml:space="preserve"> one of nine units that comprise IT Services.  </w:t>
      </w:r>
    </w:p>
    <w:p w14:paraId="46268B2D" w14:textId="77777777" w:rsidR="008B544C" w:rsidRPr="008329FB" w:rsidRDefault="008B544C" w:rsidP="008B544C">
      <w:pPr>
        <w:pStyle w:val="BodyText"/>
        <w:jc w:val="both"/>
        <w:rPr>
          <w:rFonts w:cs="Arial"/>
          <w:szCs w:val="24"/>
        </w:rPr>
      </w:pPr>
      <w:r w:rsidRPr="008329FB">
        <w:rPr>
          <w:rFonts w:cs="Arial"/>
          <w:szCs w:val="24"/>
        </w:rPr>
        <w:t xml:space="preserve">Procurement and Asset Management is responsible for processing all </w:t>
      </w:r>
      <w:r w:rsidR="00D341E1" w:rsidRPr="008329FB">
        <w:rPr>
          <w:rFonts w:cs="Arial"/>
          <w:szCs w:val="24"/>
        </w:rPr>
        <w:t xml:space="preserve">of </w:t>
      </w:r>
      <w:r w:rsidRPr="008329FB">
        <w:rPr>
          <w:rFonts w:cs="Arial"/>
          <w:szCs w:val="24"/>
        </w:rPr>
        <w:t>IT Services purchases</w:t>
      </w:r>
      <w:r w:rsidR="001F17AC" w:rsidRPr="008329FB">
        <w:rPr>
          <w:rFonts w:cs="Arial"/>
          <w:szCs w:val="24"/>
        </w:rPr>
        <w:t>,</w:t>
      </w:r>
      <w:r w:rsidRPr="008329FB">
        <w:rPr>
          <w:rFonts w:cs="Arial"/>
          <w:szCs w:val="24"/>
        </w:rPr>
        <w:t xml:space="preserve"> including but not limited to, inventorial equipment, telephone equipment, computer hardware, computer software, professional services, and general office supplies.</w:t>
      </w:r>
      <w:r w:rsidR="00EC5A35" w:rsidRPr="008329FB">
        <w:rPr>
          <w:rFonts w:cs="Arial"/>
          <w:szCs w:val="24"/>
        </w:rPr>
        <w:t xml:space="preserve">  IT Services u</w:t>
      </w:r>
      <w:r w:rsidR="00CE25F3" w:rsidRPr="008329FB">
        <w:rPr>
          <w:rFonts w:cs="Arial"/>
          <w:szCs w:val="24"/>
        </w:rPr>
        <w:t>tilizes</w:t>
      </w:r>
      <w:r w:rsidR="00EC5A35" w:rsidRPr="008329FB">
        <w:rPr>
          <w:rFonts w:cs="Arial"/>
          <w:szCs w:val="24"/>
        </w:rPr>
        <w:t xml:space="preserve"> the Requisition module in ServiceNow for the creation, processing, tracking</w:t>
      </w:r>
      <w:r w:rsidR="00CE25F3" w:rsidRPr="008329FB">
        <w:rPr>
          <w:rFonts w:cs="Arial"/>
          <w:szCs w:val="24"/>
        </w:rPr>
        <w:t>, approving,</w:t>
      </w:r>
      <w:r w:rsidR="00EC5A35" w:rsidRPr="008329FB">
        <w:rPr>
          <w:rFonts w:cs="Arial"/>
          <w:szCs w:val="24"/>
        </w:rPr>
        <w:t xml:space="preserve"> and electronic storage of purchase order requests.  </w:t>
      </w:r>
      <w:r w:rsidR="001F17AC" w:rsidRPr="008329FB">
        <w:rPr>
          <w:rFonts w:cs="Arial"/>
          <w:szCs w:val="24"/>
        </w:rPr>
        <w:t xml:space="preserve">ServiceNow is a workflow based platform-as-a-service application used to create and automate workflow and related processes.  </w:t>
      </w:r>
      <w:r w:rsidR="00C925A4" w:rsidRPr="008329FB">
        <w:rPr>
          <w:rFonts w:cs="Arial"/>
          <w:szCs w:val="24"/>
        </w:rPr>
        <w:t xml:space="preserve">After the requisition is submitted, </w:t>
      </w:r>
      <w:r w:rsidR="00C925A4" w:rsidRPr="008329FB">
        <w:rPr>
          <w:rFonts w:cs="Arial"/>
          <w:szCs w:val="24"/>
          <w:lang w:eastAsia="ar-SA"/>
        </w:rPr>
        <w:t>it</w:t>
      </w:r>
      <w:r w:rsidR="00CE25F3" w:rsidRPr="008329FB">
        <w:rPr>
          <w:rFonts w:cs="Arial"/>
          <w:szCs w:val="24"/>
          <w:lang w:eastAsia="ar-SA"/>
        </w:rPr>
        <w:t xml:space="preserve"> is electronically </w:t>
      </w:r>
      <w:r w:rsidR="00C925A4" w:rsidRPr="008329FB">
        <w:rPr>
          <w:rFonts w:cs="Arial"/>
          <w:szCs w:val="24"/>
          <w:lang w:eastAsia="ar-SA"/>
        </w:rPr>
        <w:t xml:space="preserve">routed to </w:t>
      </w:r>
      <w:r w:rsidR="00CE25F3" w:rsidRPr="008329FB">
        <w:rPr>
          <w:rFonts w:cs="Arial"/>
          <w:szCs w:val="24"/>
        </w:rPr>
        <w:t>the appropriate Manager, Director, Unit Head, Chief Business Officer (CBO)</w:t>
      </w:r>
      <w:r w:rsidR="00D341E1" w:rsidRPr="008329FB">
        <w:rPr>
          <w:rFonts w:cs="Arial"/>
          <w:szCs w:val="24"/>
        </w:rPr>
        <w:t>,</w:t>
      </w:r>
      <w:r w:rsidR="00CE25F3" w:rsidRPr="008329FB">
        <w:rPr>
          <w:rFonts w:cs="Arial"/>
          <w:szCs w:val="24"/>
        </w:rPr>
        <w:t xml:space="preserve"> or Associate Vice Chancellor (AVC)</w:t>
      </w:r>
      <w:r w:rsidR="00C925A4" w:rsidRPr="008329FB">
        <w:rPr>
          <w:rFonts w:cs="Arial"/>
          <w:szCs w:val="24"/>
        </w:rPr>
        <w:t xml:space="preserve"> for approval</w:t>
      </w:r>
      <w:r w:rsidR="00CE25F3" w:rsidRPr="008329FB">
        <w:rPr>
          <w:rFonts w:cs="Arial"/>
          <w:szCs w:val="24"/>
        </w:rPr>
        <w:t xml:space="preserve">, depending on the amount of the purchase, before it is automatically </w:t>
      </w:r>
      <w:r w:rsidR="00C925A4" w:rsidRPr="008329FB">
        <w:rPr>
          <w:rFonts w:cs="Arial"/>
          <w:szCs w:val="24"/>
        </w:rPr>
        <w:t>forwarded</w:t>
      </w:r>
      <w:r w:rsidR="00CE25F3" w:rsidRPr="008329FB">
        <w:rPr>
          <w:rFonts w:cs="Arial"/>
          <w:szCs w:val="24"/>
        </w:rPr>
        <w:t xml:space="preserve"> to the Pr</w:t>
      </w:r>
      <w:r w:rsidR="00D341E1" w:rsidRPr="008329FB">
        <w:rPr>
          <w:rFonts w:cs="Arial"/>
          <w:szCs w:val="24"/>
        </w:rPr>
        <w:t>ocurement and Asset Management unit</w:t>
      </w:r>
      <w:r w:rsidR="00CE25F3" w:rsidRPr="008329FB">
        <w:rPr>
          <w:rFonts w:cs="Arial"/>
          <w:szCs w:val="24"/>
        </w:rPr>
        <w:t>.</w:t>
      </w:r>
      <w:r w:rsidR="00EC5A35" w:rsidRPr="008329FB">
        <w:rPr>
          <w:rFonts w:cs="Arial"/>
          <w:szCs w:val="24"/>
        </w:rPr>
        <w:t xml:space="preserve"> </w:t>
      </w:r>
      <w:r w:rsidR="00CE25F3" w:rsidRPr="008329FB">
        <w:rPr>
          <w:rFonts w:cs="Arial"/>
          <w:szCs w:val="24"/>
        </w:rPr>
        <w:t xml:space="preserve"> </w:t>
      </w:r>
      <w:r w:rsidR="00734A78" w:rsidRPr="008329FB">
        <w:rPr>
          <w:rFonts w:cs="Arial"/>
          <w:szCs w:val="24"/>
        </w:rPr>
        <w:t xml:space="preserve">For fiscal year 2018-19, total operating expenses in IT Services amounted to approximately $21.1 million. </w:t>
      </w:r>
    </w:p>
    <w:p w14:paraId="4FB62712" w14:textId="77777777" w:rsidR="008B544C" w:rsidRPr="008329FB" w:rsidRDefault="008B544C" w:rsidP="008B544C">
      <w:pPr>
        <w:pStyle w:val="BodyText"/>
        <w:jc w:val="both"/>
        <w:rPr>
          <w:rFonts w:cs="Arial"/>
          <w:szCs w:val="24"/>
        </w:rPr>
      </w:pPr>
    </w:p>
    <w:p w14:paraId="1A05C2B2" w14:textId="77777777" w:rsidR="008B544C" w:rsidRPr="008329FB" w:rsidRDefault="008B544C" w:rsidP="008B544C">
      <w:pPr>
        <w:pStyle w:val="BodyText"/>
        <w:jc w:val="both"/>
        <w:rPr>
          <w:rFonts w:cs="Arial"/>
          <w:szCs w:val="24"/>
        </w:rPr>
      </w:pPr>
      <w:r w:rsidRPr="008329FB">
        <w:rPr>
          <w:rFonts w:cs="Arial"/>
          <w:szCs w:val="24"/>
        </w:rPr>
        <w:t xml:space="preserve">The Equipment Custodian, who is </w:t>
      </w:r>
      <w:r w:rsidR="00D341E1" w:rsidRPr="008329FB">
        <w:rPr>
          <w:rFonts w:cs="Arial"/>
          <w:szCs w:val="24"/>
        </w:rPr>
        <w:t xml:space="preserve">a </w:t>
      </w:r>
      <w:r w:rsidRPr="008329FB">
        <w:rPr>
          <w:rFonts w:cs="Arial"/>
          <w:szCs w:val="24"/>
        </w:rPr>
        <w:t xml:space="preserve">part of the Procurement and Asset Management unit, is responsible for managing and tracking inventorial equipment from purchase to final disposition, authorizing and reporting equipment disposals, and organizing the annual physical inventory.  The University’s centralized Asset Management System (AMS) is utilized to manage inventorial equipment.  As of January </w:t>
      </w:r>
      <w:r w:rsidR="00D6001B" w:rsidRPr="008329FB">
        <w:rPr>
          <w:rFonts w:cs="Arial"/>
          <w:szCs w:val="24"/>
        </w:rPr>
        <w:t xml:space="preserve">31, </w:t>
      </w:r>
      <w:r w:rsidRPr="008329FB">
        <w:rPr>
          <w:rFonts w:cs="Arial"/>
          <w:szCs w:val="24"/>
        </w:rPr>
        <w:t>2020</w:t>
      </w:r>
      <w:r w:rsidR="00D341E1" w:rsidRPr="008329FB">
        <w:rPr>
          <w:rFonts w:cs="Arial"/>
          <w:szCs w:val="24"/>
        </w:rPr>
        <w:t xml:space="preserve">, IT Services managed </w:t>
      </w:r>
      <w:r w:rsidR="00D6001B" w:rsidRPr="008329FB">
        <w:rPr>
          <w:rFonts w:cs="Arial"/>
          <w:szCs w:val="24"/>
        </w:rPr>
        <w:t>1,235</w:t>
      </w:r>
      <w:r w:rsidRPr="008329FB">
        <w:rPr>
          <w:rFonts w:cs="Arial"/>
          <w:szCs w:val="24"/>
        </w:rPr>
        <w:t xml:space="preserve"> active inventorial equipment items with an </w:t>
      </w:r>
      <w:r w:rsidR="00D6001B" w:rsidRPr="008329FB">
        <w:rPr>
          <w:rFonts w:cs="Arial"/>
          <w:szCs w:val="24"/>
        </w:rPr>
        <w:t>active total cost</w:t>
      </w:r>
      <w:r w:rsidRPr="008329FB">
        <w:rPr>
          <w:rFonts w:cs="Arial"/>
          <w:szCs w:val="24"/>
        </w:rPr>
        <w:t xml:space="preserve"> of approximately </w:t>
      </w:r>
      <w:r w:rsidR="00D6001B" w:rsidRPr="008329FB">
        <w:rPr>
          <w:rFonts w:cs="Arial"/>
          <w:szCs w:val="24"/>
        </w:rPr>
        <w:t>$29.1</w:t>
      </w:r>
      <w:r w:rsidRPr="008329FB">
        <w:rPr>
          <w:rFonts w:cs="Arial"/>
          <w:szCs w:val="24"/>
        </w:rPr>
        <w:t xml:space="preserve"> </w:t>
      </w:r>
      <w:r w:rsidRPr="008329FB">
        <w:rPr>
          <w:rFonts w:cs="Arial"/>
          <w:szCs w:val="24"/>
        </w:rPr>
        <w:lastRenderedPageBreak/>
        <w:t xml:space="preserve">million.  In fiscal year 2018-19, IT Services disposed of </w:t>
      </w:r>
      <w:r w:rsidR="00D6001B" w:rsidRPr="008329FB">
        <w:rPr>
          <w:rFonts w:cs="Arial"/>
          <w:szCs w:val="24"/>
        </w:rPr>
        <w:t>141</w:t>
      </w:r>
      <w:r w:rsidRPr="008329FB">
        <w:rPr>
          <w:rFonts w:cs="Arial"/>
          <w:szCs w:val="24"/>
        </w:rPr>
        <w:t xml:space="preserve"> pieces of inventorial equipment through </w:t>
      </w:r>
      <w:r w:rsidR="00D6001B" w:rsidRPr="008329FB">
        <w:rPr>
          <w:rFonts w:cs="Arial"/>
          <w:szCs w:val="24"/>
        </w:rPr>
        <w:t>dismantling and</w:t>
      </w:r>
      <w:r w:rsidRPr="008329FB">
        <w:rPr>
          <w:rFonts w:cs="Arial"/>
          <w:szCs w:val="24"/>
        </w:rPr>
        <w:t xml:space="preserve"> other methods of retirement. </w:t>
      </w:r>
    </w:p>
    <w:p w14:paraId="6A0AE261" w14:textId="77777777" w:rsidR="008B544C" w:rsidRPr="008329FB" w:rsidRDefault="008B544C" w:rsidP="008B544C">
      <w:pPr>
        <w:pStyle w:val="BodyText"/>
        <w:jc w:val="both"/>
        <w:rPr>
          <w:rFonts w:cs="Arial"/>
          <w:szCs w:val="24"/>
        </w:rPr>
      </w:pPr>
    </w:p>
    <w:p w14:paraId="3E9B9A86" w14:textId="77777777" w:rsidR="00773AE1" w:rsidRPr="008329FB" w:rsidRDefault="008B544C" w:rsidP="008329FB">
      <w:pPr>
        <w:pStyle w:val="BodyText"/>
        <w:widowControl w:val="0"/>
        <w:jc w:val="both"/>
        <w:rPr>
          <w:rFonts w:cs="Arial"/>
          <w:szCs w:val="24"/>
        </w:rPr>
      </w:pPr>
      <w:r w:rsidRPr="008329FB">
        <w:rPr>
          <w:rFonts w:cs="Arial"/>
          <w:szCs w:val="24"/>
        </w:rPr>
        <w:t>The IT Services Director of Administration oversees Procurement and Asset Management operations and reports to the Associate Vice Chancellor of IT Services.</w:t>
      </w:r>
    </w:p>
    <w:p w14:paraId="7283E71C" w14:textId="77777777" w:rsidR="00AB1B11" w:rsidRPr="008329FB" w:rsidRDefault="00AB1B11" w:rsidP="008329FB">
      <w:pPr>
        <w:pStyle w:val="BodyText"/>
        <w:widowControl w:val="0"/>
        <w:jc w:val="both"/>
        <w:rPr>
          <w:rFonts w:cs="Arial"/>
          <w:szCs w:val="24"/>
        </w:rPr>
      </w:pPr>
    </w:p>
    <w:p w14:paraId="4946149B" w14:textId="77777777" w:rsidR="00B60A34" w:rsidRPr="008329FB" w:rsidRDefault="00B60A34" w:rsidP="008329FB">
      <w:pPr>
        <w:widowControl w:val="0"/>
        <w:spacing w:line="360" w:lineRule="auto"/>
        <w:jc w:val="both"/>
        <w:rPr>
          <w:rFonts w:ascii="Arial" w:hAnsi="Arial" w:cs="Arial"/>
          <w:sz w:val="24"/>
          <w:szCs w:val="24"/>
          <w:u w:val="single"/>
        </w:rPr>
      </w:pPr>
      <w:r w:rsidRPr="008329FB">
        <w:rPr>
          <w:rFonts w:ascii="Arial" w:hAnsi="Arial" w:cs="Arial"/>
          <w:sz w:val="24"/>
          <w:szCs w:val="24"/>
          <w:u w:val="single"/>
        </w:rPr>
        <w:t>Purpose and Scope</w:t>
      </w:r>
    </w:p>
    <w:p w14:paraId="20916CD4" w14:textId="77777777" w:rsidR="00B60A34" w:rsidRPr="008329FB" w:rsidRDefault="00B60A34" w:rsidP="008329FB">
      <w:pPr>
        <w:widowControl w:val="0"/>
        <w:spacing w:line="360" w:lineRule="auto"/>
        <w:jc w:val="both"/>
        <w:rPr>
          <w:rFonts w:ascii="Arial" w:hAnsi="Arial" w:cs="Arial"/>
          <w:sz w:val="24"/>
          <w:szCs w:val="24"/>
        </w:rPr>
      </w:pPr>
    </w:p>
    <w:p w14:paraId="0608D7C9" w14:textId="77777777" w:rsidR="00B65D20" w:rsidRPr="008329FB" w:rsidRDefault="00436962" w:rsidP="00B658DD">
      <w:pPr>
        <w:spacing w:line="360" w:lineRule="auto"/>
        <w:jc w:val="both"/>
        <w:rPr>
          <w:rFonts w:ascii="Arial" w:hAnsi="Arial" w:cs="Arial"/>
          <w:sz w:val="24"/>
          <w:szCs w:val="24"/>
        </w:rPr>
      </w:pPr>
      <w:r w:rsidRPr="008329FB">
        <w:rPr>
          <w:rFonts w:ascii="Arial" w:hAnsi="Arial" w:cs="Arial"/>
          <w:sz w:val="24"/>
          <w:szCs w:val="24"/>
        </w:rPr>
        <w:t xml:space="preserve">The </w:t>
      </w:r>
      <w:r w:rsidR="00B658DD" w:rsidRPr="008329FB">
        <w:rPr>
          <w:rFonts w:ascii="Arial" w:hAnsi="Arial" w:cs="Arial"/>
          <w:sz w:val="24"/>
          <w:szCs w:val="24"/>
        </w:rPr>
        <w:t xml:space="preserve">primary </w:t>
      </w:r>
      <w:r w:rsidRPr="008329FB">
        <w:rPr>
          <w:rFonts w:ascii="Arial" w:hAnsi="Arial" w:cs="Arial"/>
          <w:sz w:val="24"/>
          <w:szCs w:val="24"/>
        </w:rPr>
        <w:t xml:space="preserve">purpose of the review was to ensure that the related systems and procedures surrounding </w:t>
      </w:r>
      <w:r w:rsidR="00946F67" w:rsidRPr="008329FB">
        <w:rPr>
          <w:rFonts w:ascii="Arial" w:hAnsi="Arial" w:cs="Arial"/>
          <w:sz w:val="24"/>
          <w:szCs w:val="24"/>
        </w:rPr>
        <w:t xml:space="preserve">procurement and asset management </w:t>
      </w:r>
      <w:r w:rsidR="003C77ED" w:rsidRPr="008329FB">
        <w:rPr>
          <w:rFonts w:ascii="Arial" w:hAnsi="Arial" w:cs="Arial"/>
          <w:sz w:val="24"/>
          <w:szCs w:val="24"/>
        </w:rPr>
        <w:t xml:space="preserve">operations </w:t>
      </w:r>
      <w:r w:rsidRPr="008329FB">
        <w:rPr>
          <w:rFonts w:ascii="Arial" w:hAnsi="Arial" w:cs="Arial"/>
          <w:sz w:val="24"/>
          <w:szCs w:val="24"/>
        </w:rPr>
        <w:t>are conducive to accompli</w:t>
      </w:r>
      <w:r w:rsidR="00B65D20" w:rsidRPr="008329FB">
        <w:rPr>
          <w:rFonts w:ascii="Arial" w:hAnsi="Arial" w:cs="Arial"/>
          <w:sz w:val="24"/>
          <w:szCs w:val="24"/>
        </w:rPr>
        <w:t xml:space="preserve">shing </w:t>
      </w:r>
      <w:r w:rsidR="00946F67" w:rsidRPr="008329FB">
        <w:rPr>
          <w:rFonts w:ascii="Arial" w:hAnsi="Arial" w:cs="Arial"/>
          <w:sz w:val="24"/>
          <w:szCs w:val="24"/>
        </w:rPr>
        <w:t>IT Services’</w:t>
      </w:r>
      <w:r w:rsidR="00B65D20" w:rsidRPr="008329FB">
        <w:rPr>
          <w:rFonts w:ascii="Arial" w:hAnsi="Arial" w:cs="Arial"/>
          <w:sz w:val="24"/>
          <w:szCs w:val="24"/>
        </w:rPr>
        <w:t xml:space="preserve"> business objectives.  </w:t>
      </w:r>
      <w:r w:rsidR="00B658DD" w:rsidRPr="008329FB">
        <w:rPr>
          <w:rFonts w:ascii="Arial" w:hAnsi="Arial" w:cs="Arial"/>
          <w:sz w:val="24"/>
          <w:szCs w:val="24"/>
        </w:rPr>
        <w:t xml:space="preserve">The secondary purpose of the review </w:t>
      </w:r>
      <w:r w:rsidR="00EB760E" w:rsidRPr="008329FB">
        <w:rPr>
          <w:rFonts w:ascii="Arial" w:hAnsi="Arial" w:cs="Arial"/>
          <w:sz w:val="24"/>
          <w:szCs w:val="24"/>
        </w:rPr>
        <w:t>was</w:t>
      </w:r>
      <w:r w:rsidR="00B658DD" w:rsidRPr="008329FB">
        <w:rPr>
          <w:rFonts w:ascii="Arial" w:hAnsi="Arial" w:cs="Arial"/>
          <w:sz w:val="24"/>
          <w:szCs w:val="24"/>
        </w:rPr>
        <w:t xml:space="preserve"> to evaluate the adequacy and efficiency of internal controls.  </w:t>
      </w:r>
      <w:r w:rsidR="00B65D20" w:rsidRPr="008329FB">
        <w:rPr>
          <w:rFonts w:ascii="Arial" w:hAnsi="Arial" w:cs="Arial"/>
          <w:sz w:val="24"/>
          <w:szCs w:val="24"/>
        </w:rPr>
        <w:t>Where applicable, compliance with University and departmental policies and procedures was also evaluated.</w:t>
      </w:r>
    </w:p>
    <w:p w14:paraId="1C4AFA89" w14:textId="77777777" w:rsidR="00B65D20" w:rsidRPr="008329FB" w:rsidRDefault="00B65D20" w:rsidP="00436962">
      <w:pPr>
        <w:spacing w:line="360" w:lineRule="auto"/>
        <w:jc w:val="both"/>
        <w:rPr>
          <w:rFonts w:ascii="Arial" w:hAnsi="Arial" w:cs="Arial"/>
          <w:sz w:val="24"/>
          <w:szCs w:val="24"/>
        </w:rPr>
      </w:pPr>
    </w:p>
    <w:p w14:paraId="037A1C4F" w14:textId="77777777" w:rsidR="00361DEF" w:rsidRPr="008329FB" w:rsidRDefault="00B60A34" w:rsidP="00072B99">
      <w:pPr>
        <w:spacing w:after="240" w:line="360" w:lineRule="auto"/>
        <w:jc w:val="both"/>
        <w:rPr>
          <w:rFonts w:ascii="Arial" w:hAnsi="Arial" w:cs="Arial"/>
          <w:sz w:val="24"/>
          <w:szCs w:val="24"/>
        </w:rPr>
      </w:pPr>
      <w:r w:rsidRPr="008329FB">
        <w:rPr>
          <w:rFonts w:ascii="Arial" w:hAnsi="Arial" w:cs="Arial"/>
          <w:sz w:val="24"/>
          <w:szCs w:val="24"/>
        </w:rPr>
        <w:t xml:space="preserve">The scope of the audit focused on </w:t>
      </w:r>
      <w:r w:rsidR="00624B32" w:rsidRPr="008329FB">
        <w:rPr>
          <w:rFonts w:ascii="Arial" w:hAnsi="Arial" w:cs="Arial"/>
          <w:sz w:val="24"/>
          <w:szCs w:val="24"/>
        </w:rPr>
        <w:t>controls surrounding the following activities:</w:t>
      </w:r>
    </w:p>
    <w:p w14:paraId="7E9CC190" w14:textId="77777777" w:rsidR="00EC6531" w:rsidRPr="008329FB" w:rsidRDefault="00825CB1" w:rsidP="005A3A1F">
      <w:pPr>
        <w:pStyle w:val="BodyText"/>
        <w:numPr>
          <w:ilvl w:val="0"/>
          <w:numId w:val="1"/>
        </w:numPr>
        <w:ind w:left="540" w:hanging="540"/>
        <w:rPr>
          <w:rFonts w:cs="Arial"/>
          <w:szCs w:val="24"/>
        </w:rPr>
      </w:pPr>
      <w:r w:rsidRPr="008329FB">
        <w:rPr>
          <w:rFonts w:cs="Arial"/>
          <w:szCs w:val="24"/>
        </w:rPr>
        <w:t>Purchasing, Receiving, and Invoice Processing</w:t>
      </w:r>
    </w:p>
    <w:p w14:paraId="5EBA9A5C" w14:textId="77777777" w:rsidR="00B0280A" w:rsidRPr="008329FB" w:rsidRDefault="00825CB1" w:rsidP="005A3A1F">
      <w:pPr>
        <w:pStyle w:val="BodyText"/>
        <w:numPr>
          <w:ilvl w:val="0"/>
          <w:numId w:val="1"/>
        </w:numPr>
        <w:ind w:left="540" w:hanging="540"/>
        <w:rPr>
          <w:rFonts w:cs="Arial"/>
          <w:szCs w:val="24"/>
        </w:rPr>
      </w:pPr>
      <w:r w:rsidRPr="008329FB">
        <w:rPr>
          <w:rFonts w:cs="Arial"/>
          <w:szCs w:val="24"/>
        </w:rPr>
        <w:t>Equipment</w:t>
      </w:r>
    </w:p>
    <w:p w14:paraId="37C0AEBD" w14:textId="77777777" w:rsidR="00825CB1" w:rsidRPr="008329FB" w:rsidRDefault="00825CB1" w:rsidP="005A3A1F">
      <w:pPr>
        <w:pStyle w:val="BodyText"/>
        <w:numPr>
          <w:ilvl w:val="0"/>
          <w:numId w:val="1"/>
        </w:numPr>
        <w:ind w:left="540" w:hanging="540"/>
        <w:rPr>
          <w:rFonts w:cs="Arial"/>
          <w:szCs w:val="24"/>
        </w:rPr>
      </w:pPr>
      <w:r w:rsidRPr="008329FB">
        <w:rPr>
          <w:rFonts w:cs="Arial"/>
          <w:szCs w:val="24"/>
        </w:rPr>
        <w:t>Accountability Structure</w:t>
      </w:r>
    </w:p>
    <w:p w14:paraId="75FC510A" w14:textId="77777777" w:rsidR="00825CB1" w:rsidRPr="008329FB" w:rsidRDefault="00825CB1" w:rsidP="005A3A1F">
      <w:pPr>
        <w:pStyle w:val="BodyText"/>
        <w:numPr>
          <w:ilvl w:val="0"/>
          <w:numId w:val="1"/>
        </w:numPr>
        <w:ind w:left="540" w:hanging="540"/>
        <w:rPr>
          <w:rFonts w:cs="Arial"/>
          <w:szCs w:val="24"/>
        </w:rPr>
      </w:pPr>
      <w:r w:rsidRPr="008329FB">
        <w:rPr>
          <w:rFonts w:cs="Arial"/>
          <w:szCs w:val="24"/>
        </w:rPr>
        <w:t>System Access</w:t>
      </w:r>
    </w:p>
    <w:p w14:paraId="6BBDD84D" w14:textId="77777777" w:rsidR="006B4E9C" w:rsidRPr="008329FB" w:rsidRDefault="006B4E9C" w:rsidP="00B60A34">
      <w:pPr>
        <w:spacing w:line="360" w:lineRule="auto"/>
        <w:jc w:val="both"/>
        <w:rPr>
          <w:rFonts w:ascii="Arial" w:hAnsi="Arial" w:cs="Arial"/>
          <w:sz w:val="24"/>
          <w:szCs w:val="24"/>
        </w:rPr>
      </w:pPr>
    </w:p>
    <w:p w14:paraId="6D2002EC" w14:textId="77777777" w:rsidR="00761362" w:rsidRPr="008329FB" w:rsidRDefault="00761362" w:rsidP="00761362">
      <w:pPr>
        <w:spacing w:line="360" w:lineRule="auto"/>
        <w:jc w:val="both"/>
        <w:rPr>
          <w:rFonts w:ascii="Arial" w:hAnsi="Arial" w:cs="Arial"/>
          <w:sz w:val="24"/>
          <w:szCs w:val="24"/>
        </w:rPr>
      </w:pPr>
      <w:r w:rsidRPr="008329FB">
        <w:rPr>
          <w:rFonts w:ascii="Arial" w:hAnsi="Arial" w:cs="Arial"/>
          <w:sz w:val="24"/>
          <w:szCs w:val="24"/>
        </w:rPr>
        <w:t xml:space="preserve">The review was conducted in </w:t>
      </w:r>
      <w:r w:rsidR="000E3140" w:rsidRPr="008329FB">
        <w:rPr>
          <w:rFonts w:ascii="Arial" w:hAnsi="Arial" w:cs="Arial"/>
          <w:sz w:val="24"/>
          <w:szCs w:val="24"/>
        </w:rPr>
        <w:t>conformance</w:t>
      </w:r>
      <w:r w:rsidRPr="008329FB">
        <w:rPr>
          <w:rFonts w:ascii="Arial" w:hAnsi="Arial" w:cs="Arial"/>
          <w:sz w:val="24"/>
          <w:szCs w:val="24"/>
        </w:rPr>
        <w:t xml:space="preserve"> with the </w:t>
      </w:r>
      <w:r w:rsidRPr="008329FB">
        <w:rPr>
          <w:rFonts w:ascii="Arial" w:hAnsi="Arial" w:cs="Arial"/>
          <w:i/>
          <w:sz w:val="24"/>
          <w:szCs w:val="24"/>
        </w:rPr>
        <w:t xml:space="preserve">International Standards for the Professional Practice of Internal Auditing </w:t>
      </w:r>
      <w:r w:rsidRPr="008329FB">
        <w:rPr>
          <w:rFonts w:ascii="Arial" w:hAnsi="Arial" w:cs="Arial"/>
          <w:sz w:val="24"/>
          <w:szCs w:val="24"/>
        </w:rPr>
        <w:t xml:space="preserve">and included tests and other procedures considered necessary </w:t>
      </w:r>
      <w:r w:rsidRPr="008329FB">
        <w:rPr>
          <w:rFonts w:ascii="Arial" w:hAnsi="Arial" w:cs="Arial"/>
          <w:bCs/>
          <w:sz w:val="24"/>
          <w:szCs w:val="24"/>
        </w:rPr>
        <w:t xml:space="preserve">to achieve the </w:t>
      </w:r>
      <w:r w:rsidR="006050C5" w:rsidRPr="008329FB">
        <w:rPr>
          <w:rFonts w:ascii="Arial" w:hAnsi="Arial" w:cs="Arial"/>
          <w:bCs/>
          <w:sz w:val="24"/>
          <w:szCs w:val="24"/>
        </w:rPr>
        <w:t>audit purpose</w:t>
      </w:r>
      <w:r w:rsidRPr="008329FB">
        <w:rPr>
          <w:rFonts w:ascii="Arial" w:hAnsi="Arial" w:cs="Arial"/>
          <w:sz w:val="24"/>
          <w:szCs w:val="24"/>
        </w:rPr>
        <w:t xml:space="preserve">. Interviews were conducted with </w:t>
      </w:r>
      <w:r w:rsidR="00946F67" w:rsidRPr="008329FB">
        <w:rPr>
          <w:rFonts w:ascii="Arial" w:hAnsi="Arial" w:cs="Arial"/>
          <w:sz w:val="24"/>
          <w:szCs w:val="24"/>
        </w:rPr>
        <w:t>IT Services</w:t>
      </w:r>
      <w:r w:rsidRPr="008329FB">
        <w:rPr>
          <w:rFonts w:ascii="Arial" w:hAnsi="Arial" w:cs="Arial"/>
          <w:sz w:val="24"/>
          <w:szCs w:val="24"/>
        </w:rPr>
        <w:t xml:space="preserve"> management and staff, and various other financial and administrative documents were examined.</w:t>
      </w:r>
    </w:p>
    <w:p w14:paraId="001D08CE" w14:textId="77777777" w:rsidR="00B60A34" w:rsidRPr="008329FB" w:rsidRDefault="00B60A34" w:rsidP="00B60A34">
      <w:pPr>
        <w:pStyle w:val="BodyText"/>
        <w:jc w:val="both"/>
        <w:rPr>
          <w:rFonts w:cs="Arial"/>
          <w:szCs w:val="24"/>
        </w:rPr>
      </w:pPr>
    </w:p>
    <w:p w14:paraId="74E77E0E" w14:textId="77777777" w:rsidR="00B60A34" w:rsidRPr="008329FB" w:rsidRDefault="00B60A34" w:rsidP="00E255F7">
      <w:pPr>
        <w:pStyle w:val="Heading1"/>
      </w:pPr>
      <w:r w:rsidRPr="008329FB">
        <w:t>Summary Opinion</w:t>
      </w:r>
    </w:p>
    <w:p w14:paraId="6FDBDA44" w14:textId="77777777" w:rsidR="00B60A34" w:rsidRPr="008329FB" w:rsidRDefault="00B60A34" w:rsidP="00B60A34">
      <w:pPr>
        <w:spacing w:line="360" w:lineRule="auto"/>
        <w:jc w:val="both"/>
        <w:rPr>
          <w:rFonts w:ascii="Arial" w:hAnsi="Arial" w:cs="Arial"/>
          <w:sz w:val="24"/>
          <w:szCs w:val="24"/>
        </w:rPr>
      </w:pPr>
    </w:p>
    <w:p w14:paraId="6051629B" w14:textId="77777777" w:rsidR="00761362" w:rsidRPr="008329FB" w:rsidRDefault="00761362" w:rsidP="00D341E1">
      <w:pPr>
        <w:tabs>
          <w:tab w:val="left" w:pos="3960"/>
        </w:tabs>
        <w:spacing w:line="360" w:lineRule="auto"/>
        <w:jc w:val="both"/>
        <w:rPr>
          <w:rFonts w:ascii="Arial" w:hAnsi="Arial" w:cs="Arial"/>
          <w:sz w:val="24"/>
          <w:szCs w:val="24"/>
        </w:rPr>
      </w:pPr>
      <w:r w:rsidRPr="008329FB">
        <w:rPr>
          <w:rFonts w:ascii="Arial" w:hAnsi="Arial" w:cs="Arial"/>
          <w:sz w:val="24"/>
          <w:szCs w:val="24"/>
        </w:rPr>
        <w:t>Based on the results of the work performed wi</w:t>
      </w:r>
      <w:r w:rsidR="00D341E1" w:rsidRPr="008329FB">
        <w:rPr>
          <w:rFonts w:ascii="Arial" w:hAnsi="Arial" w:cs="Arial"/>
          <w:sz w:val="24"/>
          <w:szCs w:val="24"/>
        </w:rPr>
        <w:t>thin the scope of the audit,</w:t>
      </w:r>
      <w:r w:rsidRPr="008329FB">
        <w:rPr>
          <w:rFonts w:ascii="Arial" w:hAnsi="Arial" w:cs="Arial"/>
          <w:sz w:val="24"/>
          <w:szCs w:val="24"/>
        </w:rPr>
        <w:t xml:space="preserve"> </w:t>
      </w:r>
      <w:r w:rsidR="003F1C84" w:rsidRPr="008329FB">
        <w:rPr>
          <w:rFonts w:ascii="Arial" w:hAnsi="Arial" w:cs="Arial"/>
          <w:sz w:val="24"/>
          <w:szCs w:val="24"/>
        </w:rPr>
        <w:t xml:space="preserve">IT Services’ </w:t>
      </w:r>
      <w:r w:rsidRPr="008329FB">
        <w:rPr>
          <w:rFonts w:ascii="Arial" w:hAnsi="Arial" w:cs="Arial"/>
          <w:sz w:val="24"/>
          <w:szCs w:val="24"/>
        </w:rPr>
        <w:t xml:space="preserve">overall organizational structure and controls are adequate to help achieve their business </w:t>
      </w:r>
      <w:r w:rsidRPr="008329FB">
        <w:rPr>
          <w:rFonts w:ascii="Arial" w:hAnsi="Arial" w:cs="Arial"/>
          <w:sz w:val="24"/>
          <w:szCs w:val="24"/>
        </w:rPr>
        <w:lastRenderedPageBreak/>
        <w:t xml:space="preserve">objectives.  However, </w:t>
      </w:r>
      <w:r w:rsidR="001613CC" w:rsidRPr="008329FB">
        <w:rPr>
          <w:rFonts w:ascii="Arial" w:hAnsi="Arial" w:cs="Arial"/>
          <w:sz w:val="24"/>
          <w:szCs w:val="24"/>
        </w:rPr>
        <w:t>management could improve internal controls by implementing the following</w:t>
      </w:r>
      <w:r w:rsidR="003F1C84" w:rsidRPr="008329FB">
        <w:rPr>
          <w:rFonts w:ascii="Arial" w:hAnsi="Arial" w:cs="Arial"/>
          <w:sz w:val="24"/>
          <w:szCs w:val="24"/>
        </w:rPr>
        <w:t>:</w:t>
      </w:r>
    </w:p>
    <w:p w14:paraId="2D40B08C" w14:textId="77777777" w:rsidR="00761362" w:rsidRPr="00043F63" w:rsidRDefault="00761362" w:rsidP="00761362">
      <w:pPr>
        <w:tabs>
          <w:tab w:val="left" w:pos="3960"/>
        </w:tabs>
        <w:spacing w:line="360" w:lineRule="auto"/>
        <w:jc w:val="both"/>
        <w:rPr>
          <w:rFonts w:ascii="Arial" w:hAnsi="Arial" w:cs="Arial"/>
          <w:i/>
          <w:sz w:val="24"/>
          <w:szCs w:val="24"/>
        </w:rPr>
      </w:pPr>
    </w:p>
    <w:p w14:paraId="25C1B557" w14:textId="77777777" w:rsidR="00761362" w:rsidRPr="008329FB" w:rsidRDefault="003F1C84" w:rsidP="00761362">
      <w:pPr>
        <w:tabs>
          <w:tab w:val="left" w:pos="3960"/>
        </w:tabs>
        <w:spacing w:line="360" w:lineRule="auto"/>
        <w:jc w:val="both"/>
        <w:rPr>
          <w:rFonts w:ascii="Arial" w:hAnsi="Arial" w:cs="Arial"/>
          <w:i/>
          <w:sz w:val="24"/>
          <w:szCs w:val="24"/>
        </w:rPr>
      </w:pPr>
      <w:r w:rsidRPr="008329FB">
        <w:rPr>
          <w:rFonts w:ascii="Arial" w:hAnsi="Arial" w:cs="Arial"/>
          <w:i/>
          <w:sz w:val="24"/>
          <w:szCs w:val="24"/>
        </w:rPr>
        <w:t>Purchasing, Receiving, and Invoice Processing</w:t>
      </w:r>
    </w:p>
    <w:p w14:paraId="572AD9E9" w14:textId="77777777" w:rsidR="00600E5B" w:rsidRPr="008329FB" w:rsidRDefault="00AF1A83" w:rsidP="0022712D">
      <w:pPr>
        <w:numPr>
          <w:ilvl w:val="0"/>
          <w:numId w:val="3"/>
        </w:numPr>
        <w:tabs>
          <w:tab w:val="clear" w:pos="360"/>
          <w:tab w:val="left" w:pos="540"/>
        </w:tabs>
        <w:spacing w:line="360" w:lineRule="auto"/>
        <w:ind w:left="540" w:hanging="540"/>
        <w:contextualSpacing/>
        <w:jc w:val="both"/>
        <w:textAlignment w:val="baseline"/>
        <w:rPr>
          <w:rFonts w:ascii="Arial" w:hAnsi="Arial" w:cs="Arial"/>
          <w:sz w:val="24"/>
          <w:szCs w:val="24"/>
        </w:rPr>
      </w:pPr>
      <w:r w:rsidRPr="008329FB">
        <w:rPr>
          <w:rFonts w:ascii="Arial" w:hAnsi="Arial" w:cs="Arial"/>
          <w:sz w:val="24"/>
          <w:szCs w:val="24"/>
        </w:rPr>
        <w:t xml:space="preserve">Management should continue to review PAN audit logs on a periodic basis to help identify those reviewers who are not reading their PANs in an appropriate timeframe and in accordance with the UCLA Financial Policy.  </w:t>
      </w:r>
    </w:p>
    <w:p w14:paraId="52BD7344" w14:textId="77777777" w:rsidR="00577406" w:rsidRPr="008329FB" w:rsidRDefault="00577406" w:rsidP="00577406">
      <w:pPr>
        <w:spacing w:line="360" w:lineRule="auto"/>
        <w:contextualSpacing/>
        <w:jc w:val="both"/>
        <w:textAlignment w:val="baseline"/>
        <w:rPr>
          <w:rFonts w:ascii="Arial" w:hAnsi="Arial" w:cs="Arial"/>
          <w:sz w:val="24"/>
          <w:szCs w:val="24"/>
        </w:rPr>
      </w:pPr>
    </w:p>
    <w:p w14:paraId="7F3837F3" w14:textId="1E33B7E3" w:rsidR="00577406" w:rsidRPr="008329FB" w:rsidRDefault="00577406" w:rsidP="0022712D">
      <w:pPr>
        <w:numPr>
          <w:ilvl w:val="0"/>
          <w:numId w:val="3"/>
        </w:numPr>
        <w:tabs>
          <w:tab w:val="clear" w:pos="360"/>
        </w:tabs>
        <w:spacing w:line="360" w:lineRule="auto"/>
        <w:ind w:left="540" w:hanging="540"/>
        <w:contextualSpacing/>
        <w:jc w:val="both"/>
        <w:textAlignment w:val="baseline"/>
        <w:rPr>
          <w:rFonts w:ascii="Arial" w:hAnsi="Arial" w:cs="Arial"/>
          <w:sz w:val="24"/>
          <w:szCs w:val="24"/>
        </w:rPr>
      </w:pPr>
      <w:r w:rsidRPr="008329FB">
        <w:rPr>
          <w:rFonts w:ascii="Arial" w:hAnsi="Arial" w:cs="Arial"/>
          <w:sz w:val="24"/>
          <w:szCs w:val="24"/>
        </w:rPr>
        <w:t>Management should consider implementing a reconciliation process while the search for a permanent Director of Finance &amp; Budget continues.</w:t>
      </w:r>
    </w:p>
    <w:p w14:paraId="3E5653D0" w14:textId="77777777" w:rsidR="00761362" w:rsidRPr="008329FB" w:rsidRDefault="00761362" w:rsidP="00761362">
      <w:pPr>
        <w:spacing w:line="360" w:lineRule="auto"/>
        <w:jc w:val="both"/>
        <w:rPr>
          <w:rFonts w:ascii="Arial" w:hAnsi="Arial" w:cs="Arial"/>
          <w:sz w:val="24"/>
          <w:szCs w:val="24"/>
        </w:rPr>
      </w:pPr>
    </w:p>
    <w:p w14:paraId="10DA2D87" w14:textId="77777777" w:rsidR="00761362" w:rsidRPr="008329FB" w:rsidRDefault="003F1C84" w:rsidP="00761362">
      <w:pPr>
        <w:tabs>
          <w:tab w:val="left" w:pos="3960"/>
        </w:tabs>
        <w:spacing w:line="360" w:lineRule="auto"/>
        <w:jc w:val="both"/>
        <w:rPr>
          <w:rFonts w:ascii="Arial" w:hAnsi="Arial" w:cs="Arial"/>
          <w:i/>
          <w:sz w:val="24"/>
          <w:szCs w:val="24"/>
        </w:rPr>
      </w:pPr>
      <w:r w:rsidRPr="008329FB">
        <w:rPr>
          <w:rFonts w:ascii="Arial" w:hAnsi="Arial" w:cs="Arial"/>
          <w:i/>
          <w:sz w:val="24"/>
          <w:szCs w:val="24"/>
        </w:rPr>
        <w:t>Equipment</w:t>
      </w:r>
    </w:p>
    <w:p w14:paraId="1D115B27" w14:textId="77777777" w:rsidR="00761362" w:rsidRPr="008329FB" w:rsidRDefault="00B73339" w:rsidP="00B73339">
      <w:pPr>
        <w:numPr>
          <w:ilvl w:val="0"/>
          <w:numId w:val="3"/>
        </w:numPr>
        <w:tabs>
          <w:tab w:val="clear" w:pos="360"/>
          <w:tab w:val="num" w:pos="540"/>
        </w:tabs>
        <w:spacing w:line="360" w:lineRule="auto"/>
        <w:ind w:left="540" w:hanging="540"/>
        <w:contextualSpacing/>
        <w:jc w:val="both"/>
        <w:textAlignment w:val="baseline"/>
        <w:rPr>
          <w:rFonts w:ascii="Arial" w:hAnsi="Arial" w:cs="Arial"/>
          <w:sz w:val="24"/>
          <w:szCs w:val="24"/>
        </w:rPr>
      </w:pPr>
      <w:r w:rsidRPr="008329FB">
        <w:rPr>
          <w:rFonts w:ascii="Arial" w:eastAsia="MS Mincho" w:hAnsi="Arial" w:cs="Arial"/>
          <w:sz w:val="24"/>
          <w:szCs w:val="24"/>
          <w:lang w:eastAsia="ja-JP"/>
        </w:rPr>
        <w:t>Management should review AMS records and update any missing or erroneous information.  The department should continue to ensure that AMS records are complete and up-to-date as part of the regular departmental physical inventory.</w:t>
      </w:r>
    </w:p>
    <w:p w14:paraId="3DE2A91B" w14:textId="77777777" w:rsidR="003F1C84" w:rsidRPr="008329FB" w:rsidRDefault="003F1C84" w:rsidP="00B60A34">
      <w:pPr>
        <w:spacing w:line="360" w:lineRule="auto"/>
        <w:jc w:val="both"/>
        <w:rPr>
          <w:rFonts w:ascii="Arial" w:hAnsi="Arial" w:cs="Arial"/>
          <w:sz w:val="24"/>
          <w:szCs w:val="24"/>
        </w:rPr>
      </w:pPr>
    </w:p>
    <w:p w14:paraId="3B7E44A7" w14:textId="77777777" w:rsidR="00483F69" w:rsidRPr="008329FB" w:rsidRDefault="00F36D1F" w:rsidP="00B60A34">
      <w:pPr>
        <w:spacing w:line="360" w:lineRule="auto"/>
        <w:jc w:val="both"/>
        <w:rPr>
          <w:rFonts w:ascii="Arial" w:hAnsi="Arial" w:cs="Arial"/>
          <w:sz w:val="24"/>
          <w:szCs w:val="24"/>
        </w:rPr>
      </w:pPr>
      <w:r w:rsidRPr="008329FB">
        <w:rPr>
          <w:rFonts w:ascii="Arial" w:hAnsi="Arial" w:cs="Arial"/>
          <w:sz w:val="24"/>
          <w:szCs w:val="24"/>
        </w:rPr>
        <w:t>The results of the audit and corresponding recommendations follow.</w:t>
      </w:r>
      <w:r w:rsidR="00483F69" w:rsidRPr="008329FB">
        <w:rPr>
          <w:rFonts w:ascii="Arial" w:hAnsi="Arial" w:cs="Arial"/>
          <w:sz w:val="24"/>
          <w:szCs w:val="24"/>
        </w:rPr>
        <w:t xml:space="preserve"> </w:t>
      </w:r>
      <w:r w:rsidR="00483F69" w:rsidRPr="008329FB">
        <w:rPr>
          <w:rFonts w:ascii="Arial" w:hAnsi="Arial" w:cs="Arial"/>
          <w:sz w:val="24"/>
          <w:szCs w:val="24"/>
        </w:rPr>
        <w:br w:type="page"/>
      </w:r>
    </w:p>
    <w:p w14:paraId="1F4D3509" w14:textId="71F7A120" w:rsidR="008F3FF6" w:rsidRPr="008329FB" w:rsidRDefault="00627712" w:rsidP="008329FB">
      <w:pPr>
        <w:pStyle w:val="Heading1"/>
      </w:pPr>
      <w:r w:rsidRPr="008329FB">
        <w:lastRenderedPageBreak/>
        <w:t>Audit</w:t>
      </w:r>
      <w:r w:rsidR="00B60A34" w:rsidRPr="008329FB">
        <w:t xml:space="preserve"> Results and Recommendations</w:t>
      </w:r>
    </w:p>
    <w:p w14:paraId="42F29FF5" w14:textId="77777777" w:rsidR="00F11C58" w:rsidRPr="008329FB" w:rsidRDefault="00F11C58" w:rsidP="00483F69">
      <w:pPr>
        <w:rPr>
          <w:rFonts w:ascii="Arial" w:hAnsi="Arial" w:cs="Arial"/>
          <w:sz w:val="24"/>
          <w:szCs w:val="24"/>
        </w:rPr>
      </w:pPr>
    </w:p>
    <w:p w14:paraId="70EF50B1" w14:textId="77777777" w:rsidR="002A33C2" w:rsidRPr="008329FB" w:rsidRDefault="002A33C2" w:rsidP="002A33C2">
      <w:pPr>
        <w:tabs>
          <w:tab w:val="num" w:pos="540"/>
        </w:tabs>
        <w:overflowPunct/>
        <w:autoSpaceDE/>
        <w:autoSpaceDN/>
        <w:adjustRightInd/>
        <w:jc w:val="center"/>
        <w:rPr>
          <w:rFonts w:ascii="Arial" w:hAnsi="Arial" w:cs="Arial"/>
          <w:sz w:val="24"/>
          <w:szCs w:val="24"/>
          <w:u w:val="single"/>
        </w:rPr>
      </w:pPr>
      <w:r w:rsidRPr="008329FB">
        <w:rPr>
          <w:rFonts w:ascii="Arial" w:hAnsi="Arial" w:cs="Arial"/>
          <w:sz w:val="24"/>
          <w:szCs w:val="24"/>
          <w:u w:val="single"/>
        </w:rPr>
        <w:t>Purchasing, Receiving, and Invoice Processing</w:t>
      </w:r>
    </w:p>
    <w:p w14:paraId="27F79C93" w14:textId="77777777" w:rsidR="002A0959" w:rsidRPr="008329FB" w:rsidRDefault="002A0959" w:rsidP="00483F69">
      <w:pPr>
        <w:spacing w:line="360" w:lineRule="auto"/>
        <w:jc w:val="both"/>
        <w:rPr>
          <w:rFonts w:ascii="Arial" w:hAnsi="Arial" w:cs="Arial"/>
          <w:sz w:val="24"/>
          <w:szCs w:val="24"/>
          <w:shd w:val="clear" w:color="auto" w:fill="FFFFFF"/>
        </w:rPr>
      </w:pPr>
    </w:p>
    <w:p w14:paraId="613E7A0F" w14:textId="36598A5E" w:rsidR="00717894" w:rsidRPr="008329FB" w:rsidRDefault="00717894" w:rsidP="00717894">
      <w:pPr>
        <w:tabs>
          <w:tab w:val="num" w:pos="540"/>
        </w:tabs>
        <w:spacing w:line="360" w:lineRule="auto"/>
        <w:jc w:val="both"/>
        <w:textAlignment w:val="baseline"/>
        <w:rPr>
          <w:rFonts w:ascii="Arial" w:hAnsi="Arial" w:cs="Arial"/>
          <w:sz w:val="24"/>
          <w:szCs w:val="24"/>
        </w:rPr>
      </w:pPr>
      <w:r w:rsidRPr="008329FB">
        <w:rPr>
          <w:rFonts w:ascii="Arial" w:hAnsi="Arial" w:cs="Arial"/>
          <w:sz w:val="24"/>
          <w:szCs w:val="24"/>
        </w:rPr>
        <w:t>Audit work included discussions with IT Services management and Campus Purchasing</w:t>
      </w:r>
      <w:r w:rsidR="006C4BEC" w:rsidRPr="008329FB">
        <w:rPr>
          <w:rFonts w:ascii="Arial" w:hAnsi="Arial" w:cs="Arial"/>
          <w:sz w:val="24"/>
          <w:szCs w:val="24"/>
        </w:rPr>
        <w:t xml:space="preserve"> (Purchasing)</w:t>
      </w:r>
      <w:r w:rsidRPr="008329FB">
        <w:rPr>
          <w:rFonts w:ascii="Arial" w:hAnsi="Arial" w:cs="Arial"/>
          <w:sz w:val="24"/>
          <w:szCs w:val="24"/>
        </w:rPr>
        <w:t>, and a review of 25 purchases processed in fiscal year 2018-19 that were judgmentally selected for detail</w:t>
      </w:r>
      <w:r w:rsidR="00D341E1" w:rsidRPr="008329FB">
        <w:rPr>
          <w:rFonts w:ascii="Arial" w:hAnsi="Arial" w:cs="Arial"/>
          <w:sz w:val="24"/>
          <w:szCs w:val="24"/>
        </w:rPr>
        <w:t>ed</w:t>
      </w:r>
      <w:r w:rsidRPr="008329FB">
        <w:rPr>
          <w:rFonts w:ascii="Arial" w:hAnsi="Arial" w:cs="Arial"/>
          <w:sz w:val="24"/>
          <w:szCs w:val="24"/>
        </w:rPr>
        <w:t xml:space="preserve"> testing.  For each transaction, supporting documentation was reviewed to verify that the disbursement was an appropriate University expenditure, the purchase was appropriately approved, the transaction was properly processed, the goods procured were received, and the invoice was accurately paid.  </w:t>
      </w:r>
      <w:r w:rsidR="00796C43" w:rsidRPr="008329FB">
        <w:rPr>
          <w:rFonts w:ascii="Arial" w:hAnsi="Arial" w:cs="Arial"/>
          <w:sz w:val="24"/>
          <w:szCs w:val="24"/>
        </w:rPr>
        <w:t xml:space="preserve">Supporting documentation included: invoices, packing slips, requisition details, BruinBuy order details, Post Authorization Notifications (PANs), and general ledgers.  </w:t>
      </w:r>
      <w:r w:rsidRPr="008329FB">
        <w:rPr>
          <w:rFonts w:ascii="Arial" w:hAnsi="Arial" w:cs="Arial"/>
          <w:sz w:val="24"/>
          <w:szCs w:val="24"/>
        </w:rPr>
        <w:t>Also, the PAN for each transaction was reviewed to verify that mandatory reviewers read the PAN in accordance with the University Financial Policy.</w:t>
      </w:r>
    </w:p>
    <w:p w14:paraId="208839E8" w14:textId="77777777" w:rsidR="00717894" w:rsidRPr="008329FB" w:rsidRDefault="00717894" w:rsidP="00717894">
      <w:pPr>
        <w:tabs>
          <w:tab w:val="num" w:pos="540"/>
        </w:tabs>
        <w:spacing w:line="360" w:lineRule="auto"/>
        <w:jc w:val="both"/>
        <w:textAlignment w:val="baseline"/>
        <w:rPr>
          <w:rFonts w:ascii="Arial" w:hAnsi="Arial" w:cs="Arial"/>
          <w:sz w:val="24"/>
          <w:szCs w:val="24"/>
        </w:rPr>
      </w:pPr>
    </w:p>
    <w:p w14:paraId="252231DB" w14:textId="6710CF51" w:rsidR="006F2784" w:rsidRPr="008329FB" w:rsidRDefault="00717894" w:rsidP="00717894">
      <w:pPr>
        <w:tabs>
          <w:tab w:val="num" w:pos="540"/>
        </w:tabs>
        <w:spacing w:line="360" w:lineRule="auto"/>
        <w:jc w:val="both"/>
        <w:textAlignment w:val="baseline"/>
        <w:rPr>
          <w:rFonts w:ascii="Arial" w:hAnsi="Arial" w:cs="Arial"/>
          <w:sz w:val="24"/>
          <w:szCs w:val="24"/>
        </w:rPr>
      </w:pPr>
      <w:r w:rsidRPr="008329FB">
        <w:rPr>
          <w:rFonts w:ascii="Arial" w:hAnsi="Arial" w:cs="Arial"/>
          <w:sz w:val="24"/>
          <w:szCs w:val="24"/>
        </w:rPr>
        <w:t>Further,</w:t>
      </w:r>
      <w:r w:rsidR="00992C6C" w:rsidRPr="008329FB">
        <w:rPr>
          <w:rFonts w:ascii="Arial" w:hAnsi="Arial" w:cs="Arial"/>
          <w:sz w:val="24"/>
          <w:szCs w:val="24"/>
        </w:rPr>
        <w:t xml:space="preserve"> </w:t>
      </w:r>
      <w:r w:rsidR="008F3FF6" w:rsidRPr="008329FB">
        <w:rPr>
          <w:rFonts w:ascii="Arial" w:hAnsi="Arial" w:cs="Arial"/>
          <w:sz w:val="24"/>
          <w:szCs w:val="24"/>
        </w:rPr>
        <w:t xml:space="preserve">Procurement Card (Pcard) test work and </w:t>
      </w:r>
      <w:r w:rsidR="00992C6C" w:rsidRPr="008329FB">
        <w:rPr>
          <w:rFonts w:ascii="Arial" w:hAnsi="Arial" w:cs="Arial"/>
          <w:sz w:val="24"/>
          <w:szCs w:val="24"/>
        </w:rPr>
        <w:t>an analysis of fiscal year 2018</w:t>
      </w:r>
      <w:r w:rsidRPr="008329FB">
        <w:rPr>
          <w:rFonts w:ascii="Arial" w:hAnsi="Arial" w:cs="Arial"/>
          <w:sz w:val="24"/>
          <w:szCs w:val="24"/>
        </w:rPr>
        <w:t>-1</w:t>
      </w:r>
      <w:r w:rsidR="00992C6C" w:rsidRPr="008329FB">
        <w:rPr>
          <w:rFonts w:ascii="Arial" w:hAnsi="Arial" w:cs="Arial"/>
          <w:sz w:val="24"/>
          <w:szCs w:val="24"/>
        </w:rPr>
        <w:t>9</w:t>
      </w:r>
      <w:r w:rsidRPr="008329FB">
        <w:rPr>
          <w:rFonts w:ascii="Arial" w:hAnsi="Arial" w:cs="Arial"/>
          <w:sz w:val="24"/>
          <w:szCs w:val="24"/>
        </w:rPr>
        <w:t xml:space="preserve"> purchasing data was performed with information obtained from the Campus Data Warehouse </w:t>
      </w:r>
      <w:r w:rsidR="00B57E8B" w:rsidRPr="008329FB">
        <w:rPr>
          <w:rFonts w:ascii="Arial" w:hAnsi="Arial" w:cs="Arial"/>
          <w:sz w:val="24"/>
          <w:szCs w:val="24"/>
        </w:rPr>
        <w:t xml:space="preserve">(CDW) </w:t>
      </w:r>
      <w:r w:rsidRPr="008329FB">
        <w:rPr>
          <w:rFonts w:ascii="Arial" w:hAnsi="Arial" w:cs="Arial"/>
          <w:sz w:val="24"/>
          <w:szCs w:val="24"/>
        </w:rPr>
        <w:t>to determine whether there were adequate internal controls over the purchasing process.  The following were noted:</w:t>
      </w:r>
    </w:p>
    <w:p w14:paraId="2BDF575B" w14:textId="77777777" w:rsidR="00992C6C" w:rsidRPr="008329FB" w:rsidRDefault="00992C6C" w:rsidP="00992C6C">
      <w:pPr>
        <w:tabs>
          <w:tab w:val="num" w:pos="540"/>
        </w:tabs>
        <w:spacing w:line="360" w:lineRule="auto"/>
        <w:jc w:val="both"/>
        <w:textAlignment w:val="baseline"/>
        <w:rPr>
          <w:rFonts w:ascii="Arial" w:hAnsi="Arial" w:cs="Arial"/>
          <w:sz w:val="24"/>
          <w:szCs w:val="24"/>
        </w:rPr>
      </w:pPr>
    </w:p>
    <w:p w14:paraId="321F0432" w14:textId="77777777" w:rsidR="00992C6C" w:rsidRPr="008329FB" w:rsidRDefault="00992C6C" w:rsidP="008B50F6">
      <w:pPr>
        <w:pStyle w:val="ListParagraph"/>
        <w:numPr>
          <w:ilvl w:val="0"/>
          <w:numId w:val="5"/>
        </w:numPr>
        <w:spacing w:line="360" w:lineRule="auto"/>
        <w:ind w:left="540" w:hanging="540"/>
        <w:jc w:val="both"/>
        <w:rPr>
          <w:rFonts w:ascii="Arial" w:hAnsi="Arial" w:cs="Arial"/>
          <w:sz w:val="24"/>
          <w:szCs w:val="24"/>
          <w:u w:val="single"/>
        </w:rPr>
      </w:pPr>
      <w:r w:rsidRPr="008329FB">
        <w:rPr>
          <w:rFonts w:ascii="Arial" w:hAnsi="Arial" w:cs="Arial"/>
          <w:sz w:val="24"/>
          <w:szCs w:val="24"/>
          <w:u w:val="single"/>
        </w:rPr>
        <w:t>Post Authorization Notifications (PANs)</w:t>
      </w:r>
    </w:p>
    <w:p w14:paraId="6AF0CCC0" w14:textId="2AC8690B" w:rsidR="00E31191" w:rsidRPr="008329FB" w:rsidRDefault="00E31191" w:rsidP="00E31191">
      <w:pPr>
        <w:tabs>
          <w:tab w:val="num" w:pos="540"/>
        </w:tabs>
        <w:spacing w:line="360" w:lineRule="auto"/>
        <w:ind w:left="540" w:hanging="540"/>
        <w:jc w:val="both"/>
        <w:textAlignment w:val="baseline"/>
        <w:rPr>
          <w:rFonts w:ascii="Arial" w:hAnsi="Arial" w:cs="Arial"/>
          <w:sz w:val="24"/>
          <w:szCs w:val="24"/>
        </w:rPr>
      </w:pPr>
      <w:r w:rsidRPr="008329FB">
        <w:rPr>
          <w:rFonts w:ascii="Arial" w:hAnsi="Arial" w:cs="Arial"/>
          <w:sz w:val="24"/>
          <w:szCs w:val="24"/>
        </w:rPr>
        <w:tab/>
        <w:t>For 1</w:t>
      </w:r>
      <w:r w:rsidR="008D57C6" w:rsidRPr="008329FB">
        <w:rPr>
          <w:rFonts w:ascii="Arial" w:hAnsi="Arial" w:cs="Arial"/>
          <w:sz w:val="24"/>
          <w:szCs w:val="24"/>
        </w:rPr>
        <w:t>0</w:t>
      </w:r>
      <w:r w:rsidRPr="008329FB">
        <w:rPr>
          <w:rFonts w:ascii="Arial" w:hAnsi="Arial" w:cs="Arial"/>
          <w:sz w:val="24"/>
          <w:szCs w:val="24"/>
        </w:rPr>
        <w:t xml:space="preserve"> of 25 sampled transactions, the PAN was not read by one or more mandatory reviewers until </w:t>
      </w:r>
      <w:r w:rsidR="008D57C6" w:rsidRPr="008329FB">
        <w:rPr>
          <w:rFonts w:ascii="Arial" w:hAnsi="Arial" w:cs="Arial"/>
          <w:sz w:val="24"/>
          <w:szCs w:val="24"/>
        </w:rPr>
        <w:t>11</w:t>
      </w:r>
      <w:r w:rsidRPr="008329FB">
        <w:rPr>
          <w:rFonts w:ascii="Arial" w:hAnsi="Arial" w:cs="Arial"/>
          <w:sz w:val="24"/>
          <w:szCs w:val="24"/>
        </w:rPr>
        <w:t xml:space="preserve"> to </w:t>
      </w:r>
      <w:r w:rsidR="008D57C6" w:rsidRPr="008329FB">
        <w:rPr>
          <w:rFonts w:ascii="Arial" w:hAnsi="Arial" w:cs="Arial"/>
          <w:sz w:val="24"/>
          <w:szCs w:val="24"/>
        </w:rPr>
        <w:t>21</w:t>
      </w:r>
      <w:r w:rsidRPr="008329FB">
        <w:rPr>
          <w:rFonts w:ascii="Arial" w:hAnsi="Arial" w:cs="Arial"/>
          <w:sz w:val="24"/>
          <w:szCs w:val="24"/>
        </w:rPr>
        <w:t xml:space="preserve"> calendar days after receipt.  According to </w:t>
      </w:r>
      <w:r w:rsidR="00D341E1" w:rsidRPr="008329FB">
        <w:rPr>
          <w:rFonts w:ascii="Arial" w:hAnsi="Arial" w:cs="Arial"/>
          <w:sz w:val="24"/>
          <w:szCs w:val="24"/>
        </w:rPr>
        <w:t xml:space="preserve">the </w:t>
      </w:r>
      <w:r w:rsidRPr="008329FB">
        <w:rPr>
          <w:rFonts w:ascii="Arial" w:hAnsi="Arial" w:cs="Arial"/>
          <w:sz w:val="24"/>
          <w:szCs w:val="24"/>
        </w:rPr>
        <w:t>UCLA Financial Policy, Principles of Financial Accountability, Section III.2, “A reviewer must review all transactions within two working days of receipt.”  Timely review of PANs helps to ensure that all related financial activities are appropriate and adhere to University policies and procedures.</w:t>
      </w:r>
    </w:p>
    <w:p w14:paraId="32EBD2BE" w14:textId="77777777" w:rsidR="00E31191" w:rsidRPr="008329FB" w:rsidRDefault="00E31191" w:rsidP="00E31191">
      <w:pPr>
        <w:tabs>
          <w:tab w:val="num" w:pos="540"/>
        </w:tabs>
        <w:spacing w:line="360" w:lineRule="auto"/>
        <w:ind w:left="540" w:hanging="540"/>
        <w:jc w:val="both"/>
        <w:textAlignment w:val="baseline"/>
        <w:rPr>
          <w:rFonts w:ascii="Arial" w:hAnsi="Arial" w:cs="Arial"/>
          <w:sz w:val="24"/>
          <w:szCs w:val="24"/>
        </w:rPr>
      </w:pPr>
    </w:p>
    <w:p w14:paraId="1C009991" w14:textId="5E8FB327" w:rsidR="00E31191" w:rsidRDefault="00E31191" w:rsidP="00E31191">
      <w:pPr>
        <w:spacing w:line="360" w:lineRule="auto"/>
        <w:ind w:left="547"/>
        <w:jc w:val="both"/>
        <w:rPr>
          <w:rFonts w:ascii="Arial" w:hAnsi="Arial" w:cs="Arial"/>
          <w:sz w:val="24"/>
          <w:szCs w:val="24"/>
        </w:rPr>
      </w:pPr>
      <w:r w:rsidRPr="008329FB">
        <w:rPr>
          <w:rFonts w:ascii="Arial" w:hAnsi="Arial" w:cs="Arial"/>
          <w:sz w:val="24"/>
          <w:szCs w:val="24"/>
          <w:u w:val="single"/>
        </w:rPr>
        <w:t>Recommendation</w:t>
      </w:r>
      <w:r w:rsidR="003E2F90">
        <w:rPr>
          <w:rFonts w:ascii="Arial" w:hAnsi="Arial" w:cs="Arial"/>
          <w:sz w:val="24"/>
          <w:szCs w:val="24"/>
        </w:rPr>
        <w:t xml:space="preserve">:  </w:t>
      </w:r>
      <w:r w:rsidR="00DA0C3F" w:rsidRPr="008329FB">
        <w:rPr>
          <w:rFonts w:ascii="Arial" w:hAnsi="Arial" w:cs="Arial"/>
          <w:sz w:val="24"/>
          <w:szCs w:val="24"/>
        </w:rPr>
        <w:t xml:space="preserve">Management should </w:t>
      </w:r>
      <w:r w:rsidR="008D57C6" w:rsidRPr="008329FB">
        <w:rPr>
          <w:rFonts w:ascii="Arial" w:hAnsi="Arial" w:cs="Arial"/>
          <w:sz w:val="24"/>
          <w:szCs w:val="24"/>
        </w:rPr>
        <w:t xml:space="preserve">continue to review PAN audit logs on a periodic basis to help identify those reviewers who are not reading their PANs in an appropriate timeframe and </w:t>
      </w:r>
      <w:r w:rsidR="00DA0C3F" w:rsidRPr="008329FB">
        <w:rPr>
          <w:rFonts w:ascii="Arial" w:hAnsi="Arial" w:cs="Arial"/>
          <w:sz w:val="24"/>
          <w:szCs w:val="24"/>
        </w:rPr>
        <w:t xml:space="preserve">in accordance with the </w:t>
      </w:r>
      <w:r w:rsidR="00160834">
        <w:rPr>
          <w:rFonts w:ascii="Arial" w:hAnsi="Arial" w:cs="Arial"/>
          <w:sz w:val="24"/>
          <w:szCs w:val="24"/>
        </w:rPr>
        <w:t>UCLA Financial Policy.</w:t>
      </w:r>
    </w:p>
    <w:p w14:paraId="72FD9A13" w14:textId="602BD39B" w:rsidR="00160834" w:rsidRDefault="00160834" w:rsidP="00E31191">
      <w:pPr>
        <w:spacing w:line="360" w:lineRule="auto"/>
        <w:ind w:left="547"/>
        <w:jc w:val="both"/>
        <w:rPr>
          <w:rFonts w:ascii="Arial" w:hAnsi="Arial" w:cs="Arial"/>
          <w:sz w:val="24"/>
          <w:szCs w:val="24"/>
        </w:rPr>
      </w:pPr>
    </w:p>
    <w:p w14:paraId="0C61CF3B" w14:textId="3677608A" w:rsidR="00160834" w:rsidRPr="008329FB" w:rsidRDefault="00160834" w:rsidP="00E31191">
      <w:pPr>
        <w:spacing w:line="360" w:lineRule="auto"/>
        <w:ind w:left="547"/>
        <w:jc w:val="both"/>
        <w:rPr>
          <w:rFonts w:ascii="Arial" w:hAnsi="Arial" w:cs="Arial"/>
          <w:sz w:val="24"/>
          <w:szCs w:val="24"/>
        </w:rPr>
      </w:pPr>
      <w:r>
        <w:rPr>
          <w:rFonts w:ascii="Arial" w:hAnsi="Arial" w:cs="Arial"/>
          <w:sz w:val="24"/>
          <w:szCs w:val="24"/>
          <w:u w:val="single"/>
        </w:rPr>
        <w:lastRenderedPageBreak/>
        <w:t>Response</w:t>
      </w:r>
      <w:r w:rsidRPr="008329FB">
        <w:rPr>
          <w:rFonts w:ascii="Arial" w:hAnsi="Arial" w:cs="Arial"/>
          <w:sz w:val="24"/>
          <w:szCs w:val="24"/>
        </w:rPr>
        <w:t>:</w:t>
      </w:r>
      <w:r w:rsidR="003E2F90">
        <w:rPr>
          <w:rFonts w:ascii="Arial" w:hAnsi="Arial" w:cs="Arial"/>
          <w:sz w:val="24"/>
          <w:szCs w:val="24"/>
        </w:rPr>
        <w:t xml:space="preserve">  </w:t>
      </w:r>
      <w:r w:rsidR="003E2F90" w:rsidRPr="004C7F84">
        <w:rPr>
          <w:rFonts w:ascii="Arial" w:hAnsi="Arial"/>
          <w:sz w:val="24"/>
        </w:rPr>
        <w:t>Concur. IT Services reviews the PAN audit log on a bi-monthly basis to ensure that mandatory reviewers are reading their PANs within two business days.</w:t>
      </w:r>
      <w:r w:rsidR="007360F4">
        <w:rPr>
          <w:rFonts w:ascii="Arial" w:hAnsi="Arial"/>
          <w:sz w:val="24"/>
        </w:rPr>
        <w:t xml:space="preserve"> </w:t>
      </w:r>
      <w:r w:rsidR="003E2F90" w:rsidRPr="004C7F84">
        <w:rPr>
          <w:rFonts w:ascii="Arial" w:hAnsi="Arial"/>
          <w:sz w:val="24"/>
        </w:rPr>
        <w:t xml:space="preserve"> Mandatory reviewers are emailed the results of the PAN review on a bi-monthly basis if PAN’s are not reviewed timely.</w:t>
      </w:r>
    </w:p>
    <w:p w14:paraId="5E1021A5" w14:textId="77777777" w:rsidR="001E670F" w:rsidRPr="008329FB" w:rsidRDefault="001E670F" w:rsidP="001E670F">
      <w:pPr>
        <w:spacing w:line="360" w:lineRule="auto"/>
        <w:jc w:val="both"/>
        <w:rPr>
          <w:rFonts w:ascii="Arial" w:hAnsi="Arial" w:cs="Arial"/>
          <w:sz w:val="24"/>
          <w:szCs w:val="24"/>
        </w:rPr>
      </w:pPr>
    </w:p>
    <w:p w14:paraId="2BE7AC35" w14:textId="77777777" w:rsidR="001E670F" w:rsidRPr="008329FB" w:rsidRDefault="001E670F" w:rsidP="005A3A1F">
      <w:pPr>
        <w:pStyle w:val="ListParagraph"/>
        <w:numPr>
          <w:ilvl w:val="0"/>
          <w:numId w:val="5"/>
        </w:numPr>
        <w:spacing w:line="360" w:lineRule="auto"/>
        <w:ind w:left="540" w:hanging="540"/>
        <w:jc w:val="both"/>
        <w:rPr>
          <w:rFonts w:ascii="Arial" w:hAnsi="Arial" w:cs="Arial"/>
          <w:sz w:val="24"/>
          <w:szCs w:val="24"/>
          <w:u w:val="single"/>
        </w:rPr>
      </w:pPr>
      <w:r w:rsidRPr="008329FB">
        <w:rPr>
          <w:rFonts w:ascii="Arial" w:hAnsi="Arial" w:cs="Arial"/>
          <w:sz w:val="24"/>
          <w:szCs w:val="24"/>
          <w:u w:val="single"/>
        </w:rPr>
        <w:t>Reconciliations</w:t>
      </w:r>
    </w:p>
    <w:p w14:paraId="71C62AFE" w14:textId="77777777" w:rsidR="001E670F" w:rsidRPr="008329FB" w:rsidRDefault="001E670F" w:rsidP="001E670F">
      <w:pPr>
        <w:spacing w:line="360" w:lineRule="auto"/>
        <w:ind w:left="540"/>
        <w:jc w:val="both"/>
        <w:rPr>
          <w:rFonts w:ascii="Arial" w:hAnsi="Arial" w:cs="Arial"/>
          <w:sz w:val="24"/>
          <w:szCs w:val="24"/>
        </w:rPr>
      </w:pPr>
      <w:r w:rsidRPr="008329FB">
        <w:rPr>
          <w:rFonts w:ascii="Arial" w:hAnsi="Arial" w:cs="Arial"/>
          <w:sz w:val="24"/>
          <w:szCs w:val="24"/>
        </w:rPr>
        <w:t xml:space="preserve">Based on discussion with management, there is currently no reconciliation process in place </w:t>
      </w:r>
      <w:r w:rsidR="00763F09" w:rsidRPr="008329FB">
        <w:rPr>
          <w:rFonts w:ascii="Arial" w:hAnsi="Arial" w:cs="Arial"/>
          <w:sz w:val="24"/>
          <w:szCs w:val="24"/>
        </w:rPr>
        <w:t>to ensure that purchases are accurately recorded in</w:t>
      </w:r>
      <w:r w:rsidRPr="008329FB">
        <w:rPr>
          <w:rFonts w:ascii="Arial" w:hAnsi="Arial" w:cs="Arial"/>
          <w:sz w:val="24"/>
          <w:szCs w:val="24"/>
        </w:rPr>
        <w:t xml:space="preserve"> the general le</w:t>
      </w:r>
      <w:r w:rsidR="00763F09" w:rsidRPr="008329FB">
        <w:rPr>
          <w:rFonts w:ascii="Arial" w:hAnsi="Arial" w:cs="Arial"/>
          <w:sz w:val="24"/>
          <w:szCs w:val="24"/>
        </w:rPr>
        <w:t>dger because a permanent Director of Finance &amp; Budget has not been hired.  A&amp;AS recognizes that there are various layers of review imbedded in ServiceNow, however, reconciliations of the general ledger helps to ensure that purchases are valid and accurately recorded.</w:t>
      </w:r>
    </w:p>
    <w:p w14:paraId="5A6C45E3" w14:textId="77777777" w:rsidR="00763F09" w:rsidRPr="008329FB" w:rsidRDefault="00763F09" w:rsidP="001E670F">
      <w:pPr>
        <w:spacing w:line="360" w:lineRule="auto"/>
        <w:ind w:left="540"/>
        <w:jc w:val="both"/>
        <w:rPr>
          <w:rFonts w:ascii="Arial" w:hAnsi="Arial" w:cs="Arial"/>
          <w:sz w:val="24"/>
          <w:szCs w:val="24"/>
        </w:rPr>
      </w:pPr>
    </w:p>
    <w:p w14:paraId="06C1F9CC" w14:textId="7BE46CAC" w:rsidR="00763F09" w:rsidRDefault="00763F09" w:rsidP="00763F09">
      <w:pPr>
        <w:spacing w:line="360" w:lineRule="auto"/>
        <w:ind w:left="547"/>
        <w:jc w:val="both"/>
        <w:rPr>
          <w:rFonts w:ascii="Arial" w:hAnsi="Arial" w:cs="Arial"/>
          <w:sz w:val="24"/>
          <w:szCs w:val="24"/>
        </w:rPr>
      </w:pPr>
      <w:r w:rsidRPr="008329FB">
        <w:rPr>
          <w:rFonts w:ascii="Arial" w:hAnsi="Arial" w:cs="Arial"/>
          <w:sz w:val="24"/>
          <w:szCs w:val="24"/>
          <w:u w:val="single"/>
        </w:rPr>
        <w:t>Recommendation</w:t>
      </w:r>
      <w:r w:rsidR="00E40464" w:rsidRPr="008329FB">
        <w:rPr>
          <w:rFonts w:ascii="Arial" w:hAnsi="Arial" w:cs="Arial"/>
          <w:sz w:val="24"/>
          <w:szCs w:val="24"/>
        </w:rPr>
        <w:t xml:space="preserve">: Management should consider implementing a reconciliation process while the search for a permanent Director of Finance &amp; Budget continues. </w:t>
      </w:r>
    </w:p>
    <w:p w14:paraId="052A0670" w14:textId="50CFCED4" w:rsidR="00160834" w:rsidRDefault="00160834" w:rsidP="00763F09">
      <w:pPr>
        <w:spacing w:line="360" w:lineRule="auto"/>
        <w:ind w:left="547"/>
        <w:jc w:val="both"/>
        <w:rPr>
          <w:rFonts w:ascii="Arial" w:hAnsi="Arial" w:cs="Arial"/>
          <w:sz w:val="24"/>
          <w:szCs w:val="24"/>
        </w:rPr>
      </w:pPr>
    </w:p>
    <w:p w14:paraId="4F3E87A9" w14:textId="3897E3C0" w:rsidR="00160834" w:rsidRPr="008329FB" w:rsidRDefault="00160834" w:rsidP="00763F09">
      <w:pPr>
        <w:spacing w:line="360" w:lineRule="auto"/>
        <w:ind w:left="547"/>
        <w:jc w:val="both"/>
        <w:rPr>
          <w:rFonts w:ascii="Arial" w:hAnsi="Arial" w:cs="Arial"/>
          <w:sz w:val="24"/>
          <w:szCs w:val="24"/>
        </w:rPr>
      </w:pPr>
      <w:r>
        <w:rPr>
          <w:rFonts w:ascii="Arial" w:hAnsi="Arial" w:cs="Arial"/>
          <w:sz w:val="24"/>
          <w:szCs w:val="24"/>
          <w:u w:val="single"/>
        </w:rPr>
        <w:t>Response</w:t>
      </w:r>
      <w:r w:rsidRPr="008329FB">
        <w:rPr>
          <w:rFonts w:ascii="Arial" w:hAnsi="Arial" w:cs="Arial"/>
          <w:sz w:val="24"/>
          <w:szCs w:val="24"/>
        </w:rPr>
        <w:t>:</w:t>
      </w:r>
      <w:r w:rsidR="007360F4">
        <w:rPr>
          <w:rFonts w:ascii="Arial" w:hAnsi="Arial" w:cs="Arial"/>
          <w:sz w:val="24"/>
          <w:szCs w:val="24"/>
        </w:rPr>
        <w:t xml:space="preserve">  </w:t>
      </w:r>
      <w:r w:rsidR="007360F4" w:rsidRPr="007360F4">
        <w:rPr>
          <w:rFonts w:ascii="Arial" w:hAnsi="Arial" w:cs="Arial"/>
          <w:sz w:val="24"/>
          <w:szCs w:val="24"/>
        </w:rPr>
        <w:t>Concur.</w:t>
      </w:r>
      <w:r w:rsidR="001A3685">
        <w:rPr>
          <w:rFonts w:ascii="Arial" w:hAnsi="Arial" w:cs="Arial"/>
          <w:sz w:val="24"/>
          <w:szCs w:val="24"/>
        </w:rPr>
        <w:t xml:space="preserve">  IT Services </w:t>
      </w:r>
      <w:r w:rsidR="007360F4" w:rsidRPr="007360F4">
        <w:rPr>
          <w:rFonts w:ascii="Arial" w:hAnsi="Arial" w:cs="Arial"/>
          <w:sz w:val="24"/>
          <w:szCs w:val="24"/>
        </w:rPr>
        <w:t xml:space="preserve"> will strengthen its underlying controls and will work towards developing a more formal reconciliation process. </w:t>
      </w:r>
      <w:r w:rsidR="007360F4">
        <w:rPr>
          <w:rFonts w:ascii="Arial" w:hAnsi="Arial" w:cs="Arial"/>
          <w:sz w:val="24"/>
          <w:szCs w:val="24"/>
        </w:rPr>
        <w:t xml:space="preserve"> </w:t>
      </w:r>
      <w:r w:rsidR="007360F4" w:rsidRPr="007360F4">
        <w:rPr>
          <w:rFonts w:ascii="Arial" w:hAnsi="Arial" w:cs="Arial"/>
          <w:sz w:val="24"/>
          <w:szCs w:val="24"/>
        </w:rPr>
        <w:t>A capstone process is being developed for F</w:t>
      </w:r>
      <w:r w:rsidR="007360F4">
        <w:rPr>
          <w:rFonts w:ascii="Arial" w:hAnsi="Arial" w:cs="Arial"/>
          <w:sz w:val="24"/>
          <w:szCs w:val="24"/>
        </w:rPr>
        <w:t xml:space="preserve">ull </w:t>
      </w:r>
      <w:r w:rsidR="007360F4" w:rsidRPr="007360F4">
        <w:rPr>
          <w:rFonts w:ascii="Arial" w:hAnsi="Arial" w:cs="Arial"/>
          <w:sz w:val="24"/>
          <w:szCs w:val="24"/>
        </w:rPr>
        <w:t>A</w:t>
      </w:r>
      <w:r w:rsidR="007360F4">
        <w:rPr>
          <w:rFonts w:ascii="Arial" w:hAnsi="Arial" w:cs="Arial"/>
          <w:sz w:val="24"/>
          <w:szCs w:val="24"/>
        </w:rPr>
        <w:t xml:space="preserve">ccounting </w:t>
      </w:r>
      <w:r w:rsidR="007360F4" w:rsidRPr="007360F4">
        <w:rPr>
          <w:rFonts w:ascii="Arial" w:hAnsi="Arial" w:cs="Arial"/>
          <w:sz w:val="24"/>
          <w:szCs w:val="24"/>
        </w:rPr>
        <w:t>U</w:t>
      </w:r>
      <w:r w:rsidR="007360F4">
        <w:rPr>
          <w:rFonts w:ascii="Arial" w:hAnsi="Arial" w:cs="Arial"/>
          <w:sz w:val="24"/>
          <w:szCs w:val="24"/>
        </w:rPr>
        <w:t>nit (FAU)</w:t>
      </w:r>
      <w:r w:rsidR="007360F4" w:rsidRPr="007360F4">
        <w:rPr>
          <w:rFonts w:ascii="Arial" w:hAnsi="Arial" w:cs="Arial"/>
          <w:sz w:val="24"/>
          <w:szCs w:val="24"/>
        </w:rPr>
        <w:t xml:space="preserve"> owners/stakeholders to review all G</w:t>
      </w:r>
      <w:r w:rsidR="007360F4">
        <w:rPr>
          <w:rFonts w:ascii="Arial" w:hAnsi="Arial" w:cs="Arial"/>
          <w:sz w:val="24"/>
          <w:szCs w:val="24"/>
        </w:rPr>
        <w:t xml:space="preserve">eneral </w:t>
      </w:r>
      <w:r w:rsidR="007360F4" w:rsidRPr="007360F4">
        <w:rPr>
          <w:rFonts w:ascii="Arial" w:hAnsi="Arial" w:cs="Arial"/>
          <w:sz w:val="24"/>
          <w:szCs w:val="24"/>
        </w:rPr>
        <w:t>L</w:t>
      </w:r>
      <w:r w:rsidR="007360F4">
        <w:rPr>
          <w:rFonts w:ascii="Arial" w:hAnsi="Arial" w:cs="Arial"/>
          <w:sz w:val="24"/>
          <w:szCs w:val="24"/>
        </w:rPr>
        <w:t>edger</w:t>
      </w:r>
      <w:r w:rsidR="007360F4" w:rsidRPr="007360F4">
        <w:rPr>
          <w:rFonts w:ascii="Arial" w:hAnsi="Arial" w:cs="Arial"/>
          <w:sz w:val="24"/>
          <w:szCs w:val="24"/>
        </w:rPr>
        <w:t xml:space="preserve"> transactional activity on a periodic basis until a Director of Finance &amp; Budget is hired.</w:t>
      </w:r>
    </w:p>
    <w:p w14:paraId="5A98C2E7" w14:textId="77777777" w:rsidR="0094083E" w:rsidRPr="008329FB" w:rsidRDefault="0094083E" w:rsidP="0094083E">
      <w:pPr>
        <w:spacing w:line="360" w:lineRule="auto"/>
        <w:jc w:val="both"/>
        <w:rPr>
          <w:rFonts w:ascii="Arial" w:hAnsi="Arial" w:cs="Arial"/>
          <w:sz w:val="24"/>
          <w:szCs w:val="24"/>
        </w:rPr>
      </w:pPr>
    </w:p>
    <w:p w14:paraId="35EC8866" w14:textId="33B5BFBC" w:rsidR="008F3FF6" w:rsidRPr="008329FB" w:rsidRDefault="008F3FF6" w:rsidP="005A3A1F">
      <w:pPr>
        <w:pStyle w:val="ListParagraph"/>
        <w:numPr>
          <w:ilvl w:val="0"/>
          <w:numId w:val="5"/>
        </w:numPr>
        <w:spacing w:line="360" w:lineRule="auto"/>
        <w:ind w:left="540" w:hanging="540"/>
        <w:jc w:val="both"/>
        <w:rPr>
          <w:rFonts w:ascii="Arial" w:hAnsi="Arial" w:cs="Arial"/>
          <w:sz w:val="24"/>
          <w:szCs w:val="24"/>
          <w:u w:val="single"/>
        </w:rPr>
      </w:pPr>
      <w:r w:rsidRPr="008329FB">
        <w:rPr>
          <w:rFonts w:ascii="Arial" w:hAnsi="Arial" w:cs="Arial"/>
          <w:sz w:val="24"/>
          <w:szCs w:val="24"/>
          <w:u w:val="single"/>
        </w:rPr>
        <w:t>Pcard</w:t>
      </w:r>
    </w:p>
    <w:p w14:paraId="3A323BDB" w14:textId="071E417E" w:rsidR="008F3FF6" w:rsidRPr="008329FB" w:rsidRDefault="008F3FF6" w:rsidP="00AC65FC">
      <w:pPr>
        <w:tabs>
          <w:tab w:val="num" w:pos="540"/>
        </w:tabs>
        <w:spacing w:line="360" w:lineRule="auto"/>
        <w:ind w:left="540"/>
        <w:jc w:val="both"/>
        <w:textAlignment w:val="baseline"/>
        <w:rPr>
          <w:rFonts w:ascii="Arial" w:hAnsi="Arial" w:cs="Arial"/>
          <w:sz w:val="24"/>
          <w:szCs w:val="24"/>
        </w:rPr>
      </w:pPr>
      <w:r w:rsidRPr="008329FB">
        <w:rPr>
          <w:rFonts w:ascii="Arial" w:hAnsi="Arial" w:cs="Arial"/>
          <w:sz w:val="24"/>
          <w:szCs w:val="24"/>
        </w:rPr>
        <w:t>Pcard statements for a six-month period (January to June 2019) were reviewed to verify that the statements were properly reviewed and approved in accordance with the UCLA Procurement Card User Guide.  Also, a judgmental sample of 10 Pcard transactions from the same period w</w:t>
      </w:r>
      <w:r w:rsidR="000E1B7E">
        <w:rPr>
          <w:rFonts w:ascii="Arial" w:hAnsi="Arial" w:cs="Arial"/>
          <w:sz w:val="24"/>
          <w:szCs w:val="24"/>
        </w:rPr>
        <w:t xml:space="preserve">ere </w:t>
      </w:r>
      <w:r w:rsidRPr="008329FB">
        <w:rPr>
          <w:rFonts w:ascii="Arial" w:hAnsi="Arial" w:cs="Arial"/>
          <w:sz w:val="24"/>
          <w:szCs w:val="24"/>
        </w:rPr>
        <w:t>selected for testing, including verifying that the purchase was an appropriate expense and in compliance with University policies and procedures.</w:t>
      </w:r>
    </w:p>
    <w:p w14:paraId="49B2707C" w14:textId="017E7F43" w:rsidR="008F3FF6" w:rsidRPr="008329FB" w:rsidRDefault="008F3FF6" w:rsidP="00AC65FC">
      <w:pPr>
        <w:spacing w:line="360" w:lineRule="auto"/>
        <w:jc w:val="both"/>
        <w:rPr>
          <w:rFonts w:ascii="Arial" w:hAnsi="Arial" w:cs="Arial"/>
          <w:sz w:val="24"/>
          <w:szCs w:val="24"/>
          <w:u w:val="single"/>
        </w:rPr>
      </w:pPr>
    </w:p>
    <w:p w14:paraId="6AB14FE4" w14:textId="77777777" w:rsidR="008F3FF6" w:rsidRPr="008329FB" w:rsidRDefault="008F3FF6" w:rsidP="008F3FF6">
      <w:pPr>
        <w:pStyle w:val="NormalWeb"/>
        <w:spacing w:line="360" w:lineRule="auto"/>
        <w:ind w:firstLine="540"/>
        <w:jc w:val="both"/>
        <w:rPr>
          <w:rFonts w:ascii="Arial" w:hAnsi="Arial" w:cs="Arial"/>
          <w:color w:val="000000" w:themeColor="text1"/>
        </w:rPr>
      </w:pPr>
      <w:r w:rsidRPr="008329FB">
        <w:rPr>
          <w:rFonts w:ascii="Arial" w:hAnsi="Arial" w:cs="Arial"/>
          <w:color w:val="000000" w:themeColor="text1"/>
        </w:rPr>
        <w:t>There were no significant control weaknesses found in this area.</w:t>
      </w:r>
    </w:p>
    <w:p w14:paraId="0FE27C64" w14:textId="77777777" w:rsidR="008F3FF6" w:rsidRPr="008329FB" w:rsidRDefault="008F3FF6" w:rsidP="00AC65FC">
      <w:pPr>
        <w:pStyle w:val="ListParagraph"/>
        <w:spacing w:line="360" w:lineRule="auto"/>
        <w:ind w:left="540"/>
        <w:jc w:val="both"/>
        <w:rPr>
          <w:rFonts w:ascii="Arial" w:hAnsi="Arial" w:cs="Arial"/>
          <w:sz w:val="24"/>
          <w:szCs w:val="24"/>
          <w:u w:val="single"/>
        </w:rPr>
      </w:pPr>
    </w:p>
    <w:p w14:paraId="3179EFCF" w14:textId="52C3A061" w:rsidR="0094083E" w:rsidRPr="008329FB" w:rsidRDefault="0094083E" w:rsidP="005A3A1F">
      <w:pPr>
        <w:pStyle w:val="ListParagraph"/>
        <w:numPr>
          <w:ilvl w:val="0"/>
          <w:numId w:val="5"/>
        </w:numPr>
        <w:spacing w:line="360" w:lineRule="auto"/>
        <w:ind w:left="540" w:hanging="540"/>
        <w:jc w:val="both"/>
        <w:rPr>
          <w:rFonts w:ascii="Arial" w:hAnsi="Arial" w:cs="Arial"/>
          <w:sz w:val="24"/>
          <w:szCs w:val="24"/>
          <w:u w:val="single"/>
        </w:rPr>
      </w:pPr>
      <w:r w:rsidRPr="008329FB">
        <w:rPr>
          <w:rFonts w:ascii="Arial" w:hAnsi="Arial" w:cs="Arial"/>
          <w:sz w:val="24"/>
          <w:szCs w:val="24"/>
          <w:u w:val="single"/>
        </w:rPr>
        <w:t>BruinBuy Order Input Delay</w:t>
      </w:r>
    </w:p>
    <w:p w14:paraId="2DF1B483" w14:textId="4A4B0B28" w:rsidR="009C1AF2" w:rsidRPr="008329FB" w:rsidRDefault="0094083E" w:rsidP="0094083E">
      <w:pPr>
        <w:spacing w:line="360" w:lineRule="auto"/>
        <w:ind w:left="540"/>
        <w:jc w:val="both"/>
        <w:rPr>
          <w:rFonts w:ascii="Arial" w:hAnsi="Arial" w:cs="Arial"/>
          <w:sz w:val="24"/>
          <w:szCs w:val="24"/>
        </w:rPr>
      </w:pPr>
      <w:r w:rsidRPr="008329FB">
        <w:rPr>
          <w:rFonts w:ascii="Arial" w:hAnsi="Arial" w:cs="Arial"/>
          <w:sz w:val="24"/>
          <w:szCs w:val="24"/>
        </w:rPr>
        <w:t>To verify whether any purchases were created in BruinBuy at the time of commitment and prior to the event taking place or the service being provided, A&amp;AS obtained purchasing and invoice data from the Purchasing – Accounts Payable Query Data Base (QDB) tables for analysis, for fiscal year 2018-19.</w:t>
      </w:r>
      <w:r w:rsidR="002306C3" w:rsidRPr="008329FB">
        <w:rPr>
          <w:rFonts w:ascii="Arial" w:hAnsi="Arial" w:cs="Arial"/>
          <w:sz w:val="24"/>
          <w:szCs w:val="24"/>
        </w:rPr>
        <w:t xml:space="preserve">  </w:t>
      </w:r>
      <w:r w:rsidR="00D341E1" w:rsidRPr="008329FB">
        <w:rPr>
          <w:rFonts w:ascii="Arial" w:hAnsi="Arial" w:cs="Arial"/>
          <w:sz w:val="24"/>
          <w:szCs w:val="24"/>
        </w:rPr>
        <w:t>The data was filtered to identify purchase orders and LVOs and 10 of those transactions were selected for further testing.</w:t>
      </w:r>
      <w:r w:rsidR="002306C3" w:rsidRPr="008329FB">
        <w:rPr>
          <w:rFonts w:ascii="Arial" w:hAnsi="Arial" w:cs="Arial"/>
          <w:sz w:val="24"/>
          <w:szCs w:val="24"/>
        </w:rPr>
        <w:t xml:space="preserve"> </w:t>
      </w:r>
      <w:r w:rsidR="00D341E1" w:rsidRPr="008329FB">
        <w:rPr>
          <w:rFonts w:ascii="Arial" w:hAnsi="Arial" w:cs="Arial"/>
          <w:sz w:val="24"/>
          <w:szCs w:val="24"/>
        </w:rPr>
        <w:t xml:space="preserve"> </w:t>
      </w:r>
      <w:r w:rsidR="002306C3" w:rsidRPr="008329FB">
        <w:rPr>
          <w:rFonts w:ascii="Arial" w:hAnsi="Arial" w:cs="Arial"/>
          <w:sz w:val="24"/>
          <w:szCs w:val="24"/>
        </w:rPr>
        <w:t xml:space="preserve">Out of the 10 selections reviewed, eight orders were not created in BruinBuy until after the goods and services were provided.  The delay for these eight items </w:t>
      </w:r>
      <w:r w:rsidR="008B50F6" w:rsidRPr="008329FB">
        <w:rPr>
          <w:rFonts w:ascii="Arial" w:hAnsi="Arial" w:cs="Arial"/>
          <w:sz w:val="24"/>
          <w:szCs w:val="24"/>
        </w:rPr>
        <w:t>(between invoice date and Bruin</w:t>
      </w:r>
      <w:r w:rsidR="002306C3" w:rsidRPr="008329FB">
        <w:rPr>
          <w:rFonts w:ascii="Arial" w:hAnsi="Arial" w:cs="Arial"/>
          <w:sz w:val="24"/>
          <w:szCs w:val="24"/>
        </w:rPr>
        <w:t>Buy order input date) ranged between seven and 79 calendar days.</w:t>
      </w:r>
      <w:r w:rsidR="00151B25" w:rsidRPr="008329FB">
        <w:rPr>
          <w:rFonts w:ascii="Arial" w:hAnsi="Arial" w:cs="Arial"/>
          <w:sz w:val="24"/>
          <w:szCs w:val="24"/>
        </w:rPr>
        <w:t xml:space="preserve">  Review of supporting documentation revealed that there were valid reasons that the orders were created in BruinBuy after the goods and services were provided.  Reasons included; subscription renewals, vendor sent the invoice to the wrong address, and delays with Cam</w:t>
      </w:r>
      <w:r w:rsidR="000E1B7E">
        <w:rPr>
          <w:rFonts w:ascii="Arial" w:hAnsi="Arial" w:cs="Arial"/>
          <w:sz w:val="24"/>
          <w:szCs w:val="24"/>
        </w:rPr>
        <w:t>p</w:t>
      </w:r>
      <w:r w:rsidR="00151B25" w:rsidRPr="008329FB">
        <w:rPr>
          <w:rFonts w:ascii="Arial" w:hAnsi="Arial" w:cs="Arial"/>
          <w:sz w:val="24"/>
          <w:szCs w:val="24"/>
        </w:rPr>
        <w:t>us Purchasing.</w:t>
      </w:r>
    </w:p>
    <w:p w14:paraId="2CA6D70A" w14:textId="10BFF176" w:rsidR="009C1AF2" w:rsidRPr="008329FB" w:rsidRDefault="009C1AF2" w:rsidP="0094083E">
      <w:pPr>
        <w:spacing w:line="360" w:lineRule="auto"/>
        <w:ind w:left="540"/>
        <w:jc w:val="both"/>
        <w:rPr>
          <w:rFonts w:ascii="Arial" w:hAnsi="Arial" w:cs="Arial"/>
          <w:sz w:val="24"/>
          <w:szCs w:val="24"/>
        </w:rPr>
      </w:pPr>
    </w:p>
    <w:p w14:paraId="0754EA15" w14:textId="77777777" w:rsidR="00151B25" w:rsidRPr="008329FB" w:rsidRDefault="00151B25" w:rsidP="00151B25">
      <w:pPr>
        <w:pStyle w:val="NormalWeb"/>
        <w:spacing w:line="360" w:lineRule="auto"/>
        <w:ind w:firstLine="540"/>
        <w:jc w:val="both"/>
        <w:rPr>
          <w:rFonts w:ascii="Arial" w:hAnsi="Arial" w:cs="Arial"/>
          <w:color w:val="000000" w:themeColor="text1"/>
        </w:rPr>
      </w:pPr>
      <w:r w:rsidRPr="008329FB">
        <w:rPr>
          <w:rFonts w:ascii="Arial" w:hAnsi="Arial" w:cs="Arial"/>
          <w:color w:val="000000" w:themeColor="text1"/>
        </w:rPr>
        <w:t>There were no significant control weaknesses found in this area.</w:t>
      </w:r>
    </w:p>
    <w:p w14:paraId="17945F1F" w14:textId="0A1BB63C" w:rsidR="0094083E" w:rsidRPr="008329FB" w:rsidRDefault="0094083E" w:rsidP="0094083E">
      <w:pPr>
        <w:spacing w:line="360" w:lineRule="auto"/>
        <w:ind w:left="540"/>
        <w:jc w:val="both"/>
        <w:rPr>
          <w:rFonts w:ascii="Arial" w:hAnsi="Arial" w:cs="Arial"/>
          <w:sz w:val="24"/>
          <w:szCs w:val="24"/>
        </w:rPr>
      </w:pPr>
    </w:p>
    <w:p w14:paraId="6EFE35EE" w14:textId="77777777" w:rsidR="00905768" w:rsidRPr="008329FB" w:rsidRDefault="00EB08B5" w:rsidP="005A3A1F">
      <w:pPr>
        <w:pStyle w:val="ListParagraph"/>
        <w:numPr>
          <w:ilvl w:val="0"/>
          <w:numId w:val="5"/>
        </w:numPr>
        <w:tabs>
          <w:tab w:val="num" w:pos="540"/>
        </w:tabs>
        <w:spacing w:line="360" w:lineRule="auto"/>
        <w:ind w:left="540" w:hanging="540"/>
        <w:jc w:val="both"/>
        <w:textAlignment w:val="baseline"/>
        <w:rPr>
          <w:rFonts w:ascii="Arial" w:hAnsi="Arial" w:cs="Arial"/>
          <w:sz w:val="24"/>
          <w:szCs w:val="24"/>
          <w:u w:val="single"/>
        </w:rPr>
      </w:pPr>
      <w:r w:rsidRPr="008329FB">
        <w:rPr>
          <w:rFonts w:ascii="Arial" w:hAnsi="Arial" w:cs="Arial"/>
          <w:sz w:val="24"/>
          <w:szCs w:val="24"/>
          <w:u w:val="single"/>
        </w:rPr>
        <w:t>LVO Purchasing Controls</w:t>
      </w:r>
    </w:p>
    <w:p w14:paraId="2967DF74" w14:textId="636A548C" w:rsidR="00B57E8B" w:rsidRPr="008329FB" w:rsidRDefault="007178CB" w:rsidP="007178CB">
      <w:pPr>
        <w:tabs>
          <w:tab w:val="num" w:pos="540"/>
        </w:tabs>
        <w:spacing w:line="360" w:lineRule="auto"/>
        <w:ind w:left="540"/>
        <w:jc w:val="both"/>
        <w:textAlignment w:val="baseline"/>
        <w:rPr>
          <w:rFonts w:ascii="Arial" w:hAnsi="Arial" w:cs="Arial"/>
          <w:sz w:val="24"/>
          <w:szCs w:val="24"/>
        </w:rPr>
      </w:pPr>
      <w:r w:rsidRPr="008329FB">
        <w:rPr>
          <w:rFonts w:ascii="Arial" w:hAnsi="Arial" w:cs="Arial"/>
          <w:sz w:val="24"/>
          <w:szCs w:val="24"/>
        </w:rPr>
        <w:t xml:space="preserve">To verify whether there were any LVOs executed above the $5,000 per vendor, per account, per day limit, and to verify whether any LVOs were split to circumvent purchasing controls, A&amp;AS generated a query from the CDW showing all financial transactions processed in fiscal year 2018-19.  The query was filtered to highlight LVO transactions and the data was organized to identify purchases with the same vendor, account number, and transaction document </w:t>
      </w:r>
      <w:r w:rsidR="00EC5896" w:rsidRPr="008329FB">
        <w:rPr>
          <w:rFonts w:ascii="Arial" w:hAnsi="Arial" w:cs="Arial"/>
          <w:sz w:val="24"/>
          <w:szCs w:val="24"/>
        </w:rPr>
        <w:t>date that</w:t>
      </w:r>
      <w:r w:rsidRPr="008329FB">
        <w:rPr>
          <w:rFonts w:ascii="Arial" w:hAnsi="Arial" w:cs="Arial"/>
          <w:sz w:val="24"/>
          <w:szCs w:val="24"/>
        </w:rPr>
        <w:t xml:space="preserve"> also exceeded the $5,000 threshold.  Five instances of LVO purchases (consisting of 11 transactions) that were potentially split or went over the daily limit were selected for further review.  </w:t>
      </w:r>
    </w:p>
    <w:p w14:paraId="10F42B0D" w14:textId="77777777" w:rsidR="00B57E8B" w:rsidRPr="008329FB" w:rsidRDefault="00B57E8B" w:rsidP="007178CB">
      <w:pPr>
        <w:tabs>
          <w:tab w:val="num" w:pos="540"/>
        </w:tabs>
        <w:spacing w:line="360" w:lineRule="auto"/>
        <w:ind w:left="540"/>
        <w:jc w:val="both"/>
        <w:textAlignment w:val="baseline"/>
        <w:rPr>
          <w:rFonts w:ascii="Arial" w:hAnsi="Arial" w:cs="Arial"/>
          <w:sz w:val="24"/>
          <w:szCs w:val="24"/>
        </w:rPr>
      </w:pPr>
    </w:p>
    <w:p w14:paraId="02245743" w14:textId="77777777" w:rsidR="007178CB" w:rsidRPr="008329FB" w:rsidRDefault="00B57E8B" w:rsidP="007178CB">
      <w:pPr>
        <w:tabs>
          <w:tab w:val="num" w:pos="540"/>
        </w:tabs>
        <w:spacing w:line="360" w:lineRule="auto"/>
        <w:ind w:left="540"/>
        <w:jc w:val="both"/>
        <w:textAlignment w:val="baseline"/>
        <w:rPr>
          <w:rFonts w:ascii="Arial" w:hAnsi="Arial" w:cs="Arial"/>
          <w:sz w:val="24"/>
          <w:szCs w:val="24"/>
        </w:rPr>
      </w:pPr>
      <w:r w:rsidRPr="008329FB">
        <w:rPr>
          <w:rFonts w:ascii="Arial" w:hAnsi="Arial" w:cs="Arial"/>
          <w:sz w:val="24"/>
          <w:szCs w:val="24"/>
        </w:rPr>
        <w:t>Based on sample test work, there were n</w:t>
      </w:r>
      <w:r w:rsidR="007178CB" w:rsidRPr="008329FB">
        <w:rPr>
          <w:rFonts w:ascii="Arial" w:hAnsi="Arial" w:cs="Arial"/>
          <w:sz w:val="24"/>
          <w:szCs w:val="24"/>
        </w:rPr>
        <w:t>o LVOs identified that went above the delegated $5,000 per vendor, per account, per day threshold.  Also, LVOs were not split to circumvent controls.</w:t>
      </w:r>
    </w:p>
    <w:p w14:paraId="47344808" w14:textId="77777777" w:rsidR="00713A43" w:rsidRPr="008329FB" w:rsidRDefault="00713A43" w:rsidP="006626C1">
      <w:pPr>
        <w:pStyle w:val="NormalWeb"/>
        <w:spacing w:line="360" w:lineRule="auto"/>
        <w:jc w:val="both"/>
        <w:rPr>
          <w:rFonts w:ascii="Arial" w:hAnsi="Arial" w:cs="Arial"/>
          <w:color w:val="000000" w:themeColor="text1"/>
        </w:rPr>
      </w:pPr>
    </w:p>
    <w:p w14:paraId="3BBC3892" w14:textId="77777777" w:rsidR="006626C1" w:rsidRPr="008329FB" w:rsidRDefault="006626C1" w:rsidP="007178CB">
      <w:pPr>
        <w:pStyle w:val="NormalWeb"/>
        <w:spacing w:line="360" w:lineRule="auto"/>
        <w:ind w:firstLine="540"/>
        <w:jc w:val="both"/>
        <w:rPr>
          <w:rFonts w:ascii="Arial" w:hAnsi="Arial" w:cs="Arial"/>
          <w:color w:val="000000" w:themeColor="text1"/>
        </w:rPr>
      </w:pPr>
      <w:r w:rsidRPr="008329FB">
        <w:rPr>
          <w:rFonts w:ascii="Arial" w:hAnsi="Arial" w:cs="Arial"/>
          <w:color w:val="000000" w:themeColor="text1"/>
        </w:rPr>
        <w:lastRenderedPageBreak/>
        <w:t>There were no significant control weaknesses found in this area.</w:t>
      </w:r>
    </w:p>
    <w:p w14:paraId="3ED30577" w14:textId="77777777" w:rsidR="00EE4BD3" w:rsidRPr="008329FB" w:rsidRDefault="00EE4BD3" w:rsidP="00EE4BD3">
      <w:pPr>
        <w:pStyle w:val="NormalWeb"/>
        <w:spacing w:line="360" w:lineRule="auto"/>
        <w:jc w:val="both"/>
        <w:rPr>
          <w:rFonts w:ascii="Arial" w:hAnsi="Arial" w:cs="Arial"/>
          <w:color w:val="000000" w:themeColor="text1"/>
        </w:rPr>
      </w:pPr>
    </w:p>
    <w:p w14:paraId="40858A8F" w14:textId="77777777" w:rsidR="00EE4BD3" w:rsidRPr="008329FB" w:rsidRDefault="00EE4BD3" w:rsidP="005A3A1F">
      <w:pPr>
        <w:pStyle w:val="NormalWeb"/>
        <w:numPr>
          <w:ilvl w:val="0"/>
          <w:numId w:val="5"/>
        </w:numPr>
        <w:spacing w:line="360" w:lineRule="auto"/>
        <w:ind w:left="540" w:hanging="540"/>
        <w:jc w:val="both"/>
        <w:rPr>
          <w:rFonts w:ascii="Arial" w:hAnsi="Arial" w:cs="Arial"/>
          <w:color w:val="000000" w:themeColor="text1"/>
          <w:u w:val="single"/>
        </w:rPr>
      </w:pPr>
      <w:r w:rsidRPr="008329FB">
        <w:rPr>
          <w:rFonts w:ascii="Arial" w:hAnsi="Arial" w:cs="Arial"/>
          <w:color w:val="000000" w:themeColor="text1"/>
          <w:u w:val="single"/>
        </w:rPr>
        <w:t>Conflict of Interest</w:t>
      </w:r>
    </w:p>
    <w:p w14:paraId="5E21721B" w14:textId="77777777" w:rsidR="00EE4BD3" w:rsidRPr="008329FB" w:rsidRDefault="00EE4BD3" w:rsidP="00EE4BD3">
      <w:pPr>
        <w:pStyle w:val="NormalWeb"/>
        <w:spacing w:line="360" w:lineRule="auto"/>
        <w:jc w:val="both"/>
        <w:rPr>
          <w:rFonts w:ascii="Arial" w:hAnsi="Arial" w:cs="Arial"/>
          <w:color w:val="000000" w:themeColor="text1"/>
        </w:rPr>
      </w:pPr>
    </w:p>
    <w:p w14:paraId="44234DB3" w14:textId="77777777" w:rsidR="006957D6" w:rsidRPr="008329FB" w:rsidRDefault="00EE4BD3" w:rsidP="00EE4BD3">
      <w:pPr>
        <w:pStyle w:val="NormalWeb"/>
        <w:spacing w:line="360" w:lineRule="auto"/>
        <w:ind w:left="540"/>
        <w:jc w:val="both"/>
        <w:rPr>
          <w:rFonts w:ascii="Arial" w:hAnsi="Arial" w:cs="Arial"/>
          <w:color w:val="000000" w:themeColor="text1"/>
        </w:rPr>
      </w:pPr>
      <w:r w:rsidRPr="008329FB">
        <w:rPr>
          <w:rFonts w:ascii="Arial" w:hAnsi="Arial" w:cs="Arial"/>
          <w:color w:val="000000" w:themeColor="text1"/>
        </w:rPr>
        <w:t xml:space="preserve">To verify whether there were any potential employee-vendor relationships, A&amp;AS utilized TeamMate Analytics to compare the IT Services employee roster, as of February 26, 2020, with </w:t>
      </w:r>
      <w:r w:rsidR="000F1D7B" w:rsidRPr="008329FB">
        <w:rPr>
          <w:rFonts w:ascii="Arial" w:hAnsi="Arial" w:cs="Arial"/>
          <w:color w:val="000000" w:themeColor="text1"/>
        </w:rPr>
        <w:t xml:space="preserve">a listing of </w:t>
      </w:r>
      <w:r w:rsidRPr="008329FB">
        <w:rPr>
          <w:rFonts w:ascii="Arial" w:hAnsi="Arial" w:cs="Arial"/>
          <w:color w:val="000000" w:themeColor="text1"/>
        </w:rPr>
        <w:t>vendors that had purchasing activity within the last five years to identify address matches.</w:t>
      </w:r>
      <w:r w:rsidR="00AB2C03" w:rsidRPr="008329FB">
        <w:rPr>
          <w:rFonts w:ascii="Arial" w:hAnsi="Arial" w:cs="Arial"/>
          <w:color w:val="000000" w:themeColor="text1"/>
        </w:rPr>
        <w:t xml:space="preserve">  One potential address match was identified but based on a review of</w:t>
      </w:r>
      <w:r w:rsidRPr="008329FB">
        <w:rPr>
          <w:rFonts w:ascii="Arial" w:hAnsi="Arial" w:cs="Arial"/>
          <w:color w:val="000000" w:themeColor="text1"/>
        </w:rPr>
        <w:t xml:space="preserve"> </w:t>
      </w:r>
      <w:r w:rsidR="00AB2C03" w:rsidRPr="008329FB">
        <w:rPr>
          <w:rFonts w:ascii="Arial" w:hAnsi="Arial" w:cs="Arial"/>
          <w:color w:val="000000" w:themeColor="text1"/>
        </w:rPr>
        <w:t>i</w:t>
      </w:r>
      <w:r w:rsidRPr="008329FB">
        <w:rPr>
          <w:rFonts w:ascii="Arial" w:hAnsi="Arial" w:cs="Arial"/>
          <w:color w:val="000000" w:themeColor="text1"/>
        </w:rPr>
        <w:t>n</w:t>
      </w:r>
      <w:r w:rsidR="00AB2C03" w:rsidRPr="008329FB">
        <w:rPr>
          <w:rFonts w:ascii="Arial" w:hAnsi="Arial" w:cs="Arial"/>
          <w:color w:val="000000" w:themeColor="text1"/>
        </w:rPr>
        <w:t>voices, the employee history, and discussion with management, the employee-vendor address match ap</w:t>
      </w:r>
      <w:r w:rsidR="000F1D7B" w:rsidRPr="008329FB">
        <w:rPr>
          <w:rFonts w:ascii="Arial" w:hAnsi="Arial" w:cs="Arial"/>
          <w:color w:val="000000" w:themeColor="text1"/>
        </w:rPr>
        <w:t>pears</w:t>
      </w:r>
      <w:r w:rsidR="00AB2C03" w:rsidRPr="008329FB">
        <w:rPr>
          <w:rFonts w:ascii="Arial" w:hAnsi="Arial" w:cs="Arial"/>
          <w:color w:val="000000" w:themeColor="text1"/>
        </w:rPr>
        <w:t xml:space="preserve"> reasonable.  No conflicts of interest were identified.</w:t>
      </w:r>
    </w:p>
    <w:p w14:paraId="1968A857" w14:textId="77777777" w:rsidR="00DC4C38" w:rsidRPr="008329FB" w:rsidRDefault="00DC4C38" w:rsidP="00EE4BD3">
      <w:pPr>
        <w:spacing w:line="360" w:lineRule="auto"/>
        <w:jc w:val="both"/>
        <w:rPr>
          <w:rFonts w:ascii="Arial" w:hAnsi="Arial" w:cs="Arial"/>
          <w:sz w:val="24"/>
          <w:szCs w:val="24"/>
        </w:rPr>
      </w:pPr>
    </w:p>
    <w:p w14:paraId="5F0EE30D" w14:textId="77777777" w:rsidR="00EE4BD3" w:rsidRPr="008329FB" w:rsidRDefault="00EE4BD3" w:rsidP="00EE4BD3">
      <w:pPr>
        <w:pStyle w:val="NormalWeb"/>
        <w:spacing w:line="360" w:lineRule="auto"/>
        <w:ind w:firstLine="540"/>
        <w:jc w:val="both"/>
        <w:rPr>
          <w:rFonts w:ascii="Arial" w:hAnsi="Arial" w:cs="Arial"/>
          <w:color w:val="000000" w:themeColor="text1"/>
        </w:rPr>
      </w:pPr>
      <w:r w:rsidRPr="008329FB">
        <w:rPr>
          <w:rFonts w:ascii="Arial" w:hAnsi="Arial" w:cs="Arial"/>
          <w:color w:val="000000" w:themeColor="text1"/>
        </w:rPr>
        <w:t>There were no significant control weaknesses found in this area.</w:t>
      </w:r>
    </w:p>
    <w:p w14:paraId="59295492" w14:textId="77777777" w:rsidR="004B6C34" w:rsidRPr="008329FB" w:rsidRDefault="004B6C34" w:rsidP="00F36D1F">
      <w:pPr>
        <w:spacing w:line="360" w:lineRule="auto"/>
        <w:ind w:left="547"/>
        <w:jc w:val="both"/>
        <w:rPr>
          <w:rFonts w:ascii="Arial" w:hAnsi="Arial" w:cs="Arial"/>
          <w:sz w:val="24"/>
          <w:szCs w:val="24"/>
          <w:u w:val="single"/>
        </w:rPr>
      </w:pPr>
    </w:p>
    <w:p w14:paraId="4EFBCE1E" w14:textId="37601A77" w:rsidR="002A33C2" w:rsidRPr="002F133A" w:rsidRDefault="002A33C2" w:rsidP="002F133A">
      <w:pPr>
        <w:tabs>
          <w:tab w:val="num" w:pos="540"/>
        </w:tabs>
        <w:overflowPunct/>
        <w:autoSpaceDE/>
        <w:autoSpaceDN/>
        <w:adjustRightInd/>
        <w:spacing w:line="360" w:lineRule="auto"/>
        <w:jc w:val="center"/>
        <w:rPr>
          <w:rFonts w:ascii="Arial" w:hAnsi="Arial" w:cs="Arial"/>
          <w:sz w:val="24"/>
          <w:szCs w:val="24"/>
          <w:u w:val="single"/>
        </w:rPr>
      </w:pPr>
      <w:r w:rsidRPr="008329FB">
        <w:rPr>
          <w:rFonts w:ascii="Arial" w:hAnsi="Arial" w:cs="Arial"/>
          <w:sz w:val="24"/>
          <w:szCs w:val="24"/>
          <w:u w:val="single"/>
        </w:rPr>
        <w:t>Equipment</w:t>
      </w:r>
    </w:p>
    <w:p w14:paraId="2D1F2B71" w14:textId="77777777" w:rsidR="00992C6C" w:rsidRPr="008329FB" w:rsidRDefault="00992C6C" w:rsidP="002F133A">
      <w:pPr>
        <w:tabs>
          <w:tab w:val="num" w:pos="540"/>
        </w:tabs>
        <w:overflowPunct/>
        <w:autoSpaceDE/>
        <w:autoSpaceDN/>
        <w:adjustRightInd/>
        <w:spacing w:line="360" w:lineRule="auto"/>
        <w:rPr>
          <w:rFonts w:ascii="Arial" w:hAnsi="Arial" w:cs="Arial"/>
          <w:sz w:val="24"/>
          <w:szCs w:val="24"/>
        </w:rPr>
      </w:pPr>
    </w:p>
    <w:p w14:paraId="1FD26006" w14:textId="77777777" w:rsidR="005A3A1F" w:rsidRPr="008329FB" w:rsidRDefault="005A3A1F" w:rsidP="002F133A">
      <w:pPr>
        <w:tabs>
          <w:tab w:val="num" w:pos="540"/>
        </w:tabs>
        <w:overflowPunct/>
        <w:autoSpaceDE/>
        <w:autoSpaceDN/>
        <w:adjustRightInd/>
        <w:spacing w:line="360" w:lineRule="auto"/>
        <w:jc w:val="both"/>
        <w:rPr>
          <w:rFonts w:ascii="Arial" w:hAnsi="Arial" w:cs="Arial"/>
          <w:sz w:val="24"/>
          <w:szCs w:val="24"/>
        </w:rPr>
      </w:pPr>
      <w:r w:rsidRPr="008329FB">
        <w:rPr>
          <w:rFonts w:ascii="Arial" w:hAnsi="Arial" w:cs="Arial"/>
          <w:sz w:val="24"/>
          <w:szCs w:val="24"/>
        </w:rPr>
        <w:t>Audit work included discussions with management and a review of 10 pieces of equipment that were disposed of in fiscal year 2018-19.</w:t>
      </w:r>
    </w:p>
    <w:p w14:paraId="64BA9514" w14:textId="77777777" w:rsidR="005A3A1F" w:rsidRPr="008329FB" w:rsidRDefault="005A3A1F" w:rsidP="005A3A1F">
      <w:pPr>
        <w:tabs>
          <w:tab w:val="num" w:pos="540"/>
        </w:tabs>
        <w:overflowPunct/>
        <w:autoSpaceDE/>
        <w:autoSpaceDN/>
        <w:adjustRightInd/>
        <w:spacing w:line="360" w:lineRule="auto"/>
        <w:jc w:val="both"/>
        <w:rPr>
          <w:rFonts w:ascii="Arial" w:hAnsi="Arial" w:cs="Arial"/>
          <w:sz w:val="24"/>
          <w:szCs w:val="24"/>
        </w:rPr>
      </w:pPr>
    </w:p>
    <w:p w14:paraId="64F6045E" w14:textId="2A63B746" w:rsidR="00992C6C" w:rsidRPr="008329FB" w:rsidRDefault="005A3A1F" w:rsidP="005A3A1F">
      <w:pPr>
        <w:tabs>
          <w:tab w:val="num" w:pos="540"/>
        </w:tabs>
        <w:overflowPunct/>
        <w:autoSpaceDE/>
        <w:autoSpaceDN/>
        <w:adjustRightInd/>
        <w:spacing w:line="360" w:lineRule="auto"/>
        <w:jc w:val="both"/>
        <w:rPr>
          <w:rFonts w:ascii="Arial" w:hAnsi="Arial" w:cs="Arial"/>
          <w:sz w:val="24"/>
          <w:szCs w:val="24"/>
        </w:rPr>
      </w:pPr>
      <w:r w:rsidRPr="008329FB">
        <w:rPr>
          <w:rFonts w:ascii="Arial" w:hAnsi="Arial" w:cs="Arial"/>
          <w:sz w:val="24"/>
          <w:szCs w:val="24"/>
        </w:rPr>
        <w:t xml:space="preserve">Further, an analysis of the AMS records </w:t>
      </w:r>
      <w:r w:rsidR="00B57E8B" w:rsidRPr="008329FB">
        <w:rPr>
          <w:rFonts w:ascii="Arial" w:hAnsi="Arial" w:cs="Arial"/>
          <w:sz w:val="24"/>
          <w:szCs w:val="24"/>
        </w:rPr>
        <w:t xml:space="preserve">as of January 31, 2020 </w:t>
      </w:r>
      <w:r w:rsidRPr="008329FB">
        <w:rPr>
          <w:rFonts w:ascii="Arial" w:hAnsi="Arial" w:cs="Arial"/>
          <w:sz w:val="24"/>
          <w:szCs w:val="24"/>
        </w:rPr>
        <w:t>was performed</w:t>
      </w:r>
      <w:r w:rsidR="002F133A" w:rsidRPr="008329FB">
        <w:rPr>
          <w:rFonts w:ascii="Arial" w:hAnsi="Arial" w:cs="Arial"/>
          <w:sz w:val="24"/>
          <w:szCs w:val="24"/>
        </w:rPr>
        <w:t>, to</w:t>
      </w:r>
      <w:r w:rsidRPr="008329FB">
        <w:rPr>
          <w:rFonts w:ascii="Arial" w:hAnsi="Arial" w:cs="Arial"/>
          <w:sz w:val="24"/>
          <w:szCs w:val="24"/>
        </w:rPr>
        <w:t xml:space="preserve"> identify missing information and to verify that all equipment was accounted for in the most recent inventory that was performed, which was</w:t>
      </w:r>
      <w:r w:rsidR="00EC5A35" w:rsidRPr="008329FB">
        <w:rPr>
          <w:rFonts w:ascii="Arial" w:hAnsi="Arial" w:cs="Arial"/>
          <w:sz w:val="24"/>
          <w:szCs w:val="24"/>
        </w:rPr>
        <w:t xml:space="preserve"> completed</w:t>
      </w:r>
      <w:r w:rsidRPr="008329FB">
        <w:rPr>
          <w:rFonts w:ascii="Arial" w:hAnsi="Arial" w:cs="Arial"/>
          <w:sz w:val="24"/>
          <w:szCs w:val="24"/>
        </w:rPr>
        <w:t xml:space="preserve"> on December 2, 2019.  The following were noted:</w:t>
      </w:r>
    </w:p>
    <w:p w14:paraId="4D127DC3" w14:textId="77777777" w:rsidR="005A3A1F" w:rsidRPr="008329FB" w:rsidRDefault="005A3A1F" w:rsidP="005A3A1F">
      <w:pPr>
        <w:tabs>
          <w:tab w:val="num" w:pos="540"/>
        </w:tabs>
        <w:overflowPunct/>
        <w:autoSpaceDE/>
        <w:autoSpaceDN/>
        <w:adjustRightInd/>
        <w:spacing w:line="360" w:lineRule="auto"/>
        <w:jc w:val="both"/>
        <w:rPr>
          <w:rFonts w:ascii="Arial" w:hAnsi="Arial" w:cs="Arial"/>
          <w:sz w:val="24"/>
          <w:szCs w:val="24"/>
        </w:rPr>
      </w:pPr>
    </w:p>
    <w:p w14:paraId="267821E9" w14:textId="77777777" w:rsidR="005A3A1F" w:rsidRPr="008329FB" w:rsidRDefault="005A3A1F" w:rsidP="00AC65FC">
      <w:pPr>
        <w:pStyle w:val="BodyText"/>
        <w:jc w:val="both"/>
        <w:rPr>
          <w:rFonts w:cs="Arial"/>
          <w:szCs w:val="24"/>
        </w:rPr>
      </w:pPr>
      <w:r w:rsidRPr="008329FB">
        <w:rPr>
          <w:rFonts w:cs="Arial"/>
          <w:szCs w:val="24"/>
        </w:rPr>
        <w:t xml:space="preserve">A&amp;AS utilized data analytics to review all 1,235 inventorial equipment records </w:t>
      </w:r>
      <w:r w:rsidR="00397BF6" w:rsidRPr="008329FB">
        <w:rPr>
          <w:rFonts w:cs="Arial"/>
          <w:szCs w:val="24"/>
        </w:rPr>
        <w:t xml:space="preserve">associated with custody code </w:t>
      </w:r>
      <w:r w:rsidRPr="008329FB">
        <w:rPr>
          <w:rFonts w:cs="Arial"/>
          <w:szCs w:val="24"/>
        </w:rPr>
        <w:t>0741 in the AMS.  Based on the work performed, equipment inventory information in the AMS is not always complete.  Specifically, the results of the data analytics showed the following:</w:t>
      </w:r>
    </w:p>
    <w:p w14:paraId="69B99D4A" w14:textId="77777777" w:rsidR="005A3A1F" w:rsidRPr="008329FB" w:rsidRDefault="005A3A1F" w:rsidP="005A3A1F">
      <w:pPr>
        <w:pStyle w:val="BodyText"/>
        <w:ind w:left="360" w:hanging="360"/>
        <w:rPr>
          <w:rFonts w:cs="Arial"/>
          <w:szCs w:val="24"/>
        </w:rPr>
      </w:pPr>
    </w:p>
    <w:p w14:paraId="10D42230" w14:textId="77777777" w:rsidR="005A3A1F" w:rsidRPr="008329FB" w:rsidRDefault="005A3A1F" w:rsidP="008329FB">
      <w:pPr>
        <w:pStyle w:val="BodyText"/>
        <w:numPr>
          <w:ilvl w:val="0"/>
          <w:numId w:val="9"/>
        </w:numPr>
        <w:ind w:left="540" w:hanging="540"/>
        <w:jc w:val="both"/>
        <w:rPr>
          <w:rFonts w:cs="Arial"/>
          <w:szCs w:val="24"/>
        </w:rPr>
      </w:pPr>
      <w:r w:rsidRPr="008329FB">
        <w:rPr>
          <w:rFonts w:cs="Arial"/>
          <w:szCs w:val="24"/>
        </w:rPr>
        <w:t>In 48 instances, items were missing a serial number;</w:t>
      </w:r>
    </w:p>
    <w:p w14:paraId="35303A0B" w14:textId="77777777" w:rsidR="005A3A1F" w:rsidRPr="008329FB" w:rsidRDefault="005A3A1F" w:rsidP="008329FB">
      <w:pPr>
        <w:pStyle w:val="BodyText"/>
        <w:numPr>
          <w:ilvl w:val="0"/>
          <w:numId w:val="9"/>
        </w:numPr>
        <w:ind w:left="540" w:hanging="540"/>
        <w:jc w:val="both"/>
        <w:rPr>
          <w:rFonts w:cs="Arial"/>
          <w:szCs w:val="24"/>
        </w:rPr>
      </w:pPr>
      <w:r w:rsidRPr="008329FB">
        <w:rPr>
          <w:rFonts w:cs="Arial"/>
          <w:szCs w:val="24"/>
        </w:rPr>
        <w:t>In 35 instances, serial numbers were duplicates; and</w:t>
      </w:r>
    </w:p>
    <w:p w14:paraId="162F9117" w14:textId="77777777" w:rsidR="005A3A1F" w:rsidRPr="008329FB" w:rsidRDefault="005A3A1F" w:rsidP="008329FB">
      <w:pPr>
        <w:pStyle w:val="BodyText"/>
        <w:numPr>
          <w:ilvl w:val="0"/>
          <w:numId w:val="9"/>
        </w:numPr>
        <w:ind w:left="540" w:hanging="540"/>
        <w:jc w:val="both"/>
        <w:rPr>
          <w:rFonts w:cs="Arial"/>
          <w:szCs w:val="24"/>
        </w:rPr>
      </w:pPr>
      <w:r w:rsidRPr="008329FB">
        <w:rPr>
          <w:rFonts w:cs="Arial"/>
          <w:szCs w:val="24"/>
        </w:rPr>
        <w:t>In one instance, an item was missing a room number.</w:t>
      </w:r>
    </w:p>
    <w:p w14:paraId="39DDD1B5" w14:textId="77777777" w:rsidR="005A3A1F" w:rsidRPr="008329FB" w:rsidRDefault="005A3A1F" w:rsidP="005A3A1F">
      <w:pPr>
        <w:pStyle w:val="BodyText"/>
        <w:rPr>
          <w:rFonts w:cs="Arial"/>
          <w:szCs w:val="24"/>
        </w:rPr>
      </w:pPr>
    </w:p>
    <w:p w14:paraId="0DC2E8FE" w14:textId="77777777" w:rsidR="005A3A1F" w:rsidRPr="008329FB" w:rsidRDefault="005A3A1F" w:rsidP="00AC65FC">
      <w:pPr>
        <w:pStyle w:val="BodyText"/>
        <w:jc w:val="both"/>
        <w:rPr>
          <w:rFonts w:cs="Arial"/>
          <w:szCs w:val="24"/>
        </w:rPr>
      </w:pPr>
      <w:r w:rsidRPr="008329FB">
        <w:rPr>
          <w:rFonts w:cs="Arial"/>
          <w:szCs w:val="24"/>
        </w:rPr>
        <w:t>According to</w:t>
      </w:r>
      <w:r w:rsidR="00D04385" w:rsidRPr="008329FB">
        <w:rPr>
          <w:rFonts w:cs="Arial"/>
          <w:szCs w:val="24"/>
        </w:rPr>
        <w:t xml:space="preserve"> UC Policy BFB-BUS-29 - Management and Control of University Equipment, </w:t>
      </w:r>
      <w:r w:rsidR="00684C9E" w:rsidRPr="008329FB">
        <w:rPr>
          <w:rFonts w:cs="Arial"/>
          <w:szCs w:val="24"/>
        </w:rPr>
        <w:t xml:space="preserve">Section </w:t>
      </w:r>
      <w:r w:rsidR="00D04385" w:rsidRPr="008329FB">
        <w:rPr>
          <w:rFonts w:cs="Arial"/>
          <w:szCs w:val="24"/>
        </w:rPr>
        <w:t>IV.G.1, the head of the custodial department and the Principal Investigator must "maintain up-to-date departmental records that reconcile to the official records maintained by the Equipment Management Office. The location-current building number and room number - of each item of inventorial equipment shall be maintained in such a manner that any item of can be located for inspection or inventorial purposes within a reasonable time. All manufacturer, model number and serial number information shall be completed for each equipment record."</w:t>
      </w:r>
      <w:r w:rsidRPr="008329FB">
        <w:rPr>
          <w:rFonts w:cs="Arial"/>
          <w:szCs w:val="24"/>
        </w:rPr>
        <w:t xml:space="preserve"> </w:t>
      </w:r>
    </w:p>
    <w:p w14:paraId="097122C1" w14:textId="08E66D18" w:rsidR="005A3A1F" w:rsidRPr="008329FB" w:rsidRDefault="005A3A1F" w:rsidP="00C85F96">
      <w:pPr>
        <w:pStyle w:val="BodyText"/>
        <w:ind w:left="360" w:hanging="360"/>
        <w:jc w:val="both"/>
        <w:rPr>
          <w:rFonts w:cs="Arial"/>
          <w:szCs w:val="24"/>
        </w:rPr>
      </w:pPr>
    </w:p>
    <w:p w14:paraId="544F0EB8" w14:textId="21EC4DAA" w:rsidR="005A3A1F" w:rsidRPr="008329FB" w:rsidRDefault="005A3A1F" w:rsidP="00AC65FC">
      <w:pPr>
        <w:pStyle w:val="BodyText"/>
        <w:jc w:val="both"/>
        <w:rPr>
          <w:rFonts w:cs="Arial"/>
          <w:szCs w:val="24"/>
        </w:rPr>
      </w:pPr>
      <w:r w:rsidRPr="008329FB">
        <w:rPr>
          <w:rFonts w:cs="Arial"/>
          <w:szCs w:val="24"/>
        </w:rPr>
        <w:t>Complete and accurate records ensure proper accounting of inventorial equipment, and allows items to be quickly located for use, inspection, or inventorial purposes.</w:t>
      </w:r>
    </w:p>
    <w:p w14:paraId="016C2F9B" w14:textId="73CCD654" w:rsidR="00697D4C" w:rsidRPr="008329FB" w:rsidRDefault="00697D4C" w:rsidP="00AC65FC">
      <w:pPr>
        <w:pStyle w:val="BodyText"/>
        <w:jc w:val="both"/>
        <w:rPr>
          <w:rFonts w:cs="Arial"/>
          <w:szCs w:val="24"/>
        </w:rPr>
      </w:pPr>
    </w:p>
    <w:p w14:paraId="7A54A499" w14:textId="7AC1EDA3" w:rsidR="00992C6C" w:rsidRDefault="005A3A1F" w:rsidP="00AC65FC">
      <w:pPr>
        <w:pStyle w:val="BodyText"/>
        <w:jc w:val="both"/>
        <w:rPr>
          <w:rFonts w:cs="Arial"/>
          <w:szCs w:val="24"/>
        </w:rPr>
      </w:pPr>
      <w:r w:rsidRPr="008329FB">
        <w:rPr>
          <w:rFonts w:cs="Arial"/>
          <w:szCs w:val="24"/>
          <w:u w:val="single"/>
        </w:rPr>
        <w:t>Recommendation</w:t>
      </w:r>
      <w:r w:rsidRPr="008329FB">
        <w:rPr>
          <w:rFonts w:cs="Arial"/>
          <w:szCs w:val="24"/>
        </w:rPr>
        <w:t>:  Management should review AMS records and update any missing or erroneous information.  The department should continue to ensure that AMS records are complete and up-to-date as part of the regular departmental physical inventory.</w:t>
      </w:r>
    </w:p>
    <w:p w14:paraId="7CC68284" w14:textId="21F5EBFA" w:rsidR="00160834" w:rsidRDefault="00160834" w:rsidP="00AC65FC">
      <w:pPr>
        <w:pStyle w:val="BodyText"/>
        <w:jc w:val="both"/>
        <w:rPr>
          <w:rFonts w:cs="Arial"/>
          <w:szCs w:val="24"/>
        </w:rPr>
      </w:pPr>
    </w:p>
    <w:p w14:paraId="763D7EA3" w14:textId="646ACF58" w:rsidR="00752578" w:rsidRPr="008329FB" w:rsidRDefault="00160834" w:rsidP="00752578">
      <w:pPr>
        <w:pStyle w:val="BodyText"/>
        <w:jc w:val="both"/>
        <w:rPr>
          <w:rFonts w:cs="Arial"/>
          <w:szCs w:val="24"/>
        </w:rPr>
      </w:pPr>
      <w:r>
        <w:rPr>
          <w:rFonts w:cs="Arial"/>
          <w:szCs w:val="24"/>
          <w:u w:val="single"/>
        </w:rPr>
        <w:t>Response</w:t>
      </w:r>
      <w:r w:rsidRPr="008329FB">
        <w:rPr>
          <w:rFonts w:cs="Arial"/>
          <w:szCs w:val="24"/>
        </w:rPr>
        <w:t>:</w:t>
      </w:r>
      <w:r w:rsidR="002F133A">
        <w:rPr>
          <w:rFonts w:cs="Arial"/>
          <w:szCs w:val="24"/>
        </w:rPr>
        <w:tab/>
      </w:r>
      <w:bookmarkStart w:id="0" w:name="_GoBack"/>
      <w:bookmarkEnd w:id="0"/>
      <w:r w:rsidR="00752578">
        <w:rPr>
          <w:rFonts w:cs="Arial"/>
          <w:szCs w:val="24"/>
        </w:rPr>
        <w:t xml:space="preserve">Concur. Management will review AMS records and update any missing or erroneous information on a continual basis to ensure records are update to date as part of IT Services regular physical inventory. </w:t>
      </w:r>
    </w:p>
    <w:p w14:paraId="726A9C66" w14:textId="70D03546" w:rsidR="00160834" w:rsidRPr="008329FB" w:rsidRDefault="00160834" w:rsidP="00AC65FC">
      <w:pPr>
        <w:pStyle w:val="BodyText"/>
        <w:jc w:val="both"/>
        <w:rPr>
          <w:rFonts w:cs="Arial"/>
          <w:szCs w:val="24"/>
        </w:rPr>
      </w:pPr>
    </w:p>
    <w:p w14:paraId="1C3B6CCF" w14:textId="77777777" w:rsidR="002A33C2" w:rsidRPr="008329FB" w:rsidRDefault="002A33C2" w:rsidP="002F133A">
      <w:pPr>
        <w:tabs>
          <w:tab w:val="num" w:pos="540"/>
        </w:tabs>
        <w:overflowPunct/>
        <w:autoSpaceDE/>
        <w:autoSpaceDN/>
        <w:adjustRightInd/>
        <w:spacing w:line="360" w:lineRule="auto"/>
        <w:jc w:val="center"/>
        <w:rPr>
          <w:rFonts w:ascii="Arial" w:hAnsi="Arial" w:cs="Arial"/>
          <w:sz w:val="24"/>
          <w:szCs w:val="24"/>
        </w:rPr>
      </w:pPr>
    </w:p>
    <w:p w14:paraId="2EC9F1FB" w14:textId="77777777" w:rsidR="002A33C2" w:rsidRPr="008329FB" w:rsidRDefault="002A33C2" w:rsidP="002F133A">
      <w:pPr>
        <w:tabs>
          <w:tab w:val="num" w:pos="540"/>
        </w:tabs>
        <w:overflowPunct/>
        <w:autoSpaceDE/>
        <w:autoSpaceDN/>
        <w:adjustRightInd/>
        <w:spacing w:line="360" w:lineRule="auto"/>
        <w:jc w:val="center"/>
        <w:rPr>
          <w:rFonts w:ascii="Arial" w:hAnsi="Arial" w:cs="Arial"/>
          <w:sz w:val="24"/>
          <w:szCs w:val="24"/>
          <w:u w:val="single"/>
        </w:rPr>
      </w:pPr>
      <w:r w:rsidRPr="008329FB">
        <w:rPr>
          <w:rFonts w:ascii="Arial" w:hAnsi="Arial" w:cs="Arial"/>
          <w:sz w:val="24"/>
          <w:szCs w:val="24"/>
          <w:u w:val="single"/>
        </w:rPr>
        <w:t>Accountability Structure</w:t>
      </w:r>
    </w:p>
    <w:p w14:paraId="18357DA5" w14:textId="21E37DAF" w:rsidR="002A33C2" w:rsidRPr="008329FB" w:rsidRDefault="002A33C2" w:rsidP="002F133A">
      <w:pPr>
        <w:overflowPunct/>
        <w:spacing w:line="360" w:lineRule="auto"/>
        <w:jc w:val="both"/>
        <w:rPr>
          <w:rFonts w:ascii="Arial" w:hAnsi="Arial" w:cs="Arial"/>
          <w:color w:val="000000" w:themeColor="text1"/>
          <w:sz w:val="24"/>
          <w:szCs w:val="24"/>
          <w:u w:color="000000"/>
        </w:rPr>
      </w:pPr>
    </w:p>
    <w:p w14:paraId="5721E3AE" w14:textId="5C31E660" w:rsidR="002A33C2" w:rsidRPr="008329FB" w:rsidRDefault="002A33C2" w:rsidP="002A33C2">
      <w:pPr>
        <w:pStyle w:val="BodyText2"/>
        <w:overflowPunct/>
        <w:autoSpaceDE/>
        <w:autoSpaceDN/>
        <w:adjustRightInd/>
        <w:spacing w:after="0" w:line="360" w:lineRule="auto"/>
        <w:jc w:val="both"/>
        <w:rPr>
          <w:rFonts w:ascii="Arial" w:hAnsi="Arial" w:cs="Arial"/>
          <w:color w:val="000000" w:themeColor="text1"/>
          <w:sz w:val="24"/>
          <w:szCs w:val="24"/>
          <w:u w:color="000000"/>
        </w:rPr>
      </w:pPr>
      <w:r w:rsidRPr="008329FB">
        <w:rPr>
          <w:rFonts w:ascii="Arial" w:hAnsi="Arial" w:cs="Arial"/>
          <w:color w:val="000000" w:themeColor="text1"/>
          <w:sz w:val="24"/>
          <w:szCs w:val="24"/>
        </w:rPr>
        <w:t>The IT Services accountability structure in</w:t>
      </w:r>
      <w:r w:rsidR="005E6FE2">
        <w:rPr>
          <w:rFonts w:ascii="Arial" w:hAnsi="Arial" w:cs="Arial"/>
          <w:color w:val="000000" w:themeColor="text1"/>
          <w:sz w:val="24"/>
          <w:szCs w:val="24"/>
        </w:rPr>
        <w:t xml:space="preserve"> DACSS in effect for March 2020</w:t>
      </w:r>
      <w:r w:rsidRPr="008329FB">
        <w:rPr>
          <w:rFonts w:ascii="Arial" w:hAnsi="Arial" w:cs="Arial"/>
          <w:color w:val="000000" w:themeColor="text1"/>
          <w:sz w:val="24"/>
          <w:szCs w:val="24"/>
        </w:rPr>
        <w:t xml:space="preserve"> was evaluated to </w:t>
      </w:r>
      <w:r w:rsidRPr="008329FB">
        <w:rPr>
          <w:rFonts w:ascii="Arial" w:hAnsi="Arial" w:cs="Arial"/>
          <w:color w:val="000000" w:themeColor="text1"/>
          <w:sz w:val="24"/>
          <w:szCs w:val="24"/>
          <w:u w:color="000000"/>
        </w:rPr>
        <w:t xml:space="preserve">ensure it provides proper oversight over procurement and equipment management functions </w:t>
      </w:r>
      <w:r w:rsidRPr="008329FB">
        <w:rPr>
          <w:rFonts w:ascii="Arial" w:hAnsi="Arial" w:cs="Arial"/>
          <w:color w:val="000000" w:themeColor="text1"/>
          <w:sz w:val="24"/>
          <w:szCs w:val="24"/>
        </w:rPr>
        <w:t>and for adherence to the UCLA Financial Policy on “Principles of Financial Accountability.”  According to the UCLA Financial Policy, maintaining and securing an effective accountability structure should provide for the routine update of DACSS to ensure that proper access is granted to inquire, prepare, and/or review transactions.  In addition, p</w:t>
      </w:r>
      <w:r w:rsidRPr="008329FB">
        <w:rPr>
          <w:rFonts w:ascii="Arial" w:hAnsi="Arial" w:cs="Arial"/>
          <w:color w:val="000000" w:themeColor="text1"/>
          <w:sz w:val="24"/>
          <w:szCs w:val="24"/>
          <w:u w:color="000000"/>
        </w:rPr>
        <w:t xml:space="preserve">roper separation of duties </w:t>
      </w:r>
      <w:r w:rsidR="008E0F4A">
        <w:rPr>
          <w:rFonts w:ascii="Arial" w:hAnsi="Arial" w:cs="Arial"/>
          <w:color w:val="000000" w:themeColor="text1"/>
          <w:sz w:val="24"/>
          <w:szCs w:val="24"/>
          <w:u w:color="000000"/>
        </w:rPr>
        <w:t>should be</w:t>
      </w:r>
      <w:r w:rsidRPr="008329FB">
        <w:rPr>
          <w:rFonts w:ascii="Arial" w:hAnsi="Arial" w:cs="Arial"/>
          <w:color w:val="000000" w:themeColor="text1"/>
          <w:sz w:val="24"/>
          <w:szCs w:val="24"/>
          <w:u w:color="000000"/>
        </w:rPr>
        <w:t xml:space="preserve"> maintained throughout the procurement and equipment management process. </w:t>
      </w:r>
    </w:p>
    <w:p w14:paraId="4A2861A7" w14:textId="77777777" w:rsidR="002A33C2" w:rsidRPr="008329FB" w:rsidRDefault="002A33C2" w:rsidP="00DB2ABB">
      <w:pPr>
        <w:pStyle w:val="Heading3"/>
        <w:numPr>
          <w:ilvl w:val="0"/>
          <w:numId w:val="0"/>
        </w:numPr>
        <w:spacing w:after="0"/>
        <w:ind w:left="540" w:hanging="540"/>
        <w:rPr>
          <w:color w:val="000000" w:themeColor="text1"/>
          <w:u w:val="none"/>
        </w:rPr>
      </w:pPr>
    </w:p>
    <w:p w14:paraId="0A371C89" w14:textId="77777777" w:rsidR="002A33C2" w:rsidRPr="008329FB" w:rsidRDefault="00397BF6" w:rsidP="00DB2ABB">
      <w:pPr>
        <w:pStyle w:val="Heading3"/>
        <w:numPr>
          <w:ilvl w:val="0"/>
          <w:numId w:val="0"/>
        </w:numPr>
        <w:spacing w:after="0"/>
        <w:ind w:left="540" w:hanging="540"/>
        <w:rPr>
          <w:color w:val="000000" w:themeColor="text1"/>
          <w:u w:val="none"/>
        </w:rPr>
      </w:pPr>
      <w:r w:rsidRPr="008329FB">
        <w:rPr>
          <w:color w:val="000000" w:themeColor="text1"/>
          <w:u w:val="none"/>
        </w:rPr>
        <w:t>The following Campus Data</w:t>
      </w:r>
      <w:r w:rsidR="002A33C2" w:rsidRPr="008329FB">
        <w:rPr>
          <w:color w:val="000000" w:themeColor="text1"/>
          <w:u w:val="none"/>
        </w:rPr>
        <w:t xml:space="preserve"> Warehouse reports for IT Services department code 3200 </w:t>
      </w:r>
    </w:p>
    <w:p w14:paraId="7F4E7793" w14:textId="77777777" w:rsidR="002A33C2" w:rsidRPr="008329FB" w:rsidRDefault="002A33C2" w:rsidP="00DB2ABB">
      <w:pPr>
        <w:pStyle w:val="Heading3"/>
        <w:numPr>
          <w:ilvl w:val="0"/>
          <w:numId w:val="0"/>
        </w:numPr>
        <w:spacing w:after="0"/>
        <w:ind w:left="540" w:hanging="540"/>
        <w:rPr>
          <w:color w:val="000000" w:themeColor="text1"/>
          <w:u w:val="none"/>
        </w:rPr>
      </w:pPr>
      <w:r w:rsidRPr="008329FB">
        <w:rPr>
          <w:color w:val="000000" w:themeColor="text1"/>
          <w:u w:val="none"/>
        </w:rPr>
        <w:t xml:space="preserve">and 4100 for functions and process identifications related to purchasing and equipment </w:t>
      </w:r>
    </w:p>
    <w:p w14:paraId="004E515F" w14:textId="77777777" w:rsidR="002A33C2" w:rsidRPr="008329FB" w:rsidRDefault="002A33C2" w:rsidP="00DB2ABB">
      <w:pPr>
        <w:pStyle w:val="Heading3"/>
        <w:numPr>
          <w:ilvl w:val="0"/>
          <w:numId w:val="0"/>
        </w:numPr>
        <w:spacing w:after="0"/>
        <w:ind w:left="540" w:hanging="540"/>
        <w:rPr>
          <w:color w:val="000000" w:themeColor="text1"/>
          <w:u w:val="none"/>
        </w:rPr>
      </w:pPr>
      <w:r w:rsidRPr="008329FB">
        <w:rPr>
          <w:color w:val="000000" w:themeColor="text1"/>
          <w:u w:val="none"/>
        </w:rPr>
        <w:t>management were obtained in March 2020:</w:t>
      </w:r>
    </w:p>
    <w:p w14:paraId="57944C81" w14:textId="3BC9D696" w:rsidR="006A73E8" w:rsidRPr="008329FB" w:rsidRDefault="000E1B7E" w:rsidP="00DB2ABB">
      <w:pPr>
        <w:tabs>
          <w:tab w:val="left" w:pos="3795"/>
        </w:tabs>
        <w:spacing w:line="360" w:lineRule="auto"/>
        <w:rPr>
          <w:rFonts w:ascii="Arial" w:hAnsi="Arial" w:cs="Arial"/>
          <w:sz w:val="24"/>
          <w:szCs w:val="24"/>
        </w:rPr>
      </w:pPr>
      <w:r>
        <w:rPr>
          <w:rFonts w:ascii="Arial" w:hAnsi="Arial" w:cs="Arial"/>
          <w:sz w:val="24"/>
          <w:szCs w:val="24"/>
        </w:rPr>
        <w:tab/>
      </w:r>
    </w:p>
    <w:p w14:paraId="6F47C408" w14:textId="781BCE49" w:rsidR="002A33C2" w:rsidRPr="008329FB" w:rsidRDefault="002A33C2" w:rsidP="008329FB">
      <w:pPr>
        <w:pStyle w:val="ListParagraph"/>
        <w:numPr>
          <w:ilvl w:val="0"/>
          <w:numId w:val="4"/>
        </w:numPr>
        <w:tabs>
          <w:tab w:val="left" w:pos="540"/>
        </w:tabs>
        <w:spacing w:after="0" w:line="360" w:lineRule="auto"/>
        <w:ind w:left="1080" w:hanging="1080"/>
        <w:jc w:val="both"/>
        <w:rPr>
          <w:rFonts w:ascii="Arial" w:hAnsi="Arial" w:cs="Arial"/>
          <w:color w:val="000000" w:themeColor="text1"/>
          <w:sz w:val="24"/>
          <w:szCs w:val="24"/>
        </w:rPr>
      </w:pPr>
      <w:r w:rsidRPr="008329FB">
        <w:rPr>
          <w:rFonts w:ascii="Arial" w:hAnsi="Arial" w:cs="Arial"/>
          <w:color w:val="000000" w:themeColor="text1"/>
          <w:sz w:val="24"/>
          <w:szCs w:val="24"/>
        </w:rPr>
        <w:t xml:space="preserve">Users and </w:t>
      </w:r>
      <w:r w:rsidR="00891B7A">
        <w:rPr>
          <w:rFonts w:ascii="Arial" w:hAnsi="Arial" w:cs="Arial"/>
          <w:color w:val="000000" w:themeColor="text1"/>
          <w:sz w:val="24"/>
          <w:szCs w:val="24"/>
        </w:rPr>
        <w:t>their Access by Appt Unit</w:t>
      </w:r>
    </w:p>
    <w:p w14:paraId="2F3866F6" w14:textId="77777777" w:rsidR="002A33C2" w:rsidRPr="008329FB" w:rsidRDefault="002A33C2" w:rsidP="008329FB">
      <w:pPr>
        <w:pStyle w:val="ListParagraph"/>
        <w:numPr>
          <w:ilvl w:val="0"/>
          <w:numId w:val="4"/>
        </w:numPr>
        <w:tabs>
          <w:tab w:val="left" w:pos="540"/>
        </w:tabs>
        <w:spacing w:after="0" w:line="360" w:lineRule="auto"/>
        <w:ind w:left="1080" w:hanging="1080"/>
        <w:jc w:val="both"/>
        <w:rPr>
          <w:rFonts w:ascii="Arial" w:hAnsi="Arial" w:cs="Arial"/>
          <w:color w:val="000000" w:themeColor="text1"/>
          <w:sz w:val="24"/>
          <w:szCs w:val="24"/>
        </w:rPr>
      </w:pPr>
      <w:r w:rsidRPr="008329FB">
        <w:rPr>
          <w:rFonts w:ascii="Arial" w:hAnsi="Arial" w:cs="Arial"/>
          <w:color w:val="000000" w:themeColor="text1"/>
          <w:sz w:val="24"/>
          <w:szCs w:val="24"/>
        </w:rPr>
        <w:t>Users and their Access by System Access Request (SAR) Unit</w:t>
      </w:r>
    </w:p>
    <w:p w14:paraId="21D2AF2E" w14:textId="0340E7B3" w:rsidR="002A33C2" w:rsidRPr="008329FB" w:rsidRDefault="002A33C2" w:rsidP="008329FB">
      <w:pPr>
        <w:pStyle w:val="ListParagraph"/>
        <w:numPr>
          <w:ilvl w:val="0"/>
          <w:numId w:val="4"/>
        </w:numPr>
        <w:tabs>
          <w:tab w:val="left" w:pos="540"/>
        </w:tabs>
        <w:spacing w:after="0" w:line="360" w:lineRule="auto"/>
        <w:ind w:left="1080" w:hanging="1080"/>
        <w:jc w:val="both"/>
        <w:rPr>
          <w:rFonts w:ascii="Arial" w:hAnsi="Arial" w:cs="Arial"/>
          <w:color w:val="000000" w:themeColor="text1"/>
          <w:sz w:val="24"/>
          <w:szCs w:val="24"/>
        </w:rPr>
      </w:pPr>
      <w:r w:rsidRPr="008329FB">
        <w:rPr>
          <w:rFonts w:ascii="Arial" w:hAnsi="Arial" w:cs="Arial"/>
          <w:color w:val="000000" w:themeColor="text1"/>
          <w:sz w:val="24"/>
          <w:szCs w:val="24"/>
        </w:rPr>
        <w:t>Users</w:t>
      </w:r>
      <w:r w:rsidR="00891B7A">
        <w:rPr>
          <w:rFonts w:ascii="Arial" w:hAnsi="Arial" w:cs="Arial"/>
          <w:color w:val="000000" w:themeColor="text1"/>
          <w:sz w:val="24"/>
          <w:szCs w:val="24"/>
        </w:rPr>
        <w:t xml:space="preserve"> with Access to a Specific Unit</w:t>
      </w:r>
      <w:r w:rsidRPr="008329FB">
        <w:rPr>
          <w:rFonts w:ascii="Arial" w:hAnsi="Arial" w:cs="Arial"/>
          <w:color w:val="000000" w:themeColor="text1"/>
          <w:sz w:val="24"/>
          <w:szCs w:val="24"/>
        </w:rPr>
        <w:t xml:space="preserve"> </w:t>
      </w:r>
    </w:p>
    <w:p w14:paraId="2A9739F3" w14:textId="77777777" w:rsidR="002A33C2" w:rsidRPr="008329FB" w:rsidRDefault="002A33C2" w:rsidP="008329FB">
      <w:pPr>
        <w:pStyle w:val="ListParagraph"/>
        <w:numPr>
          <w:ilvl w:val="0"/>
          <w:numId w:val="4"/>
        </w:numPr>
        <w:tabs>
          <w:tab w:val="left" w:pos="540"/>
        </w:tabs>
        <w:spacing w:after="0" w:line="360" w:lineRule="auto"/>
        <w:ind w:left="1080" w:hanging="1080"/>
        <w:jc w:val="both"/>
        <w:rPr>
          <w:rFonts w:ascii="Arial" w:hAnsi="Arial" w:cs="Arial"/>
          <w:color w:val="000000" w:themeColor="text1"/>
          <w:sz w:val="24"/>
          <w:szCs w:val="24"/>
        </w:rPr>
      </w:pPr>
      <w:r w:rsidRPr="008329FB">
        <w:rPr>
          <w:rFonts w:ascii="Arial" w:hAnsi="Arial" w:cs="Arial"/>
          <w:color w:val="000000" w:themeColor="text1"/>
          <w:sz w:val="24"/>
          <w:szCs w:val="24"/>
        </w:rPr>
        <w:t xml:space="preserve">Reviewers for a Specific Unit </w:t>
      </w:r>
    </w:p>
    <w:p w14:paraId="0696E8A3" w14:textId="47C69BEB" w:rsidR="002A33C2" w:rsidRPr="008329FB" w:rsidRDefault="002A33C2" w:rsidP="008329FB">
      <w:pPr>
        <w:pStyle w:val="ListParagraph"/>
        <w:numPr>
          <w:ilvl w:val="0"/>
          <w:numId w:val="4"/>
        </w:numPr>
        <w:tabs>
          <w:tab w:val="left" w:pos="540"/>
        </w:tabs>
        <w:spacing w:after="0" w:line="360" w:lineRule="auto"/>
        <w:ind w:left="1080" w:hanging="1080"/>
        <w:jc w:val="both"/>
        <w:rPr>
          <w:rFonts w:ascii="Arial" w:hAnsi="Arial" w:cs="Arial"/>
          <w:color w:val="000000" w:themeColor="text1"/>
          <w:sz w:val="24"/>
          <w:szCs w:val="24"/>
        </w:rPr>
      </w:pPr>
      <w:r w:rsidRPr="008329FB">
        <w:rPr>
          <w:rFonts w:ascii="Arial" w:hAnsi="Arial" w:cs="Arial"/>
          <w:color w:val="000000" w:themeColor="text1"/>
          <w:sz w:val="24"/>
          <w:szCs w:val="24"/>
        </w:rPr>
        <w:t>Rev</w:t>
      </w:r>
      <w:r w:rsidR="00891B7A">
        <w:rPr>
          <w:rFonts w:ascii="Arial" w:hAnsi="Arial" w:cs="Arial"/>
          <w:color w:val="000000" w:themeColor="text1"/>
          <w:sz w:val="24"/>
          <w:szCs w:val="24"/>
        </w:rPr>
        <w:t>iewers by Home Department Code</w:t>
      </w:r>
    </w:p>
    <w:p w14:paraId="66676205" w14:textId="77777777" w:rsidR="006A73E8" w:rsidRPr="008329FB" w:rsidRDefault="006A73E8" w:rsidP="006A73E8">
      <w:pPr>
        <w:pStyle w:val="ListParagraph"/>
        <w:spacing w:after="0" w:line="360" w:lineRule="auto"/>
        <w:ind w:left="1080"/>
        <w:jc w:val="both"/>
        <w:rPr>
          <w:rFonts w:ascii="Arial" w:hAnsi="Arial" w:cs="Arial"/>
          <w:color w:val="000000" w:themeColor="text1"/>
          <w:sz w:val="24"/>
          <w:szCs w:val="24"/>
        </w:rPr>
      </w:pPr>
    </w:p>
    <w:p w14:paraId="27284B7C" w14:textId="77777777" w:rsidR="002A33C2" w:rsidRPr="008329FB" w:rsidRDefault="002A33C2" w:rsidP="002A33C2">
      <w:pPr>
        <w:overflowPunct/>
        <w:spacing w:line="360" w:lineRule="auto"/>
        <w:jc w:val="both"/>
        <w:rPr>
          <w:rFonts w:ascii="Arial" w:hAnsi="Arial" w:cs="Arial"/>
          <w:color w:val="000000" w:themeColor="text1"/>
          <w:sz w:val="24"/>
          <w:szCs w:val="24"/>
          <w:u w:color="000000"/>
        </w:rPr>
      </w:pPr>
      <w:r w:rsidRPr="008329FB">
        <w:rPr>
          <w:rFonts w:ascii="Arial" w:hAnsi="Arial" w:cs="Arial"/>
          <w:color w:val="000000" w:themeColor="text1"/>
          <w:sz w:val="24"/>
          <w:szCs w:val="24"/>
        </w:rPr>
        <w:t xml:space="preserve">Data from the reports was used to create worksheets that provided a listing of all users and reviewers that have access to inquiry, process, and review purchasing transactions.  </w:t>
      </w:r>
      <w:r w:rsidRPr="008329FB">
        <w:rPr>
          <w:rFonts w:ascii="Arial" w:hAnsi="Arial" w:cs="Arial"/>
          <w:color w:val="000000" w:themeColor="text1"/>
          <w:sz w:val="24"/>
          <w:szCs w:val="24"/>
          <w:u w:color="000000"/>
        </w:rPr>
        <w:t>The worksheet was provided to the Chief Administrative Officer (CAO) and the Department Security Administrators (DSA) so they could confirm that access is appropriate.  Records from UCPath were used to verify that users were current employees</w:t>
      </w:r>
      <w:r w:rsidR="00397BF6" w:rsidRPr="008329FB">
        <w:rPr>
          <w:rFonts w:ascii="Arial" w:hAnsi="Arial" w:cs="Arial"/>
          <w:color w:val="000000" w:themeColor="text1"/>
          <w:sz w:val="24"/>
          <w:szCs w:val="24"/>
          <w:u w:color="000000"/>
        </w:rPr>
        <w:t>.</w:t>
      </w:r>
      <w:r w:rsidRPr="008329FB">
        <w:rPr>
          <w:rFonts w:ascii="Arial" w:hAnsi="Arial" w:cs="Arial"/>
          <w:color w:val="000000" w:themeColor="text1"/>
          <w:sz w:val="24"/>
          <w:szCs w:val="24"/>
          <w:u w:color="000000"/>
        </w:rPr>
        <w:t xml:space="preserve"> </w:t>
      </w:r>
    </w:p>
    <w:p w14:paraId="4FE49C94" w14:textId="77777777" w:rsidR="002A33C2" w:rsidRPr="008329FB" w:rsidRDefault="002A33C2" w:rsidP="002A33C2">
      <w:pPr>
        <w:overflowPunct/>
        <w:spacing w:line="360" w:lineRule="auto"/>
        <w:jc w:val="both"/>
        <w:rPr>
          <w:rFonts w:ascii="Arial" w:hAnsi="Arial" w:cs="Arial"/>
          <w:color w:val="000000"/>
          <w:sz w:val="24"/>
          <w:szCs w:val="24"/>
          <w:u w:color="000000"/>
        </w:rPr>
      </w:pPr>
    </w:p>
    <w:p w14:paraId="1057AD04" w14:textId="77962C50" w:rsidR="002A33C2" w:rsidRPr="008329FB" w:rsidRDefault="002A33C2" w:rsidP="002A33C2">
      <w:pPr>
        <w:overflowPunct/>
        <w:spacing w:line="360" w:lineRule="auto"/>
        <w:jc w:val="both"/>
        <w:rPr>
          <w:rFonts w:ascii="Arial" w:hAnsi="Arial" w:cs="Arial"/>
          <w:color w:val="000000"/>
          <w:sz w:val="24"/>
          <w:szCs w:val="24"/>
          <w:u w:color="000000"/>
        </w:rPr>
      </w:pPr>
      <w:r w:rsidRPr="008329FB">
        <w:rPr>
          <w:rFonts w:ascii="Arial" w:hAnsi="Arial" w:cs="Arial"/>
          <w:color w:val="000000"/>
          <w:sz w:val="24"/>
          <w:szCs w:val="24"/>
          <w:u w:color="000000"/>
        </w:rPr>
        <w:t>IT Services has establish</w:t>
      </w:r>
      <w:r w:rsidR="00397BF6" w:rsidRPr="008329FB">
        <w:rPr>
          <w:rFonts w:ascii="Arial" w:hAnsi="Arial" w:cs="Arial"/>
          <w:color w:val="000000"/>
          <w:sz w:val="24"/>
          <w:szCs w:val="24"/>
          <w:u w:color="000000"/>
        </w:rPr>
        <w:t>ed</w:t>
      </w:r>
      <w:r w:rsidRPr="008329FB">
        <w:rPr>
          <w:rFonts w:ascii="Arial" w:hAnsi="Arial" w:cs="Arial"/>
          <w:color w:val="000000"/>
          <w:sz w:val="24"/>
          <w:szCs w:val="24"/>
          <w:u w:color="000000"/>
        </w:rPr>
        <w:t xml:space="preserve"> an accountability structure that ensures proper oversight over procurement and equipment management functions.</w:t>
      </w:r>
      <w:r w:rsidR="002F133A">
        <w:rPr>
          <w:rFonts w:ascii="Arial" w:hAnsi="Arial" w:cs="Arial"/>
          <w:color w:val="000000"/>
          <w:sz w:val="24"/>
          <w:szCs w:val="24"/>
          <w:u w:color="000000"/>
        </w:rPr>
        <w:t xml:space="preserve"> </w:t>
      </w:r>
      <w:r w:rsidRPr="008329FB">
        <w:rPr>
          <w:rFonts w:ascii="Arial" w:hAnsi="Arial" w:cs="Arial"/>
          <w:color w:val="000000"/>
          <w:sz w:val="24"/>
          <w:szCs w:val="24"/>
          <w:u w:color="000000"/>
        </w:rPr>
        <w:t xml:space="preserve"> Proper separation of duties is maintained throughout the procurement an</w:t>
      </w:r>
      <w:r w:rsidR="002F133A">
        <w:rPr>
          <w:rFonts w:ascii="Arial" w:hAnsi="Arial" w:cs="Arial"/>
          <w:color w:val="000000"/>
          <w:sz w:val="24"/>
          <w:szCs w:val="24"/>
          <w:u w:color="000000"/>
        </w:rPr>
        <w:t xml:space="preserve">d equipment management process. </w:t>
      </w:r>
      <w:r w:rsidRPr="008329FB">
        <w:rPr>
          <w:rFonts w:ascii="Arial" w:hAnsi="Arial" w:cs="Arial"/>
          <w:color w:val="000000"/>
          <w:sz w:val="24"/>
          <w:szCs w:val="24"/>
          <w:u w:color="000000"/>
        </w:rPr>
        <w:t xml:space="preserve"> The IT Services CAO verified that user access and reviewer setup is appropriate and based </w:t>
      </w:r>
      <w:r w:rsidR="002F133A">
        <w:rPr>
          <w:rFonts w:ascii="Arial" w:hAnsi="Arial" w:cs="Arial"/>
          <w:color w:val="000000"/>
          <w:sz w:val="24"/>
          <w:szCs w:val="24"/>
          <w:u w:color="000000"/>
        </w:rPr>
        <w:t>on employees’ job descriptions.</w:t>
      </w:r>
      <w:r w:rsidRPr="008329FB">
        <w:rPr>
          <w:rFonts w:ascii="Arial" w:hAnsi="Arial" w:cs="Arial"/>
          <w:color w:val="000000"/>
          <w:sz w:val="24"/>
          <w:szCs w:val="24"/>
          <w:u w:color="000000"/>
        </w:rPr>
        <w:t xml:space="preserve"> </w:t>
      </w:r>
    </w:p>
    <w:p w14:paraId="0E951E5D" w14:textId="77777777" w:rsidR="002A33C2" w:rsidRPr="008329FB" w:rsidRDefault="002A33C2" w:rsidP="002A33C2">
      <w:pPr>
        <w:overflowPunct/>
        <w:spacing w:line="360" w:lineRule="auto"/>
        <w:jc w:val="both"/>
        <w:rPr>
          <w:rFonts w:ascii="Arial" w:hAnsi="Arial" w:cs="Arial"/>
          <w:color w:val="000000"/>
          <w:sz w:val="24"/>
          <w:szCs w:val="24"/>
          <w:u w:color="000000"/>
        </w:rPr>
      </w:pPr>
    </w:p>
    <w:p w14:paraId="09BA9A33" w14:textId="77777777" w:rsidR="002A33C2" w:rsidRPr="008329FB" w:rsidRDefault="002A33C2" w:rsidP="00B73339">
      <w:pPr>
        <w:pStyle w:val="NormalWeb"/>
        <w:spacing w:line="360" w:lineRule="auto"/>
        <w:jc w:val="both"/>
        <w:rPr>
          <w:rFonts w:ascii="Arial" w:hAnsi="Arial" w:cs="Arial"/>
          <w:color w:val="000000" w:themeColor="text1"/>
        </w:rPr>
      </w:pPr>
      <w:r w:rsidRPr="008329FB">
        <w:rPr>
          <w:rFonts w:ascii="Arial" w:hAnsi="Arial" w:cs="Arial"/>
          <w:color w:val="000000" w:themeColor="text1"/>
        </w:rPr>
        <w:t>There were no significant control weaknesses found in this area.</w:t>
      </w:r>
    </w:p>
    <w:p w14:paraId="56BA43C8" w14:textId="77777777" w:rsidR="002A33C2" w:rsidRPr="008329FB" w:rsidRDefault="002A33C2" w:rsidP="00B73339">
      <w:pPr>
        <w:tabs>
          <w:tab w:val="num" w:pos="540"/>
        </w:tabs>
        <w:overflowPunct/>
        <w:autoSpaceDE/>
        <w:autoSpaceDN/>
        <w:adjustRightInd/>
        <w:spacing w:line="360" w:lineRule="auto"/>
        <w:rPr>
          <w:rFonts w:ascii="Arial" w:hAnsi="Arial" w:cs="Arial"/>
          <w:sz w:val="24"/>
          <w:szCs w:val="24"/>
        </w:rPr>
      </w:pPr>
    </w:p>
    <w:p w14:paraId="42C744C5" w14:textId="77777777" w:rsidR="002A33C2" w:rsidRPr="008329FB" w:rsidRDefault="002A33C2" w:rsidP="00B73339">
      <w:pPr>
        <w:tabs>
          <w:tab w:val="num" w:pos="540"/>
        </w:tabs>
        <w:overflowPunct/>
        <w:autoSpaceDE/>
        <w:autoSpaceDN/>
        <w:adjustRightInd/>
        <w:spacing w:line="360" w:lineRule="auto"/>
        <w:jc w:val="center"/>
        <w:rPr>
          <w:rFonts w:ascii="Arial" w:hAnsi="Arial" w:cs="Arial"/>
          <w:sz w:val="24"/>
          <w:szCs w:val="24"/>
          <w:u w:val="single"/>
        </w:rPr>
      </w:pPr>
      <w:r w:rsidRPr="008329FB">
        <w:rPr>
          <w:rFonts w:ascii="Arial" w:hAnsi="Arial" w:cs="Arial"/>
          <w:sz w:val="24"/>
          <w:szCs w:val="24"/>
          <w:u w:val="single"/>
        </w:rPr>
        <w:t>System Access</w:t>
      </w:r>
    </w:p>
    <w:p w14:paraId="71A60FBB" w14:textId="77777777" w:rsidR="006D243C" w:rsidRPr="008329FB" w:rsidRDefault="006D243C" w:rsidP="002A33C2">
      <w:pPr>
        <w:spacing w:line="360" w:lineRule="auto"/>
        <w:jc w:val="both"/>
        <w:rPr>
          <w:rFonts w:ascii="Arial" w:hAnsi="Arial" w:cs="Arial"/>
          <w:color w:val="000000" w:themeColor="text1"/>
          <w:sz w:val="24"/>
          <w:szCs w:val="24"/>
        </w:rPr>
      </w:pPr>
    </w:p>
    <w:p w14:paraId="0AB674CB" w14:textId="77777777" w:rsidR="00677165" w:rsidRPr="008329FB" w:rsidRDefault="002910A1" w:rsidP="002910A1">
      <w:pPr>
        <w:spacing w:line="360" w:lineRule="auto"/>
        <w:jc w:val="both"/>
        <w:rPr>
          <w:rFonts w:ascii="Arial" w:hAnsi="Arial" w:cs="Arial"/>
          <w:color w:val="000000" w:themeColor="text1"/>
          <w:sz w:val="24"/>
          <w:szCs w:val="24"/>
        </w:rPr>
      </w:pPr>
      <w:r w:rsidRPr="008329FB">
        <w:rPr>
          <w:rFonts w:ascii="Arial" w:hAnsi="Arial" w:cs="Arial"/>
          <w:color w:val="000000" w:themeColor="text1"/>
          <w:sz w:val="24"/>
          <w:szCs w:val="24"/>
        </w:rPr>
        <w:t xml:space="preserve">The adequacy of </w:t>
      </w:r>
      <w:r w:rsidR="00677165" w:rsidRPr="008329FB">
        <w:rPr>
          <w:rFonts w:ascii="Arial" w:hAnsi="Arial" w:cs="Arial"/>
          <w:color w:val="000000" w:themeColor="text1"/>
          <w:sz w:val="24"/>
          <w:szCs w:val="24"/>
        </w:rPr>
        <w:t xml:space="preserve">system controls </w:t>
      </w:r>
      <w:r w:rsidR="00397BF6" w:rsidRPr="008329FB">
        <w:rPr>
          <w:rFonts w:ascii="Arial" w:hAnsi="Arial" w:cs="Arial"/>
          <w:color w:val="000000" w:themeColor="text1"/>
          <w:sz w:val="24"/>
          <w:szCs w:val="24"/>
          <w:shd w:val="clear" w:color="auto" w:fill="FFFFFF"/>
        </w:rPr>
        <w:t>was</w:t>
      </w:r>
      <w:r w:rsidR="00677165" w:rsidRPr="008329FB">
        <w:rPr>
          <w:rFonts w:ascii="Arial" w:hAnsi="Arial" w:cs="Arial"/>
          <w:color w:val="000000" w:themeColor="text1"/>
          <w:sz w:val="24"/>
          <w:szCs w:val="24"/>
          <w:shd w:val="clear" w:color="auto" w:fill="FFFFFF"/>
        </w:rPr>
        <w:t xml:space="preserve"> evaluated through interviews with management and examination of user listing reports</w:t>
      </w:r>
      <w:r w:rsidR="00397BF6" w:rsidRPr="008329FB">
        <w:rPr>
          <w:rFonts w:ascii="Arial" w:hAnsi="Arial" w:cs="Arial"/>
          <w:color w:val="000000" w:themeColor="text1"/>
          <w:sz w:val="24"/>
          <w:szCs w:val="24"/>
        </w:rPr>
        <w:t>.  Controls over system</w:t>
      </w:r>
      <w:r w:rsidR="00677165" w:rsidRPr="008329FB">
        <w:rPr>
          <w:rFonts w:ascii="Arial" w:hAnsi="Arial" w:cs="Arial"/>
          <w:color w:val="000000" w:themeColor="text1"/>
          <w:sz w:val="24"/>
          <w:szCs w:val="24"/>
        </w:rPr>
        <w:t xml:space="preserve"> access to </w:t>
      </w:r>
      <w:r w:rsidRPr="008329FB">
        <w:rPr>
          <w:rFonts w:ascii="Arial" w:hAnsi="Arial" w:cs="Arial"/>
          <w:color w:val="000000" w:themeColor="text1"/>
          <w:sz w:val="24"/>
          <w:szCs w:val="24"/>
        </w:rPr>
        <w:t xml:space="preserve">the </w:t>
      </w:r>
      <w:r w:rsidR="00397BF6" w:rsidRPr="008329FB">
        <w:rPr>
          <w:rFonts w:ascii="Arial" w:hAnsi="Arial" w:cs="Arial"/>
          <w:color w:val="000000" w:themeColor="text1"/>
          <w:sz w:val="24"/>
          <w:szCs w:val="24"/>
          <w:u w:color="000000"/>
        </w:rPr>
        <w:t>Requisition m</w:t>
      </w:r>
      <w:r w:rsidRPr="008329FB">
        <w:rPr>
          <w:rFonts w:ascii="Arial" w:hAnsi="Arial" w:cs="Arial"/>
          <w:color w:val="000000" w:themeColor="text1"/>
          <w:sz w:val="24"/>
          <w:szCs w:val="24"/>
          <w:u w:color="000000"/>
        </w:rPr>
        <w:t>odule in ServiceNow</w:t>
      </w:r>
      <w:r w:rsidRPr="008329FB">
        <w:rPr>
          <w:rFonts w:ascii="Arial" w:hAnsi="Arial" w:cs="Arial"/>
          <w:color w:val="000000" w:themeColor="text1"/>
          <w:sz w:val="24"/>
          <w:szCs w:val="24"/>
        </w:rPr>
        <w:t xml:space="preserve"> </w:t>
      </w:r>
      <w:r w:rsidR="00677165" w:rsidRPr="008329FB">
        <w:rPr>
          <w:rFonts w:ascii="Arial" w:hAnsi="Arial" w:cs="Arial"/>
          <w:color w:val="000000" w:themeColor="text1"/>
          <w:sz w:val="24"/>
          <w:szCs w:val="24"/>
        </w:rPr>
        <w:t>were reviewed to verify that access has been granted based upon job classification, responsibilities, and that users are current employees.</w:t>
      </w:r>
      <w:r w:rsidR="00677165" w:rsidRPr="008329FB">
        <w:rPr>
          <w:rFonts w:ascii="Arial" w:hAnsi="Arial" w:cs="Arial"/>
          <w:color w:val="000000" w:themeColor="text1"/>
          <w:sz w:val="24"/>
          <w:szCs w:val="24"/>
          <w:highlight w:val="magenta"/>
        </w:rPr>
        <w:t xml:space="preserve"> </w:t>
      </w:r>
    </w:p>
    <w:p w14:paraId="14AB4CF7" w14:textId="77777777" w:rsidR="00677165" w:rsidRPr="008329FB" w:rsidRDefault="00677165" w:rsidP="00677165">
      <w:pPr>
        <w:spacing w:line="360" w:lineRule="auto"/>
        <w:ind w:left="360"/>
        <w:jc w:val="both"/>
        <w:rPr>
          <w:rFonts w:ascii="Arial" w:hAnsi="Arial" w:cs="Arial"/>
          <w:sz w:val="24"/>
          <w:szCs w:val="24"/>
        </w:rPr>
      </w:pPr>
    </w:p>
    <w:p w14:paraId="4AC5CE13" w14:textId="2C657B02" w:rsidR="002A33C2" w:rsidRPr="008329FB" w:rsidRDefault="002A33C2" w:rsidP="002A33C2">
      <w:pPr>
        <w:overflowPunct/>
        <w:spacing w:line="360" w:lineRule="auto"/>
        <w:jc w:val="both"/>
        <w:rPr>
          <w:rFonts w:ascii="Arial" w:hAnsi="Arial" w:cs="Arial"/>
          <w:color w:val="000000"/>
          <w:sz w:val="24"/>
          <w:szCs w:val="24"/>
          <w:u w:color="000000"/>
        </w:rPr>
      </w:pPr>
      <w:r w:rsidRPr="008329FB">
        <w:rPr>
          <w:rFonts w:ascii="Arial" w:hAnsi="Arial" w:cs="Arial"/>
          <w:color w:val="000000"/>
          <w:sz w:val="24"/>
          <w:szCs w:val="24"/>
          <w:u w:color="000000"/>
        </w:rPr>
        <w:t xml:space="preserve">Audit test work indicated that for a judgmental sample of twenty users who have access to the Requisition Module in ServiceNow, all twenty users were current employees and access was appropriate. </w:t>
      </w:r>
    </w:p>
    <w:p w14:paraId="217F7D34" w14:textId="77777777" w:rsidR="002A33C2" w:rsidRPr="008329FB" w:rsidRDefault="002A33C2" w:rsidP="002A33C2">
      <w:pPr>
        <w:overflowPunct/>
        <w:spacing w:after="180" w:line="276" w:lineRule="auto"/>
        <w:rPr>
          <w:rFonts w:ascii="Arial" w:hAnsi="Arial" w:cs="Arial"/>
          <w:color w:val="000000"/>
          <w:sz w:val="24"/>
          <w:szCs w:val="24"/>
          <w:u w:color="000000"/>
        </w:rPr>
      </w:pPr>
    </w:p>
    <w:p w14:paraId="32F3069D" w14:textId="77777777" w:rsidR="002A33C2" w:rsidRPr="008329FB" w:rsidRDefault="00677165" w:rsidP="002A33C2">
      <w:pPr>
        <w:overflowPunct/>
        <w:spacing w:after="180" w:line="276" w:lineRule="auto"/>
        <w:rPr>
          <w:rFonts w:ascii="Arial" w:hAnsi="Arial" w:cs="Arial"/>
          <w:color w:val="000000"/>
          <w:sz w:val="24"/>
          <w:szCs w:val="24"/>
          <w:u w:color="000000"/>
        </w:rPr>
      </w:pPr>
      <w:r w:rsidRPr="008329FB">
        <w:rPr>
          <w:rFonts w:ascii="Arial" w:eastAsiaTheme="minorHAnsi" w:hAnsi="Arial" w:cs="Arial"/>
          <w:sz w:val="24"/>
          <w:szCs w:val="24"/>
        </w:rPr>
        <w:t>There were no significant control weaknesses found in this area</w:t>
      </w:r>
    </w:p>
    <w:p w14:paraId="41311816" w14:textId="08A6E2C9" w:rsidR="006D243C" w:rsidRDefault="006D243C" w:rsidP="006D243C">
      <w:pPr>
        <w:spacing w:line="360" w:lineRule="auto"/>
        <w:jc w:val="both"/>
        <w:rPr>
          <w:rFonts w:ascii="Arial" w:hAnsi="Arial" w:cs="Arial"/>
          <w:sz w:val="24"/>
          <w:szCs w:val="24"/>
        </w:rPr>
      </w:pPr>
    </w:p>
    <w:p w14:paraId="1375D4FE" w14:textId="7675D422" w:rsidR="006D243C" w:rsidRDefault="004C02EF" w:rsidP="006D243C">
      <w:pPr>
        <w:jc w:val="both"/>
        <w:rPr>
          <w:rFonts w:ascii="Arial" w:hAnsi="Arial" w:cs="Arial"/>
          <w:sz w:val="16"/>
          <w:szCs w:val="16"/>
        </w:rPr>
      </w:pPr>
      <w:r>
        <w:rPr>
          <w:rFonts w:ascii="Arial" w:hAnsi="Arial" w:cs="Arial"/>
          <w:sz w:val="16"/>
          <w:szCs w:val="16"/>
        </w:rPr>
        <w:t>200624-</w:t>
      </w:r>
      <w:r w:rsidR="00D31688">
        <w:rPr>
          <w:rFonts w:ascii="Arial" w:hAnsi="Arial" w:cs="Arial"/>
          <w:sz w:val="16"/>
          <w:szCs w:val="16"/>
        </w:rPr>
        <w:t>5</w:t>
      </w:r>
    </w:p>
    <w:p w14:paraId="2A78D550" w14:textId="77777777" w:rsidR="006D243C" w:rsidRPr="006D243C" w:rsidRDefault="006D243C" w:rsidP="006D243C">
      <w:pPr>
        <w:jc w:val="both"/>
        <w:rPr>
          <w:rFonts w:ascii="Arial" w:hAnsi="Arial" w:cs="Arial"/>
          <w:sz w:val="16"/>
          <w:szCs w:val="16"/>
        </w:rPr>
      </w:pPr>
      <w:r>
        <w:rPr>
          <w:rFonts w:ascii="Arial" w:hAnsi="Arial" w:cs="Arial"/>
          <w:sz w:val="16"/>
          <w:szCs w:val="16"/>
        </w:rPr>
        <w:t>REP</w:t>
      </w:r>
    </w:p>
    <w:sectPr w:rsidR="006D243C" w:rsidRPr="006D243C" w:rsidSect="00686976">
      <w:pgSz w:w="12240" w:h="15840" w:code="1"/>
      <w:pgMar w:top="1440" w:right="1440" w:bottom="108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0F59EA" w14:textId="77777777" w:rsidR="00DB2ABB" w:rsidRDefault="00DB2ABB" w:rsidP="00DC6E16">
      <w:r>
        <w:separator/>
      </w:r>
    </w:p>
  </w:endnote>
  <w:endnote w:type="continuationSeparator" w:id="0">
    <w:p w14:paraId="68AB3BA1" w14:textId="77777777" w:rsidR="00DB2ABB" w:rsidRDefault="00DB2ABB" w:rsidP="00DC6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0699213"/>
      <w:docPartObj>
        <w:docPartGallery w:val="Page Numbers (Bottom of Page)"/>
        <w:docPartUnique/>
      </w:docPartObj>
    </w:sdtPr>
    <w:sdtEndPr>
      <w:rPr>
        <w:noProof/>
      </w:rPr>
    </w:sdtEndPr>
    <w:sdtContent>
      <w:p w14:paraId="13A461AE" w14:textId="48906AA5" w:rsidR="00DB2ABB" w:rsidRDefault="00DB2ABB">
        <w:pPr>
          <w:pStyle w:val="Footer"/>
          <w:jc w:val="center"/>
        </w:pPr>
        <w:r w:rsidRPr="0099669F">
          <w:rPr>
            <w:rFonts w:ascii="Arial" w:hAnsi="Arial" w:cs="Arial"/>
            <w:sz w:val="24"/>
            <w:szCs w:val="24"/>
          </w:rPr>
          <w:fldChar w:fldCharType="begin"/>
        </w:r>
        <w:r w:rsidRPr="0099669F">
          <w:rPr>
            <w:rFonts w:ascii="Arial" w:hAnsi="Arial" w:cs="Arial"/>
            <w:sz w:val="24"/>
            <w:szCs w:val="24"/>
          </w:rPr>
          <w:instrText xml:space="preserve"> PAGE   \* MERGEFORMAT </w:instrText>
        </w:r>
        <w:r w:rsidRPr="0099669F">
          <w:rPr>
            <w:rFonts w:ascii="Arial" w:hAnsi="Arial" w:cs="Arial"/>
            <w:sz w:val="24"/>
            <w:szCs w:val="24"/>
          </w:rPr>
          <w:fldChar w:fldCharType="separate"/>
        </w:r>
        <w:r w:rsidR="00C7438B">
          <w:rPr>
            <w:rFonts w:ascii="Arial" w:hAnsi="Arial" w:cs="Arial"/>
            <w:noProof/>
            <w:sz w:val="24"/>
            <w:szCs w:val="24"/>
          </w:rPr>
          <w:t>6</w:t>
        </w:r>
        <w:r w:rsidRPr="0099669F">
          <w:rPr>
            <w:rFonts w:ascii="Arial" w:hAnsi="Arial" w:cs="Arial"/>
            <w:noProof/>
            <w:sz w:val="24"/>
            <w:szCs w:val="24"/>
          </w:rPr>
          <w:fldChar w:fldCharType="end"/>
        </w:r>
      </w:p>
    </w:sdtContent>
  </w:sdt>
  <w:p w14:paraId="24441419" w14:textId="77777777" w:rsidR="00DB2ABB" w:rsidRPr="00043F63" w:rsidRDefault="00DB2ABB">
    <w:pPr>
      <w:pStyle w:val="Footer"/>
      <w:rPr>
        <w:rFonts w:ascii="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0F81F" w14:textId="77777777" w:rsidR="00DB2ABB" w:rsidRPr="0099669F" w:rsidRDefault="00DB2ABB">
    <w:pPr>
      <w:pStyle w:val="Footer"/>
      <w:jc w:val="center"/>
      <w:rPr>
        <w:rFonts w:ascii="Arial" w:hAnsi="Arial" w:cs="Arial"/>
        <w:sz w:val="24"/>
        <w:szCs w:val="24"/>
      </w:rPr>
    </w:pPr>
  </w:p>
  <w:p w14:paraId="4ABB6A71" w14:textId="77777777" w:rsidR="00DB2ABB" w:rsidRDefault="00DB2A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A74D8F" w14:textId="77777777" w:rsidR="00DB2ABB" w:rsidRDefault="00DB2ABB" w:rsidP="00DC6E16">
      <w:r>
        <w:separator/>
      </w:r>
    </w:p>
  </w:footnote>
  <w:footnote w:type="continuationSeparator" w:id="0">
    <w:p w14:paraId="2FEF6E01" w14:textId="77777777" w:rsidR="00DB2ABB" w:rsidRDefault="00DB2ABB" w:rsidP="00DC6E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E2C69"/>
    <w:multiLevelType w:val="hybridMultilevel"/>
    <w:tmpl w:val="C4BCF83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FF70B1B"/>
    <w:multiLevelType w:val="hybridMultilevel"/>
    <w:tmpl w:val="FB325F8A"/>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9C22203"/>
    <w:multiLevelType w:val="hybridMultilevel"/>
    <w:tmpl w:val="1046CC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E51C1A"/>
    <w:multiLevelType w:val="hybridMultilevel"/>
    <w:tmpl w:val="800E385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EA63FF5"/>
    <w:multiLevelType w:val="hybridMultilevel"/>
    <w:tmpl w:val="BE0EC0B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43B7905"/>
    <w:multiLevelType w:val="hybridMultilevel"/>
    <w:tmpl w:val="0AC800F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67364426"/>
    <w:multiLevelType w:val="hybridMultilevel"/>
    <w:tmpl w:val="4AA4C406"/>
    <w:lvl w:ilvl="0" w:tplc="04090005">
      <w:start w:val="1"/>
      <w:numFmt w:val="bullet"/>
      <w:lvlText w:val=""/>
      <w:lvlJc w:val="left"/>
      <w:pPr>
        <w:ind w:left="-234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900" w:hanging="360"/>
      </w:pPr>
      <w:rPr>
        <w:rFonts w:ascii="Wingdings" w:hAnsi="Wingdings" w:hint="default"/>
      </w:rPr>
    </w:lvl>
    <w:lvl w:ilvl="3" w:tplc="04090001" w:tentative="1">
      <w:start w:val="1"/>
      <w:numFmt w:val="bullet"/>
      <w:lvlText w:val=""/>
      <w:lvlJc w:val="left"/>
      <w:pPr>
        <w:ind w:left="-180" w:hanging="360"/>
      </w:pPr>
      <w:rPr>
        <w:rFonts w:ascii="Symbol" w:hAnsi="Symbol" w:hint="default"/>
      </w:rPr>
    </w:lvl>
    <w:lvl w:ilvl="4" w:tplc="04090003" w:tentative="1">
      <w:start w:val="1"/>
      <w:numFmt w:val="bullet"/>
      <w:lvlText w:val="o"/>
      <w:lvlJc w:val="left"/>
      <w:pPr>
        <w:ind w:left="540" w:hanging="360"/>
      </w:pPr>
      <w:rPr>
        <w:rFonts w:ascii="Courier New" w:hAnsi="Courier New" w:cs="Courier New" w:hint="default"/>
      </w:rPr>
    </w:lvl>
    <w:lvl w:ilvl="5" w:tplc="04090005" w:tentative="1">
      <w:start w:val="1"/>
      <w:numFmt w:val="bullet"/>
      <w:lvlText w:val=""/>
      <w:lvlJc w:val="left"/>
      <w:pPr>
        <w:ind w:left="1260" w:hanging="360"/>
      </w:pPr>
      <w:rPr>
        <w:rFonts w:ascii="Wingdings" w:hAnsi="Wingdings" w:hint="default"/>
      </w:rPr>
    </w:lvl>
    <w:lvl w:ilvl="6" w:tplc="04090001" w:tentative="1">
      <w:start w:val="1"/>
      <w:numFmt w:val="bullet"/>
      <w:lvlText w:val=""/>
      <w:lvlJc w:val="left"/>
      <w:pPr>
        <w:ind w:left="1980" w:hanging="360"/>
      </w:pPr>
      <w:rPr>
        <w:rFonts w:ascii="Symbol" w:hAnsi="Symbol" w:hint="default"/>
      </w:rPr>
    </w:lvl>
    <w:lvl w:ilvl="7" w:tplc="04090003" w:tentative="1">
      <w:start w:val="1"/>
      <w:numFmt w:val="bullet"/>
      <w:lvlText w:val="o"/>
      <w:lvlJc w:val="left"/>
      <w:pPr>
        <w:ind w:left="2700" w:hanging="360"/>
      </w:pPr>
      <w:rPr>
        <w:rFonts w:ascii="Courier New" w:hAnsi="Courier New" w:cs="Courier New" w:hint="default"/>
      </w:rPr>
    </w:lvl>
    <w:lvl w:ilvl="8" w:tplc="04090005" w:tentative="1">
      <w:start w:val="1"/>
      <w:numFmt w:val="bullet"/>
      <w:lvlText w:val=""/>
      <w:lvlJc w:val="left"/>
      <w:pPr>
        <w:ind w:left="3420" w:hanging="360"/>
      </w:pPr>
      <w:rPr>
        <w:rFonts w:ascii="Wingdings" w:hAnsi="Wingdings" w:hint="default"/>
      </w:rPr>
    </w:lvl>
  </w:abstractNum>
  <w:abstractNum w:abstractNumId="7" w15:restartNumberingAfterBreak="0">
    <w:nsid w:val="79464F1B"/>
    <w:multiLevelType w:val="hybridMultilevel"/>
    <w:tmpl w:val="9B466400"/>
    <w:lvl w:ilvl="0" w:tplc="C5980B84">
      <w:start w:val="1"/>
      <w:numFmt w:val="upperLetter"/>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2412F0"/>
    <w:multiLevelType w:val="hybridMultilevel"/>
    <w:tmpl w:val="59323366"/>
    <w:lvl w:ilvl="0" w:tplc="04090005">
      <w:start w:val="1"/>
      <w:numFmt w:val="bullet"/>
      <w:lvlText w:val=""/>
      <w:lvlJc w:val="left"/>
      <w:pPr>
        <w:ind w:left="907" w:hanging="360"/>
      </w:pPr>
      <w:rPr>
        <w:rFonts w:ascii="Wingdings" w:hAnsi="Wingdings" w:hint="default"/>
      </w:rPr>
    </w:lvl>
    <w:lvl w:ilvl="1" w:tplc="04090003">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num w:numId="1">
    <w:abstractNumId w:val="5"/>
  </w:num>
  <w:num w:numId="2">
    <w:abstractNumId w:val="7"/>
  </w:num>
  <w:num w:numId="3">
    <w:abstractNumId w:val="3"/>
  </w:num>
  <w:num w:numId="4">
    <w:abstractNumId w:val="2"/>
  </w:num>
  <w:num w:numId="5">
    <w:abstractNumId w:val="1"/>
  </w:num>
  <w:num w:numId="6">
    <w:abstractNumId w:val="0"/>
  </w:num>
  <w:num w:numId="7">
    <w:abstractNumId w:val="6"/>
  </w:num>
  <w:num w:numId="8">
    <w:abstractNumId w:val="8"/>
  </w:num>
  <w:num w:numId="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activeWritingStyle w:appName="MSWord" w:lang="en-US" w:vendorID="64" w:dllVersion="4096" w:nlCheck="1" w:checkStyle="0"/>
  <w:activeWritingStyle w:appName="MSWord" w:lang="en-US" w:vendorID="64" w:dllVersion="131078" w:nlCheck="1" w:checkStyle="1"/>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96D"/>
    <w:rsid w:val="000030CE"/>
    <w:rsid w:val="00013431"/>
    <w:rsid w:val="00013ED0"/>
    <w:rsid w:val="00016DFF"/>
    <w:rsid w:val="00020DC7"/>
    <w:rsid w:val="0003140A"/>
    <w:rsid w:val="00035432"/>
    <w:rsid w:val="0004129C"/>
    <w:rsid w:val="00043F63"/>
    <w:rsid w:val="00044F09"/>
    <w:rsid w:val="00054D72"/>
    <w:rsid w:val="000643E0"/>
    <w:rsid w:val="00065AE1"/>
    <w:rsid w:val="00065D32"/>
    <w:rsid w:val="00071697"/>
    <w:rsid w:val="000716D1"/>
    <w:rsid w:val="00072B99"/>
    <w:rsid w:val="000767E6"/>
    <w:rsid w:val="000771A2"/>
    <w:rsid w:val="00077E52"/>
    <w:rsid w:val="00087080"/>
    <w:rsid w:val="00090145"/>
    <w:rsid w:val="00090B13"/>
    <w:rsid w:val="000974EC"/>
    <w:rsid w:val="000A370B"/>
    <w:rsid w:val="000A4910"/>
    <w:rsid w:val="000B098F"/>
    <w:rsid w:val="000D37DC"/>
    <w:rsid w:val="000D3C34"/>
    <w:rsid w:val="000D42C5"/>
    <w:rsid w:val="000E1B7E"/>
    <w:rsid w:val="000E3140"/>
    <w:rsid w:val="000E336D"/>
    <w:rsid w:val="000E34C9"/>
    <w:rsid w:val="000E60E8"/>
    <w:rsid w:val="000F1D7B"/>
    <w:rsid w:val="000F58A3"/>
    <w:rsid w:val="000F5FA5"/>
    <w:rsid w:val="000F61ED"/>
    <w:rsid w:val="001004F4"/>
    <w:rsid w:val="001007D3"/>
    <w:rsid w:val="00100DC8"/>
    <w:rsid w:val="00100E31"/>
    <w:rsid w:val="00101766"/>
    <w:rsid w:val="00101784"/>
    <w:rsid w:val="00106C82"/>
    <w:rsid w:val="0011779B"/>
    <w:rsid w:val="00117E91"/>
    <w:rsid w:val="00117FBC"/>
    <w:rsid w:val="0012316C"/>
    <w:rsid w:val="00124001"/>
    <w:rsid w:val="00125B63"/>
    <w:rsid w:val="001270E0"/>
    <w:rsid w:val="00127FC6"/>
    <w:rsid w:val="0013491B"/>
    <w:rsid w:val="0013650C"/>
    <w:rsid w:val="00140D76"/>
    <w:rsid w:val="001500C2"/>
    <w:rsid w:val="00150CC5"/>
    <w:rsid w:val="00151B25"/>
    <w:rsid w:val="0015499C"/>
    <w:rsid w:val="00154F41"/>
    <w:rsid w:val="001562D7"/>
    <w:rsid w:val="00160834"/>
    <w:rsid w:val="001613CC"/>
    <w:rsid w:val="001631A9"/>
    <w:rsid w:val="001635FD"/>
    <w:rsid w:val="00166699"/>
    <w:rsid w:val="001712F5"/>
    <w:rsid w:val="00172B15"/>
    <w:rsid w:val="00175864"/>
    <w:rsid w:val="00181085"/>
    <w:rsid w:val="00181473"/>
    <w:rsid w:val="0018455F"/>
    <w:rsid w:val="00184D57"/>
    <w:rsid w:val="00185975"/>
    <w:rsid w:val="001873CA"/>
    <w:rsid w:val="001876FC"/>
    <w:rsid w:val="00192EC0"/>
    <w:rsid w:val="00195CB9"/>
    <w:rsid w:val="00196EC3"/>
    <w:rsid w:val="00197ACB"/>
    <w:rsid w:val="001A3685"/>
    <w:rsid w:val="001A688C"/>
    <w:rsid w:val="001A7AF8"/>
    <w:rsid w:val="001B41BC"/>
    <w:rsid w:val="001B7589"/>
    <w:rsid w:val="001B7C38"/>
    <w:rsid w:val="001C27F5"/>
    <w:rsid w:val="001C6041"/>
    <w:rsid w:val="001C61B6"/>
    <w:rsid w:val="001C6C45"/>
    <w:rsid w:val="001C75CE"/>
    <w:rsid w:val="001C7E22"/>
    <w:rsid w:val="001D4329"/>
    <w:rsid w:val="001D4D91"/>
    <w:rsid w:val="001D7DDC"/>
    <w:rsid w:val="001E3F73"/>
    <w:rsid w:val="001E5DF4"/>
    <w:rsid w:val="001E670F"/>
    <w:rsid w:val="001F0AAE"/>
    <w:rsid w:val="001F17AC"/>
    <w:rsid w:val="001F2E02"/>
    <w:rsid w:val="001F45EE"/>
    <w:rsid w:val="00211DC9"/>
    <w:rsid w:val="00224948"/>
    <w:rsid w:val="00225054"/>
    <w:rsid w:val="00225261"/>
    <w:rsid w:val="0022528A"/>
    <w:rsid w:val="0022712D"/>
    <w:rsid w:val="002306C3"/>
    <w:rsid w:val="002512B3"/>
    <w:rsid w:val="0025149C"/>
    <w:rsid w:val="002519A1"/>
    <w:rsid w:val="002524AF"/>
    <w:rsid w:val="00252794"/>
    <w:rsid w:val="002534E6"/>
    <w:rsid w:val="00255AD5"/>
    <w:rsid w:val="00260477"/>
    <w:rsid w:val="00263784"/>
    <w:rsid w:val="0026474B"/>
    <w:rsid w:val="00272688"/>
    <w:rsid w:val="002753A9"/>
    <w:rsid w:val="00283892"/>
    <w:rsid w:val="002910A1"/>
    <w:rsid w:val="00293C39"/>
    <w:rsid w:val="00295F9C"/>
    <w:rsid w:val="002967EC"/>
    <w:rsid w:val="00297239"/>
    <w:rsid w:val="002A0959"/>
    <w:rsid w:val="002A33C2"/>
    <w:rsid w:val="002B2C23"/>
    <w:rsid w:val="002C370E"/>
    <w:rsid w:val="002C6341"/>
    <w:rsid w:val="002D42C9"/>
    <w:rsid w:val="002D5A76"/>
    <w:rsid w:val="002D6249"/>
    <w:rsid w:val="002E16F2"/>
    <w:rsid w:val="002F133A"/>
    <w:rsid w:val="002F318A"/>
    <w:rsid w:val="002F33BF"/>
    <w:rsid w:val="002F3A8D"/>
    <w:rsid w:val="002F57F1"/>
    <w:rsid w:val="003006D6"/>
    <w:rsid w:val="003033E8"/>
    <w:rsid w:val="003038F2"/>
    <w:rsid w:val="003052E0"/>
    <w:rsid w:val="003063BE"/>
    <w:rsid w:val="00310839"/>
    <w:rsid w:val="0031606B"/>
    <w:rsid w:val="00316E5A"/>
    <w:rsid w:val="0031765C"/>
    <w:rsid w:val="0032065B"/>
    <w:rsid w:val="0032678A"/>
    <w:rsid w:val="00330A53"/>
    <w:rsid w:val="00335F3B"/>
    <w:rsid w:val="00337663"/>
    <w:rsid w:val="003376A2"/>
    <w:rsid w:val="003411A0"/>
    <w:rsid w:val="00342C7D"/>
    <w:rsid w:val="003430A4"/>
    <w:rsid w:val="00345631"/>
    <w:rsid w:val="00350334"/>
    <w:rsid w:val="00351AC3"/>
    <w:rsid w:val="00355393"/>
    <w:rsid w:val="003575CE"/>
    <w:rsid w:val="00361DEF"/>
    <w:rsid w:val="003658BC"/>
    <w:rsid w:val="00370428"/>
    <w:rsid w:val="00370C1F"/>
    <w:rsid w:val="0037379D"/>
    <w:rsid w:val="003746F0"/>
    <w:rsid w:val="0038269B"/>
    <w:rsid w:val="00382D89"/>
    <w:rsid w:val="00384EBC"/>
    <w:rsid w:val="00386456"/>
    <w:rsid w:val="0038719C"/>
    <w:rsid w:val="00387C10"/>
    <w:rsid w:val="0039074D"/>
    <w:rsid w:val="00391B3C"/>
    <w:rsid w:val="00391B8A"/>
    <w:rsid w:val="00392241"/>
    <w:rsid w:val="00392949"/>
    <w:rsid w:val="00397BF6"/>
    <w:rsid w:val="003A2F64"/>
    <w:rsid w:val="003A32AF"/>
    <w:rsid w:val="003A3671"/>
    <w:rsid w:val="003A3686"/>
    <w:rsid w:val="003A3E83"/>
    <w:rsid w:val="003A7930"/>
    <w:rsid w:val="003B16E1"/>
    <w:rsid w:val="003B4E49"/>
    <w:rsid w:val="003B69F1"/>
    <w:rsid w:val="003C2AB2"/>
    <w:rsid w:val="003C4608"/>
    <w:rsid w:val="003C77ED"/>
    <w:rsid w:val="003D347C"/>
    <w:rsid w:val="003E2CA2"/>
    <w:rsid w:val="003E2CD7"/>
    <w:rsid w:val="003E2F90"/>
    <w:rsid w:val="003E34BA"/>
    <w:rsid w:val="003E34CE"/>
    <w:rsid w:val="003E39C7"/>
    <w:rsid w:val="003E4D86"/>
    <w:rsid w:val="003F1C84"/>
    <w:rsid w:val="003F30BE"/>
    <w:rsid w:val="003F4E70"/>
    <w:rsid w:val="003F729F"/>
    <w:rsid w:val="003F7771"/>
    <w:rsid w:val="00410C5A"/>
    <w:rsid w:val="00412F94"/>
    <w:rsid w:val="00413E95"/>
    <w:rsid w:val="004144E3"/>
    <w:rsid w:val="004207F9"/>
    <w:rsid w:val="0042223C"/>
    <w:rsid w:val="00430862"/>
    <w:rsid w:val="00431102"/>
    <w:rsid w:val="00432B18"/>
    <w:rsid w:val="00435ED3"/>
    <w:rsid w:val="00436962"/>
    <w:rsid w:val="004405A5"/>
    <w:rsid w:val="0046189C"/>
    <w:rsid w:val="00465449"/>
    <w:rsid w:val="0047316E"/>
    <w:rsid w:val="00474ED1"/>
    <w:rsid w:val="00476613"/>
    <w:rsid w:val="004807FA"/>
    <w:rsid w:val="00480AC7"/>
    <w:rsid w:val="00481C16"/>
    <w:rsid w:val="004837C0"/>
    <w:rsid w:val="00483F69"/>
    <w:rsid w:val="0048743F"/>
    <w:rsid w:val="00491128"/>
    <w:rsid w:val="0049252E"/>
    <w:rsid w:val="004935EB"/>
    <w:rsid w:val="00494363"/>
    <w:rsid w:val="0049646F"/>
    <w:rsid w:val="004A59C4"/>
    <w:rsid w:val="004B0643"/>
    <w:rsid w:val="004B3563"/>
    <w:rsid w:val="004B3BE5"/>
    <w:rsid w:val="004B6C34"/>
    <w:rsid w:val="004C02EF"/>
    <w:rsid w:val="004C0C9F"/>
    <w:rsid w:val="004C5710"/>
    <w:rsid w:val="004C5DA1"/>
    <w:rsid w:val="004D5FE0"/>
    <w:rsid w:val="004D7275"/>
    <w:rsid w:val="004D7EC5"/>
    <w:rsid w:val="004E0125"/>
    <w:rsid w:val="004E1151"/>
    <w:rsid w:val="004E149D"/>
    <w:rsid w:val="004F1738"/>
    <w:rsid w:val="004F1881"/>
    <w:rsid w:val="004F2378"/>
    <w:rsid w:val="004F6ACA"/>
    <w:rsid w:val="00501152"/>
    <w:rsid w:val="005014BB"/>
    <w:rsid w:val="00501822"/>
    <w:rsid w:val="00501D73"/>
    <w:rsid w:val="0050386F"/>
    <w:rsid w:val="00507751"/>
    <w:rsid w:val="005079A2"/>
    <w:rsid w:val="00513B32"/>
    <w:rsid w:val="00517BA6"/>
    <w:rsid w:val="00522C9E"/>
    <w:rsid w:val="00523AC6"/>
    <w:rsid w:val="00524C31"/>
    <w:rsid w:val="00532A15"/>
    <w:rsid w:val="005332CC"/>
    <w:rsid w:val="00545E7C"/>
    <w:rsid w:val="00553419"/>
    <w:rsid w:val="00554DF6"/>
    <w:rsid w:val="00564341"/>
    <w:rsid w:val="00565D38"/>
    <w:rsid w:val="00567602"/>
    <w:rsid w:val="0057105F"/>
    <w:rsid w:val="005717A0"/>
    <w:rsid w:val="005727CD"/>
    <w:rsid w:val="00572AFF"/>
    <w:rsid w:val="00577406"/>
    <w:rsid w:val="005803BA"/>
    <w:rsid w:val="0058049D"/>
    <w:rsid w:val="005836F7"/>
    <w:rsid w:val="00591FD7"/>
    <w:rsid w:val="005A14F1"/>
    <w:rsid w:val="005A2D2B"/>
    <w:rsid w:val="005A3A1F"/>
    <w:rsid w:val="005A4B53"/>
    <w:rsid w:val="005A564D"/>
    <w:rsid w:val="005B05D5"/>
    <w:rsid w:val="005B27E5"/>
    <w:rsid w:val="005D4DE9"/>
    <w:rsid w:val="005E6FE2"/>
    <w:rsid w:val="005E77C6"/>
    <w:rsid w:val="005F35D5"/>
    <w:rsid w:val="005F38A5"/>
    <w:rsid w:val="005F7532"/>
    <w:rsid w:val="00600E5B"/>
    <w:rsid w:val="00602BDF"/>
    <w:rsid w:val="00602E79"/>
    <w:rsid w:val="0060349E"/>
    <w:rsid w:val="00604CB6"/>
    <w:rsid w:val="006050C5"/>
    <w:rsid w:val="00605C14"/>
    <w:rsid w:val="00613EEA"/>
    <w:rsid w:val="00614868"/>
    <w:rsid w:val="00614B3B"/>
    <w:rsid w:val="00615329"/>
    <w:rsid w:val="006158EB"/>
    <w:rsid w:val="006213B5"/>
    <w:rsid w:val="006244EE"/>
    <w:rsid w:val="00624B32"/>
    <w:rsid w:val="0062574F"/>
    <w:rsid w:val="00625899"/>
    <w:rsid w:val="0062743A"/>
    <w:rsid w:val="00627712"/>
    <w:rsid w:val="00627CFC"/>
    <w:rsid w:val="006310F4"/>
    <w:rsid w:val="00631A08"/>
    <w:rsid w:val="00631BF8"/>
    <w:rsid w:val="00635B3F"/>
    <w:rsid w:val="00641AC6"/>
    <w:rsid w:val="00643974"/>
    <w:rsid w:val="006464EF"/>
    <w:rsid w:val="006479BB"/>
    <w:rsid w:val="00647ED4"/>
    <w:rsid w:val="0065468E"/>
    <w:rsid w:val="006626C1"/>
    <w:rsid w:val="00662F2C"/>
    <w:rsid w:val="00667D86"/>
    <w:rsid w:val="006759DD"/>
    <w:rsid w:val="00677165"/>
    <w:rsid w:val="00680DC8"/>
    <w:rsid w:val="00684C9E"/>
    <w:rsid w:val="00686976"/>
    <w:rsid w:val="006957D6"/>
    <w:rsid w:val="00696020"/>
    <w:rsid w:val="00697D4C"/>
    <w:rsid w:val="006A4B26"/>
    <w:rsid w:val="006A589D"/>
    <w:rsid w:val="006A6EA8"/>
    <w:rsid w:val="006A73E8"/>
    <w:rsid w:val="006B3B80"/>
    <w:rsid w:val="006B4E9C"/>
    <w:rsid w:val="006B7391"/>
    <w:rsid w:val="006C19AD"/>
    <w:rsid w:val="006C4BEC"/>
    <w:rsid w:val="006C7C67"/>
    <w:rsid w:val="006D243C"/>
    <w:rsid w:val="006D455C"/>
    <w:rsid w:val="006D5460"/>
    <w:rsid w:val="006D628B"/>
    <w:rsid w:val="006D7237"/>
    <w:rsid w:val="006E20A2"/>
    <w:rsid w:val="006E7342"/>
    <w:rsid w:val="006E7F5C"/>
    <w:rsid w:val="006F05C3"/>
    <w:rsid w:val="006F2784"/>
    <w:rsid w:val="006F3BCC"/>
    <w:rsid w:val="00702E24"/>
    <w:rsid w:val="007040B0"/>
    <w:rsid w:val="00704B69"/>
    <w:rsid w:val="00706347"/>
    <w:rsid w:val="0070713D"/>
    <w:rsid w:val="00707A9D"/>
    <w:rsid w:val="00713A43"/>
    <w:rsid w:val="00717894"/>
    <w:rsid w:val="007178CB"/>
    <w:rsid w:val="0072204B"/>
    <w:rsid w:val="00723700"/>
    <w:rsid w:val="00726C5A"/>
    <w:rsid w:val="0073082F"/>
    <w:rsid w:val="007315D6"/>
    <w:rsid w:val="007327C6"/>
    <w:rsid w:val="00734A78"/>
    <w:rsid w:val="007355DF"/>
    <w:rsid w:val="007360F4"/>
    <w:rsid w:val="00742FDF"/>
    <w:rsid w:val="0074396B"/>
    <w:rsid w:val="00744126"/>
    <w:rsid w:val="00745B2A"/>
    <w:rsid w:val="00747A80"/>
    <w:rsid w:val="00752578"/>
    <w:rsid w:val="00752BC3"/>
    <w:rsid w:val="0075611A"/>
    <w:rsid w:val="00760E96"/>
    <w:rsid w:val="00761362"/>
    <w:rsid w:val="00762932"/>
    <w:rsid w:val="00763986"/>
    <w:rsid w:val="00763F09"/>
    <w:rsid w:val="007717A1"/>
    <w:rsid w:val="0077187E"/>
    <w:rsid w:val="00771D58"/>
    <w:rsid w:val="00773AE1"/>
    <w:rsid w:val="0077538C"/>
    <w:rsid w:val="0077656F"/>
    <w:rsid w:val="00782736"/>
    <w:rsid w:val="00784C49"/>
    <w:rsid w:val="00785656"/>
    <w:rsid w:val="00791336"/>
    <w:rsid w:val="00791A94"/>
    <w:rsid w:val="00796C43"/>
    <w:rsid w:val="007A0CCC"/>
    <w:rsid w:val="007A4817"/>
    <w:rsid w:val="007A68D0"/>
    <w:rsid w:val="007B03C8"/>
    <w:rsid w:val="007B34FE"/>
    <w:rsid w:val="007B6894"/>
    <w:rsid w:val="007C08AB"/>
    <w:rsid w:val="007C1756"/>
    <w:rsid w:val="007C69FC"/>
    <w:rsid w:val="007D103C"/>
    <w:rsid w:val="007D2E14"/>
    <w:rsid w:val="007D367D"/>
    <w:rsid w:val="007D3C7E"/>
    <w:rsid w:val="007D4FA3"/>
    <w:rsid w:val="007E0B30"/>
    <w:rsid w:val="007E1A76"/>
    <w:rsid w:val="007E5136"/>
    <w:rsid w:val="007E6AED"/>
    <w:rsid w:val="007E7916"/>
    <w:rsid w:val="007F5702"/>
    <w:rsid w:val="00804327"/>
    <w:rsid w:val="00805574"/>
    <w:rsid w:val="008076B8"/>
    <w:rsid w:val="00811268"/>
    <w:rsid w:val="00811CA0"/>
    <w:rsid w:val="00812F6F"/>
    <w:rsid w:val="00813533"/>
    <w:rsid w:val="0081362E"/>
    <w:rsid w:val="0081642C"/>
    <w:rsid w:val="00825CB1"/>
    <w:rsid w:val="00830312"/>
    <w:rsid w:val="008306BD"/>
    <w:rsid w:val="00830856"/>
    <w:rsid w:val="00831DFC"/>
    <w:rsid w:val="008322DE"/>
    <w:rsid w:val="008329FB"/>
    <w:rsid w:val="00835F42"/>
    <w:rsid w:val="0083611C"/>
    <w:rsid w:val="008439A1"/>
    <w:rsid w:val="0085060A"/>
    <w:rsid w:val="00850BC5"/>
    <w:rsid w:val="00852BE4"/>
    <w:rsid w:val="00857904"/>
    <w:rsid w:val="00861268"/>
    <w:rsid w:val="0086316D"/>
    <w:rsid w:val="00863EE5"/>
    <w:rsid w:val="008722E3"/>
    <w:rsid w:val="008806B2"/>
    <w:rsid w:val="0088167E"/>
    <w:rsid w:val="00887E3F"/>
    <w:rsid w:val="00891B7A"/>
    <w:rsid w:val="00892F37"/>
    <w:rsid w:val="00892F8A"/>
    <w:rsid w:val="00895450"/>
    <w:rsid w:val="0089798B"/>
    <w:rsid w:val="008A596D"/>
    <w:rsid w:val="008B3CCA"/>
    <w:rsid w:val="008B50F6"/>
    <w:rsid w:val="008B544C"/>
    <w:rsid w:val="008C0EB9"/>
    <w:rsid w:val="008D2454"/>
    <w:rsid w:val="008D57C6"/>
    <w:rsid w:val="008E0F4A"/>
    <w:rsid w:val="008E1777"/>
    <w:rsid w:val="008E3501"/>
    <w:rsid w:val="008E43BA"/>
    <w:rsid w:val="008E4E4B"/>
    <w:rsid w:val="008F1E44"/>
    <w:rsid w:val="008F374E"/>
    <w:rsid w:val="008F3FF6"/>
    <w:rsid w:val="008F757E"/>
    <w:rsid w:val="00901C91"/>
    <w:rsid w:val="00905768"/>
    <w:rsid w:val="00912356"/>
    <w:rsid w:val="00917C29"/>
    <w:rsid w:val="00924214"/>
    <w:rsid w:val="00925990"/>
    <w:rsid w:val="00930D2A"/>
    <w:rsid w:val="009312BD"/>
    <w:rsid w:val="00931406"/>
    <w:rsid w:val="00932936"/>
    <w:rsid w:val="0094083E"/>
    <w:rsid w:val="0094499E"/>
    <w:rsid w:val="00945201"/>
    <w:rsid w:val="00946F67"/>
    <w:rsid w:val="00950C6A"/>
    <w:rsid w:val="00951C62"/>
    <w:rsid w:val="00960B4B"/>
    <w:rsid w:val="00970EE3"/>
    <w:rsid w:val="0097310E"/>
    <w:rsid w:val="0097712A"/>
    <w:rsid w:val="00982F8A"/>
    <w:rsid w:val="0098494F"/>
    <w:rsid w:val="0099072D"/>
    <w:rsid w:val="0099169F"/>
    <w:rsid w:val="00992354"/>
    <w:rsid w:val="00992C01"/>
    <w:rsid w:val="00992C6C"/>
    <w:rsid w:val="00993FA5"/>
    <w:rsid w:val="0099669F"/>
    <w:rsid w:val="009A43AB"/>
    <w:rsid w:val="009B5FD9"/>
    <w:rsid w:val="009C13B4"/>
    <w:rsid w:val="009C1AF2"/>
    <w:rsid w:val="009C2939"/>
    <w:rsid w:val="009C4595"/>
    <w:rsid w:val="009C4A3C"/>
    <w:rsid w:val="009D229D"/>
    <w:rsid w:val="009D6EEE"/>
    <w:rsid w:val="009D6F92"/>
    <w:rsid w:val="009E5588"/>
    <w:rsid w:val="009E5B05"/>
    <w:rsid w:val="009F03A7"/>
    <w:rsid w:val="009F1138"/>
    <w:rsid w:val="009F1664"/>
    <w:rsid w:val="009F3062"/>
    <w:rsid w:val="009F36E5"/>
    <w:rsid w:val="009F44E6"/>
    <w:rsid w:val="009F5D89"/>
    <w:rsid w:val="00A03BF6"/>
    <w:rsid w:val="00A07B8A"/>
    <w:rsid w:val="00A1189F"/>
    <w:rsid w:val="00A12062"/>
    <w:rsid w:val="00A2118D"/>
    <w:rsid w:val="00A2228C"/>
    <w:rsid w:val="00A233D1"/>
    <w:rsid w:val="00A23E48"/>
    <w:rsid w:val="00A32803"/>
    <w:rsid w:val="00A328C9"/>
    <w:rsid w:val="00A35270"/>
    <w:rsid w:val="00A41F14"/>
    <w:rsid w:val="00A564AB"/>
    <w:rsid w:val="00A615BD"/>
    <w:rsid w:val="00A7236E"/>
    <w:rsid w:val="00A72E2A"/>
    <w:rsid w:val="00A74C52"/>
    <w:rsid w:val="00A81264"/>
    <w:rsid w:val="00A821A0"/>
    <w:rsid w:val="00A8304C"/>
    <w:rsid w:val="00A8583C"/>
    <w:rsid w:val="00A869E6"/>
    <w:rsid w:val="00A91265"/>
    <w:rsid w:val="00A91931"/>
    <w:rsid w:val="00A91A1E"/>
    <w:rsid w:val="00A937B1"/>
    <w:rsid w:val="00A93F4E"/>
    <w:rsid w:val="00A94953"/>
    <w:rsid w:val="00AA2A18"/>
    <w:rsid w:val="00AA7C6B"/>
    <w:rsid w:val="00AB05AB"/>
    <w:rsid w:val="00AB1B11"/>
    <w:rsid w:val="00AB2C03"/>
    <w:rsid w:val="00AB7892"/>
    <w:rsid w:val="00AC587A"/>
    <w:rsid w:val="00AC63D4"/>
    <w:rsid w:val="00AC65FC"/>
    <w:rsid w:val="00AD0B48"/>
    <w:rsid w:val="00AD176A"/>
    <w:rsid w:val="00AE2436"/>
    <w:rsid w:val="00AE2C53"/>
    <w:rsid w:val="00AE69A1"/>
    <w:rsid w:val="00AF1A83"/>
    <w:rsid w:val="00AF1BC8"/>
    <w:rsid w:val="00AF2A81"/>
    <w:rsid w:val="00AF561D"/>
    <w:rsid w:val="00B01937"/>
    <w:rsid w:val="00B0280A"/>
    <w:rsid w:val="00B03B33"/>
    <w:rsid w:val="00B04BC3"/>
    <w:rsid w:val="00B11408"/>
    <w:rsid w:val="00B11B56"/>
    <w:rsid w:val="00B221D2"/>
    <w:rsid w:val="00B2227F"/>
    <w:rsid w:val="00B253FA"/>
    <w:rsid w:val="00B27938"/>
    <w:rsid w:val="00B27D7F"/>
    <w:rsid w:val="00B33187"/>
    <w:rsid w:val="00B3469D"/>
    <w:rsid w:val="00B34A6F"/>
    <w:rsid w:val="00B376DC"/>
    <w:rsid w:val="00B423BF"/>
    <w:rsid w:val="00B45FF4"/>
    <w:rsid w:val="00B47DCF"/>
    <w:rsid w:val="00B521D5"/>
    <w:rsid w:val="00B55ED4"/>
    <w:rsid w:val="00B57E50"/>
    <w:rsid w:val="00B57E8B"/>
    <w:rsid w:val="00B57FBF"/>
    <w:rsid w:val="00B60A34"/>
    <w:rsid w:val="00B65599"/>
    <w:rsid w:val="00B658DD"/>
    <w:rsid w:val="00B65D20"/>
    <w:rsid w:val="00B72291"/>
    <w:rsid w:val="00B72B36"/>
    <w:rsid w:val="00B73339"/>
    <w:rsid w:val="00B742F2"/>
    <w:rsid w:val="00B75B4C"/>
    <w:rsid w:val="00B7639D"/>
    <w:rsid w:val="00B76AA1"/>
    <w:rsid w:val="00B8050A"/>
    <w:rsid w:val="00B80B94"/>
    <w:rsid w:val="00B80E63"/>
    <w:rsid w:val="00B81D5C"/>
    <w:rsid w:val="00B86913"/>
    <w:rsid w:val="00B9299A"/>
    <w:rsid w:val="00BA01F7"/>
    <w:rsid w:val="00BA73B3"/>
    <w:rsid w:val="00BB1E58"/>
    <w:rsid w:val="00BB2A8B"/>
    <w:rsid w:val="00BB74E7"/>
    <w:rsid w:val="00BC6EF2"/>
    <w:rsid w:val="00BC7034"/>
    <w:rsid w:val="00BD0711"/>
    <w:rsid w:val="00BD37A9"/>
    <w:rsid w:val="00BD3FE4"/>
    <w:rsid w:val="00BD775B"/>
    <w:rsid w:val="00BE21B1"/>
    <w:rsid w:val="00BE2234"/>
    <w:rsid w:val="00BE49E7"/>
    <w:rsid w:val="00BF10A2"/>
    <w:rsid w:val="00C0381B"/>
    <w:rsid w:val="00C07A39"/>
    <w:rsid w:val="00C20BB4"/>
    <w:rsid w:val="00C27287"/>
    <w:rsid w:val="00C32992"/>
    <w:rsid w:val="00C35F87"/>
    <w:rsid w:val="00C36A40"/>
    <w:rsid w:val="00C444C5"/>
    <w:rsid w:val="00C54927"/>
    <w:rsid w:val="00C55D5C"/>
    <w:rsid w:val="00C605CF"/>
    <w:rsid w:val="00C63DF9"/>
    <w:rsid w:val="00C65DD1"/>
    <w:rsid w:val="00C65E8E"/>
    <w:rsid w:val="00C71C0F"/>
    <w:rsid w:val="00C72007"/>
    <w:rsid w:val="00C7438B"/>
    <w:rsid w:val="00C81B74"/>
    <w:rsid w:val="00C836C7"/>
    <w:rsid w:val="00C84402"/>
    <w:rsid w:val="00C85F96"/>
    <w:rsid w:val="00C87D6E"/>
    <w:rsid w:val="00C911EC"/>
    <w:rsid w:val="00C925A4"/>
    <w:rsid w:val="00C9723E"/>
    <w:rsid w:val="00CA37B0"/>
    <w:rsid w:val="00CA42BC"/>
    <w:rsid w:val="00CA53E0"/>
    <w:rsid w:val="00CB032D"/>
    <w:rsid w:val="00CB0D1E"/>
    <w:rsid w:val="00CB1EC9"/>
    <w:rsid w:val="00CB2A6A"/>
    <w:rsid w:val="00CB31CC"/>
    <w:rsid w:val="00CB3E38"/>
    <w:rsid w:val="00CB58FD"/>
    <w:rsid w:val="00CD39E7"/>
    <w:rsid w:val="00CD43E7"/>
    <w:rsid w:val="00CD7A09"/>
    <w:rsid w:val="00CE25F3"/>
    <w:rsid w:val="00CE2B86"/>
    <w:rsid w:val="00CE3313"/>
    <w:rsid w:val="00CE63DA"/>
    <w:rsid w:val="00CE7699"/>
    <w:rsid w:val="00CF027D"/>
    <w:rsid w:val="00CF73CB"/>
    <w:rsid w:val="00CF7D9B"/>
    <w:rsid w:val="00D01EB2"/>
    <w:rsid w:val="00D04385"/>
    <w:rsid w:val="00D06723"/>
    <w:rsid w:val="00D1135C"/>
    <w:rsid w:val="00D12E55"/>
    <w:rsid w:val="00D20487"/>
    <w:rsid w:val="00D2178E"/>
    <w:rsid w:val="00D25ACD"/>
    <w:rsid w:val="00D312AE"/>
    <w:rsid w:val="00D31688"/>
    <w:rsid w:val="00D341E1"/>
    <w:rsid w:val="00D463FD"/>
    <w:rsid w:val="00D50D54"/>
    <w:rsid w:val="00D54CBD"/>
    <w:rsid w:val="00D6001B"/>
    <w:rsid w:val="00D6437A"/>
    <w:rsid w:val="00D704E1"/>
    <w:rsid w:val="00D717AB"/>
    <w:rsid w:val="00D734FD"/>
    <w:rsid w:val="00D74C17"/>
    <w:rsid w:val="00D83B4C"/>
    <w:rsid w:val="00D83EB7"/>
    <w:rsid w:val="00D911FA"/>
    <w:rsid w:val="00D974EB"/>
    <w:rsid w:val="00DA010A"/>
    <w:rsid w:val="00DA0801"/>
    <w:rsid w:val="00DA0C3F"/>
    <w:rsid w:val="00DA63D3"/>
    <w:rsid w:val="00DB13F8"/>
    <w:rsid w:val="00DB2ABB"/>
    <w:rsid w:val="00DB3F90"/>
    <w:rsid w:val="00DB6163"/>
    <w:rsid w:val="00DB6DA4"/>
    <w:rsid w:val="00DB7D64"/>
    <w:rsid w:val="00DC2D18"/>
    <w:rsid w:val="00DC32EE"/>
    <w:rsid w:val="00DC4452"/>
    <w:rsid w:val="00DC4C38"/>
    <w:rsid w:val="00DC5FAF"/>
    <w:rsid w:val="00DC6E16"/>
    <w:rsid w:val="00DC793A"/>
    <w:rsid w:val="00DD0D3F"/>
    <w:rsid w:val="00DE11EE"/>
    <w:rsid w:val="00DE2C49"/>
    <w:rsid w:val="00DE3439"/>
    <w:rsid w:val="00DF051D"/>
    <w:rsid w:val="00DF44F2"/>
    <w:rsid w:val="00E011CC"/>
    <w:rsid w:val="00E03D78"/>
    <w:rsid w:val="00E045B8"/>
    <w:rsid w:val="00E0733E"/>
    <w:rsid w:val="00E106F6"/>
    <w:rsid w:val="00E131FF"/>
    <w:rsid w:val="00E16132"/>
    <w:rsid w:val="00E16A39"/>
    <w:rsid w:val="00E22B1D"/>
    <w:rsid w:val="00E2387E"/>
    <w:rsid w:val="00E2543C"/>
    <w:rsid w:val="00E255F7"/>
    <w:rsid w:val="00E26829"/>
    <w:rsid w:val="00E30AAC"/>
    <w:rsid w:val="00E31191"/>
    <w:rsid w:val="00E40464"/>
    <w:rsid w:val="00E4073A"/>
    <w:rsid w:val="00E40FF7"/>
    <w:rsid w:val="00E442DD"/>
    <w:rsid w:val="00E45AA2"/>
    <w:rsid w:val="00E54EF0"/>
    <w:rsid w:val="00E55890"/>
    <w:rsid w:val="00E5692C"/>
    <w:rsid w:val="00E63264"/>
    <w:rsid w:val="00E635FA"/>
    <w:rsid w:val="00E65A9B"/>
    <w:rsid w:val="00E67B70"/>
    <w:rsid w:val="00E72D86"/>
    <w:rsid w:val="00E7331D"/>
    <w:rsid w:val="00E76B89"/>
    <w:rsid w:val="00E814AF"/>
    <w:rsid w:val="00E84A3C"/>
    <w:rsid w:val="00E9130D"/>
    <w:rsid w:val="00E9463E"/>
    <w:rsid w:val="00E97E0A"/>
    <w:rsid w:val="00EA026A"/>
    <w:rsid w:val="00EA2DDD"/>
    <w:rsid w:val="00EA3C05"/>
    <w:rsid w:val="00EA6D01"/>
    <w:rsid w:val="00EB07C6"/>
    <w:rsid w:val="00EB08B5"/>
    <w:rsid w:val="00EB4940"/>
    <w:rsid w:val="00EB760E"/>
    <w:rsid w:val="00EC34D0"/>
    <w:rsid w:val="00EC5896"/>
    <w:rsid w:val="00EC5A35"/>
    <w:rsid w:val="00EC5B89"/>
    <w:rsid w:val="00EC5BFF"/>
    <w:rsid w:val="00EC6531"/>
    <w:rsid w:val="00ED2935"/>
    <w:rsid w:val="00ED3995"/>
    <w:rsid w:val="00ED41E0"/>
    <w:rsid w:val="00ED7478"/>
    <w:rsid w:val="00ED7CCD"/>
    <w:rsid w:val="00EE4BD3"/>
    <w:rsid w:val="00EF1361"/>
    <w:rsid w:val="00EF3EF2"/>
    <w:rsid w:val="00EF4527"/>
    <w:rsid w:val="00F03AEF"/>
    <w:rsid w:val="00F04E30"/>
    <w:rsid w:val="00F061BA"/>
    <w:rsid w:val="00F0783A"/>
    <w:rsid w:val="00F1038A"/>
    <w:rsid w:val="00F11C58"/>
    <w:rsid w:val="00F16872"/>
    <w:rsid w:val="00F204C6"/>
    <w:rsid w:val="00F21A52"/>
    <w:rsid w:val="00F21FD9"/>
    <w:rsid w:val="00F26B54"/>
    <w:rsid w:val="00F277C9"/>
    <w:rsid w:val="00F30C87"/>
    <w:rsid w:val="00F32731"/>
    <w:rsid w:val="00F3377A"/>
    <w:rsid w:val="00F355EC"/>
    <w:rsid w:val="00F36D1F"/>
    <w:rsid w:val="00F4387E"/>
    <w:rsid w:val="00F4664C"/>
    <w:rsid w:val="00F476C8"/>
    <w:rsid w:val="00F508FD"/>
    <w:rsid w:val="00F568E3"/>
    <w:rsid w:val="00F579CD"/>
    <w:rsid w:val="00F607AD"/>
    <w:rsid w:val="00F61ED5"/>
    <w:rsid w:val="00F67E5C"/>
    <w:rsid w:val="00F71C69"/>
    <w:rsid w:val="00F74522"/>
    <w:rsid w:val="00F76CAE"/>
    <w:rsid w:val="00F80A49"/>
    <w:rsid w:val="00F82BB3"/>
    <w:rsid w:val="00F82E3F"/>
    <w:rsid w:val="00F83D6E"/>
    <w:rsid w:val="00F85EEF"/>
    <w:rsid w:val="00F862D7"/>
    <w:rsid w:val="00F86AF2"/>
    <w:rsid w:val="00F91117"/>
    <w:rsid w:val="00F91712"/>
    <w:rsid w:val="00F9314E"/>
    <w:rsid w:val="00F95FDF"/>
    <w:rsid w:val="00F95FF7"/>
    <w:rsid w:val="00F960B6"/>
    <w:rsid w:val="00FA2CD9"/>
    <w:rsid w:val="00FA5C63"/>
    <w:rsid w:val="00FB3B8F"/>
    <w:rsid w:val="00FB3DD5"/>
    <w:rsid w:val="00FC38AA"/>
    <w:rsid w:val="00FC4D4F"/>
    <w:rsid w:val="00FC54FA"/>
    <w:rsid w:val="00FD18EB"/>
    <w:rsid w:val="00FD6409"/>
    <w:rsid w:val="00FE5690"/>
    <w:rsid w:val="00FE6F45"/>
    <w:rsid w:val="00FF1479"/>
    <w:rsid w:val="00FF3762"/>
    <w:rsid w:val="00FF5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F10B902"/>
  <w15:docId w15:val="{18877077-2761-4F05-AC3E-90AD90035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16E"/>
    <w:pPr>
      <w:overflowPunct w:val="0"/>
      <w:autoSpaceDE w:val="0"/>
      <w:autoSpaceDN w:val="0"/>
      <w:adjustRightInd w:val="0"/>
    </w:pPr>
  </w:style>
  <w:style w:type="paragraph" w:styleId="Heading1">
    <w:name w:val="heading 1"/>
    <w:basedOn w:val="BodyText"/>
    <w:next w:val="Normal"/>
    <w:link w:val="Heading1Char"/>
    <w:qFormat/>
    <w:rsid w:val="00E255F7"/>
    <w:pPr>
      <w:jc w:val="both"/>
      <w:outlineLvl w:val="0"/>
    </w:pPr>
    <w:rPr>
      <w:rFonts w:cs="Arial"/>
      <w:szCs w:val="24"/>
      <w:u w:val="single"/>
    </w:rPr>
  </w:style>
  <w:style w:type="paragraph" w:styleId="Heading2">
    <w:name w:val="heading 2"/>
    <w:basedOn w:val="Normal"/>
    <w:next w:val="Normal"/>
    <w:link w:val="Heading2Char"/>
    <w:unhideWhenUsed/>
    <w:qFormat/>
    <w:rsid w:val="00E255F7"/>
    <w:pPr>
      <w:tabs>
        <w:tab w:val="num" w:pos="540"/>
      </w:tabs>
      <w:spacing w:line="360" w:lineRule="auto"/>
      <w:jc w:val="center"/>
      <w:textAlignment w:val="baseline"/>
      <w:outlineLvl w:val="1"/>
    </w:pPr>
    <w:rPr>
      <w:rFonts w:ascii="Arial" w:hAnsi="Arial" w:cs="Arial"/>
      <w:sz w:val="24"/>
      <w:szCs w:val="24"/>
      <w:u w:val="single"/>
    </w:rPr>
  </w:style>
  <w:style w:type="paragraph" w:styleId="Heading3">
    <w:name w:val="heading 3"/>
    <w:basedOn w:val="ListParagraph"/>
    <w:next w:val="Normal"/>
    <w:link w:val="Heading3Char"/>
    <w:unhideWhenUsed/>
    <w:qFormat/>
    <w:rsid w:val="0047316E"/>
    <w:pPr>
      <w:numPr>
        <w:numId w:val="2"/>
      </w:numPr>
      <w:spacing w:line="360" w:lineRule="auto"/>
      <w:ind w:left="540" w:hanging="540"/>
      <w:jc w:val="both"/>
      <w:outlineLvl w:val="2"/>
    </w:pPr>
    <w:rPr>
      <w:rFonts w:ascii="Arial" w:hAnsi="Arial" w:cs="Arial"/>
      <w:sz w:val="24"/>
      <w:szCs w:val="24"/>
      <w:u w:val="single"/>
    </w:rPr>
  </w:style>
  <w:style w:type="paragraph" w:styleId="Heading6">
    <w:name w:val="heading 6"/>
    <w:basedOn w:val="Normal"/>
    <w:next w:val="Normal"/>
    <w:link w:val="Heading6Char"/>
    <w:semiHidden/>
    <w:unhideWhenUsed/>
    <w:qFormat/>
    <w:rsid w:val="00B60A34"/>
    <w:pPr>
      <w:keepNext/>
      <w:tabs>
        <w:tab w:val="left" w:pos="3960"/>
      </w:tabs>
      <w:overflowPunct/>
      <w:autoSpaceDE/>
      <w:autoSpaceDN/>
      <w:adjustRightInd/>
      <w:spacing w:line="360" w:lineRule="auto"/>
      <w:jc w:val="center"/>
      <w:outlineLvl w:val="5"/>
    </w:pPr>
    <w:rPr>
      <w:rFonts w:ascii="Arial" w:hAnsi="Arial"/>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255F7"/>
    <w:rPr>
      <w:rFonts w:ascii="Arial" w:hAnsi="Arial" w:cs="Arial"/>
      <w:sz w:val="24"/>
      <w:szCs w:val="24"/>
      <w:u w:val="single"/>
    </w:rPr>
  </w:style>
  <w:style w:type="character" w:customStyle="1" w:styleId="Heading6Char">
    <w:name w:val="Heading 6 Char"/>
    <w:basedOn w:val="DefaultParagraphFont"/>
    <w:link w:val="Heading6"/>
    <w:semiHidden/>
    <w:rsid w:val="00B60A34"/>
    <w:rPr>
      <w:rFonts w:ascii="Arial" w:hAnsi="Arial"/>
      <w:sz w:val="24"/>
      <w:u w:val="single"/>
    </w:rPr>
  </w:style>
  <w:style w:type="paragraph" w:styleId="BodyText">
    <w:name w:val="Body Text"/>
    <w:basedOn w:val="Normal"/>
    <w:link w:val="BodyTextChar"/>
    <w:uiPriority w:val="99"/>
    <w:unhideWhenUsed/>
    <w:rsid w:val="00B60A34"/>
    <w:pPr>
      <w:overflowPunct/>
      <w:autoSpaceDE/>
      <w:autoSpaceDN/>
      <w:adjustRightInd/>
      <w:spacing w:line="360" w:lineRule="auto"/>
    </w:pPr>
    <w:rPr>
      <w:rFonts w:ascii="Arial" w:hAnsi="Arial"/>
      <w:sz w:val="24"/>
    </w:rPr>
  </w:style>
  <w:style w:type="character" w:customStyle="1" w:styleId="BodyTextChar">
    <w:name w:val="Body Text Char"/>
    <w:basedOn w:val="DefaultParagraphFont"/>
    <w:link w:val="BodyText"/>
    <w:uiPriority w:val="99"/>
    <w:rsid w:val="00B60A34"/>
    <w:rPr>
      <w:rFonts w:ascii="Arial" w:hAnsi="Arial"/>
      <w:sz w:val="24"/>
    </w:rPr>
  </w:style>
  <w:style w:type="paragraph" w:styleId="BodyText3">
    <w:name w:val="Body Text 3"/>
    <w:basedOn w:val="Normal"/>
    <w:link w:val="BodyText3Char"/>
    <w:unhideWhenUsed/>
    <w:rsid w:val="00B60A34"/>
    <w:pPr>
      <w:tabs>
        <w:tab w:val="left" w:pos="720"/>
        <w:tab w:val="left" w:pos="1440"/>
        <w:tab w:val="left" w:pos="2160"/>
        <w:tab w:val="left" w:pos="2880"/>
        <w:tab w:val="left" w:pos="3600"/>
        <w:tab w:val="left" w:pos="4320"/>
        <w:tab w:val="left" w:pos="5040"/>
        <w:tab w:val="left" w:pos="5760"/>
      </w:tabs>
      <w:overflowPunct/>
      <w:spacing w:line="360" w:lineRule="auto"/>
      <w:jc w:val="both"/>
    </w:pPr>
    <w:rPr>
      <w:rFonts w:ascii="Arial" w:hAnsi="Arial" w:cs="Arial"/>
      <w:color w:val="000000"/>
      <w:sz w:val="24"/>
      <w:szCs w:val="26"/>
    </w:rPr>
  </w:style>
  <w:style w:type="character" w:customStyle="1" w:styleId="BodyText3Char">
    <w:name w:val="Body Text 3 Char"/>
    <w:basedOn w:val="DefaultParagraphFont"/>
    <w:link w:val="BodyText3"/>
    <w:rsid w:val="00B60A34"/>
    <w:rPr>
      <w:rFonts w:ascii="Arial" w:hAnsi="Arial" w:cs="Arial"/>
      <w:color w:val="000000"/>
      <w:sz w:val="24"/>
      <w:szCs w:val="26"/>
    </w:rPr>
  </w:style>
  <w:style w:type="paragraph" w:styleId="NormalWeb">
    <w:name w:val="Normal (Web)"/>
    <w:basedOn w:val="Normal"/>
    <w:uiPriority w:val="99"/>
    <w:unhideWhenUsed/>
    <w:rsid w:val="00B65599"/>
    <w:pPr>
      <w:overflowPunct/>
      <w:autoSpaceDE/>
      <w:autoSpaceDN/>
      <w:adjustRightInd/>
    </w:pPr>
    <w:rPr>
      <w:sz w:val="24"/>
      <w:szCs w:val="24"/>
    </w:rPr>
  </w:style>
  <w:style w:type="paragraph" w:styleId="ListParagraph">
    <w:name w:val="List Paragraph"/>
    <w:basedOn w:val="Normal"/>
    <w:uiPriority w:val="34"/>
    <w:qFormat/>
    <w:rsid w:val="00BE21B1"/>
    <w:pPr>
      <w:overflowPunct/>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rsid w:val="00DC6E16"/>
    <w:pPr>
      <w:tabs>
        <w:tab w:val="center" w:pos="4680"/>
        <w:tab w:val="right" w:pos="9360"/>
      </w:tabs>
    </w:pPr>
  </w:style>
  <w:style w:type="character" w:customStyle="1" w:styleId="HeaderChar">
    <w:name w:val="Header Char"/>
    <w:basedOn w:val="DefaultParagraphFont"/>
    <w:link w:val="Header"/>
    <w:rsid w:val="00DC6E16"/>
  </w:style>
  <w:style w:type="paragraph" w:styleId="Footer">
    <w:name w:val="footer"/>
    <w:basedOn w:val="Normal"/>
    <w:link w:val="FooterChar"/>
    <w:uiPriority w:val="99"/>
    <w:rsid w:val="00DC6E16"/>
    <w:pPr>
      <w:tabs>
        <w:tab w:val="center" w:pos="4680"/>
        <w:tab w:val="right" w:pos="9360"/>
      </w:tabs>
    </w:pPr>
  </w:style>
  <w:style w:type="character" w:customStyle="1" w:styleId="FooterChar">
    <w:name w:val="Footer Char"/>
    <w:basedOn w:val="DefaultParagraphFont"/>
    <w:link w:val="Footer"/>
    <w:uiPriority w:val="99"/>
    <w:rsid w:val="00DC6E16"/>
  </w:style>
  <w:style w:type="paragraph" w:styleId="BodyText2">
    <w:name w:val="Body Text 2"/>
    <w:basedOn w:val="Normal"/>
    <w:link w:val="BodyText2Char"/>
    <w:uiPriority w:val="99"/>
    <w:rsid w:val="006A6EA8"/>
    <w:pPr>
      <w:spacing w:after="120" w:line="480" w:lineRule="auto"/>
    </w:pPr>
  </w:style>
  <w:style w:type="character" w:customStyle="1" w:styleId="BodyText2Char">
    <w:name w:val="Body Text 2 Char"/>
    <w:basedOn w:val="DefaultParagraphFont"/>
    <w:link w:val="BodyText2"/>
    <w:uiPriority w:val="99"/>
    <w:rsid w:val="006A6EA8"/>
  </w:style>
  <w:style w:type="paragraph" w:styleId="BalloonText">
    <w:name w:val="Balloon Text"/>
    <w:basedOn w:val="Normal"/>
    <w:link w:val="BalloonTextChar"/>
    <w:rsid w:val="00BC7034"/>
    <w:rPr>
      <w:rFonts w:ascii="Tahoma" w:hAnsi="Tahoma" w:cs="Tahoma"/>
      <w:sz w:val="16"/>
      <w:szCs w:val="16"/>
    </w:rPr>
  </w:style>
  <w:style w:type="character" w:customStyle="1" w:styleId="BalloonTextChar">
    <w:name w:val="Balloon Text Char"/>
    <w:basedOn w:val="DefaultParagraphFont"/>
    <w:link w:val="BalloonText"/>
    <w:rsid w:val="00BC7034"/>
    <w:rPr>
      <w:rFonts w:ascii="Tahoma" w:hAnsi="Tahoma" w:cs="Tahoma"/>
      <w:sz w:val="16"/>
      <w:szCs w:val="16"/>
    </w:rPr>
  </w:style>
  <w:style w:type="character" w:customStyle="1" w:styleId="Heading1Char">
    <w:name w:val="Heading 1 Char"/>
    <w:basedOn w:val="DefaultParagraphFont"/>
    <w:link w:val="Heading1"/>
    <w:rsid w:val="00E255F7"/>
    <w:rPr>
      <w:rFonts w:ascii="Arial" w:hAnsi="Arial" w:cs="Arial"/>
      <w:sz w:val="24"/>
      <w:szCs w:val="24"/>
      <w:u w:val="single"/>
    </w:rPr>
  </w:style>
  <w:style w:type="character" w:customStyle="1" w:styleId="Heading3Char">
    <w:name w:val="Heading 3 Char"/>
    <w:basedOn w:val="DefaultParagraphFont"/>
    <w:link w:val="Heading3"/>
    <w:rsid w:val="0047316E"/>
    <w:rPr>
      <w:rFonts w:ascii="Arial" w:eastAsiaTheme="minorHAnsi" w:hAnsi="Arial" w:cs="Arial"/>
      <w:sz w:val="24"/>
      <w:szCs w:val="24"/>
      <w:u w:val="single"/>
    </w:rPr>
  </w:style>
  <w:style w:type="character" w:styleId="CommentReference">
    <w:name w:val="annotation reference"/>
    <w:basedOn w:val="DefaultParagraphFont"/>
    <w:uiPriority w:val="99"/>
    <w:semiHidden/>
    <w:unhideWhenUsed/>
    <w:rsid w:val="004F1738"/>
    <w:rPr>
      <w:sz w:val="16"/>
      <w:szCs w:val="16"/>
    </w:rPr>
  </w:style>
  <w:style w:type="paragraph" w:styleId="CommentText">
    <w:name w:val="annotation text"/>
    <w:basedOn w:val="Normal"/>
    <w:link w:val="CommentTextChar"/>
    <w:semiHidden/>
    <w:unhideWhenUsed/>
    <w:rsid w:val="004F1738"/>
  </w:style>
  <w:style w:type="character" w:customStyle="1" w:styleId="CommentTextChar">
    <w:name w:val="Comment Text Char"/>
    <w:basedOn w:val="DefaultParagraphFont"/>
    <w:link w:val="CommentText"/>
    <w:semiHidden/>
    <w:rsid w:val="004F1738"/>
  </w:style>
  <w:style w:type="paragraph" w:styleId="CommentSubject">
    <w:name w:val="annotation subject"/>
    <w:basedOn w:val="CommentText"/>
    <w:next w:val="CommentText"/>
    <w:link w:val="CommentSubjectChar"/>
    <w:semiHidden/>
    <w:unhideWhenUsed/>
    <w:rsid w:val="004F1738"/>
    <w:rPr>
      <w:b/>
      <w:bCs/>
    </w:rPr>
  </w:style>
  <w:style w:type="character" w:customStyle="1" w:styleId="CommentSubjectChar">
    <w:name w:val="Comment Subject Char"/>
    <w:basedOn w:val="CommentTextChar"/>
    <w:link w:val="CommentSubject"/>
    <w:semiHidden/>
    <w:rsid w:val="004F1738"/>
    <w:rPr>
      <w:b/>
      <w:bCs/>
    </w:rPr>
  </w:style>
  <w:style w:type="paragraph" w:customStyle="1" w:styleId="Normal1">
    <w:name w:val="Normal1"/>
    <w:basedOn w:val="Normal"/>
    <w:rsid w:val="0074396B"/>
    <w:pPr>
      <w:overflowPunct/>
      <w:autoSpaceDE/>
      <w:autoSpaceDN/>
      <w:adjustRightInd/>
    </w:pPr>
    <w:rPr>
      <w:sz w:val="24"/>
      <w:szCs w:val="24"/>
    </w:rPr>
  </w:style>
  <w:style w:type="character" w:customStyle="1" w:styleId="sb12aef471">
    <w:name w:val="s_b12aef471"/>
    <w:basedOn w:val="DefaultParagraphFont"/>
    <w:rsid w:val="0074396B"/>
    <w:rPr>
      <w:rFonts w:ascii="Calibri" w:hAnsi="Calibri" w:hint="default"/>
    </w:rPr>
  </w:style>
  <w:style w:type="paragraph" w:customStyle="1" w:styleId="ListParagraph0">
    <w:name w:val="ListParagraph"/>
    <w:basedOn w:val="Normal"/>
    <w:qFormat/>
    <w:rsid w:val="00BD37A9"/>
    <w:pPr>
      <w:overflowPunct/>
      <w:spacing w:line="276" w:lineRule="auto"/>
      <w:ind w:left="720"/>
    </w:pPr>
    <w:rPr>
      <w:rFonts w:ascii="Verdana" w:hAnsi="Verdana"/>
      <w:sz w:val="24"/>
      <w:szCs w:val="24"/>
    </w:rPr>
  </w:style>
  <w:style w:type="paragraph" w:styleId="Revision">
    <w:name w:val="Revision"/>
    <w:hidden/>
    <w:uiPriority w:val="99"/>
    <w:semiHidden/>
    <w:rsid w:val="00D83E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03254">
      <w:bodyDiv w:val="1"/>
      <w:marLeft w:val="0"/>
      <w:marRight w:val="0"/>
      <w:marTop w:val="0"/>
      <w:marBottom w:val="0"/>
      <w:divBdr>
        <w:top w:val="none" w:sz="0" w:space="0" w:color="auto"/>
        <w:left w:val="none" w:sz="0" w:space="0" w:color="auto"/>
        <w:bottom w:val="none" w:sz="0" w:space="0" w:color="auto"/>
        <w:right w:val="none" w:sz="0" w:space="0" w:color="auto"/>
      </w:divBdr>
    </w:div>
    <w:div w:id="57872537">
      <w:bodyDiv w:val="1"/>
      <w:marLeft w:val="0"/>
      <w:marRight w:val="0"/>
      <w:marTop w:val="0"/>
      <w:marBottom w:val="0"/>
      <w:divBdr>
        <w:top w:val="none" w:sz="0" w:space="0" w:color="auto"/>
        <w:left w:val="none" w:sz="0" w:space="0" w:color="auto"/>
        <w:bottom w:val="none" w:sz="0" w:space="0" w:color="auto"/>
        <w:right w:val="none" w:sz="0" w:space="0" w:color="auto"/>
      </w:divBdr>
    </w:div>
    <w:div w:id="107358214">
      <w:bodyDiv w:val="1"/>
      <w:marLeft w:val="0"/>
      <w:marRight w:val="0"/>
      <w:marTop w:val="0"/>
      <w:marBottom w:val="0"/>
      <w:divBdr>
        <w:top w:val="none" w:sz="0" w:space="0" w:color="auto"/>
        <w:left w:val="none" w:sz="0" w:space="0" w:color="auto"/>
        <w:bottom w:val="none" w:sz="0" w:space="0" w:color="auto"/>
        <w:right w:val="none" w:sz="0" w:space="0" w:color="auto"/>
      </w:divBdr>
    </w:div>
    <w:div w:id="192304411">
      <w:bodyDiv w:val="1"/>
      <w:marLeft w:val="0"/>
      <w:marRight w:val="0"/>
      <w:marTop w:val="0"/>
      <w:marBottom w:val="0"/>
      <w:divBdr>
        <w:top w:val="none" w:sz="0" w:space="0" w:color="auto"/>
        <w:left w:val="none" w:sz="0" w:space="0" w:color="auto"/>
        <w:bottom w:val="none" w:sz="0" w:space="0" w:color="auto"/>
        <w:right w:val="none" w:sz="0" w:space="0" w:color="auto"/>
      </w:divBdr>
    </w:div>
    <w:div w:id="201021493">
      <w:bodyDiv w:val="1"/>
      <w:marLeft w:val="0"/>
      <w:marRight w:val="0"/>
      <w:marTop w:val="0"/>
      <w:marBottom w:val="0"/>
      <w:divBdr>
        <w:top w:val="none" w:sz="0" w:space="0" w:color="auto"/>
        <w:left w:val="none" w:sz="0" w:space="0" w:color="auto"/>
        <w:bottom w:val="none" w:sz="0" w:space="0" w:color="auto"/>
        <w:right w:val="none" w:sz="0" w:space="0" w:color="auto"/>
      </w:divBdr>
    </w:div>
    <w:div w:id="240724976">
      <w:bodyDiv w:val="1"/>
      <w:marLeft w:val="0"/>
      <w:marRight w:val="0"/>
      <w:marTop w:val="0"/>
      <w:marBottom w:val="0"/>
      <w:divBdr>
        <w:top w:val="none" w:sz="0" w:space="0" w:color="auto"/>
        <w:left w:val="none" w:sz="0" w:space="0" w:color="auto"/>
        <w:bottom w:val="none" w:sz="0" w:space="0" w:color="auto"/>
        <w:right w:val="none" w:sz="0" w:space="0" w:color="auto"/>
      </w:divBdr>
    </w:div>
    <w:div w:id="258605907">
      <w:bodyDiv w:val="1"/>
      <w:marLeft w:val="0"/>
      <w:marRight w:val="0"/>
      <w:marTop w:val="0"/>
      <w:marBottom w:val="0"/>
      <w:divBdr>
        <w:top w:val="none" w:sz="0" w:space="0" w:color="auto"/>
        <w:left w:val="none" w:sz="0" w:space="0" w:color="auto"/>
        <w:bottom w:val="none" w:sz="0" w:space="0" w:color="auto"/>
        <w:right w:val="none" w:sz="0" w:space="0" w:color="auto"/>
      </w:divBdr>
    </w:div>
    <w:div w:id="359091579">
      <w:bodyDiv w:val="1"/>
      <w:marLeft w:val="0"/>
      <w:marRight w:val="0"/>
      <w:marTop w:val="0"/>
      <w:marBottom w:val="0"/>
      <w:divBdr>
        <w:top w:val="none" w:sz="0" w:space="0" w:color="auto"/>
        <w:left w:val="none" w:sz="0" w:space="0" w:color="auto"/>
        <w:bottom w:val="none" w:sz="0" w:space="0" w:color="auto"/>
        <w:right w:val="none" w:sz="0" w:space="0" w:color="auto"/>
      </w:divBdr>
    </w:div>
    <w:div w:id="424225244">
      <w:bodyDiv w:val="1"/>
      <w:marLeft w:val="0"/>
      <w:marRight w:val="0"/>
      <w:marTop w:val="0"/>
      <w:marBottom w:val="0"/>
      <w:divBdr>
        <w:top w:val="none" w:sz="0" w:space="0" w:color="auto"/>
        <w:left w:val="none" w:sz="0" w:space="0" w:color="auto"/>
        <w:bottom w:val="none" w:sz="0" w:space="0" w:color="auto"/>
        <w:right w:val="none" w:sz="0" w:space="0" w:color="auto"/>
      </w:divBdr>
      <w:divsChild>
        <w:div w:id="1840921853">
          <w:marLeft w:val="0"/>
          <w:marRight w:val="0"/>
          <w:marTop w:val="0"/>
          <w:marBottom w:val="200"/>
          <w:divBdr>
            <w:top w:val="none" w:sz="0" w:space="0" w:color="auto"/>
            <w:left w:val="none" w:sz="0" w:space="0" w:color="auto"/>
            <w:bottom w:val="none" w:sz="0" w:space="0" w:color="auto"/>
            <w:right w:val="none" w:sz="0" w:space="0" w:color="auto"/>
          </w:divBdr>
        </w:div>
        <w:div w:id="1453330258">
          <w:marLeft w:val="0"/>
          <w:marRight w:val="0"/>
          <w:marTop w:val="0"/>
          <w:marBottom w:val="200"/>
          <w:divBdr>
            <w:top w:val="none" w:sz="0" w:space="0" w:color="auto"/>
            <w:left w:val="none" w:sz="0" w:space="0" w:color="auto"/>
            <w:bottom w:val="none" w:sz="0" w:space="0" w:color="auto"/>
            <w:right w:val="none" w:sz="0" w:space="0" w:color="auto"/>
          </w:divBdr>
        </w:div>
        <w:div w:id="967668820">
          <w:marLeft w:val="0"/>
          <w:marRight w:val="0"/>
          <w:marTop w:val="0"/>
          <w:marBottom w:val="200"/>
          <w:divBdr>
            <w:top w:val="none" w:sz="0" w:space="0" w:color="auto"/>
            <w:left w:val="none" w:sz="0" w:space="0" w:color="auto"/>
            <w:bottom w:val="none" w:sz="0" w:space="0" w:color="auto"/>
            <w:right w:val="none" w:sz="0" w:space="0" w:color="auto"/>
          </w:divBdr>
        </w:div>
        <w:div w:id="1438673978">
          <w:marLeft w:val="0"/>
          <w:marRight w:val="0"/>
          <w:marTop w:val="0"/>
          <w:marBottom w:val="200"/>
          <w:divBdr>
            <w:top w:val="none" w:sz="0" w:space="0" w:color="auto"/>
            <w:left w:val="none" w:sz="0" w:space="0" w:color="auto"/>
            <w:bottom w:val="none" w:sz="0" w:space="0" w:color="auto"/>
            <w:right w:val="none" w:sz="0" w:space="0" w:color="auto"/>
          </w:divBdr>
        </w:div>
        <w:div w:id="189415841">
          <w:marLeft w:val="0"/>
          <w:marRight w:val="0"/>
          <w:marTop w:val="0"/>
          <w:marBottom w:val="200"/>
          <w:divBdr>
            <w:top w:val="none" w:sz="0" w:space="0" w:color="auto"/>
            <w:left w:val="none" w:sz="0" w:space="0" w:color="auto"/>
            <w:bottom w:val="none" w:sz="0" w:space="0" w:color="auto"/>
            <w:right w:val="none" w:sz="0" w:space="0" w:color="auto"/>
          </w:divBdr>
        </w:div>
        <w:div w:id="1295254556">
          <w:marLeft w:val="0"/>
          <w:marRight w:val="0"/>
          <w:marTop w:val="0"/>
          <w:marBottom w:val="200"/>
          <w:divBdr>
            <w:top w:val="none" w:sz="0" w:space="0" w:color="auto"/>
            <w:left w:val="none" w:sz="0" w:space="0" w:color="auto"/>
            <w:bottom w:val="none" w:sz="0" w:space="0" w:color="auto"/>
            <w:right w:val="none" w:sz="0" w:space="0" w:color="auto"/>
          </w:divBdr>
        </w:div>
        <w:div w:id="549847778">
          <w:marLeft w:val="0"/>
          <w:marRight w:val="0"/>
          <w:marTop w:val="0"/>
          <w:marBottom w:val="200"/>
          <w:divBdr>
            <w:top w:val="none" w:sz="0" w:space="0" w:color="auto"/>
            <w:left w:val="none" w:sz="0" w:space="0" w:color="auto"/>
            <w:bottom w:val="none" w:sz="0" w:space="0" w:color="auto"/>
            <w:right w:val="none" w:sz="0" w:space="0" w:color="auto"/>
          </w:divBdr>
        </w:div>
      </w:divsChild>
    </w:div>
    <w:div w:id="527573692">
      <w:bodyDiv w:val="1"/>
      <w:marLeft w:val="0"/>
      <w:marRight w:val="0"/>
      <w:marTop w:val="0"/>
      <w:marBottom w:val="0"/>
      <w:divBdr>
        <w:top w:val="none" w:sz="0" w:space="0" w:color="auto"/>
        <w:left w:val="none" w:sz="0" w:space="0" w:color="auto"/>
        <w:bottom w:val="none" w:sz="0" w:space="0" w:color="auto"/>
        <w:right w:val="none" w:sz="0" w:space="0" w:color="auto"/>
      </w:divBdr>
    </w:div>
    <w:div w:id="527721974">
      <w:bodyDiv w:val="1"/>
      <w:marLeft w:val="0"/>
      <w:marRight w:val="0"/>
      <w:marTop w:val="0"/>
      <w:marBottom w:val="0"/>
      <w:divBdr>
        <w:top w:val="none" w:sz="0" w:space="0" w:color="auto"/>
        <w:left w:val="none" w:sz="0" w:space="0" w:color="auto"/>
        <w:bottom w:val="none" w:sz="0" w:space="0" w:color="auto"/>
        <w:right w:val="none" w:sz="0" w:space="0" w:color="auto"/>
      </w:divBdr>
    </w:div>
    <w:div w:id="594246570">
      <w:bodyDiv w:val="1"/>
      <w:marLeft w:val="0"/>
      <w:marRight w:val="0"/>
      <w:marTop w:val="0"/>
      <w:marBottom w:val="0"/>
      <w:divBdr>
        <w:top w:val="none" w:sz="0" w:space="0" w:color="auto"/>
        <w:left w:val="none" w:sz="0" w:space="0" w:color="auto"/>
        <w:bottom w:val="none" w:sz="0" w:space="0" w:color="auto"/>
        <w:right w:val="none" w:sz="0" w:space="0" w:color="auto"/>
      </w:divBdr>
    </w:div>
    <w:div w:id="650331924">
      <w:bodyDiv w:val="1"/>
      <w:marLeft w:val="0"/>
      <w:marRight w:val="0"/>
      <w:marTop w:val="0"/>
      <w:marBottom w:val="0"/>
      <w:divBdr>
        <w:top w:val="none" w:sz="0" w:space="0" w:color="auto"/>
        <w:left w:val="none" w:sz="0" w:space="0" w:color="auto"/>
        <w:bottom w:val="none" w:sz="0" w:space="0" w:color="auto"/>
        <w:right w:val="none" w:sz="0" w:space="0" w:color="auto"/>
      </w:divBdr>
    </w:div>
    <w:div w:id="703795472">
      <w:bodyDiv w:val="1"/>
      <w:marLeft w:val="0"/>
      <w:marRight w:val="0"/>
      <w:marTop w:val="0"/>
      <w:marBottom w:val="0"/>
      <w:divBdr>
        <w:top w:val="none" w:sz="0" w:space="0" w:color="auto"/>
        <w:left w:val="none" w:sz="0" w:space="0" w:color="auto"/>
        <w:bottom w:val="none" w:sz="0" w:space="0" w:color="auto"/>
        <w:right w:val="none" w:sz="0" w:space="0" w:color="auto"/>
      </w:divBdr>
    </w:div>
    <w:div w:id="814958383">
      <w:bodyDiv w:val="1"/>
      <w:marLeft w:val="0"/>
      <w:marRight w:val="0"/>
      <w:marTop w:val="0"/>
      <w:marBottom w:val="0"/>
      <w:divBdr>
        <w:top w:val="none" w:sz="0" w:space="0" w:color="auto"/>
        <w:left w:val="none" w:sz="0" w:space="0" w:color="auto"/>
        <w:bottom w:val="none" w:sz="0" w:space="0" w:color="auto"/>
        <w:right w:val="none" w:sz="0" w:space="0" w:color="auto"/>
      </w:divBdr>
    </w:div>
    <w:div w:id="820732137">
      <w:bodyDiv w:val="1"/>
      <w:marLeft w:val="0"/>
      <w:marRight w:val="0"/>
      <w:marTop w:val="0"/>
      <w:marBottom w:val="0"/>
      <w:divBdr>
        <w:top w:val="none" w:sz="0" w:space="0" w:color="auto"/>
        <w:left w:val="none" w:sz="0" w:space="0" w:color="auto"/>
        <w:bottom w:val="none" w:sz="0" w:space="0" w:color="auto"/>
        <w:right w:val="none" w:sz="0" w:space="0" w:color="auto"/>
      </w:divBdr>
    </w:div>
    <w:div w:id="831336784">
      <w:bodyDiv w:val="1"/>
      <w:marLeft w:val="0"/>
      <w:marRight w:val="0"/>
      <w:marTop w:val="0"/>
      <w:marBottom w:val="0"/>
      <w:divBdr>
        <w:top w:val="none" w:sz="0" w:space="0" w:color="auto"/>
        <w:left w:val="none" w:sz="0" w:space="0" w:color="auto"/>
        <w:bottom w:val="none" w:sz="0" w:space="0" w:color="auto"/>
        <w:right w:val="none" w:sz="0" w:space="0" w:color="auto"/>
      </w:divBdr>
    </w:div>
    <w:div w:id="831718219">
      <w:bodyDiv w:val="1"/>
      <w:marLeft w:val="0"/>
      <w:marRight w:val="0"/>
      <w:marTop w:val="0"/>
      <w:marBottom w:val="0"/>
      <w:divBdr>
        <w:top w:val="none" w:sz="0" w:space="0" w:color="auto"/>
        <w:left w:val="none" w:sz="0" w:space="0" w:color="auto"/>
        <w:bottom w:val="none" w:sz="0" w:space="0" w:color="auto"/>
        <w:right w:val="none" w:sz="0" w:space="0" w:color="auto"/>
      </w:divBdr>
    </w:div>
    <w:div w:id="936138980">
      <w:bodyDiv w:val="1"/>
      <w:marLeft w:val="0"/>
      <w:marRight w:val="0"/>
      <w:marTop w:val="0"/>
      <w:marBottom w:val="0"/>
      <w:divBdr>
        <w:top w:val="none" w:sz="0" w:space="0" w:color="auto"/>
        <w:left w:val="none" w:sz="0" w:space="0" w:color="auto"/>
        <w:bottom w:val="none" w:sz="0" w:space="0" w:color="auto"/>
        <w:right w:val="none" w:sz="0" w:space="0" w:color="auto"/>
      </w:divBdr>
    </w:div>
    <w:div w:id="1001928438">
      <w:bodyDiv w:val="1"/>
      <w:marLeft w:val="0"/>
      <w:marRight w:val="0"/>
      <w:marTop w:val="0"/>
      <w:marBottom w:val="0"/>
      <w:divBdr>
        <w:top w:val="none" w:sz="0" w:space="0" w:color="auto"/>
        <w:left w:val="none" w:sz="0" w:space="0" w:color="auto"/>
        <w:bottom w:val="none" w:sz="0" w:space="0" w:color="auto"/>
        <w:right w:val="none" w:sz="0" w:space="0" w:color="auto"/>
      </w:divBdr>
    </w:div>
    <w:div w:id="1057240352">
      <w:bodyDiv w:val="1"/>
      <w:marLeft w:val="0"/>
      <w:marRight w:val="0"/>
      <w:marTop w:val="0"/>
      <w:marBottom w:val="0"/>
      <w:divBdr>
        <w:top w:val="none" w:sz="0" w:space="0" w:color="auto"/>
        <w:left w:val="none" w:sz="0" w:space="0" w:color="auto"/>
        <w:bottom w:val="none" w:sz="0" w:space="0" w:color="auto"/>
        <w:right w:val="none" w:sz="0" w:space="0" w:color="auto"/>
      </w:divBdr>
    </w:div>
    <w:div w:id="1061710010">
      <w:bodyDiv w:val="1"/>
      <w:marLeft w:val="0"/>
      <w:marRight w:val="0"/>
      <w:marTop w:val="0"/>
      <w:marBottom w:val="0"/>
      <w:divBdr>
        <w:top w:val="none" w:sz="0" w:space="0" w:color="auto"/>
        <w:left w:val="none" w:sz="0" w:space="0" w:color="auto"/>
        <w:bottom w:val="none" w:sz="0" w:space="0" w:color="auto"/>
        <w:right w:val="none" w:sz="0" w:space="0" w:color="auto"/>
      </w:divBdr>
    </w:div>
    <w:div w:id="1098792192">
      <w:bodyDiv w:val="1"/>
      <w:marLeft w:val="0"/>
      <w:marRight w:val="0"/>
      <w:marTop w:val="0"/>
      <w:marBottom w:val="0"/>
      <w:divBdr>
        <w:top w:val="none" w:sz="0" w:space="0" w:color="auto"/>
        <w:left w:val="none" w:sz="0" w:space="0" w:color="auto"/>
        <w:bottom w:val="none" w:sz="0" w:space="0" w:color="auto"/>
        <w:right w:val="none" w:sz="0" w:space="0" w:color="auto"/>
      </w:divBdr>
    </w:div>
    <w:div w:id="1129125551">
      <w:bodyDiv w:val="1"/>
      <w:marLeft w:val="0"/>
      <w:marRight w:val="0"/>
      <w:marTop w:val="0"/>
      <w:marBottom w:val="0"/>
      <w:divBdr>
        <w:top w:val="none" w:sz="0" w:space="0" w:color="auto"/>
        <w:left w:val="none" w:sz="0" w:space="0" w:color="auto"/>
        <w:bottom w:val="none" w:sz="0" w:space="0" w:color="auto"/>
        <w:right w:val="none" w:sz="0" w:space="0" w:color="auto"/>
      </w:divBdr>
    </w:div>
    <w:div w:id="1158306509">
      <w:bodyDiv w:val="1"/>
      <w:marLeft w:val="0"/>
      <w:marRight w:val="0"/>
      <w:marTop w:val="0"/>
      <w:marBottom w:val="0"/>
      <w:divBdr>
        <w:top w:val="none" w:sz="0" w:space="0" w:color="auto"/>
        <w:left w:val="none" w:sz="0" w:space="0" w:color="auto"/>
        <w:bottom w:val="none" w:sz="0" w:space="0" w:color="auto"/>
        <w:right w:val="none" w:sz="0" w:space="0" w:color="auto"/>
      </w:divBdr>
    </w:div>
    <w:div w:id="1212810570">
      <w:bodyDiv w:val="1"/>
      <w:marLeft w:val="0"/>
      <w:marRight w:val="0"/>
      <w:marTop w:val="0"/>
      <w:marBottom w:val="0"/>
      <w:divBdr>
        <w:top w:val="none" w:sz="0" w:space="0" w:color="auto"/>
        <w:left w:val="none" w:sz="0" w:space="0" w:color="auto"/>
        <w:bottom w:val="none" w:sz="0" w:space="0" w:color="auto"/>
        <w:right w:val="none" w:sz="0" w:space="0" w:color="auto"/>
      </w:divBdr>
    </w:div>
    <w:div w:id="1231425914">
      <w:bodyDiv w:val="1"/>
      <w:marLeft w:val="0"/>
      <w:marRight w:val="0"/>
      <w:marTop w:val="0"/>
      <w:marBottom w:val="0"/>
      <w:divBdr>
        <w:top w:val="none" w:sz="0" w:space="0" w:color="auto"/>
        <w:left w:val="none" w:sz="0" w:space="0" w:color="auto"/>
        <w:bottom w:val="none" w:sz="0" w:space="0" w:color="auto"/>
        <w:right w:val="none" w:sz="0" w:space="0" w:color="auto"/>
      </w:divBdr>
    </w:div>
    <w:div w:id="1242714641">
      <w:bodyDiv w:val="1"/>
      <w:marLeft w:val="0"/>
      <w:marRight w:val="0"/>
      <w:marTop w:val="0"/>
      <w:marBottom w:val="0"/>
      <w:divBdr>
        <w:top w:val="none" w:sz="0" w:space="0" w:color="auto"/>
        <w:left w:val="none" w:sz="0" w:space="0" w:color="auto"/>
        <w:bottom w:val="none" w:sz="0" w:space="0" w:color="auto"/>
        <w:right w:val="none" w:sz="0" w:space="0" w:color="auto"/>
      </w:divBdr>
      <w:divsChild>
        <w:div w:id="328561647">
          <w:marLeft w:val="0"/>
          <w:marRight w:val="0"/>
          <w:marTop w:val="0"/>
          <w:marBottom w:val="200"/>
          <w:divBdr>
            <w:top w:val="none" w:sz="0" w:space="0" w:color="auto"/>
            <w:left w:val="none" w:sz="0" w:space="0" w:color="auto"/>
            <w:bottom w:val="none" w:sz="0" w:space="0" w:color="auto"/>
            <w:right w:val="none" w:sz="0" w:space="0" w:color="auto"/>
          </w:divBdr>
        </w:div>
        <w:div w:id="1203444898">
          <w:marLeft w:val="0"/>
          <w:marRight w:val="0"/>
          <w:marTop w:val="0"/>
          <w:marBottom w:val="200"/>
          <w:divBdr>
            <w:top w:val="none" w:sz="0" w:space="0" w:color="auto"/>
            <w:left w:val="none" w:sz="0" w:space="0" w:color="auto"/>
            <w:bottom w:val="none" w:sz="0" w:space="0" w:color="auto"/>
            <w:right w:val="none" w:sz="0" w:space="0" w:color="auto"/>
          </w:divBdr>
        </w:div>
        <w:div w:id="2033260483">
          <w:marLeft w:val="0"/>
          <w:marRight w:val="0"/>
          <w:marTop w:val="0"/>
          <w:marBottom w:val="200"/>
          <w:divBdr>
            <w:top w:val="none" w:sz="0" w:space="0" w:color="auto"/>
            <w:left w:val="none" w:sz="0" w:space="0" w:color="auto"/>
            <w:bottom w:val="none" w:sz="0" w:space="0" w:color="auto"/>
            <w:right w:val="none" w:sz="0" w:space="0" w:color="auto"/>
          </w:divBdr>
        </w:div>
        <w:div w:id="503209024">
          <w:marLeft w:val="0"/>
          <w:marRight w:val="0"/>
          <w:marTop w:val="0"/>
          <w:marBottom w:val="200"/>
          <w:divBdr>
            <w:top w:val="none" w:sz="0" w:space="0" w:color="auto"/>
            <w:left w:val="none" w:sz="0" w:space="0" w:color="auto"/>
            <w:bottom w:val="none" w:sz="0" w:space="0" w:color="auto"/>
            <w:right w:val="none" w:sz="0" w:space="0" w:color="auto"/>
          </w:divBdr>
        </w:div>
        <w:div w:id="490559251">
          <w:marLeft w:val="0"/>
          <w:marRight w:val="0"/>
          <w:marTop w:val="0"/>
          <w:marBottom w:val="200"/>
          <w:divBdr>
            <w:top w:val="none" w:sz="0" w:space="0" w:color="auto"/>
            <w:left w:val="none" w:sz="0" w:space="0" w:color="auto"/>
            <w:bottom w:val="none" w:sz="0" w:space="0" w:color="auto"/>
            <w:right w:val="none" w:sz="0" w:space="0" w:color="auto"/>
          </w:divBdr>
        </w:div>
        <w:div w:id="678701262">
          <w:marLeft w:val="0"/>
          <w:marRight w:val="0"/>
          <w:marTop w:val="0"/>
          <w:marBottom w:val="200"/>
          <w:divBdr>
            <w:top w:val="none" w:sz="0" w:space="0" w:color="auto"/>
            <w:left w:val="none" w:sz="0" w:space="0" w:color="auto"/>
            <w:bottom w:val="none" w:sz="0" w:space="0" w:color="auto"/>
            <w:right w:val="none" w:sz="0" w:space="0" w:color="auto"/>
          </w:divBdr>
        </w:div>
        <w:div w:id="1994487585">
          <w:marLeft w:val="0"/>
          <w:marRight w:val="0"/>
          <w:marTop w:val="0"/>
          <w:marBottom w:val="200"/>
          <w:divBdr>
            <w:top w:val="none" w:sz="0" w:space="0" w:color="auto"/>
            <w:left w:val="none" w:sz="0" w:space="0" w:color="auto"/>
            <w:bottom w:val="none" w:sz="0" w:space="0" w:color="auto"/>
            <w:right w:val="none" w:sz="0" w:space="0" w:color="auto"/>
          </w:divBdr>
        </w:div>
      </w:divsChild>
    </w:div>
    <w:div w:id="1299843211">
      <w:bodyDiv w:val="1"/>
      <w:marLeft w:val="0"/>
      <w:marRight w:val="0"/>
      <w:marTop w:val="0"/>
      <w:marBottom w:val="0"/>
      <w:divBdr>
        <w:top w:val="none" w:sz="0" w:space="0" w:color="auto"/>
        <w:left w:val="none" w:sz="0" w:space="0" w:color="auto"/>
        <w:bottom w:val="none" w:sz="0" w:space="0" w:color="auto"/>
        <w:right w:val="none" w:sz="0" w:space="0" w:color="auto"/>
      </w:divBdr>
    </w:div>
    <w:div w:id="1382099870">
      <w:bodyDiv w:val="1"/>
      <w:marLeft w:val="0"/>
      <w:marRight w:val="0"/>
      <w:marTop w:val="0"/>
      <w:marBottom w:val="0"/>
      <w:divBdr>
        <w:top w:val="none" w:sz="0" w:space="0" w:color="auto"/>
        <w:left w:val="none" w:sz="0" w:space="0" w:color="auto"/>
        <w:bottom w:val="none" w:sz="0" w:space="0" w:color="auto"/>
        <w:right w:val="none" w:sz="0" w:space="0" w:color="auto"/>
      </w:divBdr>
    </w:div>
    <w:div w:id="1426918057">
      <w:bodyDiv w:val="1"/>
      <w:marLeft w:val="0"/>
      <w:marRight w:val="0"/>
      <w:marTop w:val="0"/>
      <w:marBottom w:val="0"/>
      <w:divBdr>
        <w:top w:val="none" w:sz="0" w:space="0" w:color="auto"/>
        <w:left w:val="none" w:sz="0" w:space="0" w:color="auto"/>
        <w:bottom w:val="none" w:sz="0" w:space="0" w:color="auto"/>
        <w:right w:val="none" w:sz="0" w:space="0" w:color="auto"/>
      </w:divBdr>
    </w:div>
    <w:div w:id="1510020930">
      <w:bodyDiv w:val="1"/>
      <w:marLeft w:val="0"/>
      <w:marRight w:val="0"/>
      <w:marTop w:val="0"/>
      <w:marBottom w:val="0"/>
      <w:divBdr>
        <w:top w:val="none" w:sz="0" w:space="0" w:color="auto"/>
        <w:left w:val="none" w:sz="0" w:space="0" w:color="auto"/>
        <w:bottom w:val="none" w:sz="0" w:space="0" w:color="auto"/>
        <w:right w:val="none" w:sz="0" w:space="0" w:color="auto"/>
      </w:divBdr>
    </w:div>
    <w:div w:id="1597788288">
      <w:bodyDiv w:val="1"/>
      <w:marLeft w:val="0"/>
      <w:marRight w:val="0"/>
      <w:marTop w:val="0"/>
      <w:marBottom w:val="0"/>
      <w:divBdr>
        <w:top w:val="none" w:sz="0" w:space="0" w:color="auto"/>
        <w:left w:val="none" w:sz="0" w:space="0" w:color="auto"/>
        <w:bottom w:val="none" w:sz="0" w:space="0" w:color="auto"/>
        <w:right w:val="none" w:sz="0" w:space="0" w:color="auto"/>
      </w:divBdr>
    </w:div>
    <w:div w:id="1708989801">
      <w:bodyDiv w:val="1"/>
      <w:marLeft w:val="0"/>
      <w:marRight w:val="0"/>
      <w:marTop w:val="0"/>
      <w:marBottom w:val="0"/>
      <w:divBdr>
        <w:top w:val="none" w:sz="0" w:space="0" w:color="auto"/>
        <w:left w:val="none" w:sz="0" w:space="0" w:color="auto"/>
        <w:bottom w:val="none" w:sz="0" w:space="0" w:color="auto"/>
        <w:right w:val="none" w:sz="0" w:space="0" w:color="auto"/>
      </w:divBdr>
    </w:div>
    <w:div w:id="1713535648">
      <w:bodyDiv w:val="1"/>
      <w:marLeft w:val="0"/>
      <w:marRight w:val="0"/>
      <w:marTop w:val="0"/>
      <w:marBottom w:val="0"/>
      <w:divBdr>
        <w:top w:val="none" w:sz="0" w:space="0" w:color="auto"/>
        <w:left w:val="none" w:sz="0" w:space="0" w:color="auto"/>
        <w:bottom w:val="none" w:sz="0" w:space="0" w:color="auto"/>
        <w:right w:val="none" w:sz="0" w:space="0" w:color="auto"/>
      </w:divBdr>
    </w:div>
    <w:div w:id="1845322967">
      <w:bodyDiv w:val="1"/>
      <w:marLeft w:val="0"/>
      <w:marRight w:val="0"/>
      <w:marTop w:val="0"/>
      <w:marBottom w:val="0"/>
      <w:divBdr>
        <w:top w:val="none" w:sz="0" w:space="0" w:color="auto"/>
        <w:left w:val="none" w:sz="0" w:space="0" w:color="auto"/>
        <w:bottom w:val="none" w:sz="0" w:space="0" w:color="auto"/>
        <w:right w:val="none" w:sz="0" w:space="0" w:color="auto"/>
      </w:divBdr>
    </w:div>
    <w:div w:id="1848714906">
      <w:bodyDiv w:val="1"/>
      <w:marLeft w:val="0"/>
      <w:marRight w:val="0"/>
      <w:marTop w:val="0"/>
      <w:marBottom w:val="0"/>
      <w:divBdr>
        <w:top w:val="none" w:sz="0" w:space="0" w:color="auto"/>
        <w:left w:val="none" w:sz="0" w:space="0" w:color="auto"/>
        <w:bottom w:val="none" w:sz="0" w:space="0" w:color="auto"/>
        <w:right w:val="none" w:sz="0" w:space="0" w:color="auto"/>
      </w:divBdr>
    </w:div>
    <w:div w:id="1928877720">
      <w:bodyDiv w:val="1"/>
      <w:marLeft w:val="0"/>
      <w:marRight w:val="0"/>
      <w:marTop w:val="0"/>
      <w:marBottom w:val="0"/>
      <w:divBdr>
        <w:top w:val="none" w:sz="0" w:space="0" w:color="auto"/>
        <w:left w:val="none" w:sz="0" w:space="0" w:color="auto"/>
        <w:bottom w:val="none" w:sz="0" w:space="0" w:color="auto"/>
        <w:right w:val="none" w:sz="0" w:space="0" w:color="auto"/>
      </w:divBdr>
    </w:div>
    <w:div w:id="1933513531">
      <w:bodyDiv w:val="1"/>
      <w:marLeft w:val="0"/>
      <w:marRight w:val="0"/>
      <w:marTop w:val="0"/>
      <w:marBottom w:val="0"/>
      <w:divBdr>
        <w:top w:val="none" w:sz="0" w:space="0" w:color="auto"/>
        <w:left w:val="none" w:sz="0" w:space="0" w:color="auto"/>
        <w:bottom w:val="none" w:sz="0" w:space="0" w:color="auto"/>
        <w:right w:val="none" w:sz="0" w:space="0" w:color="auto"/>
      </w:divBdr>
    </w:div>
    <w:div w:id="1951156224">
      <w:bodyDiv w:val="1"/>
      <w:marLeft w:val="0"/>
      <w:marRight w:val="0"/>
      <w:marTop w:val="0"/>
      <w:marBottom w:val="0"/>
      <w:divBdr>
        <w:top w:val="none" w:sz="0" w:space="0" w:color="auto"/>
        <w:left w:val="none" w:sz="0" w:space="0" w:color="auto"/>
        <w:bottom w:val="none" w:sz="0" w:space="0" w:color="auto"/>
        <w:right w:val="none" w:sz="0" w:space="0" w:color="auto"/>
      </w:divBdr>
    </w:div>
    <w:div w:id="1990741732">
      <w:bodyDiv w:val="1"/>
      <w:marLeft w:val="0"/>
      <w:marRight w:val="0"/>
      <w:marTop w:val="0"/>
      <w:marBottom w:val="0"/>
      <w:divBdr>
        <w:top w:val="none" w:sz="0" w:space="0" w:color="auto"/>
        <w:left w:val="none" w:sz="0" w:space="0" w:color="auto"/>
        <w:bottom w:val="none" w:sz="0" w:space="0" w:color="auto"/>
        <w:right w:val="none" w:sz="0" w:space="0" w:color="auto"/>
      </w:divBdr>
    </w:div>
    <w:div w:id="2085101828">
      <w:bodyDiv w:val="1"/>
      <w:marLeft w:val="0"/>
      <w:marRight w:val="0"/>
      <w:marTop w:val="0"/>
      <w:marBottom w:val="0"/>
      <w:divBdr>
        <w:top w:val="none" w:sz="0" w:space="0" w:color="auto"/>
        <w:left w:val="none" w:sz="0" w:space="0" w:color="auto"/>
        <w:bottom w:val="none" w:sz="0" w:space="0" w:color="auto"/>
        <w:right w:val="none" w:sz="0" w:space="0" w:color="auto"/>
      </w:divBdr>
    </w:div>
    <w:div w:id="2091730551">
      <w:bodyDiv w:val="1"/>
      <w:marLeft w:val="0"/>
      <w:marRight w:val="0"/>
      <w:marTop w:val="0"/>
      <w:marBottom w:val="0"/>
      <w:divBdr>
        <w:top w:val="none" w:sz="0" w:space="0" w:color="auto"/>
        <w:left w:val="none" w:sz="0" w:space="0" w:color="auto"/>
        <w:bottom w:val="none" w:sz="0" w:space="0" w:color="auto"/>
        <w:right w:val="none" w:sz="0" w:space="0" w:color="auto"/>
      </w:divBdr>
    </w:div>
    <w:div w:id="210156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69F7E-4A20-4553-82F5-CE8AB0426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11</Pages>
  <Words>2235</Words>
  <Characters>13069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15274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TeamMate Development</dc:creator>
  <cp:lastModifiedBy>Jacqueline Woo</cp:lastModifiedBy>
  <cp:revision>7</cp:revision>
  <cp:lastPrinted>2017-10-02T22:41:00Z</cp:lastPrinted>
  <dcterms:created xsi:type="dcterms:W3CDTF">2020-08-25T18:45:00Z</dcterms:created>
  <dcterms:modified xsi:type="dcterms:W3CDTF">2020-08-25T21:54:00Z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