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046" w:rsidRDefault="00BD7046">
      <w:pPr>
        <w:spacing w:line="360" w:lineRule="auto"/>
        <w:jc w:val="center"/>
        <w:rPr>
          <w:rFonts w:ascii="Arial" w:hAnsi="Arial" w:cs="Arial"/>
        </w:rPr>
      </w:pPr>
      <w:bookmarkStart w:id="0" w:name="_GoBack"/>
      <w:bookmarkEnd w:id="0"/>
    </w:p>
    <w:p w:rsidR="00BD7046" w:rsidRDefault="00BD7046">
      <w:pPr>
        <w:spacing w:line="360" w:lineRule="auto"/>
        <w:jc w:val="center"/>
        <w:rPr>
          <w:rFonts w:ascii="Arial" w:hAnsi="Arial" w:cs="Arial"/>
        </w:rPr>
      </w:pPr>
    </w:p>
    <w:p w:rsidR="00086753" w:rsidRDefault="00086753">
      <w:pPr>
        <w:spacing w:line="360" w:lineRule="auto"/>
        <w:jc w:val="center"/>
        <w:rPr>
          <w:rFonts w:ascii="Arial" w:hAnsi="Arial" w:cs="Arial"/>
        </w:rPr>
      </w:pPr>
    </w:p>
    <w:p w:rsidR="00086753" w:rsidRDefault="00086753">
      <w:pPr>
        <w:spacing w:line="360" w:lineRule="auto"/>
        <w:jc w:val="center"/>
        <w:rPr>
          <w:rFonts w:ascii="Arial" w:hAnsi="Arial" w:cs="Arial"/>
        </w:rPr>
      </w:pPr>
    </w:p>
    <w:p w:rsidR="00086753" w:rsidRDefault="00086753">
      <w:pPr>
        <w:spacing w:line="360" w:lineRule="auto"/>
        <w:jc w:val="center"/>
        <w:rPr>
          <w:rFonts w:ascii="Arial" w:hAnsi="Arial" w:cs="Arial"/>
        </w:rPr>
      </w:pPr>
    </w:p>
    <w:p w:rsidR="009B65D0" w:rsidRDefault="009B65D0">
      <w:pPr>
        <w:spacing w:line="360" w:lineRule="auto"/>
        <w:jc w:val="center"/>
        <w:rPr>
          <w:rFonts w:ascii="Arial" w:hAnsi="Arial" w:cs="Arial"/>
        </w:rPr>
      </w:pPr>
    </w:p>
    <w:p w:rsidR="00BD7046" w:rsidRDefault="00EB597A">
      <w:pPr>
        <w:spacing w:line="360" w:lineRule="auto"/>
        <w:jc w:val="center"/>
        <w:rPr>
          <w:rFonts w:ascii="Arial" w:hAnsi="Arial" w:cs="Arial"/>
        </w:rPr>
      </w:pPr>
      <w:r>
        <w:rPr>
          <w:rFonts w:ascii="Arial" w:hAnsi="Arial" w:cs="Arial"/>
        </w:rPr>
        <w:t>CAPITAL PROGRAMS</w:t>
      </w:r>
    </w:p>
    <w:p w:rsidR="00BD7046" w:rsidRDefault="009248E8">
      <w:pPr>
        <w:spacing w:line="360" w:lineRule="auto"/>
        <w:jc w:val="center"/>
        <w:rPr>
          <w:rFonts w:ascii="Arial" w:hAnsi="Arial" w:cs="Arial"/>
        </w:rPr>
      </w:pPr>
      <w:r>
        <w:rPr>
          <w:rFonts w:ascii="Arial" w:hAnsi="Arial" w:cs="Arial"/>
        </w:rPr>
        <w:t xml:space="preserve">PROJECT </w:t>
      </w:r>
      <w:r w:rsidR="001675FB">
        <w:rPr>
          <w:rFonts w:ascii="Arial" w:hAnsi="Arial" w:cs="Arial"/>
        </w:rPr>
        <w:t>MANAGEMENT</w:t>
      </w:r>
    </w:p>
    <w:p w:rsidR="00BD7046" w:rsidRDefault="00BB68DB">
      <w:pPr>
        <w:spacing w:line="360" w:lineRule="auto"/>
        <w:jc w:val="center"/>
        <w:rPr>
          <w:rFonts w:ascii="Arial" w:hAnsi="Arial" w:cs="Arial"/>
        </w:rPr>
      </w:pPr>
      <w:r>
        <w:rPr>
          <w:rFonts w:ascii="Arial" w:hAnsi="Arial" w:cs="Arial"/>
        </w:rPr>
        <w:t>AUDIT REPORT #</w:t>
      </w:r>
      <w:r w:rsidR="001675FB">
        <w:rPr>
          <w:rFonts w:ascii="Arial" w:hAnsi="Arial" w:cs="Arial"/>
        </w:rPr>
        <w:t>18-2102</w:t>
      </w: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pPr>
        <w:rPr>
          <w:rFonts w:ascii="Arial" w:hAnsi="Arial" w:cs="Arial"/>
        </w:rPr>
      </w:pPr>
    </w:p>
    <w:p w:rsidR="00BD7046" w:rsidRDefault="00BD7046" w:rsidP="001675FB">
      <w:pPr>
        <w:spacing w:line="360" w:lineRule="auto"/>
        <w:rPr>
          <w:rFonts w:ascii="Arial" w:hAnsi="Arial" w:cs="Arial"/>
        </w:rPr>
      </w:pPr>
    </w:p>
    <w:p w:rsidR="00BD7046" w:rsidRDefault="009248E8" w:rsidP="001675FB">
      <w:pPr>
        <w:spacing w:line="360" w:lineRule="auto"/>
        <w:jc w:val="center"/>
        <w:rPr>
          <w:rFonts w:ascii="Arial" w:hAnsi="Arial" w:cs="Arial"/>
          <w:sz w:val="16"/>
          <w:szCs w:val="16"/>
        </w:rPr>
      </w:pPr>
      <w:r>
        <w:rPr>
          <w:rFonts w:ascii="Arial" w:hAnsi="Arial" w:cs="Arial"/>
          <w:sz w:val="16"/>
          <w:szCs w:val="16"/>
        </w:rPr>
        <w:t>Audit &amp; Advisory Services</w:t>
      </w:r>
    </w:p>
    <w:p w:rsidR="00D17E96" w:rsidRDefault="00D17E96" w:rsidP="001675FB">
      <w:pPr>
        <w:spacing w:line="360" w:lineRule="auto"/>
        <w:jc w:val="center"/>
        <w:rPr>
          <w:rFonts w:ascii="Arial" w:hAnsi="Arial" w:cs="Arial"/>
          <w:sz w:val="16"/>
          <w:szCs w:val="16"/>
        </w:rPr>
      </w:pPr>
      <w:r>
        <w:rPr>
          <w:rFonts w:ascii="Arial" w:hAnsi="Arial" w:cs="Arial"/>
          <w:sz w:val="16"/>
          <w:szCs w:val="16"/>
        </w:rPr>
        <w:t>August 2018</w:t>
      </w:r>
    </w:p>
    <w:p w:rsidR="00EB28FE" w:rsidRDefault="00EB28FE" w:rsidP="001675FB">
      <w:pPr>
        <w:spacing w:line="360" w:lineRule="auto"/>
        <w:jc w:val="center"/>
        <w:rPr>
          <w:rFonts w:ascii="Arial" w:hAnsi="Arial" w:cs="Arial"/>
          <w:sz w:val="16"/>
          <w:szCs w:val="16"/>
        </w:rPr>
        <w:sectPr w:rsidR="00EB28FE" w:rsidSect="003D14CE">
          <w:footerReference w:type="default" r:id="rId8"/>
          <w:pgSz w:w="12240" w:h="15840" w:code="1"/>
          <w:pgMar w:top="1440" w:right="1440" w:bottom="1080" w:left="1440" w:header="720" w:footer="720" w:gutter="0"/>
          <w:pgNumType w:start="1"/>
          <w:cols w:space="720"/>
          <w:docGrid w:linePitch="360"/>
        </w:sectPr>
      </w:pPr>
    </w:p>
    <w:p w:rsidR="001675FB" w:rsidRDefault="001675FB" w:rsidP="001675FB">
      <w:pPr>
        <w:spacing w:line="360" w:lineRule="auto"/>
        <w:jc w:val="center"/>
        <w:rPr>
          <w:rFonts w:ascii="Arial" w:hAnsi="Arial" w:cs="Arial"/>
        </w:rPr>
      </w:pPr>
      <w:r>
        <w:rPr>
          <w:rFonts w:ascii="Arial" w:hAnsi="Arial" w:cs="Arial"/>
        </w:rPr>
        <w:lastRenderedPageBreak/>
        <w:t>CAPITAL PROGRAMS</w:t>
      </w:r>
    </w:p>
    <w:p w:rsidR="001675FB" w:rsidRDefault="001675FB" w:rsidP="001675FB">
      <w:pPr>
        <w:spacing w:line="360" w:lineRule="auto"/>
        <w:jc w:val="center"/>
        <w:rPr>
          <w:rFonts w:ascii="Arial" w:hAnsi="Arial" w:cs="Arial"/>
        </w:rPr>
      </w:pPr>
      <w:r>
        <w:rPr>
          <w:rFonts w:ascii="Arial" w:hAnsi="Arial" w:cs="Arial"/>
        </w:rPr>
        <w:t>PROJECT MANAGEMENT</w:t>
      </w:r>
    </w:p>
    <w:p w:rsidR="001675FB" w:rsidRDefault="001675FB" w:rsidP="001675FB">
      <w:pPr>
        <w:spacing w:line="360" w:lineRule="auto"/>
        <w:jc w:val="center"/>
        <w:rPr>
          <w:rFonts w:ascii="Arial" w:hAnsi="Arial" w:cs="Arial"/>
        </w:rPr>
      </w:pPr>
      <w:r>
        <w:rPr>
          <w:rFonts w:ascii="Arial" w:hAnsi="Arial" w:cs="Arial"/>
        </w:rPr>
        <w:t>AUDIT REPORT #18-2102</w:t>
      </w:r>
    </w:p>
    <w:p w:rsidR="00BD7046" w:rsidRDefault="00BD7046" w:rsidP="00190C23">
      <w:pPr>
        <w:spacing w:line="360" w:lineRule="auto"/>
        <w:jc w:val="both"/>
        <w:rPr>
          <w:rFonts w:ascii="Arial" w:hAnsi="Arial" w:cs="Arial"/>
        </w:rPr>
      </w:pPr>
    </w:p>
    <w:p w:rsidR="00BD7046" w:rsidRPr="007C3C9B" w:rsidRDefault="009248E8" w:rsidP="00190C23">
      <w:pPr>
        <w:spacing w:line="360" w:lineRule="auto"/>
        <w:jc w:val="both"/>
        <w:rPr>
          <w:rFonts w:ascii="Arial" w:hAnsi="Arial" w:cs="Arial"/>
          <w:color w:val="FF0000"/>
        </w:rPr>
      </w:pPr>
      <w:r>
        <w:rPr>
          <w:rFonts w:ascii="Arial" w:hAnsi="Arial" w:cs="Arial"/>
          <w:u w:val="single"/>
        </w:rPr>
        <w:t>Background</w:t>
      </w:r>
      <w:r w:rsidR="007C3C9B" w:rsidRPr="007C3C9B">
        <w:rPr>
          <w:rFonts w:ascii="Arial" w:hAnsi="Arial" w:cs="Arial"/>
          <w:color w:val="FF0000"/>
        </w:rPr>
        <w:t xml:space="preserve">  </w:t>
      </w:r>
    </w:p>
    <w:p w:rsidR="00BD7046" w:rsidRDefault="00BD7046" w:rsidP="00190C23">
      <w:pPr>
        <w:spacing w:line="360" w:lineRule="auto"/>
        <w:jc w:val="both"/>
        <w:rPr>
          <w:rFonts w:ascii="Arial" w:hAnsi="Arial" w:cs="Arial"/>
        </w:rPr>
      </w:pPr>
    </w:p>
    <w:p w:rsidR="00BD7046" w:rsidRPr="00E42472" w:rsidRDefault="009248E8" w:rsidP="00190C23">
      <w:pPr>
        <w:spacing w:line="360" w:lineRule="auto"/>
        <w:jc w:val="both"/>
        <w:rPr>
          <w:rFonts w:ascii="Arial" w:hAnsi="Arial" w:cs="Arial"/>
        </w:rPr>
      </w:pPr>
      <w:r w:rsidRPr="00D7181D">
        <w:rPr>
          <w:rFonts w:ascii="Arial" w:hAnsi="Arial" w:cs="Arial"/>
        </w:rPr>
        <w:t xml:space="preserve">In accordance with the </w:t>
      </w:r>
      <w:r w:rsidR="00466FD2" w:rsidRPr="00D7181D">
        <w:rPr>
          <w:rFonts w:ascii="Arial" w:hAnsi="Arial" w:cs="Arial"/>
        </w:rPr>
        <w:t xml:space="preserve">Campus </w:t>
      </w:r>
      <w:r w:rsidRPr="00D7181D">
        <w:rPr>
          <w:rFonts w:ascii="Arial" w:hAnsi="Arial" w:cs="Arial"/>
        </w:rPr>
        <w:t>fiscal year 20</w:t>
      </w:r>
      <w:r w:rsidR="00B770CA">
        <w:rPr>
          <w:rFonts w:ascii="Arial" w:hAnsi="Arial" w:cs="Arial"/>
        </w:rPr>
        <w:t>1</w:t>
      </w:r>
      <w:r w:rsidR="004F0128" w:rsidRPr="00D7181D">
        <w:rPr>
          <w:rFonts w:ascii="Arial" w:hAnsi="Arial" w:cs="Arial"/>
        </w:rPr>
        <w:t xml:space="preserve">7-18 </w:t>
      </w:r>
      <w:r w:rsidRPr="00D7181D">
        <w:rPr>
          <w:rFonts w:ascii="Arial" w:hAnsi="Arial" w:cs="Arial"/>
        </w:rPr>
        <w:t xml:space="preserve">audit plan, Audit &amp; Advisory Services (A&amp;AS) </w:t>
      </w:r>
      <w:r w:rsidR="007335D0" w:rsidRPr="00D7181D">
        <w:rPr>
          <w:rFonts w:ascii="Arial" w:hAnsi="Arial" w:cs="Arial"/>
        </w:rPr>
        <w:t>conducted</w:t>
      </w:r>
      <w:r w:rsidRPr="00D7181D">
        <w:rPr>
          <w:rFonts w:ascii="Arial" w:hAnsi="Arial" w:cs="Arial"/>
        </w:rPr>
        <w:t xml:space="preserve"> a</w:t>
      </w:r>
      <w:r w:rsidR="007335D0" w:rsidRPr="00D7181D">
        <w:rPr>
          <w:rFonts w:ascii="Arial" w:hAnsi="Arial" w:cs="Arial"/>
        </w:rPr>
        <w:t>n</w:t>
      </w:r>
      <w:r w:rsidRPr="00D7181D">
        <w:rPr>
          <w:rFonts w:ascii="Arial" w:hAnsi="Arial" w:cs="Arial"/>
        </w:rPr>
        <w:t xml:space="preserve"> </w:t>
      </w:r>
      <w:r w:rsidR="007335D0" w:rsidRPr="00D7181D">
        <w:rPr>
          <w:rFonts w:ascii="Arial" w:hAnsi="Arial" w:cs="Arial"/>
        </w:rPr>
        <w:t>audit</w:t>
      </w:r>
      <w:r w:rsidRPr="00D7181D">
        <w:rPr>
          <w:rFonts w:ascii="Arial" w:hAnsi="Arial" w:cs="Arial"/>
        </w:rPr>
        <w:t xml:space="preserve"> of </w:t>
      </w:r>
      <w:r w:rsidR="00D7181D" w:rsidRPr="00B770CA">
        <w:rPr>
          <w:rFonts w:ascii="Arial" w:hAnsi="Arial" w:cs="Arial"/>
        </w:rPr>
        <w:t xml:space="preserve">internal controls and business practices over key project management functions within </w:t>
      </w:r>
      <w:r w:rsidR="00B770CA">
        <w:rPr>
          <w:rFonts w:ascii="Arial" w:hAnsi="Arial" w:cs="Arial"/>
          <w:color w:val="000000" w:themeColor="text1"/>
        </w:rPr>
        <w:t>the UCLA Capital Programs</w:t>
      </w:r>
      <w:r w:rsidR="00793231">
        <w:rPr>
          <w:rFonts w:ascii="Arial" w:hAnsi="Arial" w:cs="Arial"/>
          <w:color w:val="000000" w:themeColor="text1"/>
        </w:rPr>
        <w:t xml:space="preserve"> </w:t>
      </w:r>
      <w:r w:rsidR="00D145DE" w:rsidRPr="003F4F7A">
        <w:rPr>
          <w:rFonts w:ascii="Arial" w:hAnsi="Arial" w:cs="Arial"/>
          <w:color w:val="000000" w:themeColor="text1"/>
        </w:rPr>
        <w:t>department.</w:t>
      </w:r>
      <w:r w:rsidRPr="00E42472">
        <w:rPr>
          <w:rFonts w:ascii="Arial" w:hAnsi="Arial" w:cs="Arial"/>
        </w:rPr>
        <w:t xml:space="preserve"> </w:t>
      </w:r>
    </w:p>
    <w:p w:rsidR="00BD7046" w:rsidRDefault="00BD7046" w:rsidP="00190C23">
      <w:pPr>
        <w:spacing w:line="360" w:lineRule="auto"/>
        <w:jc w:val="both"/>
        <w:rPr>
          <w:rFonts w:ascii="Arial" w:hAnsi="Arial" w:cs="Arial"/>
        </w:rPr>
      </w:pPr>
    </w:p>
    <w:p w:rsidR="00606B28" w:rsidRPr="00704D90" w:rsidRDefault="00606B28" w:rsidP="00190C23">
      <w:pPr>
        <w:spacing w:line="360" w:lineRule="auto"/>
        <w:jc w:val="both"/>
        <w:rPr>
          <w:rFonts w:ascii="Arial" w:hAnsi="Arial"/>
          <w:i/>
          <w:u w:val="single"/>
        </w:rPr>
      </w:pPr>
      <w:r w:rsidRPr="00704D90">
        <w:rPr>
          <w:rFonts w:ascii="Arial" w:hAnsi="Arial"/>
          <w:i/>
          <w:u w:val="single"/>
        </w:rPr>
        <w:t>Capital Programs Overview</w:t>
      </w:r>
    </w:p>
    <w:p w:rsidR="00606B28" w:rsidRDefault="00606B28" w:rsidP="00190C23">
      <w:pPr>
        <w:spacing w:line="360" w:lineRule="auto"/>
        <w:jc w:val="both"/>
        <w:rPr>
          <w:rFonts w:ascii="Arial" w:hAnsi="Arial"/>
        </w:rPr>
      </w:pPr>
    </w:p>
    <w:p w:rsidR="00606B28" w:rsidRDefault="00606B28" w:rsidP="00190C23">
      <w:pPr>
        <w:spacing w:line="360" w:lineRule="auto"/>
        <w:jc w:val="both"/>
        <w:rPr>
          <w:rFonts w:ascii="Arial" w:hAnsi="Arial"/>
        </w:rPr>
      </w:pPr>
      <w:r>
        <w:rPr>
          <w:rFonts w:ascii="Arial" w:hAnsi="Arial"/>
        </w:rPr>
        <w:t>The C</w:t>
      </w:r>
      <w:r w:rsidR="00B770CA">
        <w:rPr>
          <w:rFonts w:ascii="Arial" w:hAnsi="Arial"/>
        </w:rPr>
        <w:t xml:space="preserve">apital </w:t>
      </w:r>
      <w:r>
        <w:rPr>
          <w:rFonts w:ascii="Arial" w:hAnsi="Arial"/>
        </w:rPr>
        <w:t>P</w:t>
      </w:r>
      <w:r w:rsidR="00B770CA">
        <w:rPr>
          <w:rFonts w:ascii="Arial" w:hAnsi="Arial"/>
        </w:rPr>
        <w:t>rograms</w:t>
      </w:r>
      <w:r>
        <w:rPr>
          <w:rFonts w:ascii="Arial" w:hAnsi="Arial"/>
        </w:rPr>
        <w:t xml:space="preserve"> department </w:t>
      </w:r>
      <w:r w:rsidRPr="00C25821">
        <w:rPr>
          <w:rFonts w:ascii="Arial" w:hAnsi="Arial"/>
        </w:rPr>
        <w:t xml:space="preserve">is responsible for </w:t>
      </w:r>
      <w:r>
        <w:rPr>
          <w:rFonts w:ascii="Arial" w:hAnsi="Arial"/>
        </w:rPr>
        <w:t>conceptualizing</w:t>
      </w:r>
      <w:r w:rsidRPr="00C25821">
        <w:rPr>
          <w:rFonts w:ascii="Arial" w:hAnsi="Arial"/>
        </w:rPr>
        <w:t>, planning, design</w:t>
      </w:r>
      <w:r>
        <w:rPr>
          <w:rFonts w:ascii="Arial" w:hAnsi="Arial"/>
        </w:rPr>
        <w:t>ing,</w:t>
      </w:r>
      <w:r w:rsidRPr="00C25821">
        <w:rPr>
          <w:rFonts w:ascii="Arial" w:hAnsi="Arial"/>
        </w:rPr>
        <w:t xml:space="preserve"> and </w:t>
      </w:r>
      <w:r>
        <w:rPr>
          <w:rFonts w:ascii="Arial" w:hAnsi="Arial"/>
        </w:rPr>
        <w:t>constructing</w:t>
      </w:r>
      <w:r w:rsidRPr="00C25821">
        <w:rPr>
          <w:rFonts w:ascii="Arial" w:hAnsi="Arial"/>
        </w:rPr>
        <w:t xml:space="preserve"> major capital construction and renovation projects at UCLA.</w:t>
      </w:r>
      <w:r>
        <w:rPr>
          <w:rFonts w:ascii="Arial" w:hAnsi="Arial"/>
        </w:rPr>
        <w:t xml:space="preserve">  Projects having</w:t>
      </w:r>
      <w:r w:rsidRPr="00C25821">
        <w:rPr>
          <w:rFonts w:ascii="Arial" w:hAnsi="Arial"/>
        </w:rPr>
        <w:t xml:space="preserve"> total cost</w:t>
      </w:r>
      <w:r>
        <w:rPr>
          <w:rFonts w:ascii="Arial" w:hAnsi="Arial"/>
        </w:rPr>
        <w:t>s</w:t>
      </w:r>
      <w:r w:rsidRPr="00C25821">
        <w:rPr>
          <w:rFonts w:ascii="Arial" w:hAnsi="Arial"/>
        </w:rPr>
        <w:t xml:space="preserve"> of $750,000</w:t>
      </w:r>
      <w:r>
        <w:rPr>
          <w:rFonts w:ascii="Arial" w:hAnsi="Arial"/>
        </w:rPr>
        <w:t xml:space="preserve"> and above are considered major capital construction.  C</w:t>
      </w:r>
      <w:r w:rsidR="00B770CA">
        <w:rPr>
          <w:rFonts w:ascii="Arial" w:hAnsi="Arial"/>
        </w:rPr>
        <w:t xml:space="preserve">apital </w:t>
      </w:r>
      <w:r>
        <w:rPr>
          <w:rFonts w:ascii="Arial" w:hAnsi="Arial"/>
        </w:rPr>
        <w:t>P</w:t>
      </w:r>
      <w:r w:rsidR="00B770CA">
        <w:rPr>
          <w:rFonts w:ascii="Arial" w:hAnsi="Arial"/>
        </w:rPr>
        <w:t>rograms</w:t>
      </w:r>
      <w:r>
        <w:rPr>
          <w:rFonts w:ascii="Arial" w:hAnsi="Arial"/>
        </w:rPr>
        <w:t xml:space="preserve"> </w:t>
      </w:r>
      <w:r w:rsidRPr="00C25821">
        <w:rPr>
          <w:rFonts w:ascii="Arial" w:hAnsi="Arial"/>
        </w:rPr>
        <w:t>develop</w:t>
      </w:r>
      <w:r>
        <w:rPr>
          <w:rFonts w:ascii="Arial" w:hAnsi="Arial"/>
        </w:rPr>
        <w:t>s</w:t>
      </w:r>
      <w:r w:rsidRPr="00C25821">
        <w:rPr>
          <w:rFonts w:ascii="Arial" w:hAnsi="Arial"/>
        </w:rPr>
        <w:t xml:space="preserve"> financial strategies, obtain</w:t>
      </w:r>
      <w:r>
        <w:rPr>
          <w:rFonts w:ascii="Arial" w:hAnsi="Arial"/>
        </w:rPr>
        <w:t>s</w:t>
      </w:r>
      <w:r w:rsidRPr="00C25821">
        <w:rPr>
          <w:rFonts w:ascii="Arial" w:hAnsi="Arial"/>
        </w:rPr>
        <w:t xml:space="preserve"> project approvals, </w:t>
      </w:r>
      <w:r>
        <w:rPr>
          <w:rFonts w:ascii="Arial" w:hAnsi="Arial"/>
        </w:rPr>
        <w:t>r</w:t>
      </w:r>
      <w:r w:rsidRPr="00C25821">
        <w:rPr>
          <w:rFonts w:ascii="Arial" w:hAnsi="Arial"/>
        </w:rPr>
        <w:t>eview</w:t>
      </w:r>
      <w:r>
        <w:rPr>
          <w:rFonts w:ascii="Arial" w:hAnsi="Arial"/>
        </w:rPr>
        <w:t>s</w:t>
      </w:r>
      <w:r w:rsidRPr="00C25821">
        <w:rPr>
          <w:rFonts w:ascii="Arial" w:hAnsi="Arial"/>
        </w:rPr>
        <w:t xml:space="preserve"> plans and specifications, </w:t>
      </w:r>
      <w:r>
        <w:rPr>
          <w:rFonts w:ascii="Arial" w:hAnsi="Arial"/>
        </w:rPr>
        <w:t xml:space="preserve">completes </w:t>
      </w:r>
      <w:r w:rsidRPr="00C25821">
        <w:rPr>
          <w:rFonts w:ascii="Arial" w:hAnsi="Arial"/>
        </w:rPr>
        <w:t>environmental reviews, prepare</w:t>
      </w:r>
      <w:r>
        <w:rPr>
          <w:rFonts w:ascii="Arial" w:hAnsi="Arial"/>
        </w:rPr>
        <w:t>s</w:t>
      </w:r>
      <w:r w:rsidRPr="00C25821">
        <w:rPr>
          <w:rFonts w:ascii="Arial" w:hAnsi="Arial"/>
        </w:rPr>
        <w:t xml:space="preserve"> and negotiate</w:t>
      </w:r>
      <w:r>
        <w:rPr>
          <w:rFonts w:ascii="Arial" w:hAnsi="Arial"/>
        </w:rPr>
        <w:t>s</w:t>
      </w:r>
      <w:r w:rsidRPr="00C25821">
        <w:rPr>
          <w:rFonts w:ascii="Arial" w:hAnsi="Arial"/>
        </w:rPr>
        <w:t xml:space="preserve"> construction contracts, </w:t>
      </w:r>
      <w:r>
        <w:rPr>
          <w:rFonts w:ascii="Arial" w:hAnsi="Arial"/>
        </w:rPr>
        <w:t>coordinates staging plans, and serves</w:t>
      </w:r>
      <w:r w:rsidRPr="00C25821">
        <w:rPr>
          <w:rFonts w:ascii="Arial" w:hAnsi="Arial"/>
        </w:rPr>
        <w:t xml:space="preserve"> as a repository for project records and as-built plans.</w:t>
      </w:r>
    </w:p>
    <w:p w:rsidR="00606B28" w:rsidRDefault="00606B28" w:rsidP="00190C23">
      <w:pPr>
        <w:spacing w:line="360" w:lineRule="auto"/>
        <w:jc w:val="both"/>
        <w:rPr>
          <w:rFonts w:ascii="Arial" w:hAnsi="Arial"/>
        </w:rPr>
      </w:pPr>
    </w:p>
    <w:p w:rsidR="00606B28" w:rsidRDefault="00606B28" w:rsidP="00190C23">
      <w:pPr>
        <w:spacing w:line="360" w:lineRule="auto"/>
        <w:jc w:val="both"/>
        <w:rPr>
          <w:rFonts w:ascii="Arial" w:hAnsi="Arial"/>
        </w:rPr>
      </w:pPr>
      <w:r>
        <w:rPr>
          <w:rFonts w:ascii="Arial" w:hAnsi="Arial"/>
        </w:rPr>
        <w:t>The department’s mission is to create projects that “support the instruction and research mission of the University by providing a physical campus environment that fosters excellence, creativity, and a sense of community.”  Capital projects are developed to take into account UCLA land use priorities, established physical designs, University policies and procedures, environmental and regulatory requirements, and community interests.</w:t>
      </w:r>
    </w:p>
    <w:p w:rsidR="00611208" w:rsidRDefault="00611208" w:rsidP="00190C23">
      <w:pPr>
        <w:spacing w:line="360" w:lineRule="auto"/>
        <w:jc w:val="both"/>
        <w:rPr>
          <w:rFonts w:ascii="Arial" w:hAnsi="Arial"/>
        </w:rPr>
      </w:pPr>
    </w:p>
    <w:p w:rsidR="00606B28" w:rsidRDefault="00606B28" w:rsidP="00190C23">
      <w:pPr>
        <w:spacing w:line="360" w:lineRule="auto"/>
        <w:jc w:val="both"/>
        <w:rPr>
          <w:rFonts w:ascii="Arial" w:hAnsi="Arial"/>
        </w:rPr>
      </w:pPr>
      <w:r>
        <w:rPr>
          <w:rFonts w:ascii="Arial" w:hAnsi="Arial"/>
        </w:rPr>
        <w:t>The C</w:t>
      </w:r>
      <w:r w:rsidR="00B770CA">
        <w:rPr>
          <w:rFonts w:ascii="Arial" w:hAnsi="Arial"/>
        </w:rPr>
        <w:t xml:space="preserve">apital </w:t>
      </w:r>
      <w:r>
        <w:rPr>
          <w:rFonts w:ascii="Arial" w:hAnsi="Arial"/>
        </w:rPr>
        <w:t>P</w:t>
      </w:r>
      <w:r w:rsidR="00B770CA">
        <w:rPr>
          <w:rFonts w:ascii="Arial" w:hAnsi="Arial"/>
        </w:rPr>
        <w:t>rograms</w:t>
      </w:r>
      <w:r>
        <w:rPr>
          <w:rFonts w:ascii="Arial" w:hAnsi="Arial"/>
        </w:rPr>
        <w:t xml:space="preserve"> department</w:t>
      </w:r>
      <w:r w:rsidR="00A368FC">
        <w:rPr>
          <w:rFonts w:ascii="Arial" w:hAnsi="Arial"/>
        </w:rPr>
        <w:t xml:space="preserve"> consists of the following two</w:t>
      </w:r>
      <w:r>
        <w:rPr>
          <w:rFonts w:ascii="Arial" w:hAnsi="Arial"/>
        </w:rPr>
        <w:t xml:space="preserve"> areas:</w:t>
      </w:r>
    </w:p>
    <w:p w:rsidR="00606B28" w:rsidRDefault="00606B28" w:rsidP="00190C23">
      <w:pPr>
        <w:spacing w:line="360" w:lineRule="auto"/>
        <w:jc w:val="both"/>
        <w:rPr>
          <w:rFonts w:ascii="Arial" w:hAnsi="Arial"/>
        </w:rPr>
      </w:pPr>
    </w:p>
    <w:p w:rsidR="00B770CA" w:rsidRDefault="00606B28" w:rsidP="00190C23">
      <w:pPr>
        <w:spacing w:line="360" w:lineRule="auto"/>
        <w:jc w:val="both"/>
        <w:rPr>
          <w:rFonts w:ascii="Arial" w:hAnsi="Arial" w:cs="Arial"/>
        </w:rPr>
      </w:pPr>
      <w:r w:rsidRPr="005B43E3">
        <w:rPr>
          <w:rFonts w:ascii="Arial" w:hAnsi="Arial"/>
          <w:i/>
        </w:rPr>
        <w:t>Capital Planning and Finance</w:t>
      </w:r>
      <w:r>
        <w:rPr>
          <w:rFonts w:ascii="Arial" w:hAnsi="Arial"/>
        </w:rPr>
        <w:t xml:space="preserve"> – responsible for </w:t>
      </w:r>
      <w:r w:rsidRPr="00D05DD4">
        <w:rPr>
          <w:rFonts w:ascii="Arial" w:hAnsi="Arial"/>
        </w:rPr>
        <w:t>planning, environmental assessment, project budgeting, and project financial services including contracts administration</w:t>
      </w:r>
      <w:r>
        <w:rPr>
          <w:rFonts w:ascii="Arial" w:hAnsi="Arial"/>
        </w:rPr>
        <w:t xml:space="preserve">.  This </w:t>
      </w:r>
      <w:r w:rsidRPr="00190C23">
        <w:rPr>
          <w:rFonts w:ascii="Arial" w:hAnsi="Arial" w:cs="Arial"/>
        </w:rPr>
        <w:t>area is led by an Associate Vice Chancellor who reports to the Vice Chancellor and Chief Financial Officer.</w:t>
      </w:r>
    </w:p>
    <w:p w:rsidR="00606B28" w:rsidRPr="00190C23" w:rsidRDefault="00606B28" w:rsidP="00190C23">
      <w:pPr>
        <w:spacing w:line="360" w:lineRule="auto"/>
        <w:jc w:val="both"/>
        <w:rPr>
          <w:rFonts w:ascii="Arial" w:hAnsi="Arial" w:cs="Arial"/>
        </w:rPr>
      </w:pPr>
      <w:r w:rsidRPr="00190C23">
        <w:rPr>
          <w:rFonts w:ascii="Arial" w:hAnsi="Arial" w:cs="Arial"/>
          <w:i/>
        </w:rPr>
        <w:lastRenderedPageBreak/>
        <w:t>Design and Construction</w:t>
      </w:r>
      <w:r w:rsidRPr="00190C23">
        <w:rPr>
          <w:rFonts w:ascii="Arial" w:hAnsi="Arial" w:cs="Arial"/>
        </w:rPr>
        <w:t xml:space="preserve"> – responsible for project design, engineering, permitting and inspection services, project management, and construction management activities.  This area is led by an Associate Vice Chancellor who reports to the Vice Chancellor and Chief Financial Officer.</w:t>
      </w:r>
    </w:p>
    <w:p w:rsidR="00611208" w:rsidRPr="00190C23" w:rsidRDefault="00611208" w:rsidP="00190C23">
      <w:pPr>
        <w:spacing w:line="360" w:lineRule="auto"/>
        <w:jc w:val="both"/>
        <w:rPr>
          <w:rFonts w:ascii="Arial" w:hAnsi="Arial" w:cs="Arial"/>
        </w:rPr>
      </w:pPr>
    </w:p>
    <w:p w:rsidR="005C3ABA" w:rsidRPr="00190C23" w:rsidRDefault="0042092E" w:rsidP="00190C23">
      <w:pPr>
        <w:pStyle w:val="NoSpacing"/>
        <w:spacing w:line="360" w:lineRule="auto"/>
        <w:jc w:val="both"/>
        <w:rPr>
          <w:i/>
          <w:u w:val="single"/>
        </w:rPr>
      </w:pPr>
      <w:r w:rsidRPr="00190C23">
        <w:rPr>
          <w:i/>
          <w:u w:val="single"/>
        </w:rPr>
        <w:t>Project Management</w:t>
      </w:r>
      <w:r w:rsidR="0016190D" w:rsidRPr="00190C23">
        <w:rPr>
          <w:i/>
          <w:u w:val="single"/>
        </w:rPr>
        <w:t xml:space="preserve"> Services</w:t>
      </w:r>
      <w:r w:rsidR="00611208" w:rsidRPr="00190C23">
        <w:rPr>
          <w:i/>
          <w:u w:val="single"/>
        </w:rPr>
        <w:t xml:space="preserve"> – Overview</w:t>
      </w:r>
    </w:p>
    <w:p w:rsidR="00B770CA" w:rsidRPr="00190C23" w:rsidRDefault="00B770CA" w:rsidP="00190C23">
      <w:pPr>
        <w:pStyle w:val="NoSpacing"/>
        <w:spacing w:line="360" w:lineRule="auto"/>
        <w:jc w:val="both"/>
      </w:pPr>
    </w:p>
    <w:p w:rsidR="0016190D" w:rsidRPr="00190C23" w:rsidRDefault="0016190D" w:rsidP="00190C23">
      <w:pPr>
        <w:pStyle w:val="NoSpacing"/>
        <w:spacing w:line="360" w:lineRule="auto"/>
        <w:jc w:val="both"/>
      </w:pPr>
      <w:r w:rsidRPr="00190C23">
        <w:t>Project Managers (PMs)</w:t>
      </w:r>
      <w:r w:rsidR="005C3ABA" w:rsidRPr="00190C23">
        <w:t xml:space="preserve"> </w:t>
      </w:r>
      <w:r w:rsidR="00956908" w:rsidRPr="00190C23">
        <w:t xml:space="preserve">are </w:t>
      </w:r>
      <w:r w:rsidRPr="00190C23">
        <w:t xml:space="preserve">accountable for achieving the established project scope of work within </w:t>
      </w:r>
      <w:r w:rsidR="00B770CA" w:rsidRPr="00190C23">
        <w:t xml:space="preserve">the </w:t>
      </w:r>
      <w:r w:rsidRPr="00190C23">
        <w:t>approved budget and on time</w:t>
      </w:r>
      <w:r w:rsidR="005C3ABA" w:rsidRPr="00190C23">
        <w:t xml:space="preserve"> for their assigned C</w:t>
      </w:r>
      <w:r w:rsidR="00B770CA" w:rsidRPr="00190C23">
        <w:t xml:space="preserve">apital </w:t>
      </w:r>
      <w:r w:rsidR="005C3ABA" w:rsidRPr="00190C23">
        <w:t>P</w:t>
      </w:r>
      <w:r w:rsidR="00B770CA" w:rsidRPr="00190C23">
        <w:t>rograms</w:t>
      </w:r>
      <w:r w:rsidR="005C3ABA" w:rsidRPr="00190C23">
        <w:t xml:space="preserve"> project</w:t>
      </w:r>
      <w:r w:rsidR="00294B5E" w:rsidRPr="00190C23">
        <w:t>s</w:t>
      </w:r>
      <w:r w:rsidRPr="00190C23">
        <w:t>.  Additional responsibilities include liaison</w:t>
      </w:r>
      <w:r w:rsidR="00B770CA" w:rsidRPr="00190C23">
        <w:t>s</w:t>
      </w:r>
      <w:r w:rsidRPr="00190C23">
        <w:t xml:space="preserve"> with the campus community, building end-users, University administration, and regulatory agencies.  During the planning, design and documentation phases, the PM may be responsible for orchestrating the efforts of outside design professionals (architects and engineers) and various consultants in the development of architectural programs, master plans, preliminary plans, working drawings and specifications. </w:t>
      </w:r>
      <w:r w:rsidR="00161C4D" w:rsidRPr="00190C23">
        <w:t xml:space="preserve"> </w:t>
      </w:r>
      <w:r w:rsidRPr="00190C23">
        <w:t xml:space="preserve">During the bid-award and construction phases, the </w:t>
      </w:r>
      <w:r w:rsidR="00D01029" w:rsidRPr="00190C23">
        <w:t>PM</w:t>
      </w:r>
      <w:r w:rsidRPr="00190C23">
        <w:t xml:space="preserve"> is</w:t>
      </w:r>
      <w:r w:rsidR="00D01029" w:rsidRPr="00190C23">
        <w:t xml:space="preserve"> generally</w:t>
      </w:r>
      <w:r w:rsidRPr="00190C23">
        <w:t xml:space="preserve"> responsible for coordinating the efforts of contractors, construction managers, design professionals, and tes</w:t>
      </w:r>
      <w:r w:rsidR="00D01029" w:rsidRPr="00190C23">
        <w:t>ting and inspection agencies</w:t>
      </w:r>
      <w:r w:rsidRPr="00190C23">
        <w:t>.</w:t>
      </w:r>
      <w:r w:rsidR="00D01029" w:rsidRPr="00190C23">
        <w:t xml:space="preserve">  </w:t>
      </w:r>
      <w:r w:rsidR="00B770CA" w:rsidRPr="00190C23">
        <w:t>The PMs</w:t>
      </w:r>
      <w:r w:rsidR="00D01029" w:rsidRPr="00190C23">
        <w:t xml:space="preserve"> role</w:t>
      </w:r>
      <w:r w:rsidR="005E1F14" w:rsidRPr="00190C23">
        <w:t>s</w:t>
      </w:r>
      <w:r w:rsidR="00D01029" w:rsidRPr="00190C23">
        <w:t xml:space="preserve"> and responsibilit</w:t>
      </w:r>
      <w:r w:rsidR="005E1F14" w:rsidRPr="00190C23">
        <w:t>ies</w:t>
      </w:r>
      <w:r w:rsidR="00D01029" w:rsidRPr="00190C23">
        <w:t xml:space="preserve"> </w:t>
      </w:r>
      <w:r w:rsidR="005E1F14" w:rsidRPr="00190C23">
        <w:t xml:space="preserve">are </w:t>
      </w:r>
      <w:r w:rsidR="00D01029" w:rsidRPr="00190C23">
        <w:t>bro</w:t>
      </w:r>
      <w:r w:rsidR="0041730B" w:rsidRPr="00190C23">
        <w:t>ad and complex, can vary with each project</w:t>
      </w:r>
      <w:r w:rsidR="00D01029" w:rsidRPr="00190C23">
        <w:t>, and</w:t>
      </w:r>
      <w:r w:rsidR="0041730B" w:rsidRPr="00190C23">
        <w:t xml:space="preserve"> </w:t>
      </w:r>
      <w:r w:rsidR="00A368FC" w:rsidRPr="00190C23">
        <w:t>are</w:t>
      </w:r>
      <w:r w:rsidR="00D01029" w:rsidRPr="00190C23">
        <w:t xml:space="preserve"> defined within the University of California (UC) Facilities Manual.</w:t>
      </w:r>
    </w:p>
    <w:p w:rsidR="0016190D" w:rsidRPr="00190C23" w:rsidRDefault="0016190D" w:rsidP="00190C23">
      <w:pPr>
        <w:pStyle w:val="NoSpacing"/>
        <w:spacing w:line="360" w:lineRule="auto"/>
        <w:jc w:val="both"/>
      </w:pPr>
    </w:p>
    <w:p w:rsidR="00A7437F" w:rsidRPr="00190C23" w:rsidRDefault="00A7437F" w:rsidP="00190C23">
      <w:pPr>
        <w:pStyle w:val="NoSpacing"/>
        <w:spacing w:line="360" w:lineRule="auto"/>
        <w:jc w:val="both"/>
      </w:pPr>
      <w:r w:rsidRPr="00190C23">
        <w:t>The C</w:t>
      </w:r>
      <w:r w:rsidR="00B770CA" w:rsidRPr="00190C23">
        <w:t xml:space="preserve">apital </w:t>
      </w:r>
      <w:r w:rsidRPr="00190C23">
        <w:t>P</w:t>
      </w:r>
      <w:r w:rsidR="00B770CA" w:rsidRPr="00190C23">
        <w:t>rograms</w:t>
      </w:r>
      <w:r w:rsidRPr="00190C23">
        <w:t xml:space="preserve"> Project Management Services </w:t>
      </w:r>
      <w:r w:rsidR="0041730B" w:rsidRPr="00190C23">
        <w:t>u</w:t>
      </w:r>
      <w:r w:rsidRPr="00190C23">
        <w:t>nit</w:t>
      </w:r>
      <w:r w:rsidR="0016190D" w:rsidRPr="00190C23">
        <w:t xml:space="preserve"> consists of 11 PMs that report to the Project Management Services Director. </w:t>
      </w:r>
      <w:r w:rsidRPr="00190C23">
        <w:t xml:space="preserve"> The Director reports to the Associate Vice Chancellor of Design and Construction.</w:t>
      </w:r>
    </w:p>
    <w:p w:rsidR="00BD7046" w:rsidRPr="00190C23" w:rsidRDefault="00BD7046" w:rsidP="00190C23">
      <w:pPr>
        <w:spacing w:line="360" w:lineRule="auto"/>
        <w:jc w:val="both"/>
        <w:rPr>
          <w:rFonts w:ascii="Arial" w:hAnsi="Arial" w:cs="Arial"/>
        </w:rPr>
      </w:pPr>
    </w:p>
    <w:p w:rsidR="00BD7046" w:rsidRPr="00190C23" w:rsidRDefault="009248E8" w:rsidP="00190C23">
      <w:pPr>
        <w:spacing w:line="360" w:lineRule="auto"/>
        <w:jc w:val="both"/>
        <w:rPr>
          <w:rFonts w:ascii="Arial" w:hAnsi="Arial" w:cs="Arial"/>
          <w:u w:val="single"/>
        </w:rPr>
      </w:pPr>
      <w:r w:rsidRPr="00190C23">
        <w:rPr>
          <w:rFonts w:ascii="Arial" w:hAnsi="Arial" w:cs="Arial"/>
          <w:u w:val="single"/>
        </w:rPr>
        <w:t>Purpose and Scope</w:t>
      </w:r>
    </w:p>
    <w:p w:rsidR="00BD7046" w:rsidRPr="00190C23" w:rsidRDefault="00BD7046" w:rsidP="00190C23">
      <w:pPr>
        <w:spacing w:line="360" w:lineRule="auto"/>
        <w:jc w:val="both"/>
        <w:rPr>
          <w:rFonts w:ascii="Arial" w:hAnsi="Arial" w:cs="Arial"/>
        </w:rPr>
      </w:pPr>
    </w:p>
    <w:p w:rsidR="005E0E15" w:rsidRDefault="009248E8" w:rsidP="00190C23">
      <w:pPr>
        <w:spacing w:line="360" w:lineRule="auto"/>
        <w:jc w:val="both"/>
        <w:rPr>
          <w:rFonts w:ascii="Arial" w:hAnsi="Arial" w:cs="Arial"/>
        </w:rPr>
      </w:pPr>
      <w:r w:rsidRPr="00190C23">
        <w:rPr>
          <w:rFonts w:ascii="Arial" w:hAnsi="Arial" w:cs="Arial"/>
        </w:rPr>
        <w:t xml:space="preserve">The primary purpose of the review was to </w:t>
      </w:r>
      <w:r w:rsidR="00EB7900" w:rsidRPr="00190C23">
        <w:rPr>
          <w:rFonts w:ascii="Arial" w:hAnsi="Arial" w:cs="Arial"/>
        </w:rPr>
        <w:t xml:space="preserve">ensure that </w:t>
      </w:r>
      <w:r w:rsidR="00B770CA" w:rsidRPr="00190C23">
        <w:rPr>
          <w:rFonts w:ascii="Arial" w:hAnsi="Arial" w:cs="Arial"/>
        </w:rPr>
        <w:t>the Capital Programs</w:t>
      </w:r>
      <w:r w:rsidR="00B30168" w:rsidRPr="00190C23">
        <w:rPr>
          <w:rFonts w:ascii="Arial" w:hAnsi="Arial" w:cs="Arial"/>
        </w:rPr>
        <w:t xml:space="preserve"> organizational structure and </w:t>
      </w:r>
      <w:r w:rsidR="00EB7900" w:rsidRPr="00190C23">
        <w:rPr>
          <w:rFonts w:ascii="Arial" w:hAnsi="Arial" w:cs="Arial"/>
        </w:rPr>
        <w:t xml:space="preserve">controls surrounding </w:t>
      </w:r>
      <w:r w:rsidR="00E17E78" w:rsidRPr="00190C23">
        <w:rPr>
          <w:rFonts w:ascii="Arial" w:hAnsi="Arial" w:cs="Arial"/>
        </w:rPr>
        <w:t xml:space="preserve">its </w:t>
      </w:r>
      <w:r w:rsidR="00EB7900" w:rsidRPr="00190C23">
        <w:rPr>
          <w:rFonts w:ascii="Arial" w:hAnsi="Arial" w:cs="Arial"/>
        </w:rPr>
        <w:t xml:space="preserve">project </w:t>
      </w:r>
      <w:r w:rsidR="001675FB" w:rsidRPr="00190C23">
        <w:rPr>
          <w:rFonts w:ascii="Arial" w:hAnsi="Arial" w:cs="Arial"/>
        </w:rPr>
        <w:t>man</w:t>
      </w:r>
      <w:r w:rsidR="007C3C9B" w:rsidRPr="00190C23">
        <w:rPr>
          <w:rFonts w:ascii="Arial" w:hAnsi="Arial" w:cs="Arial"/>
        </w:rPr>
        <w:t>ag</w:t>
      </w:r>
      <w:r w:rsidR="00E45FCC" w:rsidRPr="00190C23">
        <w:rPr>
          <w:rFonts w:ascii="Arial" w:hAnsi="Arial" w:cs="Arial"/>
        </w:rPr>
        <w:t>e</w:t>
      </w:r>
      <w:r w:rsidR="007C3C9B" w:rsidRPr="00190C23">
        <w:rPr>
          <w:rFonts w:ascii="Arial" w:hAnsi="Arial" w:cs="Arial"/>
        </w:rPr>
        <w:t>ment</w:t>
      </w:r>
      <w:r w:rsidR="00EB7900" w:rsidRPr="00190C23">
        <w:rPr>
          <w:rFonts w:ascii="Arial" w:hAnsi="Arial" w:cs="Arial"/>
        </w:rPr>
        <w:t xml:space="preserve"> </w:t>
      </w:r>
      <w:r w:rsidR="007A0C0F" w:rsidRPr="00190C23">
        <w:rPr>
          <w:rFonts w:ascii="Arial" w:hAnsi="Arial" w:cs="Arial"/>
        </w:rPr>
        <w:t xml:space="preserve">processes </w:t>
      </w:r>
      <w:r w:rsidR="00EB7900" w:rsidRPr="00190C23">
        <w:rPr>
          <w:rFonts w:ascii="Arial" w:hAnsi="Arial" w:cs="Arial"/>
        </w:rPr>
        <w:t xml:space="preserve">are conducive to accomplishing </w:t>
      </w:r>
      <w:r w:rsidR="004B78F1" w:rsidRPr="00190C23">
        <w:rPr>
          <w:rFonts w:ascii="Arial" w:hAnsi="Arial" w:cs="Arial"/>
        </w:rPr>
        <w:t>its</w:t>
      </w:r>
      <w:r w:rsidR="00EB7900" w:rsidRPr="00190C23">
        <w:rPr>
          <w:rFonts w:ascii="Arial" w:hAnsi="Arial" w:cs="Arial"/>
        </w:rPr>
        <w:t xml:space="preserve"> business objectives. </w:t>
      </w:r>
      <w:r w:rsidR="000467C0" w:rsidRPr="00190C23">
        <w:rPr>
          <w:rFonts w:ascii="Arial" w:hAnsi="Arial" w:cs="Arial"/>
        </w:rPr>
        <w:t xml:space="preserve"> </w:t>
      </w:r>
      <w:r w:rsidR="00074A4D" w:rsidRPr="00190C23">
        <w:rPr>
          <w:rFonts w:ascii="Arial" w:hAnsi="Arial" w:cs="Arial"/>
        </w:rPr>
        <w:t xml:space="preserve">The secondary purpose of the review was to evaluate the adequacy and efficiency of internal controls.  </w:t>
      </w:r>
      <w:r w:rsidR="00EB7900" w:rsidRPr="00190C23">
        <w:rPr>
          <w:rFonts w:ascii="Arial" w:hAnsi="Arial" w:cs="Arial"/>
        </w:rPr>
        <w:t>Where applicable, c</w:t>
      </w:r>
      <w:r w:rsidRPr="00190C23">
        <w:rPr>
          <w:rFonts w:ascii="Arial" w:hAnsi="Arial" w:cs="Arial"/>
        </w:rPr>
        <w:t xml:space="preserve">ompliance with campus </w:t>
      </w:r>
      <w:r w:rsidR="00E329B4" w:rsidRPr="00190C23">
        <w:rPr>
          <w:rFonts w:ascii="Arial" w:hAnsi="Arial" w:cs="Arial"/>
        </w:rPr>
        <w:t xml:space="preserve">and </w:t>
      </w:r>
      <w:r w:rsidR="00DE4606" w:rsidRPr="00190C23">
        <w:rPr>
          <w:rFonts w:ascii="Arial" w:hAnsi="Arial" w:cs="Arial"/>
        </w:rPr>
        <w:t>University</w:t>
      </w:r>
      <w:r w:rsidR="00E329B4" w:rsidRPr="00190C23">
        <w:rPr>
          <w:rFonts w:ascii="Arial" w:hAnsi="Arial" w:cs="Arial"/>
        </w:rPr>
        <w:t xml:space="preserve"> requirements</w:t>
      </w:r>
      <w:r w:rsidRPr="00190C23">
        <w:rPr>
          <w:rFonts w:ascii="Arial" w:hAnsi="Arial" w:cs="Arial"/>
        </w:rPr>
        <w:t xml:space="preserve"> </w:t>
      </w:r>
      <w:r w:rsidR="005F681C" w:rsidRPr="00190C23">
        <w:rPr>
          <w:rFonts w:ascii="Arial" w:hAnsi="Arial" w:cs="Arial"/>
        </w:rPr>
        <w:t>were</w:t>
      </w:r>
      <w:r w:rsidRPr="00190C23">
        <w:rPr>
          <w:rFonts w:ascii="Arial" w:hAnsi="Arial" w:cs="Arial"/>
        </w:rPr>
        <w:t xml:space="preserve"> also evaluated. </w:t>
      </w:r>
    </w:p>
    <w:p w:rsidR="00B770CA" w:rsidRPr="00190C23" w:rsidRDefault="009248E8" w:rsidP="00190C23">
      <w:pPr>
        <w:spacing w:line="360" w:lineRule="auto"/>
        <w:jc w:val="both"/>
        <w:rPr>
          <w:rFonts w:ascii="Arial" w:hAnsi="Arial" w:cs="Arial"/>
        </w:rPr>
      </w:pPr>
      <w:r w:rsidRPr="00190C23">
        <w:rPr>
          <w:rFonts w:ascii="Arial" w:hAnsi="Arial" w:cs="Arial"/>
        </w:rPr>
        <w:t xml:space="preserve"> </w:t>
      </w:r>
    </w:p>
    <w:p w:rsidR="00BD7046" w:rsidRPr="00F67C0C" w:rsidRDefault="009248E8" w:rsidP="00F67C0C">
      <w:pPr>
        <w:spacing w:line="360" w:lineRule="auto"/>
        <w:jc w:val="both"/>
        <w:rPr>
          <w:rFonts w:ascii="Arial" w:hAnsi="Arial" w:cs="Arial"/>
        </w:rPr>
      </w:pPr>
      <w:r w:rsidRPr="00F67C0C">
        <w:rPr>
          <w:rFonts w:ascii="Arial" w:hAnsi="Arial" w:cs="Arial"/>
        </w:rPr>
        <w:lastRenderedPageBreak/>
        <w:t>The scope of the audit focused on the following areas:</w:t>
      </w:r>
    </w:p>
    <w:p w:rsidR="00BD7046" w:rsidRPr="00F67C0C" w:rsidRDefault="00BD7046" w:rsidP="00F67C0C">
      <w:pPr>
        <w:spacing w:line="360" w:lineRule="auto"/>
        <w:jc w:val="both"/>
        <w:rPr>
          <w:rFonts w:ascii="Arial" w:hAnsi="Arial" w:cs="Arial"/>
        </w:rPr>
      </w:pPr>
    </w:p>
    <w:p w:rsidR="007C3C9B" w:rsidRPr="00F67C0C" w:rsidRDefault="009556E1" w:rsidP="00F67C0C">
      <w:pPr>
        <w:pStyle w:val="ListParagraph"/>
        <w:numPr>
          <w:ilvl w:val="0"/>
          <w:numId w:val="10"/>
        </w:numPr>
        <w:overflowPunct w:val="0"/>
        <w:autoSpaceDE w:val="0"/>
        <w:spacing w:line="360" w:lineRule="auto"/>
        <w:ind w:left="540" w:hanging="540"/>
        <w:jc w:val="both"/>
        <w:rPr>
          <w:rFonts w:ascii="Arial" w:hAnsi="Arial" w:cs="Arial"/>
        </w:rPr>
      </w:pPr>
      <w:r w:rsidRPr="00F67C0C">
        <w:rPr>
          <w:rFonts w:ascii="Arial" w:hAnsi="Arial" w:cs="Arial"/>
        </w:rPr>
        <w:t>Change Orders</w:t>
      </w:r>
    </w:p>
    <w:p w:rsidR="002E3665" w:rsidRPr="00F67C0C" w:rsidRDefault="009556E1" w:rsidP="00F67C0C">
      <w:pPr>
        <w:pStyle w:val="ListParagraph"/>
        <w:numPr>
          <w:ilvl w:val="0"/>
          <w:numId w:val="10"/>
        </w:numPr>
        <w:overflowPunct w:val="0"/>
        <w:autoSpaceDE w:val="0"/>
        <w:spacing w:line="360" w:lineRule="auto"/>
        <w:ind w:left="540" w:hanging="540"/>
        <w:jc w:val="both"/>
        <w:rPr>
          <w:rFonts w:ascii="Arial" w:hAnsi="Arial" w:cs="Arial"/>
        </w:rPr>
      </w:pPr>
      <w:r w:rsidRPr="00F67C0C">
        <w:rPr>
          <w:rFonts w:ascii="Arial" w:hAnsi="Arial" w:cs="Arial"/>
        </w:rPr>
        <w:t>Financial Management</w:t>
      </w:r>
    </w:p>
    <w:p w:rsidR="009556E1" w:rsidRPr="00F67C0C" w:rsidRDefault="002E3665" w:rsidP="00F67C0C">
      <w:pPr>
        <w:pStyle w:val="ListParagraph"/>
        <w:numPr>
          <w:ilvl w:val="0"/>
          <w:numId w:val="10"/>
        </w:numPr>
        <w:overflowPunct w:val="0"/>
        <w:autoSpaceDE w:val="0"/>
        <w:spacing w:line="360" w:lineRule="auto"/>
        <w:ind w:left="540" w:hanging="540"/>
        <w:jc w:val="both"/>
        <w:rPr>
          <w:rFonts w:ascii="Arial" w:hAnsi="Arial" w:cs="Arial"/>
        </w:rPr>
      </w:pPr>
      <w:r w:rsidRPr="00F67C0C">
        <w:rPr>
          <w:rFonts w:ascii="Arial" w:hAnsi="Arial" w:cs="Arial"/>
        </w:rPr>
        <w:t>Monitoring of Project Budgets and Schedules</w:t>
      </w:r>
    </w:p>
    <w:p w:rsidR="007C3C9B" w:rsidRPr="00F67C0C" w:rsidRDefault="007C3C9B" w:rsidP="00F67C0C">
      <w:pPr>
        <w:pStyle w:val="ListParagraph"/>
        <w:overflowPunct w:val="0"/>
        <w:autoSpaceDE w:val="0"/>
        <w:spacing w:line="360" w:lineRule="auto"/>
        <w:ind w:left="540"/>
        <w:jc w:val="both"/>
        <w:rPr>
          <w:rFonts w:ascii="Arial" w:hAnsi="Arial" w:cs="Arial"/>
        </w:rPr>
      </w:pPr>
    </w:p>
    <w:p w:rsidR="00BD7046" w:rsidRPr="00F67C0C" w:rsidRDefault="00311A7A" w:rsidP="00F67C0C">
      <w:pPr>
        <w:spacing w:line="360" w:lineRule="auto"/>
        <w:jc w:val="both"/>
        <w:rPr>
          <w:rFonts w:ascii="Arial" w:hAnsi="Arial" w:cs="Arial"/>
        </w:rPr>
      </w:pPr>
      <w:r w:rsidRPr="00F67C0C">
        <w:rPr>
          <w:rFonts w:ascii="Arial" w:hAnsi="Arial" w:cs="Arial"/>
        </w:rPr>
        <w:t xml:space="preserve">The review was conducted in conformance with the </w:t>
      </w:r>
      <w:r w:rsidRPr="00F67C0C">
        <w:rPr>
          <w:rFonts w:ascii="Arial" w:hAnsi="Arial" w:cs="Arial"/>
          <w:i/>
        </w:rPr>
        <w:t>International Standards for the Professional Practice of Internal Auditing</w:t>
      </w:r>
      <w:r w:rsidRPr="00F67C0C">
        <w:rPr>
          <w:rFonts w:ascii="Arial" w:hAnsi="Arial" w:cs="Arial"/>
        </w:rPr>
        <w:t xml:space="preserve"> and included interviews, </w:t>
      </w:r>
      <w:r w:rsidR="00B61DF4" w:rsidRPr="00F67C0C">
        <w:rPr>
          <w:rFonts w:ascii="Arial" w:hAnsi="Arial" w:cs="Arial"/>
        </w:rPr>
        <w:t xml:space="preserve">tests, </w:t>
      </w:r>
      <w:r w:rsidRPr="00F67C0C">
        <w:rPr>
          <w:rFonts w:ascii="Arial" w:hAnsi="Arial" w:cs="Arial"/>
        </w:rPr>
        <w:t xml:space="preserve">and other procedures considered necessary </w:t>
      </w:r>
      <w:r w:rsidR="00B61DF4" w:rsidRPr="00F67C0C">
        <w:rPr>
          <w:rFonts w:ascii="Arial" w:hAnsi="Arial" w:cs="Arial"/>
        </w:rPr>
        <w:t>to</w:t>
      </w:r>
      <w:r w:rsidRPr="00F67C0C">
        <w:rPr>
          <w:rFonts w:ascii="Arial" w:hAnsi="Arial" w:cs="Arial"/>
        </w:rPr>
        <w:t xml:space="preserve"> achiev</w:t>
      </w:r>
      <w:r w:rsidR="00B61DF4" w:rsidRPr="00F67C0C">
        <w:rPr>
          <w:rFonts w:ascii="Arial" w:hAnsi="Arial" w:cs="Arial"/>
        </w:rPr>
        <w:t>e</w:t>
      </w:r>
      <w:r w:rsidRPr="00F67C0C">
        <w:rPr>
          <w:rFonts w:ascii="Arial" w:hAnsi="Arial" w:cs="Arial"/>
        </w:rPr>
        <w:t xml:space="preserve"> the </w:t>
      </w:r>
      <w:r w:rsidR="00B61DF4" w:rsidRPr="00F67C0C">
        <w:rPr>
          <w:rFonts w:ascii="Arial" w:hAnsi="Arial" w:cs="Arial"/>
        </w:rPr>
        <w:t>objective.</w:t>
      </w:r>
    </w:p>
    <w:p w:rsidR="00BD7046" w:rsidRPr="00F67C0C" w:rsidRDefault="00BD7046" w:rsidP="00F67C0C">
      <w:pPr>
        <w:spacing w:line="360" w:lineRule="auto"/>
        <w:jc w:val="both"/>
        <w:rPr>
          <w:rFonts w:ascii="Arial" w:hAnsi="Arial" w:cs="Arial"/>
          <w:u w:val="single"/>
          <w:shd w:val="clear" w:color="auto" w:fill="C0C0C0"/>
        </w:rPr>
      </w:pPr>
    </w:p>
    <w:p w:rsidR="00BD7046" w:rsidRPr="00F67C0C" w:rsidRDefault="001214F6" w:rsidP="00F67C0C">
      <w:pPr>
        <w:spacing w:line="360" w:lineRule="auto"/>
        <w:jc w:val="both"/>
        <w:rPr>
          <w:rFonts w:ascii="Arial" w:hAnsi="Arial" w:cs="Arial"/>
          <w:u w:val="single"/>
        </w:rPr>
      </w:pPr>
      <w:r w:rsidRPr="00F67C0C">
        <w:rPr>
          <w:rFonts w:ascii="Arial" w:hAnsi="Arial" w:cs="Arial"/>
          <w:u w:val="single"/>
        </w:rPr>
        <w:t>Summary Opinion</w:t>
      </w:r>
    </w:p>
    <w:p w:rsidR="008C69F7" w:rsidRPr="00F67C0C" w:rsidRDefault="008C69F7" w:rsidP="00F67C0C">
      <w:pPr>
        <w:spacing w:line="360" w:lineRule="auto"/>
        <w:jc w:val="both"/>
        <w:rPr>
          <w:rFonts w:ascii="Arial" w:hAnsi="Arial" w:cs="Arial"/>
        </w:rPr>
      </w:pPr>
    </w:p>
    <w:p w:rsidR="00F002E2" w:rsidRPr="00F67C0C" w:rsidRDefault="00F002E2" w:rsidP="00F67C0C">
      <w:pPr>
        <w:spacing w:line="360" w:lineRule="auto"/>
        <w:jc w:val="both"/>
        <w:rPr>
          <w:rFonts w:ascii="Arial" w:hAnsi="Arial" w:cs="Arial"/>
        </w:rPr>
      </w:pPr>
      <w:r w:rsidRPr="00F67C0C">
        <w:rPr>
          <w:rFonts w:ascii="Arial" w:hAnsi="Arial" w:cs="Arial"/>
        </w:rPr>
        <w:t>Based on the results of the work performed within the scope of the audit, C</w:t>
      </w:r>
      <w:r w:rsidR="00B770CA" w:rsidRPr="00F67C0C">
        <w:rPr>
          <w:rFonts w:ascii="Arial" w:hAnsi="Arial" w:cs="Arial"/>
        </w:rPr>
        <w:t xml:space="preserve">apital </w:t>
      </w:r>
      <w:r w:rsidRPr="00F67C0C">
        <w:rPr>
          <w:rFonts w:ascii="Arial" w:hAnsi="Arial" w:cs="Arial"/>
        </w:rPr>
        <w:t>P</w:t>
      </w:r>
      <w:r w:rsidR="00B770CA" w:rsidRPr="00F67C0C">
        <w:rPr>
          <w:rFonts w:ascii="Arial" w:hAnsi="Arial" w:cs="Arial"/>
        </w:rPr>
        <w:t>rogram</w:t>
      </w:r>
      <w:r w:rsidRPr="00F67C0C">
        <w:rPr>
          <w:rFonts w:ascii="Arial" w:hAnsi="Arial" w:cs="Arial"/>
        </w:rPr>
        <w:t xml:space="preserve">s </w:t>
      </w:r>
      <w:r w:rsidR="00D01029" w:rsidRPr="00F67C0C">
        <w:rPr>
          <w:rFonts w:ascii="Arial" w:hAnsi="Arial" w:cs="Arial"/>
        </w:rPr>
        <w:t>Project Management Services unit</w:t>
      </w:r>
      <w:r w:rsidR="00B770CA" w:rsidRPr="00F67C0C">
        <w:rPr>
          <w:rFonts w:ascii="Arial" w:hAnsi="Arial" w:cs="Arial"/>
        </w:rPr>
        <w:t>’s</w:t>
      </w:r>
      <w:r w:rsidR="00D01029" w:rsidRPr="00F67C0C">
        <w:rPr>
          <w:rFonts w:ascii="Arial" w:hAnsi="Arial" w:cs="Arial"/>
        </w:rPr>
        <w:t xml:space="preserve"> </w:t>
      </w:r>
      <w:r w:rsidRPr="00F67C0C">
        <w:rPr>
          <w:rFonts w:ascii="Arial" w:hAnsi="Arial" w:cs="Arial"/>
        </w:rPr>
        <w:t xml:space="preserve">organizational structure and controls are generally conducive to accomplishing its business objectives related to </w:t>
      </w:r>
      <w:r w:rsidR="00993337" w:rsidRPr="00F67C0C">
        <w:rPr>
          <w:rFonts w:ascii="Arial" w:hAnsi="Arial" w:cs="Arial"/>
        </w:rPr>
        <w:t xml:space="preserve">project </w:t>
      </w:r>
      <w:r w:rsidR="007C3C9B" w:rsidRPr="00F67C0C">
        <w:rPr>
          <w:rFonts w:ascii="Arial" w:hAnsi="Arial" w:cs="Arial"/>
        </w:rPr>
        <w:t>management</w:t>
      </w:r>
      <w:r w:rsidR="00993337" w:rsidRPr="00F67C0C">
        <w:rPr>
          <w:rFonts w:ascii="Arial" w:hAnsi="Arial" w:cs="Arial"/>
        </w:rPr>
        <w:t xml:space="preserve"> processes</w:t>
      </w:r>
      <w:r w:rsidRPr="00F67C0C">
        <w:rPr>
          <w:rFonts w:ascii="Arial" w:hAnsi="Arial" w:cs="Arial"/>
        </w:rPr>
        <w:t>.  However, controls and business practices could be further strengthened by implementing the following:</w:t>
      </w:r>
    </w:p>
    <w:p w:rsidR="00F002E2" w:rsidRPr="00F67C0C" w:rsidRDefault="00F002E2" w:rsidP="00F67C0C">
      <w:pPr>
        <w:spacing w:line="360" w:lineRule="auto"/>
        <w:jc w:val="both"/>
        <w:rPr>
          <w:rFonts w:ascii="Arial" w:hAnsi="Arial" w:cs="Arial"/>
        </w:rPr>
      </w:pPr>
    </w:p>
    <w:p w:rsidR="007C3C9B" w:rsidRPr="00F67C0C" w:rsidRDefault="00B770CA" w:rsidP="00F67C0C">
      <w:pPr>
        <w:pStyle w:val="ListParagraph"/>
        <w:numPr>
          <w:ilvl w:val="0"/>
          <w:numId w:val="7"/>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F67C0C">
        <w:rPr>
          <w:rFonts w:ascii="Arial" w:hAnsi="Arial" w:cs="Arial"/>
        </w:rPr>
        <w:t>When</w:t>
      </w:r>
      <w:r w:rsidR="005C3ABA" w:rsidRPr="00F67C0C">
        <w:rPr>
          <w:rFonts w:ascii="Arial" w:hAnsi="Arial" w:cs="Arial"/>
        </w:rPr>
        <w:t xml:space="preserve"> </w:t>
      </w:r>
      <w:r w:rsidRPr="00F67C0C">
        <w:rPr>
          <w:rFonts w:ascii="Arial" w:hAnsi="Arial" w:cs="Arial"/>
        </w:rPr>
        <w:t xml:space="preserve">the </w:t>
      </w:r>
      <w:r w:rsidR="005C3ABA" w:rsidRPr="00F67C0C">
        <w:rPr>
          <w:rFonts w:ascii="Arial" w:hAnsi="Arial" w:cs="Arial"/>
        </w:rPr>
        <w:t xml:space="preserve">Actual Cost Plus Contractor Fee method is used to determine the cost </w:t>
      </w:r>
      <w:r w:rsidR="00F57D55" w:rsidRPr="00F67C0C">
        <w:rPr>
          <w:rFonts w:ascii="Arial" w:hAnsi="Arial" w:cs="Arial"/>
        </w:rPr>
        <w:t>for</w:t>
      </w:r>
      <w:r w:rsidR="005C3ABA" w:rsidRPr="00F67C0C">
        <w:rPr>
          <w:rFonts w:ascii="Arial" w:hAnsi="Arial" w:cs="Arial"/>
        </w:rPr>
        <w:t xml:space="preserve"> change</w:t>
      </w:r>
      <w:r w:rsidR="00503217" w:rsidRPr="00F67C0C">
        <w:rPr>
          <w:rFonts w:ascii="Arial" w:hAnsi="Arial" w:cs="Arial"/>
        </w:rPr>
        <w:t>s</w:t>
      </w:r>
      <w:r w:rsidR="005C3ABA" w:rsidRPr="00F67C0C">
        <w:rPr>
          <w:rFonts w:ascii="Arial" w:hAnsi="Arial" w:cs="Arial"/>
        </w:rPr>
        <w:t xml:space="preserve"> </w:t>
      </w:r>
      <w:r w:rsidR="00503217" w:rsidRPr="00F67C0C">
        <w:rPr>
          <w:rFonts w:ascii="Arial" w:hAnsi="Arial" w:cs="Arial"/>
        </w:rPr>
        <w:t>in</w:t>
      </w:r>
      <w:r w:rsidR="005C3ABA" w:rsidRPr="00F67C0C">
        <w:rPr>
          <w:rFonts w:ascii="Arial" w:hAnsi="Arial" w:cs="Arial"/>
        </w:rPr>
        <w:t xml:space="preserve"> </w:t>
      </w:r>
      <w:r w:rsidR="00503217" w:rsidRPr="00F67C0C">
        <w:rPr>
          <w:rFonts w:ascii="Arial" w:hAnsi="Arial" w:cs="Arial"/>
        </w:rPr>
        <w:t xml:space="preserve">existing </w:t>
      </w:r>
      <w:r w:rsidR="005C3ABA" w:rsidRPr="00F67C0C">
        <w:rPr>
          <w:rFonts w:ascii="Arial" w:hAnsi="Arial" w:cs="Arial"/>
        </w:rPr>
        <w:t>work</w:t>
      </w:r>
      <w:r w:rsidR="00956908" w:rsidRPr="00F67C0C">
        <w:rPr>
          <w:rFonts w:ascii="Arial" w:hAnsi="Arial" w:cs="Arial"/>
        </w:rPr>
        <w:t>,</w:t>
      </w:r>
      <w:r w:rsidR="00D01029" w:rsidRPr="00F67C0C">
        <w:rPr>
          <w:rFonts w:ascii="Arial" w:hAnsi="Arial" w:cs="Arial"/>
        </w:rPr>
        <w:t xml:space="preserve"> a </w:t>
      </w:r>
      <w:r w:rsidR="00133F02" w:rsidRPr="00F67C0C">
        <w:rPr>
          <w:rFonts w:ascii="Arial" w:hAnsi="Arial" w:cs="Arial"/>
        </w:rPr>
        <w:t>field o</w:t>
      </w:r>
      <w:r w:rsidR="00D01029" w:rsidRPr="00F67C0C">
        <w:rPr>
          <w:rFonts w:ascii="Arial" w:hAnsi="Arial" w:cs="Arial"/>
        </w:rPr>
        <w:t>rder with a “not-to-exceed</w:t>
      </w:r>
      <w:r w:rsidR="005C3ABA" w:rsidRPr="00F67C0C">
        <w:rPr>
          <w:rFonts w:ascii="Arial" w:hAnsi="Arial" w:cs="Arial"/>
        </w:rPr>
        <w:t>”</w:t>
      </w:r>
      <w:r w:rsidR="00D01029" w:rsidRPr="00F67C0C">
        <w:rPr>
          <w:rFonts w:ascii="Arial" w:hAnsi="Arial" w:cs="Arial"/>
        </w:rPr>
        <w:t xml:space="preserve"> price </w:t>
      </w:r>
      <w:r w:rsidR="00036784" w:rsidRPr="00F67C0C">
        <w:rPr>
          <w:rFonts w:ascii="Arial" w:hAnsi="Arial" w:cs="Arial"/>
        </w:rPr>
        <w:t xml:space="preserve">limitation </w:t>
      </w:r>
      <w:r w:rsidR="00D01029" w:rsidRPr="00F67C0C">
        <w:rPr>
          <w:rFonts w:ascii="Arial" w:hAnsi="Arial" w:cs="Arial"/>
        </w:rPr>
        <w:t xml:space="preserve">should be </w:t>
      </w:r>
      <w:r w:rsidR="00E43348" w:rsidRPr="00F67C0C">
        <w:rPr>
          <w:rFonts w:ascii="Arial" w:hAnsi="Arial" w:cs="Arial"/>
        </w:rPr>
        <w:t>issued to the general contractor</w:t>
      </w:r>
      <w:r w:rsidR="005C3ABA" w:rsidRPr="00F67C0C">
        <w:rPr>
          <w:rFonts w:ascii="Arial" w:hAnsi="Arial" w:cs="Arial"/>
        </w:rPr>
        <w:t xml:space="preserve"> to </w:t>
      </w:r>
      <w:r w:rsidR="0082509A" w:rsidRPr="00F67C0C">
        <w:rPr>
          <w:rFonts w:ascii="Arial" w:hAnsi="Arial" w:cs="Arial"/>
        </w:rPr>
        <w:t>direct</w:t>
      </w:r>
      <w:r w:rsidR="005C3ABA" w:rsidRPr="00F67C0C">
        <w:rPr>
          <w:rFonts w:ascii="Arial" w:hAnsi="Arial" w:cs="Arial"/>
        </w:rPr>
        <w:t xml:space="preserve"> </w:t>
      </w:r>
      <w:r w:rsidR="00D61FAB" w:rsidRPr="00F67C0C">
        <w:rPr>
          <w:rFonts w:ascii="Arial" w:hAnsi="Arial" w:cs="Arial"/>
        </w:rPr>
        <w:t>any</w:t>
      </w:r>
      <w:r w:rsidR="005C3ABA" w:rsidRPr="00F67C0C">
        <w:rPr>
          <w:rFonts w:ascii="Arial" w:hAnsi="Arial" w:cs="Arial"/>
        </w:rPr>
        <w:t xml:space="preserve"> </w:t>
      </w:r>
      <w:r w:rsidR="00AB0A7F" w:rsidRPr="00F67C0C">
        <w:rPr>
          <w:rFonts w:ascii="Arial" w:hAnsi="Arial" w:cs="Arial"/>
        </w:rPr>
        <w:t xml:space="preserve">new </w:t>
      </w:r>
      <w:r w:rsidRPr="00F67C0C">
        <w:rPr>
          <w:rFonts w:ascii="Arial" w:hAnsi="Arial" w:cs="Arial"/>
        </w:rPr>
        <w:t>work</w:t>
      </w:r>
      <w:r w:rsidR="00DD7224" w:rsidRPr="00F67C0C">
        <w:rPr>
          <w:rFonts w:ascii="Arial" w:hAnsi="Arial" w:cs="Arial"/>
        </w:rPr>
        <w:t xml:space="preserve"> </w:t>
      </w:r>
      <w:r w:rsidR="005C3ABA" w:rsidRPr="00F67C0C">
        <w:rPr>
          <w:rFonts w:ascii="Arial" w:hAnsi="Arial" w:cs="Arial"/>
        </w:rPr>
        <w:t>performed.</w:t>
      </w:r>
    </w:p>
    <w:p w:rsidR="008D4B3D" w:rsidRPr="00F67C0C" w:rsidRDefault="008D4B3D" w:rsidP="00F67C0C">
      <w:pPr>
        <w:pStyle w:val="ListParagraph"/>
        <w:suppressAutoHyphens w:val="0"/>
        <w:overflowPunct w:val="0"/>
        <w:autoSpaceDE w:val="0"/>
        <w:autoSpaceDN w:val="0"/>
        <w:adjustRightInd w:val="0"/>
        <w:spacing w:line="360" w:lineRule="auto"/>
        <w:ind w:left="540"/>
        <w:contextualSpacing/>
        <w:jc w:val="both"/>
        <w:textAlignment w:val="baseline"/>
        <w:rPr>
          <w:rFonts w:ascii="Arial" w:hAnsi="Arial" w:cs="Arial"/>
        </w:rPr>
      </w:pPr>
    </w:p>
    <w:p w:rsidR="008D4B3D" w:rsidRPr="00F67C0C" w:rsidRDefault="0041730B" w:rsidP="00F67C0C">
      <w:pPr>
        <w:pStyle w:val="ListParagraph"/>
        <w:numPr>
          <w:ilvl w:val="0"/>
          <w:numId w:val="7"/>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F67C0C">
        <w:rPr>
          <w:rFonts w:ascii="Arial" w:hAnsi="Arial" w:cs="Arial"/>
        </w:rPr>
        <w:t>A</w:t>
      </w:r>
      <w:r w:rsidR="00D01029" w:rsidRPr="00F67C0C">
        <w:rPr>
          <w:rFonts w:ascii="Arial" w:hAnsi="Arial" w:cs="Arial"/>
        </w:rPr>
        <w:t xml:space="preserve">dditive </w:t>
      </w:r>
      <w:r w:rsidR="00133F02" w:rsidRPr="00F67C0C">
        <w:rPr>
          <w:rFonts w:ascii="Arial" w:hAnsi="Arial" w:cs="Arial"/>
        </w:rPr>
        <w:t>change orders</w:t>
      </w:r>
      <w:r w:rsidR="00D01029" w:rsidRPr="00F67C0C">
        <w:rPr>
          <w:rFonts w:ascii="Arial" w:hAnsi="Arial" w:cs="Arial"/>
        </w:rPr>
        <w:t xml:space="preserve"> </w:t>
      </w:r>
      <w:r w:rsidRPr="00F67C0C">
        <w:rPr>
          <w:rFonts w:ascii="Arial" w:hAnsi="Arial" w:cs="Arial"/>
        </w:rPr>
        <w:t>(</w:t>
      </w:r>
      <w:r w:rsidR="00113B6D" w:rsidRPr="00F67C0C">
        <w:rPr>
          <w:rFonts w:ascii="Arial" w:hAnsi="Arial" w:cs="Arial"/>
        </w:rPr>
        <w:t xml:space="preserve">those with costs </w:t>
      </w:r>
      <w:r w:rsidRPr="00F67C0C">
        <w:rPr>
          <w:rFonts w:ascii="Arial" w:hAnsi="Arial" w:cs="Arial"/>
        </w:rPr>
        <w:t xml:space="preserve">exceeding $100,000) </w:t>
      </w:r>
      <w:r w:rsidR="00D01029" w:rsidRPr="00F67C0C">
        <w:rPr>
          <w:rFonts w:ascii="Arial" w:hAnsi="Arial" w:cs="Arial"/>
        </w:rPr>
        <w:t>should be adequately justified</w:t>
      </w:r>
      <w:r w:rsidR="00B770CA" w:rsidRPr="00F67C0C">
        <w:rPr>
          <w:rFonts w:ascii="Arial" w:hAnsi="Arial" w:cs="Arial"/>
        </w:rPr>
        <w:t xml:space="preserve"> and</w:t>
      </w:r>
      <w:r w:rsidRPr="00F67C0C">
        <w:rPr>
          <w:rFonts w:ascii="Arial" w:hAnsi="Arial" w:cs="Arial"/>
        </w:rPr>
        <w:t xml:space="preserve"> </w:t>
      </w:r>
      <w:r w:rsidR="00D01029" w:rsidRPr="00F67C0C">
        <w:rPr>
          <w:rFonts w:ascii="Arial" w:hAnsi="Arial" w:cs="Arial"/>
        </w:rPr>
        <w:t xml:space="preserve">documented in accordance with the UC </w:t>
      </w:r>
      <w:r w:rsidR="008D4B3D" w:rsidRPr="00F67C0C">
        <w:rPr>
          <w:rFonts w:ascii="Arial" w:hAnsi="Arial" w:cs="Arial"/>
        </w:rPr>
        <w:t>Facilities Manual.</w:t>
      </w:r>
    </w:p>
    <w:p w:rsidR="008D4B3D" w:rsidRPr="00F67C0C" w:rsidRDefault="008D4B3D" w:rsidP="00F67C0C">
      <w:pPr>
        <w:suppressAutoHyphens w:val="0"/>
        <w:overflowPunct w:val="0"/>
        <w:autoSpaceDE w:val="0"/>
        <w:autoSpaceDN w:val="0"/>
        <w:adjustRightInd w:val="0"/>
        <w:spacing w:line="360" w:lineRule="auto"/>
        <w:contextualSpacing/>
        <w:jc w:val="both"/>
        <w:textAlignment w:val="baseline"/>
        <w:rPr>
          <w:rFonts w:ascii="Arial" w:hAnsi="Arial" w:cs="Arial"/>
        </w:rPr>
      </w:pPr>
    </w:p>
    <w:p w:rsidR="008D4B3D" w:rsidRPr="00F67C0C" w:rsidRDefault="00956908" w:rsidP="00F67C0C">
      <w:pPr>
        <w:pStyle w:val="ListParagraph"/>
        <w:numPr>
          <w:ilvl w:val="0"/>
          <w:numId w:val="7"/>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F67C0C">
        <w:rPr>
          <w:rFonts w:ascii="Arial" w:hAnsi="Arial" w:cs="Arial"/>
        </w:rPr>
        <w:t>Employee reimbursements for goods and</w:t>
      </w:r>
      <w:r w:rsidR="0041730B" w:rsidRPr="00F67C0C">
        <w:rPr>
          <w:rFonts w:ascii="Arial" w:hAnsi="Arial" w:cs="Arial"/>
        </w:rPr>
        <w:t>/or</w:t>
      </w:r>
      <w:r w:rsidRPr="00F67C0C">
        <w:rPr>
          <w:rFonts w:ascii="Arial" w:hAnsi="Arial" w:cs="Arial"/>
        </w:rPr>
        <w:t xml:space="preserve"> services should be </w:t>
      </w:r>
      <w:r w:rsidR="0041730B" w:rsidRPr="00F67C0C">
        <w:rPr>
          <w:rFonts w:ascii="Arial" w:hAnsi="Arial" w:cs="Arial"/>
        </w:rPr>
        <w:t>discour</w:t>
      </w:r>
      <w:r w:rsidR="00133F02" w:rsidRPr="00F67C0C">
        <w:rPr>
          <w:rFonts w:ascii="Arial" w:hAnsi="Arial" w:cs="Arial"/>
        </w:rPr>
        <w:t>aged</w:t>
      </w:r>
      <w:r w:rsidR="00B770CA" w:rsidRPr="00F67C0C">
        <w:rPr>
          <w:rFonts w:ascii="Arial" w:hAnsi="Arial" w:cs="Arial"/>
        </w:rPr>
        <w:t xml:space="preserve">.  However, </w:t>
      </w:r>
      <w:r w:rsidRPr="00F67C0C">
        <w:rPr>
          <w:rFonts w:ascii="Arial" w:hAnsi="Arial" w:cs="Arial"/>
        </w:rPr>
        <w:t xml:space="preserve">when necessary, </w:t>
      </w:r>
      <w:r w:rsidR="00B770CA" w:rsidRPr="00F67C0C">
        <w:rPr>
          <w:rFonts w:ascii="Arial" w:hAnsi="Arial" w:cs="Arial"/>
        </w:rPr>
        <w:t xml:space="preserve">they should </w:t>
      </w:r>
      <w:r w:rsidRPr="00F67C0C">
        <w:rPr>
          <w:rFonts w:ascii="Arial" w:hAnsi="Arial" w:cs="Arial"/>
        </w:rPr>
        <w:t xml:space="preserve">be limited to $500 </w:t>
      </w:r>
      <w:r w:rsidR="00133F02" w:rsidRPr="00F67C0C">
        <w:rPr>
          <w:rFonts w:ascii="Arial" w:hAnsi="Arial" w:cs="Arial"/>
        </w:rPr>
        <w:t>as required by</w:t>
      </w:r>
      <w:r w:rsidRPr="00F67C0C">
        <w:rPr>
          <w:rFonts w:ascii="Arial" w:hAnsi="Arial" w:cs="Arial"/>
        </w:rPr>
        <w:t xml:space="preserve"> UCLA Policy 741, Low Value Orders</w:t>
      </w:r>
      <w:r w:rsidR="00133F02" w:rsidRPr="00F67C0C">
        <w:rPr>
          <w:rFonts w:ascii="Arial" w:hAnsi="Arial" w:cs="Arial"/>
        </w:rPr>
        <w:t>.</w:t>
      </w:r>
    </w:p>
    <w:p w:rsidR="00B770CA" w:rsidRPr="00F67C0C" w:rsidRDefault="00B770CA" w:rsidP="00F67C0C">
      <w:pPr>
        <w:suppressAutoHyphens w:val="0"/>
        <w:overflowPunct w:val="0"/>
        <w:autoSpaceDE w:val="0"/>
        <w:autoSpaceDN w:val="0"/>
        <w:adjustRightInd w:val="0"/>
        <w:spacing w:line="360" w:lineRule="auto"/>
        <w:contextualSpacing/>
        <w:jc w:val="both"/>
        <w:textAlignment w:val="baseline"/>
        <w:rPr>
          <w:rFonts w:ascii="Arial" w:hAnsi="Arial" w:cs="Arial"/>
        </w:rPr>
      </w:pPr>
    </w:p>
    <w:p w:rsidR="00133F02" w:rsidRDefault="00B770CA" w:rsidP="00F67C0C">
      <w:pPr>
        <w:pStyle w:val="ListParagraph"/>
        <w:numPr>
          <w:ilvl w:val="0"/>
          <w:numId w:val="7"/>
        </w:numPr>
        <w:suppressAutoHyphens w:val="0"/>
        <w:overflowPunct w:val="0"/>
        <w:autoSpaceDE w:val="0"/>
        <w:autoSpaceDN w:val="0"/>
        <w:adjustRightInd w:val="0"/>
        <w:spacing w:line="360" w:lineRule="auto"/>
        <w:ind w:left="540" w:hanging="540"/>
        <w:contextualSpacing/>
        <w:jc w:val="both"/>
        <w:textAlignment w:val="baseline"/>
        <w:rPr>
          <w:rFonts w:ascii="Arial" w:hAnsi="Arial" w:cs="Arial"/>
        </w:rPr>
      </w:pPr>
      <w:r w:rsidRPr="00F67C0C">
        <w:rPr>
          <w:rFonts w:ascii="Arial" w:hAnsi="Arial" w:cs="Arial"/>
        </w:rPr>
        <w:t>V</w:t>
      </w:r>
      <w:r w:rsidR="00133F02" w:rsidRPr="00F67C0C">
        <w:rPr>
          <w:rFonts w:ascii="Arial" w:hAnsi="Arial" w:cs="Arial"/>
        </w:rPr>
        <w:t>endor invoices</w:t>
      </w:r>
      <w:r w:rsidRPr="00F67C0C">
        <w:rPr>
          <w:rFonts w:ascii="Arial" w:hAnsi="Arial" w:cs="Arial"/>
        </w:rPr>
        <w:t xml:space="preserve"> should be delivered to and reviewed by PMs in a timely manner to help ensure timely payments to vendors and prevent any potential late fee charges</w:t>
      </w:r>
      <w:r w:rsidR="00133F02" w:rsidRPr="00F67C0C">
        <w:rPr>
          <w:rFonts w:ascii="Arial" w:hAnsi="Arial" w:cs="Arial"/>
        </w:rPr>
        <w:t xml:space="preserve">.  </w:t>
      </w:r>
    </w:p>
    <w:p w:rsidR="00B2238C" w:rsidRPr="00B2238C" w:rsidRDefault="00B2238C" w:rsidP="00B2238C">
      <w:pPr>
        <w:suppressAutoHyphens w:val="0"/>
        <w:overflowPunct w:val="0"/>
        <w:autoSpaceDE w:val="0"/>
        <w:autoSpaceDN w:val="0"/>
        <w:adjustRightInd w:val="0"/>
        <w:spacing w:line="360" w:lineRule="auto"/>
        <w:contextualSpacing/>
        <w:jc w:val="both"/>
        <w:textAlignment w:val="baseline"/>
        <w:rPr>
          <w:rFonts w:ascii="Arial" w:hAnsi="Arial" w:cs="Arial"/>
        </w:rPr>
      </w:pPr>
    </w:p>
    <w:p w:rsidR="00CC2577" w:rsidRPr="00133F02" w:rsidRDefault="00F002E2" w:rsidP="00F67C0C">
      <w:pPr>
        <w:suppressAutoHyphens w:val="0"/>
        <w:overflowPunct w:val="0"/>
        <w:autoSpaceDE w:val="0"/>
        <w:autoSpaceDN w:val="0"/>
        <w:adjustRightInd w:val="0"/>
        <w:spacing w:line="360" w:lineRule="auto"/>
        <w:contextualSpacing/>
        <w:jc w:val="both"/>
        <w:textAlignment w:val="baseline"/>
        <w:rPr>
          <w:rFonts w:ascii="Arial" w:hAnsi="Arial" w:cs="Arial"/>
        </w:rPr>
      </w:pPr>
      <w:r w:rsidRPr="00F67C0C">
        <w:rPr>
          <w:rFonts w:ascii="Arial" w:hAnsi="Arial" w:cs="Arial"/>
        </w:rPr>
        <w:lastRenderedPageBreak/>
        <w:t>The audit results and corresponding recommendations are detailed in the following sections of the report.</w:t>
      </w:r>
    </w:p>
    <w:p w:rsidR="00BD7046" w:rsidRDefault="00BD7046">
      <w:pPr>
        <w:spacing w:line="360" w:lineRule="auto"/>
        <w:jc w:val="both"/>
        <w:rPr>
          <w:rFonts w:ascii="Arial" w:hAnsi="Arial" w:cs="Arial"/>
          <w:u w:val="single"/>
          <w:shd w:val="clear" w:color="auto" w:fill="C0C0C0"/>
        </w:rPr>
      </w:pPr>
    </w:p>
    <w:p w:rsidR="00CC2577" w:rsidRDefault="00CC2577">
      <w:pPr>
        <w:suppressAutoHyphens w:val="0"/>
        <w:rPr>
          <w:rFonts w:ascii="Arial" w:hAnsi="Arial" w:cs="Arial"/>
          <w:u w:val="single"/>
          <w:shd w:val="clear" w:color="auto" w:fill="C0C0C0"/>
        </w:rPr>
      </w:pPr>
      <w:r>
        <w:rPr>
          <w:rFonts w:ascii="Arial" w:hAnsi="Arial" w:cs="Arial"/>
          <w:u w:val="single"/>
          <w:shd w:val="clear" w:color="auto" w:fill="C0C0C0"/>
        </w:rPr>
        <w:br w:type="page"/>
      </w:r>
    </w:p>
    <w:p w:rsidR="00BD7046" w:rsidRDefault="009248E8" w:rsidP="00190C23">
      <w:pPr>
        <w:spacing w:line="360" w:lineRule="auto"/>
        <w:jc w:val="both"/>
        <w:rPr>
          <w:rFonts w:ascii="Arial" w:hAnsi="Arial" w:cs="Arial"/>
          <w:u w:val="single"/>
        </w:rPr>
      </w:pPr>
      <w:r>
        <w:rPr>
          <w:rFonts w:ascii="Arial" w:hAnsi="Arial" w:cs="Arial"/>
          <w:u w:val="single"/>
        </w:rPr>
        <w:lastRenderedPageBreak/>
        <w:t>Audit Results and Recommendations</w:t>
      </w:r>
    </w:p>
    <w:p w:rsidR="00B276E0" w:rsidRPr="00190C23" w:rsidRDefault="00B276E0" w:rsidP="00190C23">
      <w:pPr>
        <w:pStyle w:val="NoSpacing"/>
        <w:spacing w:line="360" w:lineRule="auto"/>
        <w:jc w:val="both"/>
      </w:pPr>
    </w:p>
    <w:p w:rsidR="00BE260E" w:rsidRDefault="00F64DA4" w:rsidP="00190C23">
      <w:pPr>
        <w:pStyle w:val="normalweb0"/>
        <w:spacing w:before="0" w:after="0" w:line="360" w:lineRule="auto"/>
        <w:jc w:val="both"/>
        <w:rPr>
          <w:rStyle w:val="sbe40fc821"/>
        </w:rPr>
      </w:pPr>
      <w:r>
        <w:rPr>
          <w:rStyle w:val="sbe40fc821"/>
        </w:rPr>
        <w:t xml:space="preserve">A sample of eight major capital construction and renovation projects </w:t>
      </w:r>
      <w:r w:rsidR="008C7612">
        <w:rPr>
          <w:rStyle w:val="sbe40fc821"/>
        </w:rPr>
        <w:t xml:space="preserve">managed by </w:t>
      </w:r>
      <w:r w:rsidR="00A7437F">
        <w:rPr>
          <w:rStyle w:val="sbe40fc821"/>
        </w:rPr>
        <w:t>C</w:t>
      </w:r>
      <w:r w:rsidR="00B770CA">
        <w:rPr>
          <w:rStyle w:val="sbe40fc821"/>
        </w:rPr>
        <w:t xml:space="preserve">apital </w:t>
      </w:r>
      <w:r w:rsidR="00A7437F">
        <w:rPr>
          <w:rStyle w:val="sbe40fc821"/>
        </w:rPr>
        <w:t>P</w:t>
      </w:r>
      <w:r w:rsidR="00B770CA">
        <w:rPr>
          <w:rStyle w:val="sbe40fc821"/>
        </w:rPr>
        <w:t>rograms</w:t>
      </w:r>
      <w:r w:rsidR="008C7612">
        <w:rPr>
          <w:rStyle w:val="sbe40fc821"/>
        </w:rPr>
        <w:t xml:space="preserve"> </w:t>
      </w:r>
      <w:r w:rsidRPr="00F64DA4">
        <w:rPr>
          <w:rStyle w:val="sbe40fc821"/>
        </w:rPr>
        <w:t xml:space="preserve">was </w:t>
      </w:r>
      <w:r>
        <w:rPr>
          <w:rStyle w:val="sbe40fc821"/>
        </w:rPr>
        <w:t xml:space="preserve">judgmentally </w:t>
      </w:r>
      <w:r w:rsidRPr="00F64DA4">
        <w:rPr>
          <w:rStyle w:val="sbe40fc821"/>
        </w:rPr>
        <w:t xml:space="preserve">selected </w:t>
      </w:r>
      <w:r w:rsidR="008C7612">
        <w:rPr>
          <w:rStyle w:val="sbe40fc821"/>
        </w:rPr>
        <w:t xml:space="preserve">for </w:t>
      </w:r>
      <w:r w:rsidR="00A7437F">
        <w:rPr>
          <w:rStyle w:val="sbe40fc821"/>
        </w:rPr>
        <w:t xml:space="preserve">this </w:t>
      </w:r>
      <w:r w:rsidR="004F0128">
        <w:rPr>
          <w:rStyle w:val="sbe40fc821"/>
        </w:rPr>
        <w:t>audit review</w:t>
      </w:r>
      <w:r w:rsidR="008C7612">
        <w:rPr>
          <w:rStyle w:val="sbe40fc821"/>
        </w:rPr>
        <w:t>.  All selected projects were in</w:t>
      </w:r>
      <w:r w:rsidR="008C7612" w:rsidRPr="00F64DA4">
        <w:rPr>
          <w:rStyle w:val="sbe40fc821"/>
        </w:rPr>
        <w:t xml:space="preserve"> </w:t>
      </w:r>
      <w:r w:rsidR="00283D42">
        <w:rPr>
          <w:rStyle w:val="sbe40fc821"/>
        </w:rPr>
        <w:t xml:space="preserve">the </w:t>
      </w:r>
      <w:r w:rsidR="00B770CA">
        <w:rPr>
          <w:rStyle w:val="sbe40fc821"/>
        </w:rPr>
        <w:t>p</w:t>
      </w:r>
      <w:r w:rsidR="008C7612" w:rsidRPr="00F64DA4">
        <w:rPr>
          <w:rStyle w:val="sbe40fc821"/>
        </w:rPr>
        <w:t>ost</w:t>
      </w:r>
      <w:r w:rsidR="00302F99">
        <w:rPr>
          <w:rStyle w:val="sbe40fc821"/>
        </w:rPr>
        <w:t>-</w:t>
      </w:r>
      <w:r w:rsidR="00B770CA">
        <w:rPr>
          <w:rStyle w:val="sbe40fc821"/>
        </w:rPr>
        <w:t>c</w:t>
      </w:r>
      <w:r w:rsidR="008C7612" w:rsidRPr="00F64DA4">
        <w:rPr>
          <w:rStyle w:val="sbe40fc821"/>
        </w:rPr>
        <w:t>onstruction phase or nearing the</w:t>
      </w:r>
      <w:r w:rsidR="00B770CA">
        <w:rPr>
          <w:rStyle w:val="sbe40fc821"/>
        </w:rPr>
        <w:t xml:space="preserve"> end of c</w:t>
      </w:r>
      <w:r w:rsidR="008C7612">
        <w:rPr>
          <w:rStyle w:val="sbe40fc821"/>
        </w:rPr>
        <w:t>onstruction</w:t>
      </w:r>
      <w:r w:rsidR="00302F99">
        <w:rPr>
          <w:rStyle w:val="sbe40fc821"/>
        </w:rPr>
        <w:t>,</w:t>
      </w:r>
      <w:r w:rsidR="008C7612">
        <w:rPr>
          <w:rStyle w:val="sbe40fc821"/>
        </w:rPr>
        <w:t xml:space="preserve"> </w:t>
      </w:r>
      <w:r w:rsidRPr="00F64DA4">
        <w:rPr>
          <w:rStyle w:val="sbe40fc821"/>
        </w:rPr>
        <w:t>as of October 2017</w:t>
      </w:r>
      <w:r>
        <w:rPr>
          <w:rStyle w:val="sbe40fc821"/>
        </w:rPr>
        <w:t>.</w:t>
      </w:r>
      <w:r w:rsidR="008C7612">
        <w:rPr>
          <w:rStyle w:val="sbe40fc821"/>
        </w:rPr>
        <w:t xml:space="preserve">  </w:t>
      </w:r>
    </w:p>
    <w:p w:rsidR="00A7437F" w:rsidRPr="005D74F8" w:rsidRDefault="000232F1" w:rsidP="005D74F8">
      <w:pPr>
        <w:pStyle w:val="normalweb0"/>
        <w:jc w:val="center"/>
        <w:rPr>
          <w:rStyle w:val="sbe40fc821"/>
          <w:b/>
          <w:i/>
        </w:rPr>
      </w:pPr>
      <w:r w:rsidRPr="005D74F8">
        <w:rPr>
          <w:rStyle w:val="sbe40fc821"/>
          <w:b/>
          <w:i/>
        </w:rPr>
        <w:t>Table 1</w:t>
      </w:r>
    </w:p>
    <w:tbl>
      <w:tblPr>
        <w:tblW w:w="9238" w:type="dxa"/>
        <w:jc w:val="center"/>
        <w:tblLook w:val="04A0" w:firstRow="1" w:lastRow="0" w:firstColumn="1" w:lastColumn="0" w:noHBand="0" w:noVBand="1"/>
      </w:tblPr>
      <w:tblGrid>
        <w:gridCol w:w="1469"/>
        <w:gridCol w:w="6188"/>
        <w:gridCol w:w="1581"/>
      </w:tblGrid>
      <w:tr w:rsidR="0014674E" w:rsidRPr="001B3919" w:rsidTr="0014674E">
        <w:trPr>
          <w:trHeight w:val="411"/>
          <w:jc w:val="center"/>
        </w:trPr>
        <w:tc>
          <w:tcPr>
            <w:tcW w:w="1469"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14674E" w:rsidRPr="00E45FCC" w:rsidRDefault="0014674E" w:rsidP="0014674E">
            <w:pPr>
              <w:jc w:val="center"/>
              <w:rPr>
                <w:rFonts w:ascii="Arial" w:hAnsi="Arial" w:cs="Arial"/>
                <w:b/>
              </w:rPr>
            </w:pPr>
            <w:r w:rsidRPr="00E45FCC">
              <w:rPr>
                <w:rFonts w:ascii="Arial" w:hAnsi="Arial" w:cs="Arial"/>
                <w:b/>
              </w:rPr>
              <w:t>Project Number</w:t>
            </w:r>
          </w:p>
        </w:tc>
        <w:tc>
          <w:tcPr>
            <w:tcW w:w="6188"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14674E" w:rsidRPr="00E45FCC" w:rsidRDefault="0014674E" w:rsidP="003F64F7">
            <w:pPr>
              <w:jc w:val="center"/>
              <w:rPr>
                <w:rFonts w:ascii="Arial" w:hAnsi="Arial" w:cs="Arial"/>
                <w:b/>
              </w:rPr>
            </w:pPr>
            <w:r w:rsidRPr="00E45FCC">
              <w:rPr>
                <w:rFonts w:ascii="Arial" w:hAnsi="Arial" w:cs="Arial"/>
                <w:b/>
              </w:rPr>
              <w:t>Project Name</w:t>
            </w:r>
          </w:p>
        </w:tc>
        <w:tc>
          <w:tcPr>
            <w:tcW w:w="1581"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B770CA" w:rsidRDefault="0014674E" w:rsidP="003F64F7">
            <w:pPr>
              <w:jc w:val="center"/>
              <w:rPr>
                <w:rFonts w:ascii="Arial" w:hAnsi="Arial" w:cs="Arial"/>
                <w:b/>
              </w:rPr>
            </w:pPr>
            <w:r w:rsidRPr="00E45FCC">
              <w:rPr>
                <w:rFonts w:ascii="Arial" w:hAnsi="Arial" w:cs="Arial"/>
                <w:b/>
              </w:rPr>
              <w:t xml:space="preserve">Approved Budget </w:t>
            </w:r>
          </w:p>
          <w:p w:rsidR="0014674E" w:rsidRPr="00E45FCC" w:rsidRDefault="0014674E" w:rsidP="003F64F7">
            <w:pPr>
              <w:jc w:val="center"/>
              <w:rPr>
                <w:rFonts w:ascii="Arial" w:hAnsi="Arial" w:cs="Arial"/>
                <w:b/>
              </w:rPr>
            </w:pPr>
            <w:r w:rsidRPr="00E45FCC">
              <w:rPr>
                <w:rFonts w:ascii="Arial" w:hAnsi="Arial" w:cs="Arial"/>
                <w:b/>
              </w:rPr>
              <w:t>(in Millions)</w:t>
            </w:r>
          </w:p>
        </w:tc>
      </w:tr>
      <w:tr w:rsidR="005F0213" w:rsidRPr="001B3919" w:rsidTr="0014674E">
        <w:trPr>
          <w:trHeight w:val="487"/>
          <w:jc w:val="center"/>
        </w:trPr>
        <w:tc>
          <w:tcPr>
            <w:tcW w:w="1469" w:type="dxa"/>
            <w:tcBorders>
              <w:top w:val="doub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jc w:val="center"/>
              <w:rPr>
                <w:rFonts w:ascii="Arial" w:hAnsi="Arial" w:cs="Arial"/>
              </w:rPr>
            </w:pPr>
            <w:r w:rsidRPr="00E45FCC">
              <w:rPr>
                <w:rFonts w:ascii="Arial" w:hAnsi="Arial" w:cs="Arial"/>
              </w:rPr>
              <w:t>944020.02</w:t>
            </w:r>
          </w:p>
        </w:tc>
        <w:tc>
          <w:tcPr>
            <w:tcW w:w="6188" w:type="dxa"/>
            <w:tcBorders>
              <w:top w:val="doub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rPr>
                <w:rFonts w:ascii="Arial" w:hAnsi="Arial" w:cs="Arial"/>
              </w:rPr>
            </w:pPr>
            <w:r w:rsidRPr="00E45FCC">
              <w:rPr>
                <w:rFonts w:ascii="Arial" w:hAnsi="Arial" w:cs="Arial"/>
              </w:rPr>
              <w:t>Geffen Hall</w:t>
            </w:r>
          </w:p>
        </w:tc>
        <w:tc>
          <w:tcPr>
            <w:tcW w:w="1581" w:type="dxa"/>
            <w:tcBorders>
              <w:top w:val="double" w:sz="4" w:space="0" w:color="auto"/>
              <w:left w:val="single" w:sz="4" w:space="0" w:color="auto"/>
              <w:bottom w:val="single" w:sz="4" w:space="0" w:color="auto"/>
              <w:right w:val="single" w:sz="4" w:space="0" w:color="auto"/>
            </w:tcBorders>
            <w:shd w:val="clear" w:color="auto" w:fill="auto"/>
            <w:noWrap/>
            <w:vAlign w:val="center"/>
          </w:tcPr>
          <w:p w:rsidR="005F0213" w:rsidRPr="00E45FCC" w:rsidRDefault="00B770CA" w:rsidP="003F64F7">
            <w:pPr>
              <w:jc w:val="center"/>
              <w:rPr>
                <w:rFonts w:ascii="Arial" w:hAnsi="Arial" w:cs="Arial"/>
              </w:rPr>
            </w:pPr>
            <w:r>
              <w:rPr>
                <w:rFonts w:ascii="Arial" w:hAnsi="Arial" w:cs="Arial"/>
              </w:rPr>
              <w:t>$105</w:t>
            </w:r>
          </w:p>
        </w:tc>
      </w:tr>
      <w:tr w:rsidR="005F0213" w:rsidRPr="001B3919" w:rsidTr="0014674E">
        <w:trPr>
          <w:trHeight w:val="487"/>
          <w:jc w:val="center"/>
        </w:trPr>
        <w:tc>
          <w:tcPr>
            <w:tcW w:w="1469"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jc w:val="center"/>
              <w:rPr>
                <w:rFonts w:ascii="Arial" w:hAnsi="Arial" w:cs="Arial"/>
              </w:rPr>
            </w:pPr>
            <w:r w:rsidRPr="00E45FCC">
              <w:rPr>
                <w:rFonts w:ascii="Arial" w:hAnsi="Arial" w:cs="Arial"/>
              </w:rPr>
              <w:t>940252.01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rPr>
                <w:rFonts w:ascii="Arial" w:hAnsi="Arial" w:cs="Arial"/>
              </w:rPr>
            </w:pPr>
            <w:r w:rsidRPr="00E45FCC">
              <w:rPr>
                <w:rFonts w:ascii="Arial" w:hAnsi="Arial" w:cs="Arial"/>
              </w:rPr>
              <w:t>Engineering VI - Phase 2</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0213" w:rsidRPr="00E45FCC" w:rsidRDefault="00B770CA" w:rsidP="003F64F7">
            <w:pPr>
              <w:jc w:val="center"/>
              <w:rPr>
                <w:rFonts w:ascii="Arial" w:hAnsi="Arial" w:cs="Arial"/>
              </w:rPr>
            </w:pPr>
            <w:r>
              <w:rPr>
                <w:rFonts w:ascii="Arial" w:hAnsi="Arial" w:cs="Arial"/>
              </w:rPr>
              <w:t xml:space="preserve"> $73</w:t>
            </w:r>
          </w:p>
        </w:tc>
      </w:tr>
      <w:tr w:rsidR="005F0213" w:rsidRPr="001B3919" w:rsidTr="0014674E">
        <w:trPr>
          <w:trHeight w:val="487"/>
          <w:jc w:val="center"/>
        </w:trPr>
        <w:tc>
          <w:tcPr>
            <w:tcW w:w="1469"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jc w:val="center"/>
              <w:rPr>
                <w:rFonts w:ascii="Arial" w:hAnsi="Arial" w:cs="Arial"/>
              </w:rPr>
            </w:pPr>
            <w:r w:rsidRPr="00E45FCC">
              <w:rPr>
                <w:rFonts w:ascii="Arial" w:hAnsi="Arial" w:cs="Arial"/>
              </w:rPr>
              <w:t>945905.01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rPr>
                <w:rFonts w:ascii="Arial" w:hAnsi="Arial" w:cs="Arial"/>
              </w:rPr>
            </w:pPr>
            <w:r w:rsidRPr="00E45FCC">
              <w:rPr>
                <w:rFonts w:ascii="Arial" w:hAnsi="Arial" w:cs="Arial"/>
              </w:rPr>
              <w:t>Jules Stein Seismic Correction &amp; Program Improvement</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0213" w:rsidRPr="00E45FCC" w:rsidRDefault="00B770CA" w:rsidP="003F64F7">
            <w:pPr>
              <w:jc w:val="center"/>
              <w:rPr>
                <w:rFonts w:ascii="Arial" w:hAnsi="Arial" w:cs="Arial"/>
              </w:rPr>
            </w:pPr>
            <w:r>
              <w:rPr>
                <w:rFonts w:ascii="Arial" w:hAnsi="Arial" w:cs="Arial"/>
              </w:rPr>
              <w:t>$57</w:t>
            </w:r>
          </w:p>
        </w:tc>
      </w:tr>
      <w:tr w:rsidR="005F0213" w:rsidRPr="001B3919" w:rsidTr="0014674E">
        <w:trPr>
          <w:trHeight w:val="487"/>
          <w:jc w:val="center"/>
        </w:trPr>
        <w:tc>
          <w:tcPr>
            <w:tcW w:w="1469"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jc w:val="center"/>
              <w:rPr>
                <w:rFonts w:ascii="Arial" w:hAnsi="Arial" w:cs="Arial"/>
              </w:rPr>
            </w:pPr>
            <w:r w:rsidRPr="00E45FCC">
              <w:rPr>
                <w:rFonts w:ascii="Arial" w:hAnsi="Arial" w:cs="Arial"/>
              </w:rPr>
              <w:t>943971.01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rPr>
                <w:rFonts w:ascii="Arial" w:hAnsi="Arial" w:cs="Arial"/>
              </w:rPr>
            </w:pPr>
            <w:r w:rsidRPr="00E45FCC">
              <w:rPr>
                <w:rFonts w:ascii="Arial" w:hAnsi="Arial" w:cs="Arial"/>
              </w:rPr>
              <w:t>Wasserman Football Performance Center</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0213" w:rsidRPr="00E45FCC" w:rsidRDefault="00B770CA" w:rsidP="003F64F7">
            <w:pPr>
              <w:jc w:val="center"/>
              <w:rPr>
                <w:rFonts w:ascii="Arial" w:hAnsi="Arial" w:cs="Arial"/>
              </w:rPr>
            </w:pPr>
            <w:r>
              <w:rPr>
                <w:rFonts w:ascii="Arial" w:hAnsi="Arial" w:cs="Arial"/>
              </w:rPr>
              <w:t>$56</w:t>
            </w:r>
          </w:p>
        </w:tc>
      </w:tr>
      <w:tr w:rsidR="005F0213" w:rsidRPr="001B3919" w:rsidTr="0014674E">
        <w:trPr>
          <w:trHeight w:val="487"/>
          <w:jc w:val="center"/>
        </w:trPr>
        <w:tc>
          <w:tcPr>
            <w:tcW w:w="1469"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jc w:val="center"/>
              <w:rPr>
                <w:rFonts w:ascii="Arial" w:hAnsi="Arial" w:cs="Arial"/>
              </w:rPr>
            </w:pPr>
            <w:r w:rsidRPr="00E45FCC">
              <w:rPr>
                <w:rFonts w:ascii="Arial" w:hAnsi="Arial" w:cs="Arial"/>
              </w:rPr>
              <w:t>948490.01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rPr>
                <w:rFonts w:ascii="Arial" w:hAnsi="Arial" w:cs="Arial"/>
              </w:rPr>
            </w:pPr>
            <w:r w:rsidRPr="00E45FCC">
              <w:rPr>
                <w:rFonts w:ascii="Arial" w:hAnsi="Arial" w:cs="Arial"/>
              </w:rPr>
              <w:t>Geffen Academy</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0213" w:rsidRPr="00E45FCC" w:rsidRDefault="00B770CA" w:rsidP="003F64F7">
            <w:pPr>
              <w:jc w:val="center"/>
              <w:rPr>
                <w:rFonts w:ascii="Arial" w:hAnsi="Arial" w:cs="Arial"/>
              </w:rPr>
            </w:pPr>
            <w:r>
              <w:rPr>
                <w:rFonts w:ascii="Arial" w:hAnsi="Arial" w:cs="Arial"/>
              </w:rPr>
              <w:t>$42</w:t>
            </w:r>
          </w:p>
        </w:tc>
      </w:tr>
      <w:tr w:rsidR="005F0213" w:rsidRPr="001B3919" w:rsidTr="0014674E">
        <w:trPr>
          <w:trHeight w:val="487"/>
          <w:jc w:val="center"/>
        </w:trPr>
        <w:tc>
          <w:tcPr>
            <w:tcW w:w="1469"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jc w:val="center"/>
              <w:rPr>
                <w:rFonts w:ascii="Arial" w:hAnsi="Arial" w:cs="Arial"/>
              </w:rPr>
            </w:pPr>
            <w:r w:rsidRPr="00E45FCC">
              <w:rPr>
                <w:rFonts w:ascii="Arial" w:hAnsi="Arial" w:cs="Arial"/>
              </w:rPr>
              <w:t>947285.01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rPr>
                <w:rFonts w:ascii="Arial" w:hAnsi="Arial" w:cs="Arial"/>
              </w:rPr>
            </w:pPr>
            <w:r w:rsidRPr="00E45FCC">
              <w:rPr>
                <w:rFonts w:ascii="Arial" w:hAnsi="Arial" w:cs="Arial"/>
              </w:rPr>
              <w:t>Mo Ostin Basketball Center</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0213" w:rsidRPr="00E45FCC" w:rsidRDefault="00B770CA" w:rsidP="003F64F7">
            <w:pPr>
              <w:jc w:val="center"/>
              <w:rPr>
                <w:rFonts w:ascii="Arial" w:hAnsi="Arial" w:cs="Arial"/>
              </w:rPr>
            </w:pPr>
            <w:r>
              <w:rPr>
                <w:rFonts w:ascii="Arial" w:hAnsi="Arial" w:cs="Arial"/>
              </w:rPr>
              <w:t>$35</w:t>
            </w:r>
          </w:p>
        </w:tc>
      </w:tr>
      <w:tr w:rsidR="005F0213" w:rsidRPr="001B3919" w:rsidTr="0014674E">
        <w:trPr>
          <w:trHeight w:val="487"/>
          <w:jc w:val="center"/>
        </w:trPr>
        <w:tc>
          <w:tcPr>
            <w:tcW w:w="1469"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jc w:val="center"/>
              <w:rPr>
                <w:rFonts w:ascii="Arial" w:hAnsi="Arial" w:cs="Arial"/>
              </w:rPr>
            </w:pPr>
            <w:r w:rsidRPr="00E45FCC">
              <w:rPr>
                <w:rFonts w:ascii="Arial" w:hAnsi="Arial" w:cs="Arial"/>
              </w:rPr>
              <w:t>948794.01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rPr>
                <w:rFonts w:ascii="Arial" w:hAnsi="Arial" w:cs="Arial"/>
              </w:rPr>
            </w:pPr>
            <w:r w:rsidRPr="00E45FCC">
              <w:rPr>
                <w:rFonts w:ascii="Arial" w:hAnsi="Arial" w:cs="Arial"/>
              </w:rPr>
              <w:t>Clark Library Seismic Correction</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0213" w:rsidRPr="00E45FCC" w:rsidRDefault="00B770CA" w:rsidP="003F64F7">
            <w:pPr>
              <w:jc w:val="center"/>
              <w:rPr>
                <w:rFonts w:ascii="Arial" w:hAnsi="Arial" w:cs="Arial"/>
              </w:rPr>
            </w:pPr>
            <w:r>
              <w:rPr>
                <w:rFonts w:ascii="Arial" w:hAnsi="Arial" w:cs="Arial"/>
              </w:rPr>
              <w:t xml:space="preserve">  $9</w:t>
            </w:r>
          </w:p>
        </w:tc>
      </w:tr>
      <w:tr w:rsidR="005F0213" w:rsidRPr="001B3919" w:rsidTr="0014674E">
        <w:trPr>
          <w:trHeight w:val="487"/>
          <w:jc w:val="center"/>
        </w:trPr>
        <w:tc>
          <w:tcPr>
            <w:tcW w:w="1469"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jc w:val="center"/>
              <w:rPr>
                <w:rFonts w:ascii="Arial" w:hAnsi="Arial" w:cs="Arial"/>
              </w:rPr>
            </w:pPr>
            <w:r w:rsidRPr="00E45FCC">
              <w:rPr>
                <w:rFonts w:ascii="Arial" w:hAnsi="Arial" w:cs="Arial"/>
              </w:rPr>
              <w:t>943974.01</w:t>
            </w:r>
          </w:p>
        </w:tc>
        <w:tc>
          <w:tcPr>
            <w:tcW w:w="6188" w:type="dxa"/>
            <w:tcBorders>
              <w:top w:val="single" w:sz="4" w:space="0" w:color="auto"/>
              <w:left w:val="single" w:sz="4" w:space="0" w:color="auto"/>
              <w:bottom w:val="single" w:sz="4" w:space="0" w:color="auto"/>
              <w:right w:val="nil"/>
            </w:tcBorders>
            <w:shd w:val="clear" w:color="auto" w:fill="auto"/>
            <w:noWrap/>
            <w:vAlign w:val="center"/>
          </w:tcPr>
          <w:p w:rsidR="005F0213" w:rsidRPr="00E45FCC" w:rsidRDefault="005F0213" w:rsidP="003F64F7">
            <w:pPr>
              <w:rPr>
                <w:rFonts w:ascii="Arial" w:hAnsi="Arial" w:cs="Arial"/>
              </w:rPr>
            </w:pPr>
            <w:r w:rsidRPr="00E45FCC">
              <w:rPr>
                <w:rFonts w:ascii="Arial" w:hAnsi="Arial" w:cs="Arial"/>
              </w:rPr>
              <w:t>Botanical Garden Pavilion</w:t>
            </w:r>
          </w:p>
        </w:tc>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0213" w:rsidRPr="00E45FCC" w:rsidRDefault="00B770CA" w:rsidP="003F64F7">
            <w:pPr>
              <w:jc w:val="center"/>
              <w:rPr>
                <w:rFonts w:ascii="Arial" w:hAnsi="Arial" w:cs="Arial"/>
              </w:rPr>
            </w:pPr>
            <w:r>
              <w:rPr>
                <w:rFonts w:ascii="Arial" w:hAnsi="Arial" w:cs="Arial"/>
              </w:rPr>
              <w:t xml:space="preserve">  $5</w:t>
            </w:r>
          </w:p>
        </w:tc>
      </w:tr>
    </w:tbl>
    <w:p w:rsidR="0046220E" w:rsidRDefault="00C8395E" w:rsidP="00B276E0">
      <w:pPr>
        <w:pStyle w:val="normalweb0"/>
        <w:spacing w:line="360" w:lineRule="auto"/>
        <w:jc w:val="both"/>
        <w:rPr>
          <w:rStyle w:val="sbe40fc821"/>
          <w:sz w:val="16"/>
          <w:szCs w:val="16"/>
        </w:rPr>
      </w:pPr>
      <w:r>
        <w:rPr>
          <w:rStyle w:val="sbe40fc821"/>
          <w:sz w:val="16"/>
          <w:szCs w:val="16"/>
        </w:rPr>
        <w:t xml:space="preserve">Source:  </w:t>
      </w:r>
      <w:r w:rsidR="00CD4213">
        <w:rPr>
          <w:rStyle w:val="sbe40fc821"/>
          <w:sz w:val="16"/>
          <w:szCs w:val="16"/>
        </w:rPr>
        <w:t>Master Project Schedule, Capital Programs, October 2017.</w:t>
      </w:r>
    </w:p>
    <w:p w:rsidR="00B276E0" w:rsidRPr="00B770CA" w:rsidRDefault="00CD4213" w:rsidP="00B276E0">
      <w:pPr>
        <w:pStyle w:val="normalweb0"/>
        <w:spacing w:line="360" w:lineRule="auto"/>
        <w:jc w:val="both"/>
        <w:rPr>
          <w:rStyle w:val="sbe40fc821"/>
          <w:sz w:val="16"/>
          <w:szCs w:val="16"/>
        </w:rPr>
      </w:pPr>
      <w:r>
        <w:rPr>
          <w:rStyle w:val="sbe40fc821"/>
          <w:sz w:val="16"/>
          <w:szCs w:val="16"/>
        </w:rPr>
        <w:t xml:space="preserve"> </w:t>
      </w:r>
    </w:p>
    <w:p w:rsidR="00846248" w:rsidRDefault="004F0128" w:rsidP="003A4E26">
      <w:pPr>
        <w:pStyle w:val="nospacing0"/>
        <w:spacing w:line="360" w:lineRule="auto"/>
        <w:jc w:val="center"/>
        <w:rPr>
          <w:u w:val="single"/>
        </w:rPr>
      </w:pPr>
      <w:r>
        <w:rPr>
          <w:u w:val="single"/>
        </w:rPr>
        <w:t>Change Orders</w:t>
      </w:r>
    </w:p>
    <w:p w:rsidR="003A4E26" w:rsidRPr="00190C23" w:rsidRDefault="003A4E26" w:rsidP="00190C23">
      <w:pPr>
        <w:pStyle w:val="nospacing0"/>
        <w:spacing w:line="360" w:lineRule="auto"/>
        <w:jc w:val="both"/>
      </w:pPr>
    </w:p>
    <w:p w:rsidR="00133F02" w:rsidRDefault="00C00B3B" w:rsidP="007B13F8">
      <w:pPr>
        <w:pStyle w:val="nospacing0"/>
        <w:spacing w:line="360" w:lineRule="auto"/>
        <w:jc w:val="both"/>
        <w:rPr>
          <w:rStyle w:val="s2cc9b3cb1"/>
          <w:rFonts w:ascii="Arial" w:hAnsi="Arial" w:cs="Arial"/>
          <w:sz w:val="24"/>
          <w:szCs w:val="24"/>
        </w:rPr>
      </w:pPr>
      <w:r>
        <w:rPr>
          <w:rStyle w:val="s2cc9b3cb1"/>
          <w:rFonts w:ascii="Arial" w:hAnsi="Arial" w:cs="Arial"/>
          <w:sz w:val="24"/>
          <w:szCs w:val="24"/>
        </w:rPr>
        <w:t>T</w:t>
      </w:r>
      <w:r w:rsidR="00846248" w:rsidRPr="00846248">
        <w:rPr>
          <w:rStyle w:val="s2cc9b3cb1"/>
          <w:rFonts w:ascii="Arial" w:hAnsi="Arial" w:cs="Arial"/>
          <w:sz w:val="24"/>
          <w:szCs w:val="24"/>
        </w:rPr>
        <w:t xml:space="preserve">he </w:t>
      </w:r>
      <w:r w:rsidR="004161D9">
        <w:rPr>
          <w:rStyle w:val="s2cc9b3cb1"/>
          <w:rFonts w:ascii="Arial" w:hAnsi="Arial" w:cs="Arial"/>
          <w:sz w:val="24"/>
          <w:szCs w:val="24"/>
        </w:rPr>
        <w:t>UC</w:t>
      </w:r>
      <w:r w:rsidR="00846248" w:rsidRPr="00846248">
        <w:rPr>
          <w:rStyle w:val="s2cc9b3cb1"/>
          <w:rFonts w:ascii="Arial" w:hAnsi="Arial" w:cs="Arial"/>
          <w:sz w:val="24"/>
          <w:szCs w:val="24"/>
        </w:rPr>
        <w:t xml:space="preserve"> Facilities Manual</w:t>
      </w:r>
      <w:r w:rsidR="00541BAD">
        <w:rPr>
          <w:rStyle w:val="s2cc9b3cb1"/>
          <w:rFonts w:ascii="Arial" w:hAnsi="Arial" w:cs="Arial"/>
          <w:sz w:val="24"/>
          <w:szCs w:val="24"/>
        </w:rPr>
        <w:t xml:space="preserve"> </w:t>
      </w:r>
      <w:r>
        <w:rPr>
          <w:rStyle w:val="s2cc9b3cb1"/>
          <w:rFonts w:ascii="Arial" w:hAnsi="Arial" w:cs="Arial"/>
          <w:sz w:val="24"/>
          <w:szCs w:val="24"/>
        </w:rPr>
        <w:t xml:space="preserve">describes </w:t>
      </w:r>
      <w:r w:rsidR="00846248">
        <w:rPr>
          <w:rStyle w:val="s2cc9b3cb1"/>
          <w:rFonts w:ascii="Arial" w:hAnsi="Arial" w:cs="Arial"/>
          <w:sz w:val="24"/>
          <w:szCs w:val="24"/>
        </w:rPr>
        <w:t>contract modi</w:t>
      </w:r>
      <w:r w:rsidR="00943B4C">
        <w:rPr>
          <w:rStyle w:val="s2cc9b3cb1"/>
          <w:rFonts w:ascii="Arial" w:hAnsi="Arial" w:cs="Arial"/>
          <w:sz w:val="24"/>
          <w:szCs w:val="24"/>
        </w:rPr>
        <w:t>fi</w:t>
      </w:r>
      <w:r w:rsidR="00846248">
        <w:rPr>
          <w:rStyle w:val="s2cc9b3cb1"/>
          <w:rFonts w:ascii="Arial" w:hAnsi="Arial" w:cs="Arial"/>
          <w:sz w:val="24"/>
          <w:szCs w:val="24"/>
        </w:rPr>
        <w:t xml:space="preserve">cations </w:t>
      </w:r>
      <w:r>
        <w:rPr>
          <w:rStyle w:val="s2cc9b3cb1"/>
          <w:rFonts w:ascii="Arial" w:hAnsi="Arial" w:cs="Arial"/>
          <w:sz w:val="24"/>
          <w:szCs w:val="24"/>
        </w:rPr>
        <w:t>as</w:t>
      </w:r>
      <w:r w:rsidR="00846248">
        <w:rPr>
          <w:rStyle w:val="s2cc9b3cb1"/>
          <w:rFonts w:ascii="Arial" w:hAnsi="Arial" w:cs="Arial"/>
          <w:sz w:val="24"/>
          <w:szCs w:val="24"/>
        </w:rPr>
        <w:t xml:space="preserve"> changes to the work required during construction </w:t>
      </w:r>
      <w:r w:rsidR="005F0213">
        <w:rPr>
          <w:rStyle w:val="s2cc9b3cb1"/>
          <w:rFonts w:ascii="Arial" w:hAnsi="Arial" w:cs="Arial"/>
          <w:sz w:val="24"/>
          <w:szCs w:val="24"/>
        </w:rPr>
        <w:t>which</w:t>
      </w:r>
      <w:r w:rsidR="00133F02">
        <w:rPr>
          <w:rStyle w:val="s2cc9b3cb1"/>
          <w:rFonts w:ascii="Arial" w:hAnsi="Arial" w:cs="Arial"/>
          <w:sz w:val="24"/>
          <w:szCs w:val="24"/>
        </w:rPr>
        <w:t xml:space="preserve"> can be accomplished through a change o</w:t>
      </w:r>
      <w:r w:rsidR="00846248">
        <w:rPr>
          <w:rStyle w:val="s2cc9b3cb1"/>
          <w:rFonts w:ascii="Arial" w:hAnsi="Arial" w:cs="Arial"/>
          <w:sz w:val="24"/>
          <w:szCs w:val="24"/>
        </w:rPr>
        <w:t>rder (CO)</w:t>
      </w:r>
      <w:r w:rsidR="00133F02">
        <w:rPr>
          <w:rStyle w:val="s2cc9b3cb1"/>
          <w:rFonts w:ascii="Arial" w:hAnsi="Arial" w:cs="Arial"/>
          <w:sz w:val="24"/>
          <w:szCs w:val="24"/>
        </w:rPr>
        <w:t xml:space="preserve"> or field o</w:t>
      </w:r>
      <w:r>
        <w:rPr>
          <w:rStyle w:val="s2cc9b3cb1"/>
          <w:rFonts w:ascii="Arial" w:hAnsi="Arial" w:cs="Arial"/>
          <w:sz w:val="24"/>
          <w:szCs w:val="24"/>
        </w:rPr>
        <w:t>rder (FO)</w:t>
      </w:r>
      <w:r w:rsidR="00846248">
        <w:rPr>
          <w:rStyle w:val="s2cc9b3cb1"/>
          <w:rFonts w:ascii="Arial" w:hAnsi="Arial" w:cs="Arial"/>
          <w:sz w:val="24"/>
          <w:szCs w:val="24"/>
        </w:rPr>
        <w:t xml:space="preserve">.  </w:t>
      </w:r>
      <w:r w:rsidR="00133F02" w:rsidRPr="00133F02">
        <w:rPr>
          <w:rStyle w:val="s2cc9b3cb1"/>
          <w:rFonts w:ascii="Arial" w:hAnsi="Arial" w:cs="Arial"/>
          <w:sz w:val="24"/>
          <w:szCs w:val="24"/>
        </w:rPr>
        <w:t xml:space="preserve">Specifically, </w:t>
      </w:r>
      <w:r w:rsidR="00B777B8">
        <w:rPr>
          <w:rStyle w:val="s2cc9b3cb1"/>
          <w:rFonts w:ascii="Arial" w:hAnsi="Arial" w:cs="Arial"/>
          <w:sz w:val="24"/>
          <w:szCs w:val="24"/>
        </w:rPr>
        <w:t xml:space="preserve">per Volume 5, Chapter 13, </w:t>
      </w:r>
      <w:r w:rsidR="00B777B8" w:rsidRPr="008D4B3D">
        <w:rPr>
          <w:rStyle w:val="s2cc9b3cb1"/>
          <w:rFonts w:ascii="Arial" w:hAnsi="Arial" w:cs="Arial"/>
          <w:i/>
          <w:sz w:val="24"/>
          <w:szCs w:val="24"/>
        </w:rPr>
        <w:t>Contract Modifications</w:t>
      </w:r>
      <w:r w:rsidR="00B777B8">
        <w:rPr>
          <w:rStyle w:val="s2cc9b3cb1"/>
          <w:rFonts w:ascii="Arial" w:hAnsi="Arial" w:cs="Arial"/>
          <w:sz w:val="24"/>
          <w:szCs w:val="24"/>
        </w:rPr>
        <w:t xml:space="preserve">, </w:t>
      </w:r>
      <w:r w:rsidR="00133F02" w:rsidRPr="00133F02">
        <w:rPr>
          <w:rStyle w:val="s2cc9b3cb1"/>
          <w:rFonts w:ascii="Arial" w:hAnsi="Arial" w:cs="Arial"/>
          <w:sz w:val="24"/>
          <w:szCs w:val="24"/>
        </w:rPr>
        <w:t>a CO "is a post-award modification to the contract.  A change order may revise, add to, or delete previous requirements of the work, adjust the contract sum, or adjust the contract time."  A</w:t>
      </w:r>
      <w:r w:rsidR="005B6906">
        <w:rPr>
          <w:rStyle w:val="s2cc9b3cb1"/>
          <w:rFonts w:ascii="Arial" w:hAnsi="Arial" w:cs="Arial"/>
          <w:sz w:val="24"/>
          <w:szCs w:val="24"/>
        </w:rPr>
        <w:t>n</w:t>
      </w:r>
      <w:r w:rsidR="00133F02" w:rsidRPr="00133F02">
        <w:rPr>
          <w:rStyle w:val="s2cc9b3cb1"/>
          <w:rFonts w:ascii="Arial" w:hAnsi="Arial" w:cs="Arial"/>
          <w:sz w:val="24"/>
          <w:szCs w:val="24"/>
        </w:rPr>
        <w:t xml:space="preserve"> FO </w:t>
      </w:r>
      <w:r w:rsidR="004161D9">
        <w:rPr>
          <w:rStyle w:val="s2cc9b3cb1"/>
          <w:rFonts w:ascii="Arial" w:hAnsi="Arial" w:cs="Arial"/>
          <w:sz w:val="24"/>
          <w:szCs w:val="24"/>
        </w:rPr>
        <w:t>is</w:t>
      </w:r>
      <w:r w:rsidR="00133F02" w:rsidRPr="00133F02">
        <w:rPr>
          <w:rStyle w:val="s2cc9b3cb1"/>
          <w:rFonts w:ascii="Arial" w:hAnsi="Arial" w:cs="Arial"/>
          <w:sz w:val="24"/>
          <w:szCs w:val="24"/>
        </w:rPr>
        <w:t xml:space="preserve"> “used only when (1) emergency conditions exist where life or property are endangered, (2) the extent of the work cannot be determined due to unknown conditions, or (3) a delay in proceeding with the work would affect the critical path and cause a delay to the entire Project.  Field orders are not to be issued when the scope of the work and </w:t>
      </w:r>
      <w:r w:rsidR="00133F02" w:rsidRPr="00133F02">
        <w:rPr>
          <w:rStyle w:val="s2cc9b3cb1"/>
          <w:rFonts w:ascii="Arial" w:hAnsi="Arial" w:cs="Arial"/>
          <w:sz w:val="24"/>
          <w:szCs w:val="24"/>
        </w:rPr>
        <w:lastRenderedPageBreak/>
        <w:t>an estimated cost can be determined.  A change order or a directed change order must be used instead.”</w:t>
      </w:r>
    </w:p>
    <w:p w:rsidR="008D33D6" w:rsidRDefault="008D33D6" w:rsidP="007B13F8">
      <w:pPr>
        <w:pStyle w:val="nospacing0"/>
        <w:spacing w:line="360" w:lineRule="auto"/>
        <w:jc w:val="both"/>
        <w:rPr>
          <w:rStyle w:val="s2cc9b3cb1"/>
          <w:rFonts w:ascii="Arial" w:hAnsi="Arial" w:cs="Arial"/>
          <w:sz w:val="24"/>
          <w:szCs w:val="24"/>
        </w:rPr>
      </w:pPr>
    </w:p>
    <w:p w:rsidR="00133F02" w:rsidRPr="003A4E26" w:rsidRDefault="007B13F8" w:rsidP="003A4E26">
      <w:pPr>
        <w:pStyle w:val="nospacing0"/>
        <w:spacing w:line="360" w:lineRule="auto"/>
        <w:jc w:val="both"/>
        <w:rPr>
          <w:rStyle w:val="s2cc9b3cb1"/>
          <w:rFonts w:ascii="Arial" w:hAnsi="Arial" w:cs="Arial"/>
          <w:sz w:val="24"/>
          <w:szCs w:val="24"/>
        </w:rPr>
      </w:pPr>
      <w:r w:rsidRPr="002F2577">
        <w:rPr>
          <w:rStyle w:val="s2cc9b3cb1"/>
          <w:rFonts w:ascii="Arial" w:hAnsi="Arial" w:cs="Arial"/>
          <w:sz w:val="24"/>
          <w:szCs w:val="24"/>
        </w:rPr>
        <w:t xml:space="preserve">Interviews were conducted with </w:t>
      </w:r>
      <w:r w:rsidR="005F681C">
        <w:rPr>
          <w:rStyle w:val="s2cc9b3cb1"/>
          <w:rFonts w:ascii="Arial" w:hAnsi="Arial" w:cs="Arial"/>
          <w:sz w:val="24"/>
          <w:szCs w:val="24"/>
        </w:rPr>
        <w:t>C</w:t>
      </w:r>
      <w:r w:rsidR="00B770CA">
        <w:rPr>
          <w:rStyle w:val="s2cc9b3cb1"/>
          <w:rFonts w:ascii="Arial" w:hAnsi="Arial" w:cs="Arial"/>
          <w:sz w:val="24"/>
          <w:szCs w:val="24"/>
        </w:rPr>
        <w:t xml:space="preserve">apital </w:t>
      </w:r>
      <w:r w:rsidR="005F681C">
        <w:rPr>
          <w:rStyle w:val="s2cc9b3cb1"/>
          <w:rFonts w:ascii="Arial" w:hAnsi="Arial" w:cs="Arial"/>
          <w:sz w:val="24"/>
          <w:szCs w:val="24"/>
        </w:rPr>
        <w:t>P</w:t>
      </w:r>
      <w:r w:rsidR="00B770CA">
        <w:rPr>
          <w:rStyle w:val="s2cc9b3cb1"/>
          <w:rFonts w:ascii="Arial" w:hAnsi="Arial" w:cs="Arial"/>
          <w:sz w:val="24"/>
          <w:szCs w:val="24"/>
        </w:rPr>
        <w:t>rograms</w:t>
      </w:r>
      <w:r w:rsidR="00133F02">
        <w:rPr>
          <w:rStyle w:val="s2cc9b3cb1"/>
          <w:rFonts w:ascii="Arial" w:hAnsi="Arial" w:cs="Arial"/>
          <w:sz w:val="24"/>
          <w:szCs w:val="24"/>
        </w:rPr>
        <w:t xml:space="preserve"> personnel</w:t>
      </w:r>
      <w:r w:rsidRPr="002F2577">
        <w:rPr>
          <w:rStyle w:val="s2cc9b3cb1"/>
          <w:rFonts w:ascii="Arial" w:hAnsi="Arial" w:cs="Arial"/>
          <w:sz w:val="24"/>
          <w:szCs w:val="24"/>
        </w:rPr>
        <w:t xml:space="preserve"> to obtain an </w:t>
      </w:r>
      <w:r w:rsidR="00913B11">
        <w:rPr>
          <w:rStyle w:val="s2cc9b3cb1"/>
          <w:rFonts w:ascii="Arial" w:hAnsi="Arial" w:cs="Arial"/>
          <w:sz w:val="24"/>
          <w:szCs w:val="24"/>
        </w:rPr>
        <w:t>understanding</w:t>
      </w:r>
      <w:r w:rsidRPr="002F2577">
        <w:rPr>
          <w:rStyle w:val="s2cc9b3cb1"/>
          <w:rFonts w:ascii="Arial" w:hAnsi="Arial" w:cs="Arial"/>
          <w:sz w:val="24"/>
          <w:szCs w:val="24"/>
        </w:rPr>
        <w:t xml:space="preserve"> of departmental </w:t>
      </w:r>
      <w:r w:rsidRPr="0059258F">
        <w:rPr>
          <w:rStyle w:val="s2cc9b3cb1"/>
          <w:rFonts w:ascii="Arial" w:hAnsi="Arial" w:cs="Arial"/>
          <w:sz w:val="24"/>
          <w:szCs w:val="24"/>
        </w:rPr>
        <w:t xml:space="preserve">processes, procedures, and controls over </w:t>
      </w:r>
      <w:r>
        <w:rPr>
          <w:rStyle w:val="s2cc9b3cb1"/>
          <w:rFonts w:ascii="Arial" w:hAnsi="Arial" w:cs="Arial"/>
          <w:sz w:val="24"/>
          <w:szCs w:val="24"/>
        </w:rPr>
        <w:t xml:space="preserve">the contract modification process.  </w:t>
      </w:r>
    </w:p>
    <w:p w:rsidR="00133F02" w:rsidRDefault="00133F02" w:rsidP="003A4E26">
      <w:pPr>
        <w:pStyle w:val="nospacing0"/>
        <w:spacing w:line="360" w:lineRule="auto"/>
        <w:jc w:val="both"/>
        <w:rPr>
          <w:rStyle w:val="s2cc9b3cb1"/>
          <w:rFonts w:ascii="Arial" w:hAnsi="Arial" w:cs="Arial"/>
          <w:sz w:val="24"/>
          <w:szCs w:val="24"/>
        </w:rPr>
      </w:pPr>
    </w:p>
    <w:p w:rsidR="00133F02" w:rsidRPr="00133F02" w:rsidRDefault="00133F02" w:rsidP="003A4E26">
      <w:pPr>
        <w:pStyle w:val="nospacing0"/>
        <w:spacing w:line="360" w:lineRule="auto"/>
        <w:jc w:val="both"/>
        <w:rPr>
          <w:rStyle w:val="s2cc9b3cb1"/>
          <w:rFonts w:ascii="Arial" w:hAnsi="Arial" w:cs="Arial"/>
          <w:i/>
          <w:sz w:val="24"/>
          <w:szCs w:val="24"/>
        </w:rPr>
      </w:pPr>
      <w:r>
        <w:rPr>
          <w:rStyle w:val="s2cc9b3cb1"/>
          <w:rFonts w:ascii="Arial" w:hAnsi="Arial" w:cs="Arial"/>
          <w:i/>
          <w:sz w:val="24"/>
          <w:szCs w:val="24"/>
        </w:rPr>
        <w:t xml:space="preserve">Contract </w:t>
      </w:r>
      <w:r w:rsidR="00913B11">
        <w:rPr>
          <w:rStyle w:val="s2cc9b3cb1"/>
          <w:rFonts w:ascii="Arial" w:hAnsi="Arial" w:cs="Arial"/>
          <w:i/>
          <w:sz w:val="24"/>
          <w:szCs w:val="24"/>
        </w:rPr>
        <w:t>Modification</w:t>
      </w:r>
      <w:r>
        <w:rPr>
          <w:rStyle w:val="s2cc9b3cb1"/>
          <w:rFonts w:ascii="Arial" w:hAnsi="Arial" w:cs="Arial"/>
          <w:i/>
          <w:sz w:val="24"/>
          <w:szCs w:val="24"/>
        </w:rPr>
        <w:t xml:space="preserve"> Process</w:t>
      </w:r>
    </w:p>
    <w:p w:rsidR="009F7C95" w:rsidRDefault="00311F15" w:rsidP="003A4E26">
      <w:pPr>
        <w:pStyle w:val="nospacing0"/>
        <w:spacing w:line="360" w:lineRule="auto"/>
        <w:jc w:val="both"/>
        <w:rPr>
          <w:rStyle w:val="s2cc9b3cb1"/>
          <w:rFonts w:ascii="Arial" w:hAnsi="Arial" w:cs="Arial"/>
          <w:sz w:val="24"/>
          <w:szCs w:val="24"/>
        </w:rPr>
      </w:pPr>
      <w:r>
        <w:rPr>
          <w:rStyle w:val="s2cc9b3cb1"/>
          <w:rFonts w:ascii="Arial" w:hAnsi="Arial" w:cs="Arial"/>
          <w:sz w:val="24"/>
          <w:szCs w:val="24"/>
        </w:rPr>
        <w:t xml:space="preserve">A change to the scope of work can be </w:t>
      </w:r>
      <w:r w:rsidR="00B0186D">
        <w:rPr>
          <w:rStyle w:val="s2cc9b3cb1"/>
          <w:rFonts w:ascii="Arial" w:hAnsi="Arial" w:cs="Arial"/>
          <w:sz w:val="24"/>
          <w:szCs w:val="24"/>
        </w:rPr>
        <w:t>proposed</w:t>
      </w:r>
      <w:r>
        <w:rPr>
          <w:rStyle w:val="s2cc9b3cb1"/>
          <w:rFonts w:ascii="Arial" w:hAnsi="Arial" w:cs="Arial"/>
          <w:sz w:val="24"/>
          <w:szCs w:val="24"/>
        </w:rPr>
        <w:t xml:space="preserve"> by the general contractor</w:t>
      </w:r>
      <w:r w:rsidR="00913B11">
        <w:rPr>
          <w:rStyle w:val="s2cc9b3cb1"/>
          <w:rFonts w:ascii="Arial" w:hAnsi="Arial" w:cs="Arial"/>
          <w:sz w:val="24"/>
          <w:szCs w:val="24"/>
        </w:rPr>
        <w:t xml:space="preserve"> or </w:t>
      </w:r>
      <w:r w:rsidR="007D65F9">
        <w:rPr>
          <w:rStyle w:val="s2cc9b3cb1"/>
          <w:rFonts w:ascii="Arial" w:hAnsi="Arial" w:cs="Arial"/>
          <w:sz w:val="24"/>
          <w:szCs w:val="24"/>
        </w:rPr>
        <w:t xml:space="preserve">directed by </w:t>
      </w:r>
      <w:r w:rsidR="00913B11">
        <w:rPr>
          <w:rStyle w:val="s2cc9b3cb1"/>
          <w:rFonts w:ascii="Arial" w:hAnsi="Arial" w:cs="Arial"/>
          <w:sz w:val="24"/>
          <w:szCs w:val="24"/>
        </w:rPr>
        <w:t>the University</w:t>
      </w:r>
      <w:r>
        <w:rPr>
          <w:rStyle w:val="s2cc9b3cb1"/>
          <w:rFonts w:ascii="Arial" w:hAnsi="Arial" w:cs="Arial"/>
          <w:sz w:val="24"/>
          <w:szCs w:val="24"/>
        </w:rPr>
        <w:t xml:space="preserve">.  For a general contractor </w:t>
      </w:r>
      <w:r w:rsidR="00EE2690">
        <w:rPr>
          <w:rStyle w:val="s2cc9b3cb1"/>
          <w:rFonts w:ascii="Arial" w:hAnsi="Arial" w:cs="Arial"/>
          <w:sz w:val="24"/>
          <w:szCs w:val="24"/>
        </w:rPr>
        <w:t>proposed</w:t>
      </w:r>
      <w:r>
        <w:rPr>
          <w:rStyle w:val="s2cc9b3cb1"/>
          <w:rFonts w:ascii="Arial" w:hAnsi="Arial" w:cs="Arial"/>
          <w:sz w:val="24"/>
          <w:szCs w:val="24"/>
        </w:rPr>
        <w:t xml:space="preserve"> change, a</w:t>
      </w:r>
      <w:r w:rsidR="00913B11">
        <w:rPr>
          <w:rStyle w:val="s2cc9b3cb1"/>
          <w:rFonts w:ascii="Arial" w:hAnsi="Arial" w:cs="Arial"/>
          <w:sz w:val="24"/>
          <w:szCs w:val="24"/>
        </w:rPr>
        <w:t xml:space="preserve"> Request </w:t>
      </w:r>
      <w:r w:rsidR="00F34873">
        <w:rPr>
          <w:rStyle w:val="s2cc9b3cb1"/>
          <w:rFonts w:ascii="Arial" w:hAnsi="Arial" w:cs="Arial"/>
          <w:sz w:val="24"/>
          <w:szCs w:val="24"/>
        </w:rPr>
        <w:t>f</w:t>
      </w:r>
      <w:r w:rsidR="00913B11">
        <w:rPr>
          <w:rStyle w:val="s2cc9b3cb1"/>
          <w:rFonts w:ascii="Arial" w:hAnsi="Arial" w:cs="Arial"/>
          <w:sz w:val="24"/>
          <w:szCs w:val="24"/>
        </w:rPr>
        <w:t>or Information (</w:t>
      </w:r>
      <w:r w:rsidR="000D7AEF">
        <w:rPr>
          <w:rStyle w:val="s2cc9b3cb1"/>
          <w:rFonts w:ascii="Arial" w:hAnsi="Arial" w:cs="Arial"/>
          <w:sz w:val="24"/>
          <w:szCs w:val="24"/>
        </w:rPr>
        <w:t>RFI</w:t>
      </w:r>
      <w:r w:rsidR="00913B11">
        <w:rPr>
          <w:rStyle w:val="s2cc9b3cb1"/>
          <w:rFonts w:ascii="Arial" w:hAnsi="Arial" w:cs="Arial"/>
          <w:sz w:val="24"/>
          <w:szCs w:val="24"/>
        </w:rPr>
        <w:t>)</w:t>
      </w:r>
      <w:r w:rsidR="000D7AEF">
        <w:rPr>
          <w:rStyle w:val="s2cc9b3cb1"/>
          <w:rFonts w:ascii="Arial" w:hAnsi="Arial" w:cs="Arial"/>
          <w:sz w:val="24"/>
          <w:szCs w:val="24"/>
        </w:rPr>
        <w:t xml:space="preserve"> is issued by the general contractor to the University to collect written clari</w:t>
      </w:r>
      <w:r w:rsidR="00D35AD5">
        <w:rPr>
          <w:rStyle w:val="s2cc9b3cb1"/>
          <w:rFonts w:ascii="Arial" w:hAnsi="Arial" w:cs="Arial"/>
          <w:sz w:val="24"/>
          <w:szCs w:val="24"/>
        </w:rPr>
        <w:t>ty</w:t>
      </w:r>
      <w:r w:rsidR="000D7AEF">
        <w:rPr>
          <w:rStyle w:val="s2cc9b3cb1"/>
          <w:rFonts w:ascii="Arial" w:hAnsi="Arial" w:cs="Arial"/>
          <w:sz w:val="24"/>
          <w:szCs w:val="24"/>
        </w:rPr>
        <w:t xml:space="preserve"> on construction requirements, specifications, materials, etc.  </w:t>
      </w:r>
      <w:r w:rsidR="00913B11">
        <w:rPr>
          <w:rStyle w:val="s2cc9b3cb1"/>
          <w:rFonts w:ascii="Arial" w:hAnsi="Arial" w:cs="Arial"/>
          <w:sz w:val="24"/>
          <w:szCs w:val="24"/>
        </w:rPr>
        <w:t>In the event</w:t>
      </w:r>
      <w:r w:rsidR="004F57B5">
        <w:rPr>
          <w:rStyle w:val="s2cc9b3cb1"/>
          <w:rFonts w:ascii="Arial" w:hAnsi="Arial" w:cs="Arial"/>
          <w:sz w:val="24"/>
          <w:szCs w:val="24"/>
        </w:rPr>
        <w:t xml:space="preserve"> </w:t>
      </w:r>
      <w:r w:rsidR="00D52443">
        <w:rPr>
          <w:rStyle w:val="s2cc9b3cb1"/>
          <w:rFonts w:ascii="Arial" w:hAnsi="Arial" w:cs="Arial"/>
          <w:sz w:val="24"/>
          <w:szCs w:val="24"/>
        </w:rPr>
        <w:t>of a</w:t>
      </w:r>
      <w:r w:rsidR="004F57B5">
        <w:rPr>
          <w:rStyle w:val="s2cc9b3cb1"/>
          <w:rFonts w:ascii="Arial" w:hAnsi="Arial" w:cs="Arial"/>
          <w:sz w:val="24"/>
          <w:szCs w:val="24"/>
        </w:rPr>
        <w:t xml:space="preserve"> University</w:t>
      </w:r>
      <w:r w:rsidR="00D52443">
        <w:rPr>
          <w:rStyle w:val="s2cc9b3cb1"/>
          <w:rFonts w:ascii="Arial" w:hAnsi="Arial" w:cs="Arial"/>
          <w:sz w:val="24"/>
          <w:szCs w:val="24"/>
        </w:rPr>
        <w:t>-</w:t>
      </w:r>
      <w:r>
        <w:rPr>
          <w:rStyle w:val="s2cc9b3cb1"/>
          <w:rFonts w:ascii="Arial" w:hAnsi="Arial" w:cs="Arial"/>
          <w:sz w:val="24"/>
          <w:szCs w:val="24"/>
        </w:rPr>
        <w:t xml:space="preserve"> initiate</w:t>
      </w:r>
      <w:r w:rsidR="00D52443">
        <w:rPr>
          <w:rStyle w:val="s2cc9b3cb1"/>
          <w:rFonts w:ascii="Arial" w:hAnsi="Arial" w:cs="Arial"/>
          <w:sz w:val="24"/>
          <w:szCs w:val="24"/>
        </w:rPr>
        <w:t>d</w:t>
      </w:r>
      <w:r>
        <w:rPr>
          <w:rStyle w:val="s2cc9b3cb1"/>
          <w:rFonts w:ascii="Arial" w:hAnsi="Arial" w:cs="Arial"/>
          <w:sz w:val="24"/>
          <w:szCs w:val="24"/>
        </w:rPr>
        <w:t xml:space="preserve"> change, a</w:t>
      </w:r>
      <w:r w:rsidR="000D7AEF">
        <w:rPr>
          <w:rStyle w:val="s2cc9b3cb1"/>
          <w:rFonts w:ascii="Arial" w:hAnsi="Arial" w:cs="Arial"/>
          <w:sz w:val="24"/>
          <w:szCs w:val="24"/>
        </w:rPr>
        <w:t xml:space="preserve"> </w:t>
      </w:r>
      <w:r w:rsidR="00913B11">
        <w:rPr>
          <w:rStyle w:val="s2cc9b3cb1"/>
          <w:rFonts w:ascii="Arial" w:hAnsi="Arial" w:cs="Arial"/>
          <w:sz w:val="24"/>
          <w:szCs w:val="24"/>
        </w:rPr>
        <w:t>Request for Estimate (</w:t>
      </w:r>
      <w:r w:rsidR="000D7AEF">
        <w:rPr>
          <w:rStyle w:val="s2cc9b3cb1"/>
          <w:rFonts w:ascii="Arial" w:hAnsi="Arial" w:cs="Arial"/>
          <w:sz w:val="24"/>
          <w:szCs w:val="24"/>
        </w:rPr>
        <w:t>RFE</w:t>
      </w:r>
      <w:r w:rsidR="00913B11">
        <w:rPr>
          <w:rStyle w:val="s2cc9b3cb1"/>
          <w:rFonts w:ascii="Arial" w:hAnsi="Arial" w:cs="Arial"/>
          <w:sz w:val="24"/>
          <w:szCs w:val="24"/>
        </w:rPr>
        <w:t>)</w:t>
      </w:r>
      <w:r w:rsidR="000D7AEF">
        <w:rPr>
          <w:rStyle w:val="s2cc9b3cb1"/>
          <w:rFonts w:ascii="Arial" w:hAnsi="Arial" w:cs="Arial"/>
          <w:sz w:val="24"/>
          <w:szCs w:val="24"/>
        </w:rPr>
        <w:t xml:space="preserve"> is issued by the University to the general contractor to request a quote for </w:t>
      </w:r>
      <w:r w:rsidR="00913B11">
        <w:rPr>
          <w:rStyle w:val="s2cc9b3cb1"/>
          <w:rFonts w:ascii="Arial" w:hAnsi="Arial" w:cs="Arial"/>
          <w:sz w:val="24"/>
          <w:szCs w:val="24"/>
        </w:rPr>
        <w:t>the</w:t>
      </w:r>
      <w:r w:rsidR="000D7AEF">
        <w:rPr>
          <w:rStyle w:val="s2cc9b3cb1"/>
          <w:rFonts w:ascii="Arial" w:hAnsi="Arial" w:cs="Arial"/>
          <w:sz w:val="24"/>
          <w:szCs w:val="24"/>
        </w:rPr>
        <w:t xml:space="preserve"> </w:t>
      </w:r>
      <w:r w:rsidR="004F57B5">
        <w:rPr>
          <w:rStyle w:val="s2cc9b3cb1"/>
          <w:rFonts w:ascii="Arial" w:hAnsi="Arial" w:cs="Arial"/>
          <w:sz w:val="24"/>
          <w:szCs w:val="24"/>
        </w:rPr>
        <w:t>desired</w:t>
      </w:r>
      <w:r w:rsidR="00B2238C">
        <w:rPr>
          <w:rStyle w:val="s2cc9b3cb1"/>
          <w:rFonts w:ascii="Arial" w:hAnsi="Arial" w:cs="Arial"/>
          <w:sz w:val="24"/>
          <w:szCs w:val="24"/>
        </w:rPr>
        <w:t xml:space="preserve"> change.  The</w:t>
      </w:r>
      <w:r w:rsidR="00C221CF">
        <w:rPr>
          <w:rStyle w:val="s2cc9b3cb1"/>
          <w:rFonts w:ascii="Arial" w:hAnsi="Arial" w:cs="Arial"/>
          <w:sz w:val="24"/>
          <w:szCs w:val="24"/>
        </w:rPr>
        <w:t xml:space="preserve"> </w:t>
      </w:r>
      <w:r w:rsidR="004161D9">
        <w:rPr>
          <w:rStyle w:val="s2cc9b3cb1"/>
          <w:rFonts w:ascii="Arial" w:hAnsi="Arial" w:cs="Arial"/>
          <w:sz w:val="24"/>
          <w:szCs w:val="24"/>
        </w:rPr>
        <w:t>RFI</w:t>
      </w:r>
      <w:r w:rsidR="00B2238C">
        <w:rPr>
          <w:rStyle w:val="s2cc9b3cb1"/>
          <w:rFonts w:ascii="Arial" w:hAnsi="Arial" w:cs="Arial"/>
          <w:sz w:val="24"/>
          <w:szCs w:val="24"/>
        </w:rPr>
        <w:t>’</w:t>
      </w:r>
      <w:r w:rsidR="004161D9">
        <w:rPr>
          <w:rStyle w:val="s2cc9b3cb1"/>
          <w:rFonts w:ascii="Arial" w:hAnsi="Arial" w:cs="Arial"/>
          <w:sz w:val="24"/>
          <w:szCs w:val="24"/>
        </w:rPr>
        <w:t>s and RFE</w:t>
      </w:r>
      <w:r w:rsidR="00B2238C">
        <w:rPr>
          <w:rStyle w:val="s2cc9b3cb1"/>
          <w:rFonts w:ascii="Arial" w:hAnsi="Arial" w:cs="Arial"/>
          <w:sz w:val="24"/>
          <w:szCs w:val="24"/>
        </w:rPr>
        <w:t>’</w:t>
      </w:r>
      <w:r w:rsidR="004161D9">
        <w:rPr>
          <w:rStyle w:val="s2cc9b3cb1"/>
          <w:rFonts w:ascii="Arial" w:hAnsi="Arial" w:cs="Arial"/>
          <w:sz w:val="24"/>
          <w:szCs w:val="24"/>
        </w:rPr>
        <w:t>s</w:t>
      </w:r>
      <w:r w:rsidR="00B2238C">
        <w:rPr>
          <w:rStyle w:val="s2cc9b3cb1"/>
          <w:rFonts w:ascii="Arial" w:hAnsi="Arial" w:cs="Arial"/>
          <w:sz w:val="24"/>
          <w:szCs w:val="24"/>
        </w:rPr>
        <w:t>,</w:t>
      </w:r>
      <w:r w:rsidR="000D7AEF">
        <w:rPr>
          <w:rStyle w:val="s2cc9b3cb1"/>
          <w:rFonts w:ascii="Arial" w:hAnsi="Arial" w:cs="Arial"/>
          <w:sz w:val="24"/>
          <w:szCs w:val="24"/>
        </w:rPr>
        <w:t xml:space="preserve"> </w:t>
      </w:r>
      <w:r w:rsidR="00913B11">
        <w:rPr>
          <w:rStyle w:val="s2cc9b3cb1"/>
          <w:rFonts w:ascii="Arial" w:hAnsi="Arial" w:cs="Arial"/>
          <w:sz w:val="24"/>
          <w:szCs w:val="24"/>
        </w:rPr>
        <w:t xml:space="preserve">after the exchange of information and </w:t>
      </w:r>
      <w:r w:rsidR="000D7AEF">
        <w:rPr>
          <w:rStyle w:val="s2cc9b3cb1"/>
          <w:rFonts w:ascii="Arial" w:hAnsi="Arial" w:cs="Arial"/>
          <w:sz w:val="24"/>
          <w:szCs w:val="24"/>
        </w:rPr>
        <w:t>if</w:t>
      </w:r>
      <w:r w:rsidR="004F57B5">
        <w:rPr>
          <w:rStyle w:val="s2cc9b3cb1"/>
          <w:rFonts w:ascii="Arial" w:hAnsi="Arial" w:cs="Arial"/>
          <w:sz w:val="24"/>
          <w:szCs w:val="24"/>
        </w:rPr>
        <w:t xml:space="preserve"> all parties agree to move forward</w:t>
      </w:r>
      <w:r w:rsidR="000D7AEF">
        <w:rPr>
          <w:rStyle w:val="s2cc9b3cb1"/>
          <w:rFonts w:ascii="Arial" w:hAnsi="Arial" w:cs="Arial"/>
          <w:sz w:val="24"/>
          <w:szCs w:val="24"/>
        </w:rPr>
        <w:t>, culminate into a Change Order Request (COR)</w:t>
      </w:r>
      <w:r>
        <w:rPr>
          <w:rStyle w:val="s2cc9b3cb1"/>
          <w:rFonts w:ascii="Arial" w:hAnsi="Arial" w:cs="Arial"/>
          <w:sz w:val="24"/>
          <w:szCs w:val="24"/>
        </w:rPr>
        <w:t xml:space="preserve"> completed by the general contractor</w:t>
      </w:r>
      <w:r w:rsidR="000D7AEF">
        <w:rPr>
          <w:rStyle w:val="s2cc9b3cb1"/>
          <w:rFonts w:ascii="Arial" w:hAnsi="Arial" w:cs="Arial"/>
          <w:sz w:val="24"/>
          <w:szCs w:val="24"/>
        </w:rPr>
        <w:t xml:space="preserve">.  </w:t>
      </w:r>
    </w:p>
    <w:p w:rsidR="009F7C95" w:rsidRDefault="009F7C95" w:rsidP="003A4E26">
      <w:pPr>
        <w:pStyle w:val="nospacing0"/>
        <w:spacing w:line="360" w:lineRule="auto"/>
        <w:jc w:val="both"/>
        <w:rPr>
          <w:rStyle w:val="s2cc9b3cb1"/>
          <w:rFonts w:ascii="Arial" w:hAnsi="Arial" w:cs="Arial"/>
          <w:sz w:val="24"/>
          <w:szCs w:val="24"/>
        </w:rPr>
      </w:pPr>
    </w:p>
    <w:p w:rsidR="003A4E26" w:rsidRPr="003D14CE" w:rsidRDefault="000D7AEF" w:rsidP="003D14CE">
      <w:pPr>
        <w:spacing w:line="360" w:lineRule="auto"/>
        <w:jc w:val="both"/>
        <w:rPr>
          <w:rStyle w:val="s2cc9b3cb1"/>
          <w:rFonts w:ascii="Arial" w:hAnsi="Arial" w:cs="Arial"/>
          <w:color w:val="000000" w:themeColor="text1"/>
          <w:sz w:val="24"/>
          <w:szCs w:val="24"/>
        </w:rPr>
      </w:pPr>
      <w:r>
        <w:rPr>
          <w:rStyle w:val="s2cc9b3cb1"/>
          <w:rFonts w:ascii="Arial" w:hAnsi="Arial" w:cs="Arial"/>
          <w:sz w:val="24"/>
          <w:szCs w:val="24"/>
        </w:rPr>
        <w:t>T</w:t>
      </w:r>
      <w:r w:rsidR="003A4E26" w:rsidRPr="003A4E26">
        <w:rPr>
          <w:rStyle w:val="s2cc9b3cb1"/>
          <w:rFonts w:ascii="Arial" w:hAnsi="Arial" w:cs="Arial"/>
          <w:sz w:val="24"/>
          <w:szCs w:val="24"/>
        </w:rPr>
        <w:t xml:space="preserve">he general contractor prepares </w:t>
      </w:r>
      <w:r w:rsidR="007B13F8">
        <w:rPr>
          <w:rStyle w:val="s2cc9b3cb1"/>
          <w:rFonts w:ascii="Arial" w:hAnsi="Arial" w:cs="Arial"/>
          <w:sz w:val="24"/>
          <w:szCs w:val="24"/>
        </w:rPr>
        <w:t>a</w:t>
      </w:r>
      <w:r w:rsidR="003A4E26" w:rsidRPr="003A4E26">
        <w:rPr>
          <w:rStyle w:val="s2cc9b3cb1"/>
          <w:rFonts w:ascii="Arial" w:hAnsi="Arial" w:cs="Arial"/>
          <w:sz w:val="24"/>
          <w:szCs w:val="24"/>
        </w:rPr>
        <w:t xml:space="preserve"> cost proposal and submits it to the University as part of the</w:t>
      </w:r>
      <w:r w:rsidR="005F681C">
        <w:rPr>
          <w:rStyle w:val="s2cc9b3cb1"/>
          <w:rFonts w:ascii="Arial" w:hAnsi="Arial" w:cs="Arial"/>
          <w:sz w:val="24"/>
          <w:szCs w:val="24"/>
        </w:rPr>
        <w:t xml:space="preserve"> COR</w:t>
      </w:r>
      <w:r w:rsidR="003A4E26" w:rsidRPr="003A4E26">
        <w:rPr>
          <w:rStyle w:val="s2cc9b3cb1"/>
          <w:rFonts w:ascii="Arial" w:hAnsi="Arial" w:cs="Arial"/>
          <w:sz w:val="24"/>
          <w:szCs w:val="24"/>
        </w:rPr>
        <w:t xml:space="preserve">.  The </w:t>
      </w:r>
      <w:r w:rsidR="008D4B3D">
        <w:rPr>
          <w:rStyle w:val="s2cc9b3cb1"/>
          <w:rFonts w:ascii="Arial" w:hAnsi="Arial" w:cs="Arial"/>
          <w:sz w:val="24"/>
          <w:szCs w:val="24"/>
        </w:rPr>
        <w:t>project</w:t>
      </w:r>
      <w:r w:rsidR="00704EFE">
        <w:rPr>
          <w:rStyle w:val="s2cc9b3cb1"/>
          <w:rFonts w:ascii="Arial" w:hAnsi="Arial" w:cs="Arial"/>
          <w:sz w:val="24"/>
          <w:szCs w:val="24"/>
        </w:rPr>
        <w:t>’s</w:t>
      </w:r>
      <w:r w:rsidR="005F681C">
        <w:rPr>
          <w:rStyle w:val="s2cc9b3cb1"/>
          <w:rFonts w:ascii="Arial" w:hAnsi="Arial" w:cs="Arial"/>
          <w:sz w:val="24"/>
          <w:szCs w:val="24"/>
        </w:rPr>
        <w:t xml:space="preserve"> University Representative</w:t>
      </w:r>
      <w:r w:rsidR="003A4E26" w:rsidRPr="003A4E26">
        <w:rPr>
          <w:rStyle w:val="s2cc9b3cb1"/>
          <w:rFonts w:ascii="Arial" w:hAnsi="Arial" w:cs="Arial"/>
          <w:sz w:val="24"/>
          <w:szCs w:val="24"/>
        </w:rPr>
        <w:t xml:space="preserve"> </w:t>
      </w:r>
      <w:r w:rsidR="00913B11">
        <w:rPr>
          <w:rStyle w:val="s2cc9b3cb1"/>
          <w:rFonts w:ascii="Arial" w:hAnsi="Arial" w:cs="Arial"/>
          <w:sz w:val="24"/>
          <w:szCs w:val="24"/>
        </w:rPr>
        <w:t>(typically a C</w:t>
      </w:r>
      <w:r w:rsidR="00B770CA">
        <w:rPr>
          <w:rStyle w:val="s2cc9b3cb1"/>
          <w:rFonts w:ascii="Arial" w:hAnsi="Arial" w:cs="Arial"/>
          <w:sz w:val="24"/>
          <w:szCs w:val="24"/>
        </w:rPr>
        <w:t xml:space="preserve">apital </w:t>
      </w:r>
      <w:r w:rsidR="00913B11">
        <w:rPr>
          <w:rStyle w:val="s2cc9b3cb1"/>
          <w:rFonts w:ascii="Arial" w:hAnsi="Arial" w:cs="Arial"/>
          <w:sz w:val="24"/>
          <w:szCs w:val="24"/>
        </w:rPr>
        <w:t>P</w:t>
      </w:r>
      <w:r w:rsidR="00B770CA">
        <w:rPr>
          <w:rStyle w:val="s2cc9b3cb1"/>
          <w:rFonts w:ascii="Arial" w:hAnsi="Arial" w:cs="Arial"/>
          <w:sz w:val="24"/>
          <w:szCs w:val="24"/>
        </w:rPr>
        <w:t>rograms</w:t>
      </w:r>
      <w:r w:rsidR="00913B11">
        <w:rPr>
          <w:rStyle w:val="s2cc9b3cb1"/>
          <w:rFonts w:ascii="Arial" w:hAnsi="Arial" w:cs="Arial"/>
          <w:sz w:val="24"/>
          <w:szCs w:val="24"/>
        </w:rPr>
        <w:t xml:space="preserve"> construction manager</w:t>
      </w:r>
      <w:r w:rsidR="00311F15">
        <w:rPr>
          <w:rStyle w:val="s2cc9b3cb1"/>
          <w:rFonts w:ascii="Arial" w:hAnsi="Arial" w:cs="Arial"/>
          <w:sz w:val="24"/>
          <w:szCs w:val="24"/>
        </w:rPr>
        <w:t xml:space="preserve">) </w:t>
      </w:r>
      <w:r w:rsidR="003A4E26" w:rsidRPr="003A4E26">
        <w:rPr>
          <w:rStyle w:val="s2cc9b3cb1"/>
          <w:rFonts w:ascii="Arial" w:hAnsi="Arial" w:cs="Arial"/>
          <w:sz w:val="24"/>
          <w:szCs w:val="24"/>
        </w:rPr>
        <w:t xml:space="preserve">reviews the COR and, if </w:t>
      </w:r>
      <w:r w:rsidR="004D4517">
        <w:rPr>
          <w:rStyle w:val="s2cc9b3cb1"/>
          <w:rFonts w:ascii="Arial" w:hAnsi="Arial" w:cs="Arial"/>
          <w:sz w:val="24"/>
          <w:szCs w:val="24"/>
        </w:rPr>
        <w:t xml:space="preserve">in agreement with </w:t>
      </w:r>
      <w:r w:rsidR="003A4E26" w:rsidRPr="003A4E26">
        <w:rPr>
          <w:rStyle w:val="s2cc9b3cb1"/>
          <w:rFonts w:ascii="Arial" w:hAnsi="Arial" w:cs="Arial"/>
          <w:sz w:val="24"/>
          <w:szCs w:val="24"/>
        </w:rPr>
        <w:t xml:space="preserve">the proposal, formalizes the request into a CO.  </w:t>
      </w:r>
      <w:r w:rsidR="0059153F">
        <w:rPr>
          <w:rStyle w:val="s2cc9b3cb1"/>
          <w:rFonts w:ascii="Arial" w:hAnsi="Arial" w:cs="Arial"/>
          <w:sz w:val="24"/>
          <w:szCs w:val="24"/>
        </w:rPr>
        <w:t>Per the UC Facilities Manual, the CO governs the contract modification.</w:t>
      </w:r>
      <w:r w:rsidR="004F57B5">
        <w:rPr>
          <w:rStyle w:val="s2cc9b3cb1"/>
          <w:rFonts w:ascii="Arial" w:hAnsi="Arial" w:cs="Arial"/>
          <w:sz w:val="24"/>
          <w:szCs w:val="24"/>
        </w:rPr>
        <w:t xml:space="preserve"> </w:t>
      </w:r>
      <w:r w:rsidR="0059153F">
        <w:rPr>
          <w:rStyle w:val="s2cc9b3cb1"/>
          <w:rFonts w:ascii="Arial" w:hAnsi="Arial" w:cs="Arial"/>
          <w:sz w:val="24"/>
          <w:szCs w:val="24"/>
        </w:rPr>
        <w:t xml:space="preserve"> </w:t>
      </w:r>
      <w:r w:rsidR="005E18E7" w:rsidRPr="00E761CF">
        <w:rPr>
          <w:rFonts w:ascii="Arial" w:hAnsi="Arial" w:cs="Arial"/>
          <w:color w:val="000000" w:themeColor="text1"/>
        </w:rPr>
        <w:t xml:space="preserve">The </w:t>
      </w:r>
      <w:r w:rsidR="001A7B0C">
        <w:rPr>
          <w:rFonts w:ascii="Arial" w:hAnsi="Arial" w:cs="Arial"/>
          <w:color w:val="000000" w:themeColor="text1"/>
        </w:rPr>
        <w:t>CO</w:t>
      </w:r>
      <w:r w:rsidR="005E18E7" w:rsidRPr="00E761CF">
        <w:rPr>
          <w:rFonts w:ascii="Arial" w:hAnsi="Arial" w:cs="Arial"/>
          <w:color w:val="000000" w:themeColor="text1"/>
        </w:rPr>
        <w:t xml:space="preserve"> is initially signed by the University Representative and sent to the General Contractor for their signature to confirm their agreement.</w:t>
      </w:r>
      <w:r w:rsidR="005E18E7">
        <w:rPr>
          <w:rFonts w:ascii="Arial" w:hAnsi="Arial" w:cs="Arial"/>
          <w:color w:val="000000" w:themeColor="text1"/>
        </w:rPr>
        <w:t xml:space="preserve"> </w:t>
      </w:r>
      <w:r w:rsidR="005E18E7" w:rsidRPr="005E0E15">
        <w:rPr>
          <w:rFonts w:ascii="Arial" w:hAnsi="Arial" w:cs="Arial"/>
        </w:rPr>
        <w:t xml:space="preserve"> </w:t>
      </w:r>
      <w:r w:rsidR="00210C1F" w:rsidRPr="005E0E15">
        <w:rPr>
          <w:rFonts w:ascii="Arial" w:hAnsi="Arial" w:cs="Arial"/>
        </w:rPr>
        <w:t>Change order work is tracked via an RFI, RFE, COR</w:t>
      </w:r>
      <w:r w:rsidR="00DF692E" w:rsidRPr="005E0E15">
        <w:rPr>
          <w:rFonts w:ascii="Arial" w:hAnsi="Arial" w:cs="Arial"/>
        </w:rPr>
        <w:t>,</w:t>
      </w:r>
      <w:r w:rsidR="00210C1F" w:rsidRPr="005E0E15">
        <w:rPr>
          <w:rFonts w:ascii="Arial" w:hAnsi="Arial" w:cs="Arial"/>
        </w:rPr>
        <w:t xml:space="preserve"> and CO.  The return of an RFI by the University Representative to the General Contractor, with direction to proceed, indicates an acknowledgement of the clarification requested by the General Contractor and that it may be the initiation of a C</w:t>
      </w:r>
      <w:r w:rsidR="00DF692E" w:rsidRPr="005E0E15">
        <w:rPr>
          <w:rFonts w:ascii="Arial" w:hAnsi="Arial" w:cs="Arial"/>
        </w:rPr>
        <w:t>OR</w:t>
      </w:r>
      <w:r w:rsidR="00210C1F" w:rsidRPr="005E0E15">
        <w:rPr>
          <w:rFonts w:ascii="Arial" w:hAnsi="Arial" w:cs="Arial"/>
        </w:rPr>
        <w:t xml:space="preserve"> and ultimately a C</w:t>
      </w:r>
      <w:r w:rsidR="00DF692E" w:rsidRPr="005E0E15">
        <w:rPr>
          <w:rFonts w:ascii="Arial" w:hAnsi="Arial" w:cs="Arial"/>
        </w:rPr>
        <w:t>O</w:t>
      </w:r>
      <w:r w:rsidR="00210C1F" w:rsidRPr="005E0E15">
        <w:rPr>
          <w:rFonts w:ascii="Arial" w:hAnsi="Arial" w:cs="Arial"/>
        </w:rPr>
        <w:t xml:space="preserve">.  </w:t>
      </w:r>
      <w:r w:rsidR="003A4E26" w:rsidRPr="005E0E15">
        <w:rPr>
          <w:rStyle w:val="s2cc9b3cb1"/>
          <w:rFonts w:ascii="Arial" w:hAnsi="Arial" w:cs="Arial"/>
          <w:color w:val="auto"/>
          <w:sz w:val="24"/>
          <w:szCs w:val="24"/>
        </w:rPr>
        <w:t xml:space="preserve">The CO and associated supporting documents </w:t>
      </w:r>
      <w:r w:rsidR="00913B11" w:rsidRPr="005E0E15">
        <w:rPr>
          <w:rStyle w:val="s2cc9b3cb1"/>
          <w:rFonts w:ascii="Arial" w:hAnsi="Arial" w:cs="Arial"/>
          <w:color w:val="auto"/>
          <w:sz w:val="24"/>
          <w:szCs w:val="24"/>
        </w:rPr>
        <w:t>are reviewed and signed by t</w:t>
      </w:r>
      <w:r w:rsidR="003A4E26" w:rsidRPr="005E0E15">
        <w:rPr>
          <w:rStyle w:val="s2cc9b3cb1"/>
          <w:rFonts w:ascii="Arial" w:hAnsi="Arial" w:cs="Arial"/>
          <w:color w:val="auto"/>
          <w:sz w:val="24"/>
          <w:szCs w:val="24"/>
        </w:rPr>
        <w:t xml:space="preserve">he </w:t>
      </w:r>
      <w:r w:rsidR="00913B11" w:rsidRPr="005E0E15">
        <w:rPr>
          <w:rStyle w:val="s2cc9b3cb1"/>
          <w:rFonts w:ascii="Arial" w:hAnsi="Arial" w:cs="Arial"/>
          <w:color w:val="auto"/>
          <w:sz w:val="24"/>
          <w:szCs w:val="24"/>
        </w:rPr>
        <w:t>PM</w:t>
      </w:r>
      <w:r w:rsidR="0051400E" w:rsidRPr="005E0E15">
        <w:rPr>
          <w:rStyle w:val="s2cc9b3cb1"/>
          <w:rFonts w:ascii="Arial" w:hAnsi="Arial" w:cs="Arial"/>
          <w:color w:val="auto"/>
          <w:sz w:val="24"/>
          <w:szCs w:val="24"/>
        </w:rPr>
        <w:t xml:space="preserve"> </w:t>
      </w:r>
      <w:r w:rsidR="003A4E26" w:rsidRPr="005E0E15">
        <w:rPr>
          <w:rStyle w:val="s2cc9b3cb1"/>
          <w:rFonts w:ascii="Arial" w:hAnsi="Arial" w:cs="Arial"/>
          <w:color w:val="auto"/>
          <w:sz w:val="24"/>
          <w:szCs w:val="24"/>
        </w:rPr>
        <w:t>to evidence their recommendation for t</w:t>
      </w:r>
      <w:r w:rsidR="003A4E26" w:rsidRPr="00F34873">
        <w:rPr>
          <w:rStyle w:val="s2cc9b3cb1"/>
          <w:rFonts w:ascii="Arial" w:hAnsi="Arial" w:cs="Arial"/>
          <w:sz w:val="24"/>
          <w:szCs w:val="24"/>
        </w:rPr>
        <w:t xml:space="preserve">he </w:t>
      </w:r>
      <w:r w:rsidR="000232F1" w:rsidRPr="00F34873">
        <w:rPr>
          <w:rStyle w:val="s2cc9b3cb1"/>
          <w:rFonts w:ascii="Arial" w:hAnsi="Arial" w:cs="Arial"/>
          <w:sz w:val="24"/>
          <w:szCs w:val="24"/>
        </w:rPr>
        <w:t>CO</w:t>
      </w:r>
      <w:r w:rsidR="00AA0069" w:rsidRPr="00F34873">
        <w:rPr>
          <w:rStyle w:val="s2cc9b3cb1"/>
          <w:rFonts w:ascii="Arial" w:hAnsi="Arial" w:cs="Arial"/>
          <w:sz w:val="24"/>
          <w:szCs w:val="24"/>
        </w:rPr>
        <w:t xml:space="preserve"> to move forward.  T</w:t>
      </w:r>
      <w:r w:rsidR="003A4E26" w:rsidRPr="00F34873">
        <w:rPr>
          <w:rStyle w:val="s2cc9b3cb1"/>
          <w:rFonts w:ascii="Arial" w:hAnsi="Arial" w:cs="Arial"/>
          <w:sz w:val="24"/>
          <w:szCs w:val="24"/>
        </w:rPr>
        <w:t>he</w:t>
      </w:r>
      <w:r w:rsidR="003A4E26" w:rsidRPr="003A4E26">
        <w:rPr>
          <w:rStyle w:val="s2cc9b3cb1"/>
          <w:rFonts w:ascii="Arial" w:hAnsi="Arial" w:cs="Arial"/>
          <w:sz w:val="24"/>
          <w:szCs w:val="24"/>
        </w:rPr>
        <w:t xml:space="preserve"> </w:t>
      </w:r>
      <w:r w:rsidR="00913B11">
        <w:rPr>
          <w:rStyle w:val="s2cc9b3cb1"/>
          <w:rFonts w:ascii="Arial" w:hAnsi="Arial" w:cs="Arial"/>
          <w:sz w:val="24"/>
          <w:szCs w:val="24"/>
        </w:rPr>
        <w:t>C</w:t>
      </w:r>
      <w:r w:rsidR="00B770CA">
        <w:rPr>
          <w:rStyle w:val="s2cc9b3cb1"/>
          <w:rFonts w:ascii="Arial" w:hAnsi="Arial" w:cs="Arial"/>
          <w:sz w:val="24"/>
          <w:szCs w:val="24"/>
        </w:rPr>
        <w:t xml:space="preserve">apital </w:t>
      </w:r>
      <w:r w:rsidR="00913B11">
        <w:rPr>
          <w:rStyle w:val="s2cc9b3cb1"/>
          <w:rFonts w:ascii="Arial" w:hAnsi="Arial" w:cs="Arial"/>
          <w:sz w:val="24"/>
          <w:szCs w:val="24"/>
        </w:rPr>
        <w:t>P</w:t>
      </w:r>
      <w:r w:rsidR="00B770CA">
        <w:rPr>
          <w:rStyle w:val="s2cc9b3cb1"/>
          <w:rFonts w:ascii="Arial" w:hAnsi="Arial" w:cs="Arial"/>
          <w:sz w:val="24"/>
          <w:szCs w:val="24"/>
        </w:rPr>
        <w:t>rograms</w:t>
      </w:r>
      <w:r w:rsidR="003A4E26" w:rsidRPr="003A4E26">
        <w:rPr>
          <w:rStyle w:val="s2cc9b3cb1"/>
          <w:rFonts w:ascii="Arial" w:hAnsi="Arial" w:cs="Arial"/>
          <w:sz w:val="24"/>
          <w:szCs w:val="24"/>
        </w:rPr>
        <w:t xml:space="preserve"> accounting </w:t>
      </w:r>
      <w:r w:rsidR="00913B11">
        <w:rPr>
          <w:rStyle w:val="s2cc9b3cb1"/>
          <w:rFonts w:ascii="Arial" w:hAnsi="Arial" w:cs="Arial"/>
          <w:sz w:val="24"/>
          <w:szCs w:val="24"/>
        </w:rPr>
        <w:t>unit</w:t>
      </w:r>
      <w:r w:rsidR="003A4E26" w:rsidRPr="003A4E26">
        <w:rPr>
          <w:rStyle w:val="s2cc9b3cb1"/>
          <w:rFonts w:ascii="Arial" w:hAnsi="Arial" w:cs="Arial"/>
          <w:sz w:val="24"/>
          <w:szCs w:val="24"/>
        </w:rPr>
        <w:t xml:space="preserve"> </w:t>
      </w:r>
      <w:r w:rsidR="00FE642A">
        <w:rPr>
          <w:rStyle w:val="s2cc9b3cb1"/>
          <w:rFonts w:ascii="Arial" w:hAnsi="Arial" w:cs="Arial"/>
          <w:sz w:val="24"/>
          <w:szCs w:val="24"/>
        </w:rPr>
        <w:t xml:space="preserve">will then </w:t>
      </w:r>
      <w:r w:rsidR="003A4E26" w:rsidRPr="003A4E26">
        <w:rPr>
          <w:rStyle w:val="s2cc9b3cb1"/>
          <w:rFonts w:ascii="Arial" w:hAnsi="Arial" w:cs="Arial"/>
          <w:sz w:val="24"/>
          <w:szCs w:val="24"/>
        </w:rPr>
        <w:t xml:space="preserve">designate </w:t>
      </w:r>
      <w:r w:rsidR="00FE642A">
        <w:rPr>
          <w:rStyle w:val="s2cc9b3cb1"/>
          <w:rFonts w:ascii="Arial" w:hAnsi="Arial" w:cs="Arial"/>
          <w:sz w:val="24"/>
          <w:szCs w:val="24"/>
        </w:rPr>
        <w:t>whether</w:t>
      </w:r>
      <w:r w:rsidR="003A4E26" w:rsidRPr="003A4E26">
        <w:rPr>
          <w:rStyle w:val="s2cc9b3cb1"/>
          <w:rFonts w:ascii="Arial" w:hAnsi="Arial" w:cs="Arial"/>
          <w:sz w:val="24"/>
          <w:szCs w:val="24"/>
        </w:rPr>
        <w:t xml:space="preserve"> sufficient funds are available for changes to the contract sum</w:t>
      </w:r>
      <w:r w:rsidR="0051400E">
        <w:rPr>
          <w:rStyle w:val="s2cc9b3cb1"/>
          <w:rFonts w:ascii="Arial" w:hAnsi="Arial" w:cs="Arial"/>
          <w:sz w:val="24"/>
          <w:szCs w:val="24"/>
        </w:rPr>
        <w:t xml:space="preserve"> (if any), t</w:t>
      </w:r>
      <w:r w:rsidR="003A4E26" w:rsidRPr="003A4E26">
        <w:rPr>
          <w:rStyle w:val="s2cc9b3cb1"/>
          <w:rFonts w:ascii="Arial" w:hAnsi="Arial" w:cs="Arial"/>
          <w:sz w:val="24"/>
          <w:szCs w:val="24"/>
        </w:rPr>
        <w:t xml:space="preserve">he </w:t>
      </w:r>
      <w:r w:rsidR="0051400E">
        <w:rPr>
          <w:rStyle w:val="s2cc9b3cb1"/>
          <w:rFonts w:ascii="Arial" w:hAnsi="Arial" w:cs="Arial"/>
          <w:sz w:val="24"/>
          <w:szCs w:val="24"/>
        </w:rPr>
        <w:t xml:space="preserve">general </w:t>
      </w:r>
      <w:r w:rsidR="003A4E26" w:rsidRPr="003A4E26">
        <w:rPr>
          <w:rStyle w:val="s2cc9b3cb1"/>
          <w:rFonts w:ascii="Arial" w:hAnsi="Arial" w:cs="Arial"/>
          <w:sz w:val="24"/>
          <w:szCs w:val="24"/>
        </w:rPr>
        <w:t xml:space="preserve">contractor </w:t>
      </w:r>
      <w:r w:rsidR="00FE642A">
        <w:rPr>
          <w:rStyle w:val="s2cc9b3cb1"/>
          <w:rFonts w:ascii="Arial" w:hAnsi="Arial" w:cs="Arial"/>
          <w:sz w:val="24"/>
          <w:szCs w:val="24"/>
        </w:rPr>
        <w:t>will</w:t>
      </w:r>
      <w:r w:rsidR="003A4E26" w:rsidRPr="003A4E26">
        <w:rPr>
          <w:rStyle w:val="s2cc9b3cb1"/>
          <w:rFonts w:ascii="Arial" w:hAnsi="Arial" w:cs="Arial"/>
          <w:sz w:val="24"/>
          <w:szCs w:val="24"/>
        </w:rPr>
        <w:t xml:space="preserve"> </w:t>
      </w:r>
      <w:r w:rsidR="00FE642A">
        <w:rPr>
          <w:rStyle w:val="s2cc9b3cb1"/>
          <w:rFonts w:ascii="Arial" w:hAnsi="Arial" w:cs="Arial"/>
          <w:sz w:val="24"/>
          <w:szCs w:val="24"/>
        </w:rPr>
        <w:t xml:space="preserve">document </w:t>
      </w:r>
      <w:r w:rsidR="003A4E26" w:rsidRPr="003A4E26">
        <w:rPr>
          <w:rStyle w:val="s2cc9b3cb1"/>
          <w:rFonts w:ascii="Arial" w:hAnsi="Arial" w:cs="Arial"/>
          <w:sz w:val="24"/>
          <w:szCs w:val="24"/>
        </w:rPr>
        <w:t xml:space="preserve">agreement to the </w:t>
      </w:r>
      <w:r w:rsidR="000232F1">
        <w:rPr>
          <w:rStyle w:val="s2cc9b3cb1"/>
          <w:rFonts w:ascii="Arial" w:hAnsi="Arial" w:cs="Arial"/>
          <w:sz w:val="24"/>
          <w:szCs w:val="24"/>
        </w:rPr>
        <w:t>CO</w:t>
      </w:r>
      <w:r w:rsidR="005E0E15">
        <w:rPr>
          <w:rStyle w:val="s2cc9b3cb1"/>
          <w:rFonts w:ascii="Arial" w:hAnsi="Arial" w:cs="Arial"/>
          <w:sz w:val="24"/>
          <w:szCs w:val="24"/>
        </w:rPr>
        <w:t>, and finally</w:t>
      </w:r>
      <w:r w:rsidR="0051400E">
        <w:rPr>
          <w:rStyle w:val="s2cc9b3cb1"/>
          <w:rFonts w:ascii="Arial" w:hAnsi="Arial" w:cs="Arial"/>
          <w:sz w:val="24"/>
          <w:szCs w:val="24"/>
        </w:rPr>
        <w:t xml:space="preserve"> t</w:t>
      </w:r>
      <w:r w:rsidR="003A4E26" w:rsidRPr="003A4E26">
        <w:rPr>
          <w:rStyle w:val="s2cc9b3cb1"/>
          <w:rFonts w:ascii="Arial" w:hAnsi="Arial" w:cs="Arial"/>
          <w:sz w:val="24"/>
          <w:szCs w:val="24"/>
        </w:rPr>
        <w:t xml:space="preserve">he Associate Vice Chancellor </w:t>
      </w:r>
      <w:r w:rsidR="003A4E26" w:rsidRPr="003A4E26">
        <w:rPr>
          <w:rStyle w:val="s2cc9b3cb1"/>
          <w:rFonts w:ascii="Arial" w:hAnsi="Arial" w:cs="Arial"/>
          <w:sz w:val="24"/>
          <w:szCs w:val="24"/>
        </w:rPr>
        <w:lastRenderedPageBreak/>
        <w:t xml:space="preserve">of </w:t>
      </w:r>
      <w:r w:rsidR="0051400E">
        <w:rPr>
          <w:rStyle w:val="s2cc9b3cb1"/>
          <w:rFonts w:ascii="Arial" w:hAnsi="Arial" w:cs="Arial"/>
          <w:sz w:val="24"/>
          <w:szCs w:val="24"/>
        </w:rPr>
        <w:t>Design and Construction</w:t>
      </w:r>
      <w:r w:rsidR="003A4E26" w:rsidRPr="003A4E26">
        <w:rPr>
          <w:rStyle w:val="s2cc9b3cb1"/>
          <w:rFonts w:ascii="Arial" w:hAnsi="Arial" w:cs="Arial"/>
          <w:sz w:val="24"/>
          <w:szCs w:val="24"/>
        </w:rPr>
        <w:t xml:space="preserve"> </w:t>
      </w:r>
      <w:r w:rsidR="00FE642A">
        <w:rPr>
          <w:rStyle w:val="s2cc9b3cb1"/>
          <w:rFonts w:ascii="Arial" w:hAnsi="Arial" w:cs="Arial"/>
          <w:sz w:val="24"/>
          <w:szCs w:val="24"/>
        </w:rPr>
        <w:t xml:space="preserve">will document approval of the CO </w:t>
      </w:r>
      <w:r w:rsidR="003A4E26" w:rsidRPr="003A4E26">
        <w:rPr>
          <w:rStyle w:val="s2cc9b3cb1"/>
          <w:rFonts w:ascii="Arial" w:hAnsi="Arial" w:cs="Arial"/>
          <w:sz w:val="24"/>
          <w:szCs w:val="24"/>
        </w:rPr>
        <w:t xml:space="preserve">as delegated by the </w:t>
      </w:r>
      <w:r w:rsidR="00FE642A">
        <w:rPr>
          <w:rStyle w:val="s2cc9b3cb1"/>
          <w:rFonts w:ascii="Arial" w:hAnsi="Arial" w:cs="Arial"/>
          <w:sz w:val="24"/>
          <w:szCs w:val="24"/>
        </w:rPr>
        <w:t xml:space="preserve">UC </w:t>
      </w:r>
      <w:r w:rsidR="003A4E26" w:rsidRPr="003A4E26">
        <w:rPr>
          <w:rStyle w:val="s2cc9b3cb1"/>
          <w:rFonts w:ascii="Arial" w:hAnsi="Arial" w:cs="Arial"/>
          <w:sz w:val="24"/>
          <w:szCs w:val="24"/>
        </w:rPr>
        <w:t>Regents.</w:t>
      </w:r>
    </w:p>
    <w:p w:rsidR="00DB4F00" w:rsidRDefault="00DB4F00" w:rsidP="003A4E26">
      <w:pPr>
        <w:pStyle w:val="nospacing0"/>
        <w:spacing w:line="360" w:lineRule="auto"/>
        <w:jc w:val="both"/>
        <w:rPr>
          <w:rStyle w:val="s2cc9b3cb1"/>
          <w:rFonts w:ascii="Arial" w:hAnsi="Arial" w:cs="Arial"/>
          <w:sz w:val="24"/>
          <w:szCs w:val="24"/>
        </w:rPr>
      </w:pPr>
    </w:p>
    <w:p w:rsidR="003A4E26" w:rsidRDefault="003A4E26" w:rsidP="003A4E26">
      <w:pPr>
        <w:pStyle w:val="nospacing0"/>
        <w:spacing w:line="360" w:lineRule="auto"/>
        <w:jc w:val="both"/>
        <w:rPr>
          <w:rStyle w:val="s2cc9b3cb1"/>
          <w:rFonts w:ascii="Arial" w:hAnsi="Arial" w:cs="Arial"/>
          <w:sz w:val="24"/>
          <w:szCs w:val="24"/>
        </w:rPr>
      </w:pPr>
      <w:r w:rsidRPr="003A4E26">
        <w:rPr>
          <w:rStyle w:val="s2cc9b3cb1"/>
          <w:rFonts w:ascii="Arial" w:hAnsi="Arial" w:cs="Arial"/>
          <w:sz w:val="24"/>
          <w:szCs w:val="24"/>
        </w:rPr>
        <w:t xml:space="preserve">The executed CO is then distributed to all </w:t>
      </w:r>
      <w:r w:rsidR="004F0810">
        <w:rPr>
          <w:rStyle w:val="s2cc9b3cb1"/>
          <w:rFonts w:ascii="Arial" w:hAnsi="Arial" w:cs="Arial"/>
          <w:sz w:val="24"/>
          <w:szCs w:val="24"/>
        </w:rPr>
        <w:t>relevant</w:t>
      </w:r>
      <w:r w:rsidRPr="003A4E26">
        <w:rPr>
          <w:rStyle w:val="s2cc9b3cb1"/>
          <w:rFonts w:ascii="Arial" w:hAnsi="Arial" w:cs="Arial"/>
          <w:sz w:val="24"/>
          <w:szCs w:val="24"/>
        </w:rPr>
        <w:t xml:space="preserve"> parties, and the original and supporting </w:t>
      </w:r>
      <w:r w:rsidR="00B770CA">
        <w:rPr>
          <w:rStyle w:val="s2cc9b3cb1"/>
          <w:rFonts w:ascii="Arial" w:hAnsi="Arial" w:cs="Arial"/>
          <w:sz w:val="24"/>
          <w:szCs w:val="24"/>
        </w:rPr>
        <w:t>documentation</w:t>
      </w:r>
      <w:r w:rsidRPr="003A4E26">
        <w:rPr>
          <w:rStyle w:val="s2cc9b3cb1"/>
          <w:rFonts w:ascii="Arial" w:hAnsi="Arial" w:cs="Arial"/>
          <w:sz w:val="24"/>
          <w:szCs w:val="24"/>
        </w:rPr>
        <w:t xml:space="preserve"> is maintained in the project file.</w:t>
      </w:r>
    </w:p>
    <w:p w:rsidR="008D33D6" w:rsidRPr="000A78F5" w:rsidRDefault="008D33D6" w:rsidP="00B770CA">
      <w:pPr>
        <w:pStyle w:val="nospacing0"/>
        <w:spacing w:line="360" w:lineRule="auto"/>
        <w:jc w:val="both"/>
        <w:rPr>
          <w:rStyle w:val="s2cc9b3cb1"/>
          <w:rFonts w:ascii="Arial" w:hAnsi="Arial" w:cs="Arial"/>
          <w:sz w:val="24"/>
          <w:szCs w:val="24"/>
          <w:lang w:eastAsia="ar-SA"/>
        </w:rPr>
      </w:pPr>
    </w:p>
    <w:p w:rsidR="00B276E0" w:rsidRPr="00DB4F00" w:rsidRDefault="00F80A07" w:rsidP="00B770CA">
      <w:pPr>
        <w:pStyle w:val="nospacing0"/>
        <w:numPr>
          <w:ilvl w:val="0"/>
          <w:numId w:val="11"/>
        </w:numPr>
        <w:spacing w:line="360" w:lineRule="auto"/>
        <w:ind w:left="547" w:hanging="540"/>
        <w:jc w:val="both"/>
        <w:rPr>
          <w:rStyle w:val="s2cc9b3cb1"/>
          <w:rFonts w:ascii="Arial" w:hAnsi="Arial" w:cs="Arial"/>
          <w:sz w:val="24"/>
          <w:szCs w:val="24"/>
          <w:u w:val="single"/>
        </w:rPr>
      </w:pPr>
      <w:r w:rsidRPr="00DB4F00">
        <w:rPr>
          <w:rStyle w:val="s2cc9b3cb1"/>
          <w:rFonts w:ascii="Arial" w:hAnsi="Arial" w:cs="Arial"/>
          <w:sz w:val="24"/>
          <w:szCs w:val="24"/>
          <w:u w:val="single"/>
        </w:rPr>
        <w:t>Change Orders</w:t>
      </w:r>
    </w:p>
    <w:p w:rsidR="00B770CA" w:rsidRDefault="00B770CA" w:rsidP="00B770CA">
      <w:pPr>
        <w:pStyle w:val="nospacing0"/>
        <w:spacing w:line="360" w:lineRule="auto"/>
        <w:ind w:left="547"/>
        <w:jc w:val="both"/>
      </w:pPr>
    </w:p>
    <w:p w:rsidR="00577F9F" w:rsidRDefault="00F106D0" w:rsidP="00A368FC">
      <w:pPr>
        <w:pStyle w:val="nospacing0"/>
        <w:spacing w:line="360" w:lineRule="auto"/>
        <w:ind w:left="547"/>
        <w:jc w:val="both"/>
      </w:pPr>
      <w:r>
        <w:t>Two</w:t>
      </w:r>
      <w:r w:rsidR="004F1C8C">
        <w:t xml:space="preserve"> executed COs</w:t>
      </w:r>
      <w:r>
        <w:t xml:space="preserve"> from each sampled project</w:t>
      </w:r>
      <w:r w:rsidR="004F1C8C">
        <w:t xml:space="preserve"> </w:t>
      </w:r>
      <w:r w:rsidR="000232F1">
        <w:t>w</w:t>
      </w:r>
      <w:r w:rsidR="00B26167">
        <w:t>ere</w:t>
      </w:r>
      <w:r w:rsidR="004F1C8C">
        <w:t xml:space="preserve"> </w:t>
      </w:r>
      <w:r w:rsidR="00B770CA">
        <w:t>judgmentally selected</w:t>
      </w:r>
      <w:r w:rsidR="004F1C8C">
        <w:t xml:space="preserve"> for detailed audit testing</w:t>
      </w:r>
      <w:r>
        <w:t xml:space="preserve"> (see 16 selected COs in Table 2</w:t>
      </w:r>
      <w:r w:rsidR="00CD6E02">
        <w:t xml:space="preserve"> below</w:t>
      </w:r>
      <w:r>
        <w:t>)</w:t>
      </w:r>
      <w:r w:rsidR="004F1C8C">
        <w:t xml:space="preserve">.  A&amp;AS obtained and reviewed supporting documents for each CO including </w:t>
      </w:r>
      <w:r w:rsidR="0051400E">
        <w:t>CORs</w:t>
      </w:r>
      <w:r w:rsidR="004F1C8C">
        <w:t xml:space="preserve">, cost proposals, </w:t>
      </w:r>
      <w:r w:rsidR="0051400E">
        <w:t>RFI</w:t>
      </w:r>
      <w:r w:rsidR="00A04055">
        <w:t>s</w:t>
      </w:r>
      <w:r w:rsidR="0051400E">
        <w:t>/RFE</w:t>
      </w:r>
      <w:r w:rsidR="00A04055">
        <w:t>s</w:t>
      </w:r>
      <w:r w:rsidR="0051400E">
        <w:t xml:space="preserve">, </w:t>
      </w:r>
      <w:r w:rsidR="004F1C8C">
        <w:t>material costing documents, and labor time-cards, where applicable.</w:t>
      </w:r>
      <w:r w:rsidR="00CD6E02">
        <w:t xml:space="preserve"> </w:t>
      </w:r>
    </w:p>
    <w:p w:rsidR="00CD6E02" w:rsidRDefault="00CD6E02" w:rsidP="00CD6E02">
      <w:pPr>
        <w:pStyle w:val="nospacing0"/>
        <w:spacing w:line="360" w:lineRule="auto"/>
        <w:ind w:left="547"/>
        <w:jc w:val="both"/>
      </w:pPr>
    </w:p>
    <w:p w:rsidR="000232F1" w:rsidRPr="005D74F8" w:rsidRDefault="000232F1" w:rsidP="00CD6E02">
      <w:pPr>
        <w:pStyle w:val="nospacing0"/>
        <w:keepNext/>
        <w:widowControl w:val="0"/>
        <w:ind w:left="547"/>
        <w:jc w:val="center"/>
        <w:rPr>
          <w:b/>
          <w:i/>
        </w:rPr>
      </w:pPr>
      <w:r w:rsidRPr="005D74F8">
        <w:rPr>
          <w:b/>
          <w:i/>
        </w:rPr>
        <w:t>Table 2</w:t>
      </w:r>
    </w:p>
    <w:tbl>
      <w:tblPr>
        <w:tblpPr w:leftFromText="180" w:rightFromText="180" w:vertAnchor="text" w:horzAnchor="page" w:tblpX="2056" w:tblpY="221"/>
        <w:tblW w:w="8782" w:type="dxa"/>
        <w:tblLayout w:type="fixed"/>
        <w:tblLook w:val="04A0" w:firstRow="1" w:lastRow="0" w:firstColumn="1" w:lastColumn="0" w:noHBand="0" w:noVBand="1"/>
      </w:tblPr>
      <w:tblGrid>
        <w:gridCol w:w="1151"/>
        <w:gridCol w:w="4841"/>
        <w:gridCol w:w="1388"/>
        <w:gridCol w:w="1402"/>
      </w:tblGrid>
      <w:tr w:rsidR="00372EF9" w:rsidRPr="001B3919" w:rsidTr="00372EF9">
        <w:trPr>
          <w:trHeight w:val="411"/>
        </w:trPr>
        <w:tc>
          <w:tcPr>
            <w:tcW w:w="1151" w:type="dxa"/>
            <w:tcBorders>
              <w:top w:val="double" w:sz="4" w:space="0" w:color="auto"/>
              <w:left w:val="double" w:sz="4" w:space="0" w:color="auto"/>
              <w:bottom w:val="double" w:sz="4" w:space="0" w:color="auto"/>
              <w:right w:val="double" w:sz="4" w:space="0" w:color="auto"/>
            </w:tcBorders>
            <w:shd w:val="clear" w:color="000000" w:fill="FFFFFF"/>
            <w:vAlign w:val="center"/>
          </w:tcPr>
          <w:p w:rsidR="00372EF9" w:rsidRPr="00E45FCC" w:rsidRDefault="00372EF9" w:rsidP="00CD6E02">
            <w:pPr>
              <w:keepNext/>
              <w:widowControl w:val="0"/>
              <w:suppressAutoHyphens w:val="0"/>
              <w:jc w:val="center"/>
              <w:rPr>
                <w:rFonts w:ascii="Arial" w:hAnsi="Arial" w:cs="Arial"/>
                <w:b/>
              </w:rPr>
            </w:pPr>
            <w:r>
              <w:rPr>
                <w:rFonts w:ascii="Arial" w:hAnsi="Arial" w:cs="Arial"/>
                <w:b/>
              </w:rPr>
              <w:t>Audit Sample</w:t>
            </w:r>
          </w:p>
        </w:tc>
        <w:tc>
          <w:tcPr>
            <w:tcW w:w="4841"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372EF9" w:rsidRPr="00E45FCC" w:rsidRDefault="00372EF9" w:rsidP="00CD6E02">
            <w:pPr>
              <w:keepNext/>
              <w:widowControl w:val="0"/>
              <w:suppressAutoHyphens w:val="0"/>
              <w:jc w:val="center"/>
              <w:rPr>
                <w:rFonts w:ascii="Arial" w:hAnsi="Arial" w:cs="Arial"/>
                <w:b/>
              </w:rPr>
            </w:pPr>
            <w:r w:rsidRPr="00E45FCC">
              <w:rPr>
                <w:rFonts w:ascii="Arial" w:hAnsi="Arial" w:cs="Arial"/>
                <w:b/>
              </w:rPr>
              <w:t>Project Name</w:t>
            </w:r>
          </w:p>
        </w:tc>
        <w:tc>
          <w:tcPr>
            <w:tcW w:w="1388" w:type="dxa"/>
            <w:tcBorders>
              <w:top w:val="double" w:sz="4" w:space="0" w:color="auto"/>
              <w:left w:val="double" w:sz="4" w:space="0" w:color="auto"/>
              <w:bottom w:val="double" w:sz="4" w:space="0" w:color="auto"/>
              <w:right w:val="double" w:sz="4" w:space="0" w:color="auto"/>
            </w:tcBorders>
            <w:shd w:val="clear" w:color="000000" w:fill="FFFFFF"/>
            <w:vAlign w:val="center"/>
          </w:tcPr>
          <w:p w:rsidR="00372EF9" w:rsidRPr="00E45FCC" w:rsidRDefault="00A368FC" w:rsidP="00CD6E02">
            <w:pPr>
              <w:keepNext/>
              <w:widowControl w:val="0"/>
              <w:suppressAutoHyphens w:val="0"/>
              <w:jc w:val="center"/>
              <w:rPr>
                <w:rFonts w:ascii="Arial" w:hAnsi="Arial" w:cs="Arial"/>
                <w:b/>
              </w:rPr>
            </w:pPr>
            <w:r>
              <w:rPr>
                <w:rFonts w:ascii="Arial" w:hAnsi="Arial" w:cs="Arial"/>
                <w:b/>
              </w:rPr>
              <w:t>Change Order</w:t>
            </w:r>
            <w:r w:rsidR="00372EF9">
              <w:rPr>
                <w:rFonts w:ascii="Arial" w:hAnsi="Arial" w:cs="Arial"/>
                <w:b/>
              </w:rPr>
              <w:t xml:space="preserve"> Number</w:t>
            </w:r>
          </w:p>
        </w:tc>
        <w:tc>
          <w:tcPr>
            <w:tcW w:w="1402" w:type="dxa"/>
            <w:tcBorders>
              <w:top w:val="double" w:sz="4" w:space="0" w:color="auto"/>
              <w:left w:val="double" w:sz="4" w:space="0" w:color="auto"/>
              <w:bottom w:val="double" w:sz="4" w:space="0" w:color="auto"/>
              <w:right w:val="double" w:sz="4" w:space="0" w:color="auto"/>
            </w:tcBorders>
            <w:shd w:val="clear" w:color="000000" w:fill="FFFFFF"/>
            <w:noWrap/>
            <w:vAlign w:val="center"/>
            <w:hideMark/>
          </w:tcPr>
          <w:p w:rsidR="00372EF9" w:rsidRPr="00E45FCC" w:rsidRDefault="00A368FC" w:rsidP="00CD6E02">
            <w:pPr>
              <w:keepNext/>
              <w:widowControl w:val="0"/>
              <w:suppressAutoHyphens w:val="0"/>
              <w:jc w:val="center"/>
              <w:rPr>
                <w:rFonts w:ascii="Arial" w:hAnsi="Arial" w:cs="Arial"/>
                <w:b/>
              </w:rPr>
            </w:pPr>
            <w:r>
              <w:rPr>
                <w:rFonts w:ascii="Arial" w:hAnsi="Arial" w:cs="Arial"/>
                <w:b/>
              </w:rPr>
              <w:t>Change Order</w:t>
            </w:r>
            <w:r w:rsidR="00372EF9">
              <w:rPr>
                <w:rFonts w:ascii="Arial" w:hAnsi="Arial" w:cs="Arial"/>
                <w:b/>
              </w:rPr>
              <w:t xml:space="preserve"> Cost</w:t>
            </w:r>
          </w:p>
        </w:tc>
      </w:tr>
      <w:tr w:rsidR="00372EF9" w:rsidRPr="001B3919" w:rsidTr="005D74F8">
        <w:trPr>
          <w:trHeight w:val="552"/>
        </w:trPr>
        <w:tc>
          <w:tcPr>
            <w:tcW w:w="1151" w:type="dxa"/>
            <w:tcBorders>
              <w:top w:val="doub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sidRPr="00E45FCC">
              <w:rPr>
                <w:rFonts w:ascii="Arial" w:hAnsi="Arial" w:cs="Arial"/>
              </w:rPr>
              <w:t>1</w:t>
            </w:r>
          </w:p>
        </w:tc>
        <w:tc>
          <w:tcPr>
            <w:tcW w:w="4841" w:type="dxa"/>
            <w:tcBorders>
              <w:top w:val="doub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Geffen Hall</w:t>
            </w:r>
          </w:p>
        </w:tc>
        <w:tc>
          <w:tcPr>
            <w:tcW w:w="1388" w:type="dxa"/>
            <w:tcBorders>
              <w:top w:val="doub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126</w:t>
            </w:r>
          </w:p>
        </w:tc>
        <w:tc>
          <w:tcPr>
            <w:tcW w:w="1402" w:type="dxa"/>
            <w:tcBorders>
              <w:top w:val="doub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$ 65,955</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2</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Geffen Hall</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154</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$ 1,937</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3</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Jules Stein Seismic Correction &amp; Program Improvement</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304</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$ 38,504</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4</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Jules Stein Seismic Correction &amp; Program Improvement</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358</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$ 10,000</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5</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Clark Library Seismic Correction</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141</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$ 12,000</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6</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Clark Library Seismic Correction</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163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$ 12,065</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7</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Botanical Garden Pavilion</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B770CA" w:rsidP="00CD6E02">
            <w:pPr>
              <w:keepNext/>
              <w:widowControl w:val="0"/>
              <w:suppressAutoHyphens w:val="0"/>
              <w:jc w:val="center"/>
              <w:rPr>
                <w:rFonts w:ascii="Arial" w:hAnsi="Arial" w:cs="Arial"/>
              </w:rPr>
            </w:pPr>
            <w:r>
              <w:rPr>
                <w:rFonts w:ascii="Arial" w:hAnsi="Arial" w:cs="Arial"/>
              </w:rPr>
              <w:t xml:space="preserve">   </w:t>
            </w:r>
            <w:r w:rsidR="00372EF9" w:rsidRPr="00891CB2">
              <w:rPr>
                <w:rFonts w:ascii="Arial" w:hAnsi="Arial" w:cs="Arial"/>
              </w:rPr>
              <w:t>5</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$ 4,016</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8</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Botanical Garden Pavilion</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B770CA" w:rsidP="00CD6E02">
            <w:pPr>
              <w:keepNext/>
              <w:widowControl w:val="0"/>
              <w:suppressAutoHyphens w:val="0"/>
              <w:jc w:val="center"/>
              <w:rPr>
                <w:rFonts w:ascii="Arial" w:hAnsi="Arial" w:cs="Arial"/>
              </w:rPr>
            </w:pPr>
            <w:r>
              <w:rPr>
                <w:rFonts w:ascii="Arial" w:hAnsi="Arial" w:cs="Arial"/>
              </w:rPr>
              <w:t xml:space="preserve"> </w:t>
            </w:r>
            <w:r w:rsidR="00372EF9" w:rsidRPr="00891CB2">
              <w:rPr>
                <w:rFonts w:ascii="Arial" w:hAnsi="Arial" w:cs="Arial"/>
              </w:rPr>
              <w:t>22</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$ 1,356</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9</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Engineering VI - Phase 2</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111</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$ 35,813</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10</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Engineering VI - Phase 2</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113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$ 2,580</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11</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Wasserman Football Performance Center</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B770CA" w:rsidP="00CD6E02">
            <w:pPr>
              <w:keepNext/>
              <w:widowControl w:val="0"/>
              <w:suppressAutoHyphens w:val="0"/>
              <w:jc w:val="center"/>
              <w:rPr>
                <w:rFonts w:ascii="Arial" w:hAnsi="Arial" w:cs="Arial"/>
              </w:rPr>
            </w:pPr>
            <w:r>
              <w:rPr>
                <w:rFonts w:ascii="Arial" w:hAnsi="Arial" w:cs="Arial"/>
              </w:rPr>
              <w:t xml:space="preserve"> </w:t>
            </w:r>
            <w:r w:rsidR="00372EF9" w:rsidRPr="00891CB2">
              <w:rPr>
                <w:rFonts w:ascii="Arial" w:hAnsi="Arial" w:cs="Arial"/>
              </w:rPr>
              <w:t>79</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$ 45,685</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lastRenderedPageBreak/>
              <w:t>12</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Wasserman Football Performance Center</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B770CA" w:rsidP="00CD6E02">
            <w:pPr>
              <w:keepNext/>
              <w:widowControl w:val="0"/>
              <w:suppressAutoHyphens w:val="0"/>
              <w:jc w:val="center"/>
              <w:rPr>
                <w:rFonts w:ascii="Arial" w:hAnsi="Arial" w:cs="Arial"/>
              </w:rPr>
            </w:pPr>
            <w:r>
              <w:rPr>
                <w:rFonts w:ascii="Arial" w:hAnsi="Arial" w:cs="Arial"/>
              </w:rPr>
              <w:t xml:space="preserve"> </w:t>
            </w:r>
            <w:r w:rsidR="00372EF9" w:rsidRPr="00891CB2">
              <w:rPr>
                <w:rFonts w:ascii="Arial" w:hAnsi="Arial" w:cs="Arial"/>
              </w:rPr>
              <w:t>80</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$ 3,257</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13</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Geffen Academy</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11</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$ 27,341</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14</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Geffen Academy</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18</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$ 15,411</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Pr="00E45FCC" w:rsidRDefault="00372EF9" w:rsidP="00CD6E02">
            <w:pPr>
              <w:keepNext/>
              <w:widowControl w:val="0"/>
              <w:suppressAutoHyphens w:val="0"/>
              <w:jc w:val="center"/>
              <w:rPr>
                <w:rFonts w:ascii="Arial" w:hAnsi="Arial" w:cs="Arial"/>
              </w:rPr>
            </w:pPr>
            <w:r>
              <w:rPr>
                <w:rFonts w:ascii="Arial" w:hAnsi="Arial" w:cs="Arial"/>
              </w:rPr>
              <w:t>15</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Mo Ostin Basketball Center</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76</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$ 28,066</w:t>
            </w:r>
          </w:p>
        </w:tc>
      </w:tr>
      <w:tr w:rsidR="00372EF9" w:rsidRPr="001B3919" w:rsidTr="005D74F8">
        <w:trPr>
          <w:trHeight w:val="552"/>
        </w:trPr>
        <w:tc>
          <w:tcPr>
            <w:tcW w:w="1151" w:type="dxa"/>
            <w:tcBorders>
              <w:top w:val="single" w:sz="4" w:space="0" w:color="auto"/>
              <w:left w:val="single" w:sz="4" w:space="0" w:color="auto"/>
              <w:bottom w:val="single" w:sz="4" w:space="0" w:color="auto"/>
              <w:right w:val="nil"/>
            </w:tcBorders>
            <w:vAlign w:val="center"/>
          </w:tcPr>
          <w:p w:rsidR="00372EF9" w:rsidRDefault="00372EF9" w:rsidP="00CD6E02">
            <w:pPr>
              <w:keepNext/>
              <w:widowControl w:val="0"/>
              <w:suppressAutoHyphens w:val="0"/>
              <w:jc w:val="center"/>
              <w:rPr>
                <w:rFonts w:ascii="Arial" w:hAnsi="Arial" w:cs="Arial"/>
              </w:rPr>
            </w:pPr>
            <w:r>
              <w:rPr>
                <w:rFonts w:ascii="Arial" w:hAnsi="Arial" w:cs="Arial"/>
              </w:rPr>
              <w:t>16</w:t>
            </w:r>
          </w:p>
        </w:tc>
        <w:tc>
          <w:tcPr>
            <w:tcW w:w="4841" w:type="dxa"/>
            <w:tcBorders>
              <w:top w:val="single" w:sz="4" w:space="0" w:color="auto"/>
              <w:left w:val="single" w:sz="4" w:space="0" w:color="auto"/>
              <w:bottom w:val="single" w:sz="4" w:space="0" w:color="auto"/>
              <w:right w:val="nil"/>
            </w:tcBorders>
            <w:shd w:val="clear" w:color="auto" w:fill="auto"/>
            <w:noWrap/>
            <w:vAlign w:val="center"/>
          </w:tcPr>
          <w:p w:rsidR="00372EF9" w:rsidRPr="004F1C8C" w:rsidRDefault="00372EF9" w:rsidP="00CD6E02">
            <w:pPr>
              <w:keepNext/>
              <w:widowControl w:val="0"/>
              <w:suppressAutoHyphens w:val="0"/>
              <w:rPr>
                <w:rFonts w:ascii="Arial" w:hAnsi="Arial" w:cs="Arial"/>
              </w:rPr>
            </w:pPr>
            <w:r w:rsidRPr="004F1C8C">
              <w:rPr>
                <w:rFonts w:ascii="Arial" w:hAnsi="Arial" w:cs="Arial"/>
              </w:rPr>
              <w:t>Mo Ostin Basketball Center</w:t>
            </w:r>
          </w:p>
        </w:tc>
        <w:tc>
          <w:tcPr>
            <w:tcW w:w="1388" w:type="dxa"/>
            <w:tcBorders>
              <w:top w:val="single" w:sz="4" w:space="0" w:color="auto"/>
              <w:left w:val="single" w:sz="4" w:space="0" w:color="auto"/>
              <w:bottom w:val="single" w:sz="4" w:space="0" w:color="auto"/>
              <w:right w:val="single" w:sz="4" w:space="0" w:color="auto"/>
            </w:tcBorders>
            <w:vAlign w:val="center"/>
          </w:tcPr>
          <w:p w:rsidR="00372EF9" w:rsidRPr="00891CB2" w:rsidRDefault="00372EF9" w:rsidP="00CD6E02">
            <w:pPr>
              <w:keepNext/>
              <w:widowControl w:val="0"/>
              <w:suppressAutoHyphens w:val="0"/>
              <w:jc w:val="center"/>
              <w:rPr>
                <w:rFonts w:ascii="Arial" w:hAnsi="Arial" w:cs="Arial"/>
              </w:rPr>
            </w:pPr>
            <w:r w:rsidRPr="00891CB2">
              <w:rPr>
                <w:rFonts w:ascii="Arial" w:hAnsi="Arial" w:cs="Arial"/>
              </w:rPr>
              <w:t>78</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EF9" w:rsidRPr="00891CB2" w:rsidRDefault="00372EF9" w:rsidP="00CD6E02">
            <w:pPr>
              <w:keepNext/>
              <w:widowControl w:val="0"/>
              <w:suppressAutoHyphens w:val="0"/>
              <w:jc w:val="right"/>
              <w:rPr>
                <w:rFonts w:ascii="Arial" w:hAnsi="Arial" w:cs="Arial"/>
              </w:rPr>
            </w:pPr>
            <w:r>
              <w:rPr>
                <w:rFonts w:ascii="Arial" w:hAnsi="Arial" w:cs="Arial"/>
              </w:rPr>
              <w:t>$ (2,883</w:t>
            </w:r>
            <w:r w:rsidRPr="00891CB2">
              <w:rPr>
                <w:rFonts w:ascii="Arial" w:hAnsi="Arial" w:cs="Arial"/>
              </w:rPr>
              <w:t>)</w:t>
            </w:r>
          </w:p>
        </w:tc>
      </w:tr>
    </w:tbl>
    <w:p w:rsidR="00FD17CE" w:rsidRDefault="00FD17CE" w:rsidP="00CD6E02">
      <w:pPr>
        <w:pStyle w:val="nospacing0"/>
        <w:keepNext/>
        <w:widowControl w:val="0"/>
        <w:spacing w:line="360" w:lineRule="auto"/>
        <w:ind w:left="540"/>
        <w:jc w:val="both"/>
      </w:pPr>
    </w:p>
    <w:p w:rsidR="008A6BAC" w:rsidRDefault="004F1C8C" w:rsidP="00CD6E02">
      <w:pPr>
        <w:pStyle w:val="nospacing0"/>
        <w:spacing w:before="240" w:line="360" w:lineRule="auto"/>
        <w:ind w:left="540"/>
        <w:jc w:val="both"/>
      </w:pPr>
      <w:r>
        <w:t xml:space="preserve">For three COs </w:t>
      </w:r>
      <w:r w:rsidRPr="005D74F8">
        <w:t xml:space="preserve">(#3, </w:t>
      </w:r>
      <w:r w:rsidR="00A409FB">
        <w:t>#</w:t>
      </w:r>
      <w:r w:rsidRPr="005D74F8">
        <w:t xml:space="preserve">5, </w:t>
      </w:r>
      <w:r w:rsidR="00A409FB">
        <w:t>and #</w:t>
      </w:r>
      <w:r w:rsidRPr="005D74F8">
        <w:t>6</w:t>
      </w:r>
      <w:r w:rsidR="005D74F8" w:rsidRPr="005D74F8">
        <w:t xml:space="preserve"> in</w:t>
      </w:r>
      <w:r w:rsidR="00891CB2" w:rsidRPr="005D74F8">
        <w:t xml:space="preserve"> </w:t>
      </w:r>
      <w:r w:rsidR="00F106D0">
        <w:t>T</w:t>
      </w:r>
      <w:r w:rsidR="005D74F8" w:rsidRPr="005D74F8">
        <w:t>able 2</w:t>
      </w:r>
      <w:r w:rsidRPr="005D74F8">
        <w:t xml:space="preserve">), </w:t>
      </w:r>
      <w:r w:rsidR="008A6BAC">
        <w:t>C</w:t>
      </w:r>
      <w:r w:rsidR="00B770CA">
        <w:t xml:space="preserve">apital </w:t>
      </w:r>
      <w:r w:rsidR="008A6BAC">
        <w:t>P</w:t>
      </w:r>
      <w:r w:rsidR="00B770CA">
        <w:t>rograms</w:t>
      </w:r>
      <w:r w:rsidR="008A6BAC">
        <w:t xml:space="preserve"> did not properly use the Actual Cost Plus Contractor Fee costing method</w:t>
      </w:r>
      <w:r>
        <w:t>.</w:t>
      </w:r>
      <w:r w:rsidR="008A6BAC">
        <w:t xml:space="preserve">  While it was appropriate to use the costing method of Actual Cost Plus Contractor Fee in these cases</w:t>
      </w:r>
      <w:r w:rsidR="00675EE3">
        <w:t>,</w:t>
      </w:r>
      <w:r w:rsidR="008A6BAC">
        <w:t xml:space="preserve"> and records of daily time and materials were </w:t>
      </w:r>
      <w:r w:rsidR="00675EE3">
        <w:t>determined</w:t>
      </w:r>
      <w:r w:rsidR="00CD2893">
        <w:t xml:space="preserve"> to be adequately maintained</w:t>
      </w:r>
      <w:r w:rsidR="008A6BAC">
        <w:t xml:space="preserve"> per UC </w:t>
      </w:r>
      <w:r w:rsidR="00F07C2E">
        <w:t>policies</w:t>
      </w:r>
      <w:r w:rsidR="008A6BAC">
        <w:t>, it was not appropriate for C</w:t>
      </w:r>
      <w:r w:rsidR="00B770CA">
        <w:t xml:space="preserve">apital </w:t>
      </w:r>
      <w:r w:rsidR="008A6BAC">
        <w:t>P</w:t>
      </w:r>
      <w:r w:rsidR="00B770CA">
        <w:t>rograms</w:t>
      </w:r>
      <w:r w:rsidR="008A6BAC">
        <w:t xml:space="preserve"> to direct the general contractor to work </w:t>
      </w:r>
      <w:r w:rsidR="00F106D0">
        <w:t xml:space="preserve">on changes </w:t>
      </w:r>
      <w:r w:rsidR="008A6BAC">
        <w:t>without a FO</w:t>
      </w:r>
      <w:r w:rsidR="00F07C2E">
        <w:t>.</w:t>
      </w:r>
      <w:r w:rsidR="00675EE3">
        <w:t xml:space="preserve">  </w:t>
      </w:r>
    </w:p>
    <w:p w:rsidR="008A6BAC" w:rsidRDefault="008A6BAC" w:rsidP="004F1C8C">
      <w:pPr>
        <w:pStyle w:val="nospacing0"/>
        <w:spacing w:line="360" w:lineRule="auto"/>
        <w:ind w:left="540"/>
        <w:jc w:val="both"/>
      </w:pPr>
    </w:p>
    <w:p w:rsidR="004F1C8C" w:rsidRDefault="00AB613E" w:rsidP="004F1C8C">
      <w:pPr>
        <w:pStyle w:val="nospacing0"/>
        <w:spacing w:line="360" w:lineRule="auto"/>
        <w:ind w:left="540"/>
        <w:jc w:val="both"/>
      </w:pPr>
      <w:r>
        <w:t xml:space="preserve">Project Management Services personnel </w:t>
      </w:r>
      <w:r w:rsidR="00F07C2E">
        <w:t>indicated</w:t>
      </w:r>
      <w:r>
        <w:t xml:space="preserve"> that, in these</w:t>
      </w:r>
      <w:r w:rsidR="005D74F8">
        <w:t xml:space="preserve"> th</w:t>
      </w:r>
      <w:r w:rsidR="00EC3CE1">
        <w:t>ree</w:t>
      </w:r>
      <w:r>
        <w:t xml:space="preserve"> instances, t</w:t>
      </w:r>
      <w:r w:rsidR="00A928D2">
        <w:t xml:space="preserve">he CO could not be executed before the work because the general contractor and the University could not </w:t>
      </w:r>
      <w:r w:rsidR="00EC3CE1">
        <w:t xml:space="preserve">determine nor </w:t>
      </w:r>
      <w:r w:rsidR="00A928D2">
        <w:t xml:space="preserve">agree </w:t>
      </w:r>
      <w:r>
        <w:t>on</w:t>
      </w:r>
      <w:r w:rsidR="00A928D2">
        <w:t xml:space="preserve"> the </w:t>
      </w:r>
      <w:r w:rsidR="00372EF9">
        <w:t>cost</w:t>
      </w:r>
      <w:r w:rsidR="00F07C2E">
        <w:t xml:space="preserve"> and exten</w:t>
      </w:r>
      <w:r w:rsidR="00793897">
        <w:t>t</w:t>
      </w:r>
      <w:r w:rsidR="00F07C2E">
        <w:t xml:space="preserve"> of work</w:t>
      </w:r>
      <w:r w:rsidR="00A928D2">
        <w:t>.  As a result,</w:t>
      </w:r>
      <w:r w:rsidR="0051400E">
        <w:t xml:space="preserve"> the costing method of Actual Cost Plus Contractor Fee (also known as Cost of Extra Wor</w:t>
      </w:r>
      <w:r>
        <w:t xml:space="preserve">k plus Contractor Fee) was used, and the contractor </w:t>
      </w:r>
      <w:r w:rsidR="00372EF9">
        <w:t xml:space="preserve">was </w:t>
      </w:r>
      <w:r>
        <w:t>required to submit daily records of actual time and material co</w:t>
      </w:r>
      <w:r w:rsidR="00D253E7">
        <w:t>sts</w:t>
      </w:r>
      <w:r w:rsidR="00372EF9">
        <w:t xml:space="preserve"> to be compensated. </w:t>
      </w:r>
      <w:r>
        <w:t xml:space="preserve"> </w:t>
      </w:r>
      <w:r w:rsidRPr="00AB613E">
        <w:t>Project Management Services personnel</w:t>
      </w:r>
      <w:r>
        <w:t xml:space="preserve"> </w:t>
      </w:r>
      <w:r w:rsidR="00F07C2E">
        <w:t>additionally explained</w:t>
      </w:r>
      <w:r w:rsidRPr="00AB613E">
        <w:t xml:space="preserve"> that to prevent delay to the project schedules</w:t>
      </w:r>
      <w:r w:rsidR="005D74F8">
        <w:t>,</w:t>
      </w:r>
      <w:r w:rsidRPr="00AB613E">
        <w:t xml:space="preserve"> the directive to proceed with work was given to the general contractor via a response to the RFI before a </w:t>
      </w:r>
      <w:r w:rsidR="00B27F78">
        <w:t xml:space="preserve">formalized CO </w:t>
      </w:r>
      <w:r w:rsidR="00EC3CE1">
        <w:t>could</w:t>
      </w:r>
      <w:r w:rsidR="00B27F78">
        <w:t xml:space="preserve"> be executed.</w:t>
      </w:r>
    </w:p>
    <w:p w:rsidR="00273245" w:rsidRDefault="00273245" w:rsidP="008A6BAC">
      <w:pPr>
        <w:pStyle w:val="nospacing0"/>
        <w:spacing w:line="360" w:lineRule="auto"/>
        <w:ind w:left="540"/>
        <w:jc w:val="both"/>
      </w:pPr>
    </w:p>
    <w:p w:rsidR="00DF692E" w:rsidRDefault="004F1C8C" w:rsidP="003D14CE">
      <w:pPr>
        <w:pStyle w:val="nospacing0"/>
        <w:spacing w:line="360" w:lineRule="auto"/>
        <w:ind w:left="540"/>
        <w:jc w:val="both"/>
        <w:rPr>
          <w:color w:val="000000" w:themeColor="text1"/>
        </w:rPr>
      </w:pPr>
      <w:r>
        <w:t>Based on discussion with the UC</w:t>
      </w:r>
      <w:r w:rsidR="00F07C2E">
        <w:t xml:space="preserve"> Office of the President (UCOP)</w:t>
      </w:r>
      <w:r>
        <w:t xml:space="preserve"> Director of Construction Se</w:t>
      </w:r>
      <w:r w:rsidR="00F07C2E">
        <w:t xml:space="preserve">rvices and </w:t>
      </w:r>
      <w:r w:rsidR="00273245">
        <w:t>review of UC policies and procedures</w:t>
      </w:r>
      <w:r>
        <w:t xml:space="preserve">, </w:t>
      </w:r>
      <w:r w:rsidR="00EC3CE1">
        <w:t xml:space="preserve">when using </w:t>
      </w:r>
      <w:r w:rsidR="00273245">
        <w:t>Actual Cost Plus Co</w:t>
      </w:r>
      <w:r w:rsidR="00EC3CE1">
        <w:t>ntract Fee costing method</w:t>
      </w:r>
      <w:r w:rsidR="00F07C2E">
        <w:t>, an FO with a stipulated “not-to-exceed” price must be issued to the general contractor</w:t>
      </w:r>
      <w:r w:rsidR="00EC3CE1">
        <w:t xml:space="preserve"> before </w:t>
      </w:r>
      <w:r w:rsidR="00273553">
        <w:t xml:space="preserve">work </w:t>
      </w:r>
      <w:r w:rsidR="00EC3CE1">
        <w:t>can be</w:t>
      </w:r>
      <w:r w:rsidR="005E69B5">
        <w:t xml:space="preserve"> </w:t>
      </w:r>
      <w:r w:rsidR="00EC3CE1">
        <w:t>perform</w:t>
      </w:r>
      <w:r w:rsidR="00273553">
        <w:t>ed</w:t>
      </w:r>
      <w:r>
        <w:t>.</w:t>
      </w:r>
      <w:r w:rsidR="00273245">
        <w:t xml:space="preserve">  A</w:t>
      </w:r>
      <w:r w:rsidR="00AC39F0">
        <w:t>s defined in the UC Facilities Manual, a</w:t>
      </w:r>
      <w:r w:rsidR="00273245">
        <w:t xml:space="preserve"> CO or an FO are the only </w:t>
      </w:r>
      <w:r w:rsidR="00651E60">
        <w:t>allowable</w:t>
      </w:r>
      <w:r w:rsidR="00273245">
        <w:t xml:space="preserve"> mechanisms for contract modifications.</w:t>
      </w:r>
      <w:r>
        <w:t xml:space="preserve">  </w:t>
      </w:r>
      <w:r w:rsidR="007F15B8" w:rsidRPr="003D14CE">
        <w:rPr>
          <w:color w:val="000000" w:themeColor="text1"/>
        </w:rPr>
        <w:t>The F</w:t>
      </w:r>
      <w:r w:rsidR="00DF692E">
        <w:rPr>
          <w:color w:val="000000" w:themeColor="text1"/>
        </w:rPr>
        <w:t>O</w:t>
      </w:r>
      <w:r w:rsidR="007F15B8" w:rsidRPr="003D14CE">
        <w:rPr>
          <w:color w:val="000000" w:themeColor="text1"/>
        </w:rPr>
        <w:t xml:space="preserve"> is used as a mechanism to formally direct the General Contractor to proceed with work whether agreed or not.  A section </w:t>
      </w:r>
      <w:r w:rsidR="007F15B8" w:rsidRPr="003D14CE">
        <w:rPr>
          <w:color w:val="000000" w:themeColor="text1"/>
        </w:rPr>
        <w:lastRenderedPageBreak/>
        <w:t>of the General Construction contract is the General Conditions issued by the Office of the President which states:</w:t>
      </w:r>
      <w:r w:rsidR="009013C2">
        <w:rPr>
          <w:color w:val="000000" w:themeColor="text1"/>
        </w:rPr>
        <w:t xml:space="preserve"> </w:t>
      </w:r>
    </w:p>
    <w:p w:rsidR="007F15B8" w:rsidRPr="003D14CE" w:rsidRDefault="009013C2" w:rsidP="003D14CE">
      <w:pPr>
        <w:pStyle w:val="nospacing0"/>
        <w:spacing w:line="360" w:lineRule="auto"/>
        <w:ind w:left="540"/>
        <w:jc w:val="both"/>
        <w:rPr>
          <w:color w:val="000000" w:themeColor="text1"/>
        </w:rPr>
      </w:pPr>
      <w:r>
        <w:rPr>
          <w:color w:val="000000" w:themeColor="text1"/>
        </w:rPr>
        <w:t xml:space="preserve"> </w:t>
      </w:r>
      <w:r w:rsidR="00A4789F">
        <w:rPr>
          <w:color w:val="000000" w:themeColor="text1"/>
        </w:rPr>
        <w:t xml:space="preserve"> </w:t>
      </w:r>
    </w:p>
    <w:p w:rsidR="004F1C8C" w:rsidRPr="003D14CE" w:rsidRDefault="007F15B8" w:rsidP="00CD6E02">
      <w:pPr>
        <w:pStyle w:val="nospacing0"/>
        <w:spacing w:line="360" w:lineRule="auto"/>
        <w:ind w:left="540"/>
        <w:jc w:val="both"/>
        <w:rPr>
          <w:color w:val="FF0000"/>
        </w:rPr>
      </w:pPr>
      <w:r w:rsidRPr="003D14CE">
        <w:rPr>
          <w:color w:val="000000" w:themeColor="text1"/>
        </w:rPr>
        <w:t>Article 7.1.3 “A Field Order may be issued by University, does not require the agreement of Contractor, and shall be valid with or without the signature of Contractor.”  Article 7.2.3 “A Field Order is a Contract Document issued by University that orders Contractor to perform Work.”  Article 7.4.1.4 “if the Field Order states that it does constitute a change in the Work, the Field Order may or may not contain University’s estimate of adjustment of Contract Sum and/or Contract Time.”  Article 7.4.2 “Upon receipt of a Field Order, Contractor shall promptly proceed to perform the Work as ordered in the Field Order notwithstanding any disagreement by Contractor concerning whether the Work is extra.”  A F</w:t>
      </w:r>
      <w:r w:rsidR="00DF692E">
        <w:rPr>
          <w:color w:val="000000" w:themeColor="text1"/>
        </w:rPr>
        <w:t>O</w:t>
      </w:r>
      <w:r w:rsidRPr="003D14CE">
        <w:rPr>
          <w:color w:val="000000" w:themeColor="text1"/>
        </w:rPr>
        <w:t xml:space="preserve"> will become a C</w:t>
      </w:r>
      <w:r w:rsidR="00DF692E">
        <w:rPr>
          <w:color w:val="000000" w:themeColor="text1"/>
        </w:rPr>
        <w:t>OR</w:t>
      </w:r>
      <w:r w:rsidRPr="003D14CE">
        <w:rPr>
          <w:color w:val="000000" w:themeColor="text1"/>
        </w:rPr>
        <w:t xml:space="preserve"> and then a C</w:t>
      </w:r>
      <w:r w:rsidR="00DF692E">
        <w:rPr>
          <w:color w:val="000000" w:themeColor="text1"/>
        </w:rPr>
        <w:t>O</w:t>
      </w:r>
      <w:r w:rsidRPr="003D14CE">
        <w:rPr>
          <w:color w:val="000000" w:themeColor="text1"/>
        </w:rPr>
        <w:t xml:space="preserve"> to be payable under contract.  </w:t>
      </w:r>
      <w:r w:rsidR="004F1C8C">
        <w:t>A</w:t>
      </w:r>
      <w:r w:rsidR="00F07C2E">
        <w:t>n</w:t>
      </w:r>
      <w:r w:rsidR="004F1C8C">
        <w:t xml:space="preserve"> </w:t>
      </w:r>
      <w:r w:rsidR="00273245">
        <w:t xml:space="preserve">FO </w:t>
      </w:r>
      <w:r w:rsidR="004F1C8C">
        <w:t>instructs the</w:t>
      </w:r>
      <w:r w:rsidR="00AC39F0">
        <w:t xml:space="preserve"> general</w:t>
      </w:r>
      <w:r w:rsidR="004F1C8C">
        <w:t xml:space="preserve"> contractor to </w:t>
      </w:r>
      <w:r w:rsidR="00273245">
        <w:t>proceed with the contract modification</w:t>
      </w:r>
      <w:r w:rsidR="00891CB2">
        <w:t>,</w:t>
      </w:r>
      <w:r w:rsidR="004F1C8C">
        <w:t xml:space="preserve"> and requires the contractor to properly document all costs.  Also, a</w:t>
      </w:r>
      <w:r w:rsidR="00AC39F0">
        <w:t>n</w:t>
      </w:r>
      <w:r w:rsidR="004F1C8C">
        <w:t xml:space="preserve"> </w:t>
      </w:r>
      <w:r w:rsidR="00273245">
        <w:t>FO</w:t>
      </w:r>
      <w:r w:rsidR="004F1C8C">
        <w:t xml:space="preserve"> with a "not-to-exceed price" protects the University by </w:t>
      </w:r>
      <w:r w:rsidR="00BC55ED">
        <w:t>specifying</w:t>
      </w:r>
      <w:r w:rsidR="004F1C8C">
        <w:t xml:space="preserve"> a limit to additional costs that can be incurred for the extra work.</w:t>
      </w:r>
    </w:p>
    <w:p w:rsidR="00891CB2" w:rsidRDefault="00891CB2" w:rsidP="004F1C8C">
      <w:pPr>
        <w:pStyle w:val="nospacing0"/>
        <w:spacing w:line="360" w:lineRule="auto"/>
        <w:ind w:left="540"/>
        <w:jc w:val="both"/>
      </w:pPr>
    </w:p>
    <w:p w:rsidR="00B34541" w:rsidRPr="00B34541" w:rsidRDefault="00B34541" w:rsidP="00A368FC">
      <w:pPr>
        <w:pStyle w:val="nospacing0"/>
        <w:spacing w:line="360" w:lineRule="auto"/>
        <w:ind w:left="540"/>
        <w:jc w:val="both"/>
        <w:rPr>
          <w:i/>
        </w:rPr>
      </w:pPr>
      <w:r w:rsidRPr="00A368FC">
        <w:t>Applicable policies</w:t>
      </w:r>
      <w:r w:rsidR="005620F8" w:rsidRPr="00A368FC">
        <w:t xml:space="preserve"> and conditions</w:t>
      </w:r>
      <w:r w:rsidR="00A368FC" w:rsidRPr="00A368FC">
        <w:t xml:space="preserve"> are included in the </w:t>
      </w:r>
      <w:r w:rsidRPr="00A368FC">
        <w:t>UC Facilities Manual</w:t>
      </w:r>
      <w:r w:rsidR="00A368FC" w:rsidRPr="00A368FC">
        <w:t>.</w:t>
      </w:r>
      <w:r w:rsidRPr="00B34541">
        <w:rPr>
          <w:i/>
        </w:rPr>
        <w:t xml:space="preserve"> </w:t>
      </w:r>
    </w:p>
    <w:p w:rsidR="00891CB2" w:rsidRDefault="00891CB2" w:rsidP="004F1C8C">
      <w:pPr>
        <w:pStyle w:val="nospacing0"/>
        <w:spacing w:line="360" w:lineRule="auto"/>
        <w:ind w:left="540"/>
        <w:jc w:val="both"/>
      </w:pPr>
    </w:p>
    <w:p w:rsidR="00B34541" w:rsidRDefault="00B34541" w:rsidP="004F1C8C">
      <w:pPr>
        <w:pStyle w:val="nospacing0"/>
        <w:spacing w:line="360" w:lineRule="auto"/>
        <w:ind w:left="540"/>
        <w:jc w:val="both"/>
      </w:pPr>
      <w:r>
        <w:rPr>
          <w:u w:val="single"/>
        </w:rPr>
        <w:t>Recommendation</w:t>
      </w:r>
      <w:r>
        <w:t xml:space="preserve">:  </w:t>
      </w:r>
      <w:r w:rsidR="00F60338">
        <w:t xml:space="preserve">Management should ensure that </w:t>
      </w:r>
      <w:r w:rsidR="001606BB">
        <w:t xml:space="preserve">an FO </w:t>
      </w:r>
      <w:r w:rsidRPr="00B34541">
        <w:t xml:space="preserve">with a "not-to-exceed price" </w:t>
      </w:r>
      <w:r w:rsidR="00F60338">
        <w:t>is</w:t>
      </w:r>
      <w:r>
        <w:t xml:space="preserve"> </w:t>
      </w:r>
      <w:r w:rsidR="001606BB">
        <w:t>issued to direct the genera</w:t>
      </w:r>
      <w:r w:rsidR="00EC3CE1">
        <w:t>l contractor</w:t>
      </w:r>
      <w:r w:rsidRPr="00B34541">
        <w:t xml:space="preserve"> to </w:t>
      </w:r>
      <w:r w:rsidR="00A368FC">
        <w:t>perform</w:t>
      </w:r>
      <w:r w:rsidR="00EC3CE1">
        <w:t xml:space="preserve"> work</w:t>
      </w:r>
      <w:r w:rsidR="005A68AD" w:rsidRPr="005A68AD">
        <w:t xml:space="preserve"> </w:t>
      </w:r>
      <w:r w:rsidR="005A68AD">
        <w:t>when</w:t>
      </w:r>
      <w:r w:rsidR="00B770CA">
        <w:t xml:space="preserve"> the</w:t>
      </w:r>
      <w:r w:rsidR="005A68AD" w:rsidRPr="00B34541">
        <w:t xml:space="preserve"> Actual Cost Plus Contracto</w:t>
      </w:r>
      <w:r w:rsidR="005A68AD">
        <w:t>r Fee costing method is used</w:t>
      </w:r>
      <w:r w:rsidRPr="00B34541">
        <w:t>.  A</w:t>
      </w:r>
      <w:r w:rsidR="005A68AD">
        <w:t>n</w:t>
      </w:r>
      <w:r w:rsidRPr="00B34541">
        <w:t xml:space="preserve"> </w:t>
      </w:r>
      <w:r w:rsidR="001606BB">
        <w:t>FO</w:t>
      </w:r>
      <w:r w:rsidRPr="00B34541">
        <w:t xml:space="preserve"> issued in accordance with UC policy will ensure that the </w:t>
      </w:r>
      <w:r w:rsidR="001C684C">
        <w:t xml:space="preserve">general </w:t>
      </w:r>
      <w:r w:rsidRPr="00B34541">
        <w:t>contract</w:t>
      </w:r>
      <w:r w:rsidR="001C684C">
        <w:t>or</w:t>
      </w:r>
      <w:r w:rsidRPr="00B34541">
        <w:t xml:space="preserve"> properly follows procedures for documenting costs, </w:t>
      </w:r>
      <w:r w:rsidR="00BE7102">
        <w:t xml:space="preserve">strengthens controls over contract modifications, </w:t>
      </w:r>
      <w:r w:rsidRPr="00B34541">
        <w:t xml:space="preserve">and protects the University by limiting additional costs for the extra work needed.  </w:t>
      </w:r>
    </w:p>
    <w:p w:rsidR="00D17E96" w:rsidRDefault="00D17E96" w:rsidP="004F1C8C">
      <w:pPr>
        <w:pStyle w:val="nospacing0"/>
        <w:spacing w:line="360" w:lineRule="auto"/>
        <w:ind w:left="540"/>
        <w:jc w:val="both"/>
      </w:pPr>
    </w:p>
    <w:p w:rsidR="00BE749B" w:rsidRPr="00BD6F08" w:rsidRDefault="00D17E96" w:rsidP="00BE749B">
      <w:pPr>
        <w:pStyle w:val="nospacing0"/>
        <w:spacing w:line="360" w:lineRule="auto"/>
        <w:ind w:left="540"/>
        <w:jc w:val="both"/>
      </w:pPr>
      <w:r w:rsidRPr="00D17E96">
        <w:rPr>
          <w:u w:val="single"/>
        </w:rPr>
        <w:t>Response</w:t>
      </w:r>
      <w:r>
        <w:t xml:space="preserve">:  </w:t>
      </w:r>
      <w:r w:rsidR="00BE749B" w:rsidRPr="00BD6F08">
        <w:t>Capital Programs uses a Field Order following the General Construction Contract (noted in Articles 7.1.3, 7..2.3, 7.4.1.4,</w:t>
      </w:r>
      <w:r w:rsidR="00DF0006">
        <w:t xml:space="preserve"> </w:t>
      </w:r>
      <w:r w:rsidR="00BE749B" w:rsidRPr="00BD6F08">
        <w:t>and 7.4.2 above) as the ultimate directive to a General Contractor and is reserved for use only when a Contractor is objecting to proceed with a particular scope of work.</w:t>
      </w:r>
      <w:r w:rsidR="00BE749B">
        <w:t xml:space="preserve"> </w:t>
      </w:r>
      <w:r w:rsidR="00BE749B" w:rsidRPr="00BD6F08">
        <w:t xml:space="preserve"> Capital Programs reserves the Field Order as a contractual mechanism to formally direct the General Contractor to proceed with a scope of work whether agreed to or not.</w:t>
      </w:r>
    </w:p>
    <w:p w:rsidR="00D17E96" w:rsidRPr="00B34541" w:rsidRDefault="00BE749B" w:rsidP="00BE749B">
      <w:pPr>
        <w:pStyle w:val="nospacing0"/>
        <w:spacing w:line="360" w:lineRule="auto"/>
        <w:ind w:left="540"/>
        <w:jc w:val="both"/>
      </w:pPr>
      <w:r>
        <w:lastRenderedPageBreak/>
        <w:t xml:space="preserve">We value the disciplined and measured use of the Field Order to send a very strong contract message and believe that its everyday use would dilute the power that this document can convey.  </w:t>
      </w:r>
    </w:p>
    <w:p w:rsidR="003A4E26" w:rsidRDefault="003A4E26" w:rsidP="00D17E96">
      <w:pPr>
        <w:pStyle w:val="nospacing0"/>
        <w:spacing w:line="360" w:lineRule="auto"/>
        <w:jc w:val="both"/>
        <w:rPr>
          <w:rStyle w:val="s2cc9b3cb1"/>
          <w:rFonts w:ascii="Arial" w:hAnsi="Arial" w:cs="Arial"/>
          <w:sz w:val="24"/>
          <w:szCs w:val="24"/>
        </w:rPr>
      </w:pPr>
    </w:p>
    <w:p w:rsidR="00F80A07" w:rsidRDefault="00F80A07" w:rsidP="00DB4F00">
      <w:pPr>
        <w:pStyle w:val="nospacing0"/>
        <w:numPr>
          <w:ilvl w:val="0"/>
          <w:numId w:val="11"/>
        </w:numPr>
        <w:spacing w:line="360" w:lineRule="auto"/>
        <w:ind w:left="540" w:hanging="540"/>
        <w:jc w:val="both"/>
        <w:rPr>
          <w:rStyle w:val="s2cc9b3cb1"/>
          <w:rFonts w:ascii="Arial" w:hAnsi="Arial" w:cs="Arial"/>
          <w:sz w:val="24"/>
          <w:szCs w:val="24"/>
          <w:u w:val="single"/>
        </w:rPr>
      </w:pPr>
      <w:r w:rsidRPr="00DB4F00">
        <w:rPr>
          <w:rStyle w:val="s2cc9b3cb1"/>
          <w:rFonts w:ascii="Arial" w:hAnsi="Arial" w:cs="Arial"/>
          <w:sz w:val="24"/>
          <w:szCs w:val="24"/>
          <w:u w:val="single"/>
        </w:rPr>
        <w:t>Additive Change Orders</w:t>
      </w:r>
      <w:r w:rsidR="00103877">
        <w:rPr>
          <w:rStyle w:val="s2cc9b3cb1"/>
          <w:rFonts w:ascii="Arial" w:hAnsi="Arial" w:cs="Arial"/>
          <w:sz w:val="24"/>
          <w:szCs w:val="24"/>
          <w:u w:val="single"/>
        </w:rPr>
        <w:t xml:space="preserve"> (Exceeding $100,000)</w:t>
      </w:r>
    </w:p>
    <w:p w:rsidR="00B770CA" w:rsidRDefault="00B770CA" w:rsidP="009D6757">
      <w:pPr>
        <w:pStyle w:val="nospacing0"/>
        <w:spacing w:line="360" w:lineRule="auto"/>
        <w:ind w:left="540"/>
        <w:jc w:val="both"/>
        <w:rPr>
          <w:rStyle w:val="s2cc9b3cb1"/>
          <w:rFonts w:ascii="Arial" w:hAnsi="Arial" w:cs="Arial"/>
          <w:sz w:val="24"/>
          <w:szCs w:val="24"/>
        </w:rPr>
      </w:pPr>
    </w:p>
    <w:p w:rsidR="00103877" w:rsidRDefault="00E62C1E" w:rsidP="009D6757">
      <w:pPr>
        <w:pStyle w:val="nospacing0"/>
        <w:spacing w:line="360" w:lineRule="auto"/>
        <w:ind w:left="540"/>
        <w:jc w:val="both"/>
        <w:rPr>
          <w:rStyle w:val="s2cc9b3cb1"/>
          <w:rFonts w:ascii="Arial" w:hAnsi="Arial" w:cs="Arial"/>
          <w:sz w:val="24"/>
          <w:szCs w:val="24"/>
        </w:rPr>
      </w:pPr>
      <w:r>
        <w:rPr>
          <w:rStyle w:val="s2cc9b3cb1"/>
          <w:rFonts w:ascii="Arial" w:hAnsi="Arial" w:cs="Arial"/>
          <w:sz w:val="24"/>
          <w:szCs w:val="24"/>
        </w:rPr>
        <w:t>The UC Facilities Manual requires that COs exceeding $100,000</w:t>
      </w:r>
      <w:r w:rsidR="001F7D4C">
        <w:rPr>
          <w:rStyle w:val="s2cc9b3cb1"/>
          <w:rFonts w:ascii="Arial" w:hAnsi="Arial" w:cs="Arial"/>
          <w:sz w:val="24"/>
          <w:szCs w:val="24"/>
        </w:rPr>
        <w:t xml:space="preserve"> (“</w:t>
      </w:r>
      <w:r>
        <w:rPr>
          <w:rStyle w:val="s2cc9b3cb1"/>
          <w:rFonts w:ascii="Arial" w:hAnsi="Arial" w:cs="Arial"/>
          <w:sz w:val="24"/>
          <w:szCs w:val="24"/>
        </w:rPr>
        <w:t>additive</w:t>
      </w:r>
      <w:r w:rsidR="001F7D4C">
        <w:rPr>
          <w:rStyle w:val="s2cc9b3cb1"/>
          <w:rFonts w:ascii="Arial" w:hAnsi="Arial" w:cs="Arial"/>
          <w:sz w:val="24"/>
          <w:szCs w:val="24"/>
        </w:rPr>
        <w:t>”</w:t>
      </w:r>
      <w:r>
        <w:rPr>
          <w:rStyle w:val="s2cc9b3cb1"/>
          <w:rFonts w:ascii="Arial" w:hAnsi="Arial" w:cs="Arial"/>
          <w:sz w:val="24"/>
          <w:szCs w:val="24"/>
        </w:rPr>
        <w:t xml:space="preserve"> COs</w:t>
      </w:r>
      <w:r w:rsidR="001F7D4C">
        <w:rPr>
          <w:rStyle w:val="s2cc9b3cb1"/>
          <w:rFonts w:ascii="Arial" w:hAnsi="Arial" w:cs="Arial"/>
          <w:sz w:val="24"/>
          <w:szCs w:val="24"/>
        </w:rPr>
        <w:t>)</w:t>
      </w:r>
      <w:r>
        <w:rPr>
          <w:rStyle w:val="s2cc9b3cb1"/>
          <w:rFonts w:ascii="Arial" w:hAnsi="Arial" w:cs="Arial"/>
          <w:sz w:val="24"/>
          <w:szCs w:val="24"/>
        </w:rPr>
        <w:t xml:space="preserve">, be </w:t>
      </w:r>
      <w:r w:rsidR="00AD169B">
        <w:rPr>
          <w:rStyle w:val="s2cc9b3cb1"/>
          <w:rFonts w:ascii="Arial" w:hAnsi="Arial" w:cs="Arial"/>
          <w:sz w:val="24"/>
          <w:szCs w:val="24"/>
        </w:rPr>
        <w:t xml:space="preserve">advertised for </w:t>
      </w:r>
      <w:r>
        <w:rPr>
          <w:rStyle w:val="s2cc9b3cb1"/>
          <w:rFonts w:ascii="Arial" w:hAnsi="Arial" w:cs="Arial"/>
          <w:sz w:val="24"/>
          <w:szCs w:val="24"/>
        </w:rPr>
        <w:t>competi</w:t>
      </w:r>
      <w:r w:rsidR="00AD169B">
        <w:rPr>
          <w:rStyle w:val="s2cc9b3cb1"/>
          <w:rFonts w:ascii="Arial" w:hAnsi="Arial" w:cs="Arial"/>
          <w:sz w:val="24"/>
          <w:szCs w:val="24"/>
        </w:rPr>
        <w:t>tive</w:t>
      </w:r>
      <w:r>
        <w:rPr>
          <w:rStyle w:val="s2cc9b3cb1"/>
          <w:rFonts w:ascii="Arial" w:hAnsi="Arial" w:cs="Arial"/>
          <w:sz w:val="24"/>
          <w:szCs w:val="24"/>
        </w:rPr>
        <w:t xml:space="preserve"> bid</w:t>
      </w:r>
      <w:r w:rsidR="00AD169B">
        <w:rPr>
          <w:rStyle w:val="s2cc9b3cb1"/>
          <w:rFonts w:ascii="Arial" w:hAnsi="Arial" w:cs="Arial"/>
          <w:sz w:val="24"/>
          <w:szCs w:val="24"/>
        </w:rPr>
        <w:t>ding</w:t>
      </w:r>
      <w:r>
        <w:rPr>
          <w:rStyle w:val="s2cc9b3cb1"/>
          <w:rFonts w:ascii="Arial" w:hAnsi="Arial" w:cs="Arial"/>
          <w:sz w:val="24"/>
          <w:szCs w:val="24"/>
        </w:rPr>
        <w:t xml:space="preserve">.  </w:t>
      </w:r>
      <w:r w:rsidR="003E5A35">
        <w:rPr>
          <w:rStyle w:val="s2cc9b3cb1"/>
          <w:rFonts w:ascii="Arial" w:hAnsi="Arial" w:cs="Arial"/>
          <w:sz w:val="24"/>
          <w:szCs w:val="24"/>
        </w:rPr>
        <w:t>Otherwise</w:t>
      </w:r>
      <w:r>
        <w:rPr>
          <w:rStyle w:val="s2cc9b3cb1"/>
          <w:rFonts w:ascii="Arial" w:hAnsi="Arial" w:cs="Arial"/>
          <w:sz w:val="24"/>
          <w:szCs w:val="24"/>
        </w:rPr>
        <w:t>, justification</w:t>
      </w:r>
      <w:r w:rsidR="003E5A35">
        <w:rPr>
          <w:rStyle w:val="s2cc9b3cb1"/>
          <w:rFonts w:ascii="Arial" w:hAnsi="Arial" w:cs="Arial"/>
          <w:sz w:val="24"/>
          <w:szCs w:val="24"/>
        </w:rPr>
        <w:t xml:space="preserve"> in support of the decision no</w:t>
      </w:r>
      <w:r w:rsidR="001F1C2D">
        <w:rPr>
          <w:rStyle w:val="s2cc9b3cb1"/>
          <w:rFonts w:ascii="Arial" w:hAnsi="Arial" w:cs="Arial"/>
          <w:sz w:val="24"/>
          <w:szCs w:val="24"/>
        </w:rPr>
        <w:t>t</w:t>
      </w:r>
      <w:r w:rsidR="003E5A35">
        <w:rPr>
          <w:rStyle w:val="s2cc9b3cb1"/>
          <w:rFonts w:ascii="Arial" w:hAnsi="Arial" w:cs="Arial"/>
          <w:sz w:val="24"/>
          <w:szCs w:val="24"/>
        </w:rPr>
        <w:t xml:space="preserve"> </w:t>
      </w:r>
      <w:r w:rsidR="001F7D4C">
        <w:rPr>
          <w:rStyle w:val="s2cc9b3cb1"/>
          <w:rFonts w:ascii="Arial" w:hAnsi="Arial" w:cs="Arial"/>
          <w:sz w:val="24"/>
          <w:szCs w:val="24"/>
        </w:rPr>
        <w:t xml:space="preserve">to </w:t>
      </w:r>
      <w:r w:rsidR="003E5A35">
        <w:rPr>
          <w:rStyle w:val="s2cc9b3cb1"/>
          <w:rFonts w:ascii="Arial" w:hAnsi="Arial" w:cs="Arial"/>
          <w:sz w:val="24"/>
          <w:szCs w:val="24"/>
        </w:rPr>
        <w:t>competitively bid</w:t>
      </w:r>
      <w:r>
        <w:rPr>
          <w:rStyle w:val="s2cc9b3cb1"/>
          <w:rFonts w:ascii="Arial" w:hAnsi="Arial" w:cs="Arial"/>
          <w:sz w:val="24"/>
          <w:szCs w:val="24"/>
        </w:rPr>
        <w:t xml:space="preserve"> must be documented.  </w:t>
      </w:r>
      <w:r w:rsidR="00103877">
        <w:rPr>
          <w:rStyle w:val="s2cc9b3cb1"/>
          <w:rFonts w:ascii="Arial" w:hAnsi="Arial" w:cs="Arial"/>
          <w:sz w:val="24"/>
          <w:szCs w:val="24"/>
        </w:rPr>
        <w:t xml:space="preserve">To determine whether additive COs </w:t>
      </w:r>
      <w:r>
        <w:rPr>
          <w:rStyle w:val="s2cc9b3cb1"/>
          <w:rFonts w:ascii="Arial" w:hAnsi="Arial" w:cs="Arial"/>
          <w:sz w:val="24"/>
          <w:szCs w:val="24"/>
        </w:rPr>
        <w:t>were</w:t>
      </w:r>
      <w:r w:rsidR="00103877">
        <w:rPr>
          <w:rStyle w:val="s2cc9b3cb1"/>
          <w:rFonts w:ascii="Arial" w:hAnsi="Arial" w:cs="Arial"/>
          <w:sz w:val="24"/>
          <w:szCs w:val="24"/>
        </w:rPr>
        <w:t xml:space="preserve"> processed in accordance with the UC Facilities Manual, </w:t>
      </w:r>
      <w:r w:rsidR="003417BE">
        <w:rPr>
          <w:rStyle w:val="s2cc9b3cb1"/>
          <w:rFonts w:ascii="Arial" w:hAnsi="Arial" w:cs="Arial"/>
          <w:sz w:val="24"/>
          <w:szCs w:val="24"/>
        </w:rPr>
        <w:t xml:space="preserve">A&amp;AS </w:t>
      </w:r>
      <w:r w:rsidR="00103877">
        <w:rPr>
          <w:rStyle w:val="s2cc9b3cb1"/>
          <w:rFonts w:ascii="Arial" w:hAnsi="Arial" w:cs="Arial"/>
          <w:sz w:val="24"/>
          <w:szCs w:val="24"/>
        </w:rPr>
        <w:t>j</w:t>
      </w:r>
      <w:r w:rsidR="009D6757" w:rsidRPr="009D6757">
        <w:rPr>
          <w:rStyle w:val="s2cc9b3cb1"/>
          <w:rFonts w:ascii="Arial" w:hAnsi="Arial" w:cs="Arial"/>
          <w:sz w:val="24"/>
          <w:szCs w:val="24"/>
        </w:rPr>
        <w:t xml:space="preserve">udgmentally selected one CO exceeding $100,000 from each </w:t>
      </w:r>
      <w:r w:rsidR="00AB613E">
        <w:rPr>
          <w:rStyle w:val="s2cc9b3cb1"/>
          <w:rFonts w:ascii="Arial" w:hAnsi="Arial" w:cs="Arial"/>
          <w:sz w:val="24"/>
          <w:szCs w:val="24"/>
        </w:rPr>
        <w:t>of the eight sampled</w:t>
      </w:r>
      <w:r w:rsidR="009D6757" w:rsidRPr="009D6757">
        <w:rPr>
          <w:rStyle w:val="s2cc9b3cb1"/>
          <w:rFonts w:ascii="Arial" w:hAnsi="Arial" w:cs="Arial"/>
          <w:sz w:val="24"/>
          <w:szCs w:val="24"/>
        </w:rPr>
        <w:t xml:space="preserve"> project</w:t>
      </w:r>
      <w:r w:rsidR="004A0D69">
        <w:rPr>
          <w:rStyle w:val="s2cc9b3cb1"/>
          <w:rFonts w:ascii="Arial" w:hAnsi="Arial" w:cs="Arial"/>
          <w:sz w:val="24"/>
          <w:szCs w:val="24"/>
        </w:rPr>
        <w:t>s</w:t>
      </w:r>
      <w:r w:rsidR="009D6757" w:rsidRPr="009D6757">
        <w:rPr>
          <w:rStyle w:val="s2cc9b3cb1"/>
          <w:rFonts w:ascii="Arial" w:hAnsi="Arial" w:cs="Arial"/>
          <w:sz w:val="24"/>
          <w:szCs w:val="24"/>
        </w:rPr>
        <w:t xml:space="preserve"> for detailed review.  </w:t>
      </w:r>
      <w:r w:rsidR="00D0095D">
        <w:rPr>
          <w:rStyle w:val="s2cc9b3cb1"/>
          <w:rFonts w:ascii="Arial" w:hAnsi="Arial" w:cs="Arial"/>
          <w:sz w:val="24"/>
          <w:szCs w:val="24"/>
        </w:rPr>
        <w:t>Upon further review, it was noted that o</w:t>
      </w:r>
      <w:r w:rsidR="009D6757" w:rsidRPr="009D6757">
        <w:rPr>
          <w:rStyle w:val="s2cc9b3cb1"/>
          <w:rFonts w:ascii="Arial" w:hAnsi="Arial" w:cs="Arial"/>
          <w:sz w:val="24"/>
          <w:szCs w:val="24"/>
        </w:rPr>
        <w:t>ne project</w:t>
      </w:r>
      <w:r w:rsidR="00D0095D">
        <w:rPr>
          <w:rStyle w:val="s2cc9b3cb1"/>
          <w:rFonts w:ascii="Arial" w:hAnsi="Arial" w:cs="Arial"/>
          <w:sz w:val="24"/>
          <w:szCs w:val="24"/>
        </w:rPr>
        <w:t xml:space="preserve"> </w:t>
      </w:r>
      <w:r w:rsidR="009D6757" w:rsidRPr="009D6757">
        <w:rPr>
          <w:rStyle w:val="s2cc9b3cb1"/>
          <w:rFonts w:ascii="Arial" w:hAnsi="Arial" w:cs="Arial"/>
          <w:sz w:val="24"/>
          <w:szCs w:val="24"/>
        </w:rPr>
        <w:t xml:space="preserve">did not have any </w:t>
      </w:r>
      <w:r w:rsidR="00D0095D">
        <w:rPr>
          <w:rStyle w:val="s2cc9b3cb1"/>
          <w:rFonts w:ascii="Arial" w:hAnsi="Arial" w:cs="Arial"/>
          <w:sz w:val="24"/>
          <w:szCs w:val="24"/>
        </w:rPr>
        <w:t xml:space="preserve">individual </w:t>
      </w:r>
      <w:r w:rsidR="009D6757" w:rsidRPr="009D6757">
        <w:rPr>
          <w:rStyle w:val="s2cc9b3cb1"/>
          <w:rFonts w:ascii="Arial" w:hAnsi="Arial" w:cs="Arial"/>
          <w:sz w:val="24"/>
          <w:szCs w:val="24"/>
        </w:rPr>
        <w:t xml:space="preserve">additive COs, therefore, a total of seven additive </w:t>
      </w:r>
      <w:r>
        <w:rPr>
          <w:rStyle w:val="s2cc9b3cb1"/>
          <w:rFonts w:ascii="Arial" w:hAnsi="Arial" w:cs="Arial"/>
          <w:sz w:val="24"/>
          <w:szCs w:val="24"/>
        </w:rPr>
        <w:t>COs</w:t>
      </w:r>
      <w:r w:rsidR="009D6757" w:rsidRPr="009D6757">
        <w:rPr>
          <w:rStyle w:val="s2cc9b3cb1"/>
          <w:rFonts w:ascii="Arial" w:hAnsi="Arial" w:cs="Arial"/>
          <w:sz w:val="24"/>
          <w:szCs w:val="24"/>
        </w:rPr>
        <w:t xml:space="preserve"> were </w:t>
      </w:r>
      <w:r w:rsidR="00D0095D">
        <w:rPr>
          <w:rStyle w:val="s2cc9b3cb1"/>
          <w:rFonts w:ascii="Arial" w:hAnsi="Arial" w:cs="Arial"/>
          <w:sz w:val="24"/>
          <w:szCs w:val="24"/>
        </w:rPr>
        <w:t xml:space="preserve">tested.  </w:t>
      </w:r>
      <w:r w:rsidR="009D6757" w:rsidRPr="009D6757">
        <w:rPr>
          <w:rStyle w:val="s2cc9b3cb1"/>
          <w:rFonts w:ascii="Arial" w:hAnsi="Arial" w:cs="Arial"/>
          <w:sz w:val="24"/>
          <w:szCs w:val="24"/>
        </w:rPr>
        <w:t xml:space="preserve"> </w:t>
      </w:r>
    </w:p>
    <w:p w:rsidR="00103877" w:rsidRDefault="00103877" w:rsidP="009D6757">
      <w:pPr>
        <w:pStyle w:val="nospacing0"/>
        <w:spacing w:line="360" w:lineRule="auto"/>
        <w:ind w:left="540"/>
        <w:jc w:val="both"/>
        <w:rPr>
          <w:rStyle w:val="s2cc9b3cb1"/>
          <w:rFonts w:ascii="Arial" w:hAnsi="Arial" w:cs="Arial"/>
          <w:sz w:val="24"/>
          <w:szCs w:val="24"/>
        </w:rPr>
      </w:pPr>
    </w:p>
    <w:p w:rsidR="00E62C1E" w:rsidRDefault="003E5A35" w:rsidP="009D6757">
      <w:pPr>
        <w:pStyle w:val="nospacing0"/>
        <w:spacing w:line="360" w:lineRule="auto"/>
        <w:ind w:left="540"/>
        <w:jc w:val="both"/>
        <w:rPr>
          <w:rStyle w:val="s2cc9b3cb1"/>
          <w:rFonts w:ascii="Arial" w:hAnsi="Arial" w:cs="Arial"/>
          <w:sz w:val="24"/>
          <w:szCs w:val="24"/>
        </w:rPr>
      </w:pPr>
      <w:r>
        <w:rPr>
          <w:rStyle w:val="s2cc9b3cb1"/>
          <w:rFonts w:ascii="Arial" w:hAnsi="Arial" w:cs="Arial"/>
          <w:sz w:val="24"/>
          <w:szCs w:val="24"/>
        </w:rPr>
        <w:t xml:space="preserve">A&amp;AS </w:t>
      </w:r>
      <w:r w:rsidR="009D6757" w:rsidRPr="009D6757">
        <w:rPr>
          <w:rStyle w:val="s2cc9b3cb1"/>
          <w:rFonts w:ascii="Arial" w:hAnsi="Arial" w:cs="Arial"/>
          <w:sz w:val="24"/>
          <w:szCs w:val="24"/>
        </w:rPr>
        <w:t xml:space="preserve">obtained </w:t>
      </w:r>
      <w:r w:rsidR="0052736C">
        <w:rPr>
          <w:rStyle w:val="s2cc9b3cb1"/>
          <w:rFonts w:ascii="Arial" w:hAnsi="Arial" w:cs="Arial"/>
          <w:sz w:val="24"/>
          <w:szCs w:val="24"/>
        </w:rPr>
        <w:t xml:space="preserve">and reviewed </w:t>
      </w:r>
      <w:r w:rsidR="009D6757" w:rsidRPr="009D6757">
        <w:rPr>
          <w:rStyle w:val="s2cc9b3cb1"/>
          <w:rFonts w:ascii="Arial" w:hAnsi="Arial" w:cs="Arial"/>
          <w:sz w:val="24"/>
          <w:szCs w:val="24"/>
        </w:rPr>
        <w:t xml:space="preserve">bid documentation </w:t>
      </w:r>
      <w:r w:rsidR="00103877">
        <w:rPr>
          <w:rStyle w:val="s2cc9b3cb1"/>
          <w:rFonts w:ascii="Arial" w:hAnsi="Arial" w:cs="Arial"/>
          <w:sz w:val="24"/>
          <w:szCs w:val="24"/>
        </w:rPr>
        <w:t>or justification documentation</w:t>
      </w:r>
      <w:r w:rsidR="00C22E88" w:rsidRPr="00C22E88">
        <w:rPr>
          <w:rStyle w:val="s2cc9b3cb1"/>
          <w:rFonts w:ascii="Arial" w:hAnsi="Arial" w:cs="Arial"/>
          <w:sz w:val="24"/>
          <w:szCs w:val="24"/>
        </w:rPr>
        <w:t xml:space="preserve"> </w:t>
      </w:r>
      <w:r w:rsidR="00C22E88">
        <w:rPr>
          <w:rStyle w:val="s2cc9b3cb1"/>
          <w:rFonts w:ascii="Arial" w:hAnsi="Arial" w:cs="Arial"/>
          <w:sz w:val="24"/>
          <w:szCs w:val="24"/>
        </w:rPr>
        <w:t>f</w:t>
      </w:r>
      <w:r w:rsidR="00C22E88" w:rsidRPr="009D6757">
        <w:rPr>
          <w:rStyle w:val="s2cc9b3cb1"/>
          <w:rFonts w:ascii="Arial" w:hAnsi="Arial" w:cs="Arial"/>
          <w:sz w:val="24"/>
          <w:szCs w:val="24"/>
        </w:rPr>
        <w:t>or</w:t>
      </w:r>
      <w:r w:rsidR="00756F61">
        <w:rPr>
          <w:rStyle w:val="s2cc9b3cb1"/>
          <w:rFonts w:ascii="Arial" w:hAnsi="Arial" w:cs="Arial"/>
          <w:sz w:val="24"/>
          <w:szCs w:val="24"/>
        </w:rPr>
        <w:t xml:space="preserve"> each of the seven COs selected</w:t>
      </w:r>
      <w:r w:rsidR="0052736C">
        <w:rPr>
          <w:rStyle w:val="s2cc9b3cb1"/>
          <w:rFonts w:ascii="Arial" w:hAnsi="Arial" w:cs="Arial"/>
          <w:sz w:val="24"/>
          <w:szCs w:val="24"/>
        </w:rPr>
        <w:t xml:space="preserve">.  </w:t>
      </w:r>
      <w:r w:rsidR="009D6757">
        <w:rPr>
          <w:rStyle w:val="s2cc9b3cb1"/>
          <w:rFonts w:ascii="Arial" w:hAnsi="Arial" w:cs="Arial"/>
          <w:sz w:val="24"/>
          <w:szCs w:val="24"/>
        </w:rPr>
        <w:t>One of seven</w:t>
      </w:r>
      <w:r w:rsidR="00103877">
        <w:rPr>
          <w:rStyle w:val="s2cc9b3cb1"/>
          <w:rFonts w:ascii="Arial" w:hAnsi="Arial" w:cs="Arial"/>
          <w:sz w:val="24"/>
          <w:szCs w:val="24"/>
        </w:rPr>
        <w:t xml:space="preserve"> additive</w:t>
      </w:r>
      <w:r w:rsidR="009D6757">
        <w:rPr>
          <w:rStyle w:val="s2cc9b3cb1"/>
          <w:rFonts w:ascii="Arial" w:hAnsi="Arial" w:cs="Arial"/>
          <w:sz w:val="24"/>
          <w:szCs w:val="24"/>
        </w:rPr>
        <w:t xml:space="preserve"> COs was competitively bid.  Of the remaining six additive C</w:t>
      </w:r>
      <w:r w:rsidR="00103877">
        <w:rPr>
          <w:rStyle w:val="s2cc9b3cb1"/>
          <w:rFonts w:ascii="Arial" w:hAnsi="Arial" w:cs="Arial"/>
          <w:sz w:val="24"/>
          <w:szCs w:val="24"/>
        </w:rPr>
        <w:t xml:space="preserve">Os, four </w:t>
      </w:r>
      <w:r>
        <w:rPr>
          <w:rStyle w:val="s2cc9b3cb1"/>
          <w:rFonts w:ascii="Arial" w:hAnsi="Arial" w:cs="Arial"/>
          <w:sz w:val="24"/>
          <w:szCs w:val="24"/>
        </w:rPr>
        <w:t>were</w:t>
      </w:r>
      <w:r w:rsidR="00103877">
        <w:rPr>
          <w:rStyle w:val="s2cc9b3cb1"/>
          <w:rFonts w:ascii="Arial" w:hAnsi="Arial" w:cs="Arial"/>
          <w:sz w:val="24"/>
          <w:szCs w:val="24"/>
        </w:rPr>
        <w:t xml:space="preserve"> </w:t>
      </w:r>
      <w:r w:rsidR="0052736C">
        <w:rPr>
          <w:rStyle w:val="s2cc9b3cb1"/>
          <w:rFonts w:ascii="Arial" w:hAnsi="Arial" w:cs="Arial"/>
          <w:sz w:val="24"/>
          <w:szCs w:val="24"/>
        </w:rPr>
        <w:t>sufficiently</w:t>
      </w:r>
      <w:r w:rsidR="00103877">
        <w:rPr>
          <w:rStyle w:val="s2cc9b3cb1"/>
          <w:rFonts w:ascii="Arial" w:hAnsi="Arial" w:cs="Arial"/>
          <w:sz w:val="24"/>
          <w:szCs w:val="24"/>
        </w:rPr>
        <w:t xml:space="preserve"> justified</w:t>
      </w:r>
      <w:r w:rsidR="009D6757">
        <w:rPr>
          <w:rStyle w:val="s2cc9b3cb1"/>
          <w:rFonts w:ascii="Arial" w:hAnsi="Arial" w:cs="Arial"/>
          <w:sz w:val="24"/>
          <w:szCs w:val="24"/>
        </w:rPr>
        <w:t xml:space="preserve"> and </w:t>
      </w:r>
      <w:r w:rsidR="004033F6">
        <w:rPr>
          <w:rStyle w:val="s2cc9b3cb1"/>
          <w:rFonts w:ascii="Arial" w:hAnsi="Arial" w:cs="Arial"/>
          <w:sz w:val="24"/>
          <w:szCs w:val="24"/>
        </w:rPr>
        <w:t>pertinent documentation</w:t>
      </w:r>
      <w:r w:rsidR="009D6757">
        <w:rPr>
          <w:rStyle w:val="s2cc9b3cb1"/>
          <w:rFonts w:ascii="Arial" w:hAnsi="Arial" w:cs="Arial"/>
          <w:sz w:val="24"/>
          <w:szCs w:val="24"/>
        </w:rPr>
        <w:t xml:space="preserve"> was properly maintained within project files.  </w:t>
      </w:r>
    </w:p>
    <w:p w:rsidR="00E62C1E" w:rsidRDefault="00E62C1E" w:rsidP="009D6757">
      <w:pPr>
        <w:pStyle w:val="nospacing0"/>
        <w:spacing w:line="360" w:lineRule="auto"/>
        <w:ind w:left="540"/>
        <w:jc w:val="both"/>
        <w:rPr>
          <w:rStyle w:val="s2cc9b3cb1"/>
          <w:rFonts w:ascii="Arial" w:hAnsi="Arial" w:cs="Arial"/>
          <w:sz w:val="24"/>
          <w:szCs w:val="24"/>
        </w:rPr>
      </w:pPr>
    </w:p>
    <w:p w:rsidR="009D6757" w:rsidRDefault="009D6757" w:rsidP="009D6757">
      <w:pPr>
        <w:pStyle w:val="nospacing0"/>
        <w:spacing w:line="360" w:lineRule="auto"/>
        <w:ind w:left="540"/>
        <w:jc w:val="both"/>
        <w:rPr>
          <w:rStyle w:val="s2cc9b3cb1"/>
          <w:rFonts w:ascii="Arial" w:hAnsi="Arial" w:cs="Arial"/>
          <w:sz w:val="24"/>
          <w:szCs w:val="24"/>
        </w:rPr>
      </w:pPr>
      <w:r>
        <w:rPr>
          <w:rStyle w:val="s2cc9b3cb1"/>
          <w:rFonts w:ascii="Arial" w:hAnsi="Arial" w:cs="Arial"/>
          <w:sz w:val="24"/>
          <w:szCs w:val="24"/>
        </w:rPr>
        <w:t>However, f</w:t>
      </w:r>
      <w:r w:rsidRPr="009D6757">
        <w:rPr>
          <w:rStyle w:val="s2cc9b3cb1"/>
          <w:rFonts w:ascii="Arial" w:hAnsi="Arial" w:cs="Arial"/>
          <w:sz w:val="24"/>
          <w:szCs w:val="24"/>
        </w:rPr>
        <w:t xml:space="preserve">or </w:t>
      </w:r>
      <w:r w:rsidR="00E70284">
        <w:rPr>
          <w:rStyle w:val="s2cc9b3cb1"/>
          <w:rFonts w:ascii="Arial" w:hAnsi="Arial" w:cs="Arial"/>
          <w:sz w:val="24"/>
          <w:szCs w:val="24"/>
        </w:rPr>
        <w:t xml:space="preserve">the remaining </w:t>
      </w:r>
      <w:r w:rsidRPr="009D6757">
        <w:rPr>
          <w:rStyle w:val="s2cc9b3cb1"/>
          <w:rFonts w:ascii="Arial" w:hAnsi="Arial" w:cs="Arial"/>
          <w:sz w:val="24"/>
          <w:szCs w:val="24"/>
        </w:rPr>
        <w:t xml:space="preserve">two additive COs, </w:t>
      </w:r>
      <w:r w:rsidR="00E70284">
        <w:rPr>
          <w:rStyle w:val="s2cc9b3cb1"/>
          <w:rFonts w:ascii="Arial" w:hAnsi="Arial" w:cs="Arial"/>
          <w:sz w:val="24"/>
          <w:szCs w:val="24"/>
        </w:rPr>
        <w:t xml:space="preserve">it was determined that </w:t>
      </w:r>
      <w:r w:rsidRPr="009D6757">
        <w:rPr>
          <w:rStyle w:val="s2cc9b3cb1"/>
          <w:rFonts w:ascii="Arial" w:hAnsi="Arial" w:cs="Arial"/>
          <w:sz w:val="24"/>
          <w:szCs w:val="24"/>
        </w:rPr>
        <w:t xml:space="preserve">justification for not competitively bidding was </w:t>
      </w:r>
      <w:r w:rsidR="00C60086">
        <w:rPr>
          <w:rStyle w:val="s2cc9b3cb1"/>
          <w:rFonts w:ascii="Arial" w:hAnsi="Arial" w:cs="Arial"/>
          <w:sz w:val="24"/>
          <w:szCs w:val="24"/>
        </w:rPr>
        <w:t>inadequate</w:t>
      </w:r>
      <w:r w:rsidRPr="009D6757">
        <w:rPr>
          <w:rStyle w:val="s2cc9b3cb1"/>
          <w:rFonts w:ascii="Arial" w:hAnsi="Arial" w:cs="Arial"/>
          <w:sz w:val="24"/>
          <w:szCs w:val="24"/>
        </w:rPr>
        <w:t xml:space="preserve">.  </w:t>
      </w:r>
      <w:r w:rsidR="0052736C">
        <w:rPr>
          <w:rStyle w:val="s2cc9b3cb1"/>
          <w:rFonts w:ascii="Arial" w:hAnsi="Arial" w:cs="Arial"/>
          <w:sz w:val="24"/>
          <w:szCs w:val="24"/>
        </w:rPr>
        <w:t>The following was noted based</w:t>
      </w:r>
      <w:r w:rsidRPr="009D6757">
        <w:rPr>
          <w:rStyle w:val="s2cc9b3cb1"/>
          <w:rFonts w:ascii="Arial" w:hAnsi="Arial" w:cs="Arial"/>
          <w:sz w:val="24"/>
          <w:szCs w:val="24"/>
        </w:rPr>
        <w:t xml:space="preserve"> on discussions held with </w:t>
      </w:r>
      <w:r w:rsidR="0052736C">
        <w:rPr>
          <w:rStyle w:val="s2cc9b3cb1"/>
          <w:rFonts w:ascii="Arial" w:hAnsi="Arial" w:cs="Arial"/>
          <w:sz w:val="24"/>
          <w:szCs w:val="24"/>
        </w:rPr>
        <w:t>Project Management Services personnel</w:t>
      </w:r>
      <w:r w:rsidRPr="009D6757">
        <w:rPr>
          <w:rStyle w:val="s2cc9b3cb1"/>
          <w:rFonts w:ascii="Arial" w:hAnsi="Arial" w:cs="Arial"/>
          <w:sz w:val="24"/>
          <w:szCs w:val="24"/>
        </w:rPr>
        <w:t xml:space="preserve"> and review of supporting documents:</w:t>
      </w:r>
    </w:p>
    <w:p w:rsidR="0014674E" w:rsidRPr="00A80705" w:rsidRDefault="0014674E" w:rsidP="00732807">
      <w:pPr>
        <w:pStyle w:val="nospacing0"/>
        <w:spacing w:line="360" w:lineRule="auto"/>
        <w:ind w:left="540"/>
        <w:jc w:val="both"/>
        <w:rPr>
          <w:rStyle w:val="s2cc9b3cb1"/>
          <w:rFonts w:ascii="Arial" w:hAnsi="Arial" w:cs="Arial"/>
          <w:color w:val="auto"/>
          <w:sz w:val="24"/>
          <w:szCs w:val="24"/>
        </w:rPr>
      </w:pPr>
    </w:p>
    <w:p w:rsidR="00400FC2" w:rsidRPr="00843028" w:rsidRDefault="00400FC2" w:rsidP="00280B68">
      <w:pPr>
        <w:pStyle w:val="nospacing0"/>
        <w:numPr>
          <w:ilvl w:val="0"/>
          <w:numId w:val="20"/>
        </w:numPr>
        <w:spacing w:line="360" w:lineRule="auto"/>
        <w:ind w:left="1080" w:hanging="540"/>
        <w:jc w:val="both"/>
        <w:rPr>
          <w:color w:val="000000"/>
        </w:rPr>
      </w:pPr>
      <w:r w:rsidRPr="00441691">
        <w:rPr>
          <w:rStyle w:val="s2cc9b3cb1"/>
          <w:rFonts w:ascii="Arial" w:hAnsi="Arial" w:cs="Arial"/>
          <w:color w:val="auto"/>
          <w:sz w:val="24"/>
          <w:szCs w:val="24"/>
        </w:rPr>
        <w:t>For the Jules Stein Seismic Correction project</w:t>
      </w:r>
      <w:r w:rsidR="00B770CA" w:rsidRPr="00441691">
        <w:rPr>
          <w:rStyle w:val="s2cc9b3cb1"/>
          <w:rFonts w:ascii="Arial" w:hAnsi="Arial" w:cs="Arial"/>
          <w:color w:val="auto"/>
          <w:sz w:val="24"/>
          <w:szCs w:val="24"/>
        </w:rPr>
        <w:t>, justification for</w:t>
      </w:r>
      <w:r w:rsidRPr="00441691">
        <w:rPr>
          <w:rStyle w:val="s2cc9b3cb1"/>
          <w:rFonts w:ascii="Arial" w:hAnsi="Arial" w:cs="Arial"/>
          <w:color w:val="auto"/>
          <w:sz w:val="24"/>
          <w:szCs w:val="24"/>
        </w:rPr>
        <w:t xml:space="preserve"> CO #297 (cos</w:t>
      </w:r>
      <w:r w:rsidR="00B770CA" w:rsidRPr="00441691">
        <w:rPr>
          <w:rStyle w:val="s2cc9b3cb1"/>
          <w:rFonts w:ascii="Arial" w:hAnsi="Arial" w:cs="Arial"/>
          <w:color w:val="auto"/>
          <w:sz w:val="24"/>
          <w:szCs w:val="24"/>
        </w:rPr>
        <w:t>t o</w:t>
      </w:r>
      <w:r w:rsidR="00B770CA" w:rsidRPr="00441691">
        <w:rPr>
          <w:rStyle w:val="s2cc9b3cb1"/>
          <w:rFonts w:ascii="Arial" w:hAnsi="Arial" w:cs="Arial"/>
          <w:sz w:val="24"/>
          <w:szCs w:val="24"/>
        </w:rPr>
        <w:t>f $870,570)</w:t>
      </w:r>
      <w:r w:rsidRPr="00441691">
        <w:rPr>
          <w:rStyle w:val="s2cc9b3cb1"/>
          <w:rFonts w:ascii="Arial" w:hAnsi="Arial" w:cs="Arial"/>
          <w:sz w:val="24"/>
          <w:szCs w:val="24"/>
        </w:rPr>
        <w:t xml:space="preserve"> was</w:t>
      </w:r>
      <w:r w:rsidR="00B770CA" w:rsidRPr="00441691">
        <w:rPr>
          <w:rStyle w:val="s2cc9b3cb1"/>
          <w:rFonts w:ascii="Arial" w:hAnsi="Arial" w:cs="Arial"/>
          <w:sz w:val="24"/>
          <w:szCs w:val="24"/>
        </w:rPr>
        <w:t xml:space="preserve"> not</w:t>
      </w:r>
      <w:r w:rsidRPr="00441691">
        <w:rPr>
          <w:rStyle w:val="s2cc9b3cb1"/>
          <w:rFonts w:ascii="Arial" w:hAnsi="Arial" w:cs="Arial"/>
          <w:sz w:val="24"/>
          <w:szCs w:val="24"/>
        </w:rPr>
        <w:t xml:space="preserve"> documented.  </w:t>
      </w:r>
      <w:r w:rsidR="0052736C" w:rsidRPr="00441691">
        <w:rPr>
          <w:rStyle w:val="s2cc9b3cb1"/>
          <w:rFonts w:ascii="Arial" w:hAnsi="Arial" w:cs="Arial"/>
          <w:sz w:val="24"/>
          <w:szCs w:val="24"/>
        </w:rPr>
        <w:t>Project Management Services</w:t>
      </w:r>
      <w:r w:rsidRPr="00441691">
        <w:rPr>
          <w:rStyle w:val="s2cc9b3cb1"/>
          <w:rFonts w:ascii="Arial" w:hAnsi="Arial" w:cs="Arial"/>
          <w:sz w:val="24"/>
          <w:szCs w:val="24"/>
        </w:rPr>
        <w:t xml:space="preserve"> explained that the CO </w:t>
      </w:r>
      <w:r w:rsidR="00EC3CE1" w:rsidRPr="00441691">
        <w:rPr>
          <w:rStyle w:val="s2cc9b3cb1"/>
          <w:rFonts w:ascii="Arial" w:hAnsi="Arial" w:cs="Arial"/>
          <w:sz w:val="24"/>
          <w:szCs w:val="24"/>
        </w:rPr>
        <w:t>contains</w:t>
      </w:r>
      <w:r w:rsidRPr="00441691">
        <w:rPr>
          <w:rStyle w:val="s2cc9b3cb1"/>
          <w:rFonts w:ascii="Arial" w:hAnsi="Arial" w:cs="Arial"/>
          <w:sz w:val="24"/>
          <w:szCs w:val="24"/>
        </w:rPr>
        <w:t xml:space="preserve"> several plumbing changes from a sub-contractor combined as part of project closeout</w:t>
      </w:r>
      <w:r w:rsidR="00932E17" w:rsidRPr="00441691">
        <w:rPr>
          <w:rStyle w:val="s2cc9b3cb1"/>
          <w:rFonts w:ascii="Arial" w:hAnsi="Arial" w:cs="Arial"/>
          <w:sz w:val="24"/>
          <w:szCs w:val="24"/>
        </w:rPr>
        <w:t>.  At</w:t>
      </w:r>
      <w:r w:rsidR="003E5A35" w:rsidRPr="00441691">
        <w:rPr>
          <w:rStyle w:val="s2cc9b3cb1"/>
          <w:rFonts w:ascii="Arial" w:hAnsi="Arial" w:cs="Arial"/>
          <w:sz w:val="24"/>
          <w:szCs w:val="24"/>
        </w:rPr>
        <w:t xml:space="preserve"> the time</w:t>
      </w:r>
      <w:r w:rsidR="00932E17" w:rsidRPr="00441691">
        <w:rPr>
          <w:rStyle w:val="s2cc9b3cb1"/>
          <w:rFonts w:ascii="Arial" w:hAnsi="Arial" w:cs="Arial"/>
          <w:sz w:val="24"/>
          <w:szCs w:val="24"/>
        </w:rPr>
        <w:t xml:space="preserve"> of CO execution</w:t>
      </w:r>
      <w:r w:rsidR="003E5A35" w:rsidRPr="00441691">
        <w:rPr>
          <w:rStyle w:val="s2cc9b3cb1"/>
          <w:rFonts w:ascii="Arial" w:hAnsi="Arial" w:cs="Arial"/>
          <w:sz w:val="24"/>
          <w:szCs w:val="24"/>
        </w:rPr>
        <w:t xml:space="preserve">, the PM thought that justification was not </w:t>
      </w:r>
      <w:r w:rsidR="00A16DE3" w:rsidRPr="00441691">
        <w:rPr>
          <w:rStyle w:val="s2cc9b3cb1"/>
          <w:rFonts w:ascii="Arial" w:hAnsi="Arial" w:cs="Arial"/>
          <w:sz w:val="24"/>
          <w:szCs w:val="24"/>
        </w:rPr>
        <w:t>warranted</w:t>
      </w:r>
      <w:r w:rsidR="003E5A35" w:rsidRPr="00441691">
        <w:rPr>
          <w:rStyle w:val="s2cc9b3cb1"/>
          <w:rFonts w:ascii="Arial" w:hAnsi="Arial" w:cs="Arial"/>
          <w:sz w:val="24"/>
          <w:szCs w:val="24"/>
        </w:rPr>
        <w:t xml:space="preserve"> since the CO </w:t>
      </w:r>
      <w:r w:rsidR="00932E17" w:rsidRPr="00441691">
        <w:rPr>
          <w:rStyle w:val="s2cc9b3cb1"/>
          <w:rFonts w:ascii="Arial" w:hAnsi="Arial" w:cs="Arial"/>
          <w:sz w:val="24"/>
          <w:szCs w:val="24"/>
        </w:rPr>
        <w:t>consisted of</w:t>
      </w:r>
      <w:r w:rsidR="003E5A35" w:rsidRPr="00441691">
        <w:rPr>
          <w:rStyle w:val="s2cc9b3cb1"/>
          <w:rFonts w:ascii="Arial" w:hAnsi="Arial" w:cs="Arial"/>
          <w:sz w:val="24"/>
          <w:szCs w:val="24"/>
        </w:rPr>
        <w:t xml:space="preserve"> several changes </w:t>
      </w:r>
      <w:r w:rsidR="00B770CA" w:rsidRPr="00441691">
        <w:rPr>
          <w:rStyle w:val="s2cc9b3cb1"/>
          <w:rFonts w:ascii="Arial" w:hAnsi="Arial" w:cs="Arial"/>
          <w:sz w:val="24"/>
          <w:szCs w:val="24"/>
        </w:rPr>
        <w:t xml:space="preserve">under the $100,000 threshold.  </w:t>
      </w:r>
      <w:r w:rsidR="00732807" w:rsidRPr="00441691">
        <w:rPr>
          <w:rStyle w:val="s2cc9b3cb1"/>
          <w:rFonts w:ascii="Arial" w:hAnsi="Arial" w:cs="Arial"/>
          <w:sz w:val="24"/>
          <w:szCs w:val="24"/>
        </w:rPr>
        <w:t xml:space="preserve">Capital Programs management indicated that this CO was handled as </w:t>
      </w:r>
      <w:r w:rsidR="00732807" w:rsidRPr="00441691">
        <w:rPr>
          <w:rStyle w:val="s2cc9b3cb1"/>
          <w:rFonts w:ascii="Arial" w:hAnsi="Arial" w:cs="Arial"/>
          <w:color w:val="auto"/>
          <w:sz w:val="24"/>
          <w:szCs w:val="24"/>
        </w:rPr>
        <w:t>part of a “</w:t>
      </w:r>
      <w:r w:rsidR="00732807" w:rsidRPr="004748E9">
        <w:t xml:space="preserve">consolidated close out” </w:t>
      </w:r>
      <w:r w:rsidR="00DF692E" w:rsidRPr="004748E9">
        <w:t>CO</w:t>
      </w:r>
      <w:r w:rsidR="00732807" w:rsidRPr="004748E9">
        <w:t xml:space="preserve"> </w:t>
      </w:r>
      <w:r w:rsidR="00732807" w:rsidRPr="004748E9">
        <w:lastRenderedPageBreak/>
        <w:t xml:space="preserve">representing resolution of a collection of contractor issues negotiated to close out the construction contract.  </w:t>
      </w:r>
      <w:r w:rsidR="00DF692E" w:rsidRPr="004748E9">
        <w:t>Since</w:t>
      </w:r>
      <w:r w:rsidR="00732807" w:rsidRPr="004748E9">
        <w:t xml:space="preserve"> this was handled at project close out, </w:t>
      </w:r>
      <w:r w:rsidR="00A60AA0" w:rsidRPr="004748E9">
        <w:t xml:space="preserve">Capital Programs stated that it was </w:t>
      </w:r>
      <w:r w:rsidR="00732807" w:rsidRPr="004748E9">
        <w:t xml:space="preserve">not feasible to consider competitive </w:t>
      </w:r>
      <w:r w:rsidR="004748E9" w:rsidRPr="004748E9">
        <w:t>bidding</w:t>
      </w:r>
      <w:r w:rsidR="004748E9">
        <w:t>;</w:t>
      </w:r>
      <w:r w:rsidR="00732807" w:rsidRPr="004748E9">
        <w:t xml:space="preserve"> </w:t>
      </w:r>
      <w:r w:rsidR="004748E9" w:rsidRPr="004748E9">
        <w:t>therefore,</w:t>
      </w:r>
      <w:r w:rsidR="00732807" w:rsidRPr="004748E9">
        <w:t xml:space="preserve"> a </w:t>
      </w:r>
      <w:r w:rsidR="00DF692E" w:rsidRPr="004748E9">
        <w:t>CO</w:t>
      </w:r>
      <w:r w:rsidR="00732807" w:rsidRPr="004748E9">
        <w:t xml:space="preserve"> justification was not </w:t>
      </w:r>
      <w:r w:rsidR="006A06E8" w:rsidRPr="004748E9">
        <w:t>prepared</w:t>
      </w:r>
      <w:r w:rsidR="00732807" w:rsidRPr="004748E9">
        <w:t>.</w:t>
      </w:r>
      <w:r w:rsidR="00AB48B4" w:rsidRPr="004748E9">
        <w:t xml:space="preserve">  </w:t>
      </w:r>
      <w:r w:rsidR="00CD6E02" w:rsidRPr="004748E9">
        <w:t>Audit test work</w:t>
      </w:r>
      <w:r w:rsidR="004748E9">
        <w:t xml:space="preserve"> however</w:t>
      </w:r>
      <w:r w:rsidR="006A06E8" w:rsidRPr="004748E9">
        <w:t xml:space="preserve"> did not disclose any specific reference within the applicable sections of the UC Facilities Manual that allows a collection of </w:t>
      </w:r>
      <w:r w:rsidR="00DF692E" w:rsidRPr="004748E9">
        <w:t>COs</w:t>
      </w:r>
      <w:r w:rsidR="006A06E8" w:rsidRPr="004748E9">
        <w:t xml:space="preserve"> to be bundled in this manner for processing.</w:t>
      </w:r>
    </w:p>
    <w:p w:rsidR="00843028" w:rsidRPr="00441691" w:rsidRDefault="00843028" w:rsidP="00843028">
      <w:pPr>
        <w:pStyle w:val="nospacing0"/>
        <w:spacing w:line="360" w:lineRule="auto"/>
        <w:ind w:left="1080"/>
        <w:jc w:val="both"/>
        <w:rPr>
          <w:rStyle w:val="s2cc9b3cb1"/>
          <w:rFonts w:ascii="Arial" w:hAnsi="Arial" w:cs="Arial"/>
          <w:sz w:val="24"/>
          <w:szCs w:val="24"/>
        </w:rPr>
      </w:pPr>
    </w:p>
    <w:p w:rsidR="00400FC2" w:rsidRDefault="00400FC2" w:rsidP="00400FC2">
      <w:pPr>
        <w:pStyle w:val="nospacing0"/>
        <w:numPr>
          <w:ilvl w:val="0"/>
          <w:numId w:val="20"/>
        </w:numPr>
        <w:spacing w:line="360" w:lineRule="auto"/>
        <w:ind w:left="1080" w:hanging="540"/>
        <w:jc w:val="both"/>
        <w:rPr>
          <w:rStyle w:val="s2cc9b3cb1"/>
          <w:rFonts w:ascii="Arial" w:hAnsi="Arial" w:cs="Arial"/>
          <w:sz w:val="24"/>
          <w:szCs w:val="24"/>
        </w:rPr>
      </w:pPr>
      <w:r w:rsidRPr="009D6757">
        <w:rPr>
          <w:rStyle w:val="s2cc9b3cb1"/>
          <w:rFonts w:ascii="Arial" w:hAnsi="Arial" w:cs="Arial"/>
          <w:sz w:val="24"/>
          <w:szCs w:val="24"/>
        </w:rPr>
        <w:t>For the Botanical Garden Pavilion project</w:t>
      </w:r>
      <w:r w:rsidR="00B770CA">
        <w:rPr>
          <w:rStyle w:val="s2cc9b3cb1"/>
          <w:rFonts w:ascii="Arial" w:hAnsi="Arial" w:cs="Arial"/>
          <w:sz w:val="24"/>
          <w:szCs w:val="24"/>
        </w:rPr>
        <w:t>, justification for</w:t>
      </w:r>
      <w:r w:rsidRPr="009D6757">
        <w:rPr>
          <w:rStyle w:val="s2cc9b3cb1"/>
          <w:rFonts w:ascii="Arial" w:hAnsi="Arial" w:cs="Arial"/>
          <w:sz w:val="24"/>
          <w:szCs w:val="24"/>
        </w:rPr>
        <w:t xml:space="preserve"> CO #3 (cost of $170,00</w:t>
      </w:r>
      <w:r w:rsidR="00B770CA">
        <w:rPr>
          <w:rStyle w:val="s2cc9b3cb1"/>
          <w:rFonts w:ascii="Arial" w:hAnsi="Arial" w:cs="Arial"/>
          <w:sz w:val="24"/>
          <w:szCs w:val="24"/>
        </w:rPr>
        <w:t xml:space="preserve">0) </w:t>
      </w:r>
      <w:r w:rsidR="001C35F0">
        <w:rPr>
          <w:rStyle w:val="s2cc9b3cb1"/>
          <w:rFonts w:ascii="Arial" w:hAnsi="Arial" w:cs="Arial"/>
          <w:sz w:val="24"/>
          <w:szCs w:val="24"/>
        </w:rPr>
        <w:t>did not fully substantiate</w:t>
      </w:r>
      <w:r w:rsidRPr="009D6757">
        <w:rPr>
          <w:rStyle w:val="s2cc9b3cb1"/>
          <w:rFonts w:ascii="Arial" w:hAnsi="Arial" w:cs="Arial"/>
          <w:sz w:val="24"/>
          <w:szCs w:val="24"/>
        </w:rPr>
        <w:t xml:space="preserve"> why competitive bidding was not performed.  </w:t>
      </w:r>
      <w:r w:rsidR="00AD169B">
        <w:rPr>
          <w:rStyle w:val="s2cc9b3cb1"/>
          <w:rFonts w:ascii="Arial" w:hAnsi="Arial" w:cs="Arial"/>
          <w:sz w:val="24"/>
          <w:szCs w:val="24"/>
        </w:rPr>
        <w:t>Instead, the do</w:t>
      </w:r>
      <w:r w:rsidR="00C60086">
        <w:rPr>
          <w:rStyle w:val="s2cc9b3cb1"/>
          <w:rFonts w:ascii="Arial" w:hAnsi="Arial" w:cs="Arial"/>
          <w:sz w:val="24"/>
          <w:szCs w:val="24"/>
        </w:rPr>
        <w:t>cumented justification described</w:t>
      </w:r>
      <w:r w:rsidR="00AD169B">
        <w:rPr>
          <w:rStyle w:val="s2cc9b3cb1"/>
          <w:rFonts w:ascii="Arial" w:hAnsi="Arial" w:cs="Arial"/>
          <w:sz w:val="24"/>
          <w:szCs w:val="24"/>
        </w:rPr>
        <w:t xml:space="preserve"> why a CO </w:t>
      </w:r>
      <w:r w:rsidR="00C60086">
        <w:rPr>
          <w:rStyle w:val="s2cc9b3cb1"/>
          <w:rFonts w:ascii="Arial" w:hAnsi="Arial" w:cs="Arial"/>
          <w:sz w:val="24"/>
          <w:szCs w:val="24"/>
        </w:rPr>
        <w:t>was</w:t>
      </w:r>
      <w:r w:rsidR="00AD169B">
        <w:rPr>
          <w:rStyle w:val="s2cc9b3cb1"/>
          <w:rFonts w:ascii="Arial" w:hAnsi="Arial" w:cs="Arial"/>
          <w:sz w:val="24"/>
          <w:szCs w:val="24"/>
        </w:rPr>
        <w:t xml:space="preserve"> needed.  </w:t>
      </w:r>
      <w:r w:rsidRPr="009D6757">
        <w:rPr>
          <w:rStyle w:val="s2cc9b3cb1"/>
          <w:rFonts w:ascii="Arial" w:hAnsi="Arial" w:cs="Arial"/>
          <w:sz w:val="24"/>
          <w:szCs w:val="24"/>
        </w:rPr>
        <w:t xml:space="preserve">Justification </w:t>
      </w:r>
      <w:r w:rsidR="00932E17">
        <w:rPr>
          <w:rStyle w:val="s2cc9b3cb1"/>
          <w:rFonts w:ascii="Arial" w:hAnsi="Arial" w:cs="Arial"/>
          <w:sz w:val="24"/>
          <w:szCs w:val="24"/>
        </w:rPr>
        <w:t>documentation reviewed</w:t>
      </w:r>
      <w:r w:rsidR="00163869">
        <w:rPr>
          <w:rStyle w:val="s2cc9b3cb1"/>
          <w:rFonts w:ascii="Arial" w:hAnsi="Arial" w:cs="Arial"/>
          <w:sz w:val="24"/>
          <w:szCs w:val="24"/>
        </w:rPr>
        <w:t xml:space="preserve"> as part of audit testing stated, in full</w:t>
      </w:r>
      <w:r>
        <w:rPr>
          <w:rStyle w:val="s2cc9b3cb1"/>
          <w:rFonts w:ascii="Arial" w:hAnsi="Arial" w:cs="Arial"/>
          <w:sz w:val="24"/>
          <w:szCs w:val="24"/>
        </w:rPr>
        <w:t>:</w:t>
      </w:r>
    </w:p>
    <w:p w:rsidR="00AD169B" w:rsidRPr="00400FC2" w:rsidRDefault="00AD169B" w:rsidP="00AD169B">
      <w:pPr>
        <w:pStyle w:val="nospacing0"/>
        <w:spacing w:line="360" w:lineRule="auto"/>
        <w:jc w:val="both"/>
        <w:rPr>
          <w:rStyle w:val="s2cc9b3cb1"/>
          <w:rFonts w:ascii="Arial" w:hAnsi="Arial" w:cs="Arial"/>
          <w:sz w:val="24"/>
          <w:szCs w:val="24"/>
        </w:rPr>
      </w:pPr>
    </w:p>
    <w:p w:rsidR="00400FC2" w:rsidRDefault="00400FC2" w:rsidP="004748E9">
      <w:pPr>
        <w:pStyle w:val="nospacing0"/>
        <w:spacing w:line="360" w:lineRule="auto"/>
        <w:ind w:left="1080"/>
        <w:jc w:val="both"/>
        <w:rPr>
          <w:rStyle w:val="s2cc9b3cb1"/>
          <w:rFonts w:ascii="Arial" w:hAnsi="Arial" w:cs="Arial"/>
          <w:i/>
          <w:sz w:val="24"/>
          <w:szCs w:val="24"/>
        </w:rPr>
      </w:pPr>
      <w:r w:rsidRPr="00400FC2">
        <w:rPr>
          <w:rStyle w:val="s2cc9b3cb1"/>
          <w:rFonts w:ascii="Arial" w:hAnsi="Arial" w:cs="Arial"/>
          <w:i/>
          <w:sz w:val="24"/>
          <w:szCs w:val="24"/>
        </w:rPr>
        <w:t>"The Architect did not assess or detail correctly the shoring required to maintain proper distance from existing mature trees.</w:t>
      </w:r>
      <w:r w:rsidR="00203A05">
        <w:rPr>
          <w:rStyle w:val="s2cc9b3cb1"/>
          <w:rFonts w:ascii="Arial" w:hAnsi="Arial" w:cs="Arial"/>
          <w:i/>
          <w:sz w:val="24"/>
          <w:szCs w:val="24"/>
        </w:rPr>
        <w:t xml:space="preserve"> </w:t>
      </w:r>
      <w:r w:rsidRPr="00400FC2">
        <w:rPr>
          <w:rStyle w:val="s2cc9b3cb1"/>
          <w:rFonts w:ascii="Arial" w:hAnsi="Arial" w:cs="Arial"/>
          <w:i/>
          <w:sz w:val="24"/>
          <w:szCs w:val="24"/>
        </w:rPr>
        <w:t xml:space="preserve"> In addition, the details for the shoring were not complete and were in conflict with the exterior wall constructability."</w:t>
      </w:r>
    </w:p>
    <w:p w:rsidR="00AD169B" w:rsidRPr="004748E9" w:rsidRDefault="00AD169B" w:rsidP="004748E9">
      <w:pPr>
        <w:pStyle w:val="nospacing0"/>
        <w:spacing w:line="360" w:lineRule="auto"/>
        <w:jc w:val="both"/>
        <w:rPr>
          <w:rStyle w:val="s2cc9b3cb1"/>
          <w:rFonts w:ascii="Arial" w:hAnsi="Arial" w:cs="Arial"/>
          <w:sz w:val="24"/>
          <w:szCs w:val="24"/>
        </w:rPr>
      </w:pPr>
    </w:p>
    <w:p w:rsidR="005F3456" w:rsidRPr="004748E9" w:rsidRDefault="004966B5" w:rsidP="003D14CE">
      <w:pPr>
        <w:pStyle w:val="ListParagraph"/>
        <w:spacing w:line="360" w:lineRule="auto"/>
        <w:ind w:left="1080"/>
        <w:jc w:val="both"/>
        <w:rPr>
          <w:rStyle w:val="s2cc9b3cb1"/>
          <w:rFonts w:ascii="Arial" w:hAnsi="Arial" w:cs="Arial"/>
          <w:color w:val="auto"/>
          <w:sz w:val="24"/>
          <w:szCs w:val="24"/>
        </w:rPr>
      </w:pPr>
      <w:r w:rsidRPr="004748E9">
        <w:rPr>
          <w:rFonts w:ascii="Arial" w:hAnsi="Arial" w:cs="Arial"/>
        </w:rPr>
        <w:t>Capital Programs management indicated that t</w:t>
      </w:r>
      <w:r w:rsidR="00DC60E5" w:rsidRPr="004748E9">
        <w:rPr>
          <w:rFonts w:ascii="Arial" w:hAnsi="Arial" w:cs="Arial"/>
        </w:rPr>
        <w:t xml:space="preserve">he </w:t>
      </w:r>
      <w:r w:rsidR="00DF692E" w:rsidRPr="004748E9">
        <w:rPr>
          <w:rFonts w:ascii="Arial" w:hAnsi="Arial" w:cs="Arial"/>
        </w:rPr>
        <w:t>CO</w:t>
      </w:r>
      <w:r w:rsidR="00DC60E5" w:rsidRPr="004748E9">
        <w:rPr>
          <w:rFonts w:ascii="Arial" w:hAnsi="Arial" w:cs="Arial"/>
        </w:rPr>
        <w:t xml:space="preserve"> justification for the Botanical Garden Pavilion conveys the issue that prevents this scope of work from being competitively bid,</w:t>
      </w:r>
      <w:r w:rsidRPr="004748E9">
        <w:rPr>
          <w:rFonts w:ascii="Arial" w:hAnsi="Arial" w:cs="Arial"/>
        </w:rPr>
        <w:t xml:space="preserve"> </w:t>
      </w:r>
      <w:r w:rsidR="00DC60E5" w:rsidRPr="004748E9">
        <w:rPr>
          <w:rFonts w:ascii="Arial" w:hAnsi="Arial" w:cs="Arial"/>
        </w:rPr>
        <w:t xml:space="preserve">noting that the details for the shoring were not complete. </w:t>
      </w:r>
      <w:r w:rsidRPr="004748E9">
        <w:rPr>
          <w:rFonts w:ascii="Arial" w:hAnsi="Arial" w:cs="Arial"/>
        </w:rPr>
        <w:t xml:space="preserve"> </w:t>
      </w:r>
      <w:r w:rsidR="005F3456" w:rsidRPr="004748E9">
        <w:rPr>
          <w:rFonts w:ascii="Arial" w:hAnsi="Arial" w:cs="Arial"/>
        </w:rPr>
        <w:t>In addition, department personnel explained that s</w:t>
      </w:r>
      <w:r w:rsidR="00DC60E5" w:rsidRPr="004748E9">
        <w:rPr>
          <w:rFonts w:ascii="Arial" w:hAnsi="Arial" w:cs="Arial"/>
        </w:rPr>
        <w:t xml:space="preserve">horing is an activity that carries </w:t>
      </w:r>
      <w:r w:rsidR="004748E9" w:rsidRPr="004748E9">
        <w:rPr>
          <w:rFonts w:ascii="Arial" w:hAnsi="Arial" w:cs="Arial"/>
        </w:rPr>
        <w:t>liability;</w:t>
      </w:r>
      <w:r w:rsidR="00DC60E5" w:rsidRPr="004748E9">
        <w:rPr>
          <w:rFonts w:ascii="Arial" w:hAnsi="Arial" w:cs="Arial"/>
        </w:rPr>
        <w:t xml:space="preserve"> it is not done piecemeal and would never be done by two contractors (a base scope contractor and a change work contractor).</w:t>
      </w:r>
      <w:r w:rsidRPr="004748E9">
        <w:rPr>
          <w:rFonts w:ascii="Arial" w:hAnsi="Arial" w:cs="Arial"/>
        </w:rPr>
        <w:t xml:space="preserve">  </w:t>
      </w:r>
      <w:r w:rsidR="00E74142" w:rsidRPr="004748E9">
        <w:rPr>
          <w:rStyle w:val="s2cc9b3cb1"/>
          <w:rFonts w:ascii="Arial" w:hAnsi="Arial" w:cs="Arial"/>
          <w:color w:val="auto"/>
          <w:sz w:val="24"/>
          <w:szCs w:val="24"/>
        </w:rPr>
        <w:t xml:space="preserve">Project Management </w:t>
      </w:r>
      <w:r w:rsidR="00AD169B" w:rsidRPr="004748E9">
        <w:rPr>
          <w:rStyle w:val="s2cc9b3cb1"/>
          <w:rFonts w:ascii="Arial" w:hAnsi="Arial" w:cs="Arial"/>
          <w:color w:val="auto"/>
          <w:sz w:val="24"/>
          <w:szCs w:val="24"/>
        </w:rPr>
        <w:t xml:space="preserve">Services </w:t>
      </w:r>
      <w:r w:rsidR="00E74142" w:rsidRPr="004748E9">
        <w:rPr>
          <w:rStyle w:val="s2cc9b3cb1"/>
          <w:rFonts w:ascii="Arial" w:hAnsi="Arial" w:cs="Arial"/>
          <w:color w:val="auto"/>
          <w:sz w:val="24"/>
          <w:szCs w:val="24"/>
        </w:rPr>
        <w:t>personnel</w:t>
      </w:r>
      <w:r w:rsidR="00400FC2" w:rsidRPr="004748E9">
        <w:rPr>
          <w:rStyle w:val="s2cc9b3cb1"/>
          <w:rFonts w:ascii="Arial" w:hAnsi="Arial" w:cs="Arial"/>
          <w:color w:val="auto"/>
          <w:sz w:val="24"/>
          <w:szCs w:val="24"/>
        </w:rPr>
        <w:t xml:space="preserve"> </w:t>
      </w:r>
      <w:r w:rsidR="00C137F0" w:rsidRPr="004748E9">
        <w:rPr>
          <w:rStyle w:val="s2cc9b3cb1"/>
          <w:rFonts w:ascii="Arial" w:hAnsi="Arial" w:cs="Arial"/>
          <w:color w:val="auto"/>
          <w:sz w:val="24"/>
          <w:szCs w:val="24"/>
        </w:rPr>
        <w:t xml:space="preserve">further </w:t>
      </w:r>
      <w:r w:rsidR="00400FC2" w:rsidRPr="004748E9">
        <w:rPr>
          <w:rStyle w:val="s2cc9b3cb1"/>
          <w:rFonts w:ascii="Arial" w:hAnsi="Arial" w:cs="Arial"/>
          <w:color w:val="auto"/>
          <w:sz w:val="24"/>
          <w:szCs w:val="24"/>
        </w:rPr>
        <w:t xml:space="preserve">explained that competitive bidding would have adversely affected the project schedule.  </w:t>
      </w:r>
    </w:p>
    <w:p w:rsidR="005F3456" w:rsidRDefault="005F3456" w:rsidP="003D14CE">
      <w:pPr>
        <w:pStyle w:val="ListParagraph"/>
        <w:spacing w:line="360" w:lineRule="auto"/>
        <w:ind w:left="1080"/>
        <w:jc w:val="both"/>
        <w:rPr>
          <w:rStyle w:val="s2cc9b3cb1"/>
          <w:rFonts w:ascii="Arial" w:hAnsi="Arial" w:cs="Arial"/>
          <w:sz w:val="24"/>
          <w:szCs w:val="24"/>
        </w:rPr>
      </w:pPr>
    </w:p>
    <w:p w:rsidR="00400FC2" w:rsidRDefault="00400FC2" w:rsidP="003D14CE">
      <w:pPr>
        <w:pStyle w:val="ListParagraph"/>
        <w:spacing w:line="360" w:lineRule="auto"/>
        <w:ind w:left="1080"/>
        <w:jc w:val="both"/>
        <w:rPr>
          <w:rStyle w:val="s2cc9b3cb1"/>
          <w:rFonts w:ascii="Arial" w:hAnsi="Arial" w:cs="Arial"/>
          <w:sz w:val="24"/>
          <w:szCs w:val="24"/>
        </w:rPr>
      </w:pPr>
      <w:r w:rsidRPr="00400FC2">
        <w:rPr>
          <w:rStyle w:val="s2cc9b3cb1"/>
          <w:rFonts w:ascii="Arial" w:hAnsi="Arial" w:cs="Arial"/>
          <w:sz w:val="24"/>
          <w:szCs w:val="24"/>
        </w:rPr>
        <w:t xml:space="preserve">While that would be a valid </w:t>
      </w:r>
      <w:r w:rsidR="00163869">
        <w:rPr>
          <w:rStyle w:val="s2cc9b3cb1"/>
          <w:rFonts w:ascii="Arial" w:hAnsi="Arial" w:cs="Arial"/>
          <w:sz w:val="24"/>
          <w:szCs w:val="24"/>
        </w:rPr>
        <w:t>reason</w:t>
      </w:r>
      <w:r w:rsidRPr="00400FC2">
        <w:rPr>
          <w:rStyle w:val="s2cc9b3cb1"/>
          <w:rFonts w:ascii="Arial" w:hAnsi="Arial" w:cs="Arial"/>
          <w:sz w:val="24"/>
          <w:szCs w:val="24"/>
        </w:rPr>
        <w:t xml:space="preserve"> for not conducting an advertised bid, the scheduling factor was not documented as required by the</w:t>
      </w:r>
      <w:r w:rsidR="00B2238C">
        <w:rPr>
          <w:rStyle w:val="s2cc9b3cb1"/>
          <w:rFonts w:ascii="Arial" w:hAnsi="Arial" w:cs="Arial"/>
          <w:sz w:val="24"/>
          <w:szCs w:val="24"/>
        </w:rPr>
        <w:t xml:space="preserve"> UC</w:t>
      </w:r>
      <w:r w:rsidRPr="00400FC2">
        <w:rPr>
          <w:rStyle w:val="s2cc9b3cb1"/>
          <w:rFonts w:ascii="Arial" w:hAnsi="Arial" w:cs="Arial"/>
          <w:sz w:val="24"/>
          <w:szCs w:val="24"/>
        </w:rPr>
        <w:t xml:space="preserve"> Facilities Manual.</w:t>
      </w:r>
      <w:r w:rsidR="009A5E9E">
        <w:rPr>
          <w:rStyle w:val="s2cc9b3cb1"/>
          <w:rFonts w:ascii="Arial" w:hAnsi="Arial" w:cs="Arial"/>
          <w:sz w:val="24"/>
          <w:szCs w:val="24"/>
        </w:rPr>
        <w:t xml:space="preserve">  Subsequent to </w:t>
      </w:r>
      <w:r w:rsidR="005F3456">
        <w:rPr>
          <w:rStyle w:val="s2cc9b3cb1"/>
          <w:rFonts w:ascii="Arial" w:hAnsi="Arial" w:cs="Arial"/>
          <w:sz w:val="24"/>
          <w:szCs w:val="24"/>
        </w:rPr>
        <w:t xml:space="preserve">briefing Capital Programs management about this issue, they </w:t>
      </w:r>
      <w:r w:rsidR="005F3456">
        <w:rPr>
          <w:rStyle w:val="s2cc9b3cb1"/>
          <w:rFonts w:ascii="Arial" w:hAnsi="Arial" w:cs="Arial"/>
          <w:sz w:val="24"/>
          <w:szCs w:val="24"/>
        </w:rPr>
        <w:lastRenderedPageBreak/>
        <w:t>indicated that a more explicit explanation of how shoring would impact the construction schedule would have improved and clarified the justification.</w:t>
      </w:r>
    </w:p>
    <w:p w:rsidR="00400FC2" w:rsidRDefault="00400FC2" w:rsidP="009D6757">
      <w:pPr>
        <w:pStyle w:val="nospacing0"/>
        <w:spacing w:line="360" w:lineRule="auto"/>
        <w:ind w:left="540"/>
        <w:jc w:val="both"/>
        <w:rPr>
          <w:rStyle w:val="s2cc9b3cb1"/>
          <w:rFonts w:ascii="Arial" w:hAnsi="Arial" w:cs="Arial"/>
          <w:sz w:val="24"/>
          <w:szCs w:val="24"/>
        </w:rPr>
      </w:pPr>
    </w:p>
    <w:p w:rsidR="00400FC2" w:rsidRDefault="00400FC2" w:rsidP="00183D0E">
      <w:pPr>
        <w:pStyle w:val="nospacing0"/>
        <w:spacing w:line="360" w:lineRule="auto"/>
        <w:ind w:left="540"/>
        <w:jc w:val="both"/>
        <w:rPr>
          <w:rStyle w:val="s2cc9b3cb1"/>
          <w:rFonts w:ascii="Arial" w:hAnsi="Arial" w:cs="Arial"/>
          <w:sz w:val="24"/>
          <w:szCs w:val="24"/>
        </w:rPr>
      </w:pPr>
      <w:r w:rsidRPr="00400FC2">
        <w:rPr>
          <w:rStyle w:val="s2cc9b3cb1"/>
          <w:rFonts w:ascii="Arial" w:hAnsi="Arial" w:cs="Arial"/>
          <w:sz w:val="24"/>
          <w:szCs w:val="24"/>
        </w:rPr>
        <w:t xml:space="preserve">The </w:t>
      </w:r>
      <w:r>
        <w:rPr>
          <w:rStyle w:val="s2cc9b3cb1"/>
          <w:rFonts w:ascii="Arial" w:hAnsi="Arial" w:cs="Arial"/>
          <w:sz w:val="24"/>
          <w:szCs w:val="24"/>
        </w:rPr>
        <w:t>UC</w:t>
      </w:r>
      <w:r w:rsidRPr="00400FC2">
        <w:rPr>
          <w:rStyle w:val="s2cc9b3cb1"/>
          <w:rFonts w:ascii="Arial" w:hAnsi="Arial" w:cs="Arial"/>
          <w:sz w:val="24"/>
          <w:szCs w:val="24"/>
        </w:rPr>
        <w:t xml:space="preserve"> Facilities Manual, Volume 5, Chapter 13, </w:t>
      </w:r>
      <w:r>
        <w:rPr>
          <w:rStyle w:val="s2cc9b3cb1"/>
          <w:rFonts w:ascii="Arial" w:hAnsi="Arial" w:cs="Arial"/>
          <w:sz w:val="24"/>
          <w:szCs w:val="24"/>
        </w:rPr>
        <w:t xml:space="preserve">Section </w:t>
      </w:r>
      <w:r w:rsidRPr="00400FC2">
        <w:rPr>
          <w:rStyle w:val="s2cc9b3cb1"/>
          <w:rFonts w:ascii="Arial" w:hAnsi="Arial" w:cs="Arial"/>
          <w:sz w:val="24"/>
          <w:szCs w:val="24"/>
        </w:rPr>
        <w:t>13.2.7</w:t>
      </w:r>
      <w:r>
        <w:rPr>
          <w:rStyle w:val="s2cc9b3cb1"/>
          <w:rFonts w:ascii="Arial" w:hAnsi="Arial" w:cs="Arial"/>
          <w:sz w:val="24"/>
          <w:szCs w:val="24"/>
        </w:rPr>
        <w:t>,</w:t>
      </w:r>
      <w:r w:rsidRPr="00400FC2">
        <w:rPr>
          <w:rStyle w:val="s2cc9b3cb1"/>
          <w:rFonts w:ascii="Arial" w:hAnsi="Arial" w:cs="Arial"/>
          <w:sz w:val="24"/>
          <w:szCs w:val="24"/>
        </w:rPr>
        <w:t xml:space="preserve"> </w:t>
      </w:r>
      <w:r w:rsidRPr="00AD169B">
        <w:rPr>
          <w:rStyle w:val="s2cc9b3cb1"/>
          <w:rFonts w:ascii="Arial" w:hAnsi="Arial" w:cs="Arial"/>
          <w:i/>
          <w:sz w:val="24"/>
          <w:szCs w:val="24"/>
        </w:rPr>
        <w:t>Guidelines for S</w:t>
      </w:r>
      <w:r w:rsidR="00183D0E" w:rsidRPr="00AD169B">
        <w:rPr>
          <w:rStyle w:val="s2cc9b3cb1"/>
          <w:rFonts w:ascii="Arial" w:hAnsi="Arial" w:cs="Arial"/>
          <w:i/>
          <w:sz w:val="24"/>
          <w:szCs w:val="24"/>
        </w:rPr>
        <w:t xml:space="preserve">ubstantial Change Orders </w:t>
      </w:r>
      <w:r w:rsidR="00183D0E">
        <w:rPr>
          <w:rStyle w:val="s2cc9b3cb1"/>
          <w:rFonts w:ascii="Arial" w:hAnsi="Arial" w:cs="Arial"/>
          <w:sz w:val="24"/>
          <w:szCs w:val="24"/>
        </w:rPr>
        <w:t xml:space="preserve">states </w:t>
      </w:r>
      <w:r w:rsidR="003E5A35">
        <w:rPr>
          <w:rStyle w:val="s2cc9b3cb1"/>
          <w:rFonts w:ascii="Arial" w:hAnsi="Arial" w:cs="Arial"/>
          <w:sz w:val="24"/>
          <w:szCs w:val="24"/>
        </w:rPr>
        <w:t>that in order to execute an additive CO, it must be</w:t>
      </w:r>
      <w:r w:rsidR="00183D0E">
        <w:rPr>
          <w:rStyle w:val="s2cc9b3cb1"/>
          <w:rFonts w:ascii="Arial" w:hAnsi="Arial" w:cs="Arial"/>
          <w:sz w:val="24"/>
          <w:szCs w:val="24"/>
        </w:rPr>
        <w:t xml:space="preserve"> “</w:t>
      </w:r>
      <w:r w:rsidRPr="00400FC2">
        <w:rPr>
          <w:rStyle w:val="s2cc9b3cb1"/>
          <w:rFonts w:ascii="Arial" w:hAnsi="Arial" w:cs="Arial"/>
          <w:sz w:val="24"/>
          <w:szCs w:val="24"/>
        </w:rPr>
        <w:t>convincingly demonstrated that no advantage would be gained by conducting an</w:t>
      </w:r>
      <w:r w:rsidR="00AD169B">
        <w:rPr>
          <w:rStyle w:val="s2cc9b3cb1"/>
          <w:rFonts w:ascii="Arial" w:hAnsi="Arial" w:cs="Arial"/>
          <w:sz w:val="24"/>
          <w:szCs w:val="24"/>
        </w:rPr>
        <w:t xml:space="preserve"> advertised bid for the work.”  </w:t>
      </w:r>
      <w:r w:rsidR="00B777B8">
        <w:rPr>
          <w:rStyle w:val="s2cc9b3cb1"/>
          <w:rFonts w:ascii="Arial" w:hAnsi="Arial" w:cs="Arial"/>
          <w:sz w:val="24"/>
          <w:szCs w:val="24"/>
        </w:rPr>
        <w:t>Also, t</w:t>
      </w:r>
      <w:r w:rsidR="00AD169B">
        <w:rPr>
          <w:rStyle w:val="s2cc9b3cb1"/>
          <w:rFonts w:ascii="Arial" w:hAnsi="Arial" w:cs="Arial"/>
          <w:sz w:val="24"/>
          <w:szCs w:val="24"/>
        </w:rPr>
        <w:t>he written justification should include</w:t>
      </w:r>
      <w:r w:rsidR="00183D0E">
        <w:rPr>
          <w:rStyle w:val="s2cc9b3cb1"/>
          <w:rFonts w:ascii="Arial" w:hAnsi="Arial" w:cs="Arial"/>
          <w:sz w:val="24"/>
          <w:szCs w:val="24"/>
        </w:rPr>
        <w:t xml:space="preserve"> the</w:t>
      </w:r>
      <w:r w:rsidR="00B777B8" w:rsidRPr="00B777B8">
        <w:rPr>
          <w:rStyle w:val="s2cc9b3cb1"/>
          <w:rFonts w:ascii="Arial" w:hAnsi="Arial" w:cs="Arial"/>
          <w:sz w:val="24"/>
          <w:szCs w:val="24"/>
        </w:rPr>
        <w:t xml:space="preserve"> </w:t>
      </w:r>
      <w:r w:rsidR="00B777B8">
        <w:rPr>
          <w:rStyle w:val="s2cc9b3cb1"/>
          <w:rFonts w:ascii="Arial" w:hAnsi="Arial" w:cs="Arial"/>
          <w:sz w:val="24"/>
          <w:szCs w:val="24"/>
        </w:rPr>
        <w:t>factors</w:t>
      </w:r>
      <w:r w:rsidR="00183D0E">
        <w:rPr>
          <w:rStyle w:val="s2cc9b3cb1"/>
          <w:rFonts w:ascii="Arial" w:hAnsi="Arial" w:cs="Arial"/>
          <w:sz w:val="24"/>
          <w:szCs w:val="24"/>
        </w:rPr>
        <w:t xml:space="preserve"> </w:t>
      </w:r>
      <w:r w:rsidR="00B777B8">
        <w:rPr>
          <w:rStyle w:val="s2cc9b3cb1"/>
          <w:rFonts w:ascii="Arial" w:hAnsi="Arial" w:cs="Arial"/>
          <w:sz w:val="24"/>
          <w:szCs w:val="24"/>
        </w:rPr>
        <w:t xml:space="preserve">(such as those relating to cost and schedule) considered to </w:t>
      </w:r>
      <w:r w:rsidR="003E5A35">
        <w:rPr>
          <w:rStyle w:val="s2cc9b3cb1"/>
          <w:rFonts w:ascii="Arial" w:hAnsi="Arial" w:cs="Arial"/>
          <w:sz w:val="24"/>
          <w:szCs w:val="24"/>
        </w:rPr>
        <w:t>support the</w:t>
      </w:r>
      <w:r w:rsidR="00AD169B">
        <w:rPr>
          <w:rStyle w:val="s2cc9b3cb1"/>
          <w:rFonts w:ascii="Arial" w:hAnsi="Arial" w:cs="Arial"/>
          <w:sz w:val="24"/>
          <w:szCs w:val="24"/>
        </w:rPr>
        <w:t xml:space="preserve"> decision not to competitively bid.</w:t>
      </w:r>
      <w:r w:rsidR="004748E9">
        <w:rPr>
          <w:rStyle w:val="s2cc9b3cb1"/>
          <w:rFonts w:ascii="Arial" w:hAnsi="Arial" w:cs="Arial"/>
          <w:sz w:val="24"/>
          <w:szCs w:val="24"/>
        </w:rPr>
        <w:t xml:space="preserve"> </w:t>
      </w:r>
    </w:p>
    <w:p w:rsidR="004748E9" w:rsidRPr="00400FC2" w:rsidRDefault="004748E9" w:rsidP="00183D0E">
      <w:pPr>
        <w:pStyle w:val="nospacing0"/>
        <w:spacing w:line="360" w:lineRule="auto"/>
        <w:ind w:left="540"/>
        <w:jc w:val="both"/>
        <w:rPr>
          <w:rStyle w:val="s2cc9b3cb1"/>
          <w:rFonts w:ascii="Arial" w:hAnsi="Arial" w:cs="Arial"/>
          <w:sz w:val="24"/>
          <w:szCs w:val="24"/>
        </w:rPr>
      </w:pPr>
    </w:p>
    <w:p w:rsidR="00400FC2" w:rsidRDefault="00E74142" w:rsidP="00C137F0">
      <w:pPr>
        <w:pStyle w:val="nospacing0"/>
        <w:spacing w:line="360" w:lineRule="auto"/>
        <w:ind w:left="540"/>
        <w:jc w:val="both"/>
        <w:rPr>
          <w:rStyle w:val="s2cc9b3cb1"/>
          <w:rFonts w:ascii="Arial" w:hAnsi="Arial" w:cs="Arial"/>
          <w:sz w:val="24"/>
          <w:szCs w:val="24"/>
        </w:rPr>
      </w:pPr>
      <w:r>
        <w:rPr>
          <w:rStyle w:val="s2cc9b3cb1"/>
          <w:rFonts w:ascii="Arial" w:hAnsi="Arial" w:cs="Arial"/>
          <w:sz w:val="24"/>
          <w:szCs w:val="24"/>
          <w:u w:val="single"/>
        </w:rPr>
        <w:t>Recommendation</w:t>
      </w:r>
      <w:r>
        <w:rPr>
          <w:rStyle w:val="s2cc9b3cb1"/>
          <w:rFonts w:ascii="Arial" w:hAnsi="Arial" w:cs="Arial"/>
          <w:sz w:val="24"/>
          <w:szCs w:val="24"/>
        </w:rPr>
        <w:t xml:space="preserve">:  </w:t>
      </w:r>
      <w:r w:rsidR="00A16DE3">
        <w:rPr>
          <w:rStyle w:val="s2cc9b3cb1"/>
          <w:rFonts w:ascii="Arial" w:hAnsi="Arial" w:cs="Arial"/>
          <w:sz w:val="24"/>
          <w:szCs w:val="24"/>
        </w:rPr>
        <w:t>C</w:t>
      </w:r>
      <w:r w:rsidR="00B770CA">
        <w:rPr>
          <w:rStyle w:val="s2cc9b3cb1"/>
          <w:rFonts w:ascii="Arial" w:hAnsi="Arial" w:cs="Arial"/>
          <w:sz w:val="24"/>
          <w:szCs w:val="24"/>
        </w:rPr>
        <w:t xml:space="preserve">apital </w:t>
      </w:r>
      <w:r w:rsidR="00A16DE3">
        <w:rPr>
          <w:rStyle w:val="s2cc9b3cb1"/>
          <w:rFonts w:ascii="Arial" w:hAnsi="Arial" w:cs="Arial"/>
          <w:sz w:val="24"/>
          <w:szCs w:val="24"/>
        </w:rPr>
        <w:t>P</w:t>
      </w:r>
      <w:r w:rsidR="00B770CA">
        <w:rPr>
          <w:rStyle w:val="s2cc9b3cb1"/>
          <w:rFonts w:ascii="Arial" w:hAnsi="Arial" w:cs="Arial"/>
          <w:sz w:val="24"/>
          <w:szCs w:val="24"/>
        </w:rPr>
        <w:t>rograms</w:t>
      </w:r>
      <w:r>
        <w:rPr>
          <w:rStyle w:val="s2cc9b3cb1"/>
          <w:rFonts w:ascii="Arial" w:hAnsi="Arial" w:cs="Arial"/>
          <w:sz w:val="24"/>
          <w:szCs w:val="24"/>
        </w:rPr>
        <w:t xml:space="preserve"> management should </w:t>
      </w:r>
      <w:r w:rsidR="001763BD">
        <w:rPr>
          <w:rStyle w:val="s2cc9b3cb1"/>
          <w:rFonts w:ascii="Arial" w:hAnsi="Arial" w:cs="Arial"/>
          <w:sz w:val="24"/>
          <w:szCs w:val="24"/>
        </w:rPr>
        <w:t>ensure that</w:t>
      </w:r>
      <w:r>
        <w:rPr>
          <w:rStyle w:val="s2cc9b3cb1"/>
          <w:rFonts w:ascii="Arial" w:hAnsi="Arial" w:cs="Arial"/>
          <w:sz w:val="24"/>
          <w:szCs w:val="24"/>
        </w:rPr>
        <w:t xml:space="preserve"> Project M</w:t>
      </w:r>
      <w:r w:rsidRPr="00E74142">
        <w:rPr>
          <w:rStyle w:val="s2cc9b3cb1"/>
          <w:rFonts w:ascii="Arial" w:hAnsi="Arial" w:cs="Arial"/>
          <w:sz w:val="24"/>
          <w:szCs w:val="24"/>
        </w:rPr>
        <w:t>anagement</w:t>
      </w:r>
      <w:r w:rsidR="00C137F0">
        <w:rPr>
          <w:rStyle w:val="s2cc9b3cb1"/>
          <w:rFonts w:ascii="Arial" w:hAnsi="Arial" w:cs="Arial"/>
          <w:sz w:val="24"/>
          <w:szCs w:val="24"/>
        </w:rPr>
        <w:t xml:space="preserve"> Services</w:t>
      </w:r>
      <w:r w:rsidRPr="00E74142">
        <w:rPr>
          <w:rStyle w:val="s2cc9b3cb1"/>
          <w:rFonts w:ascii="Arial" w:hAnsi="Arial" w:cs="Arial"/>
          <w:sz w:val="24"/>
          <w:szCs w:val="24"/>
        </w:rPr>
        <w:t xml:space="preserve"> staff properly document justification when competitive bidding is not performed for additives </w:t>
      </w:r>
      <w:r>
        <w:rPr>
          <w:rStyle w:val="s2cc9b3cb1"/>
          <w:rFonts w:ascii="Arial" w:hAnsi="Arial" w:cs="Arial"/>
          <w:sz w:val="24"/>
          <w:szCs w:val="24"/>
        </w:rPr>
        <w:t xml:space="preserve">COs.  </w:t>
      </w:r>
      <w:r w:rsidR="00B777B8">
        <w:rPr>
          <w:rStyle w:val="s2cc9b3cb1"/>
          <w:rFonts w:ascii="Arial" w:hAnsi="Arial" w:cs="Arial"/>
          <w:sz w:val="24"/>
          <w:szCs w:val="24"/>
        </w:rPr>
        <w:t>Also, management should</w:t>
      </w:r>
      <w:r w:rsidRPr="00E74142">
        <w:rPr>
          <w:rStyle w:val="s2cc9b3cb1"/>
          <w:rFonts w:ascii="Arial" w:hAnsi="Arial" w:cs="Arial"/>
          <w:sz w:val="24"/>
          <w:szCs w:val="24"/>
        </w:rPr>
        <w:t xml:space="preserve"> consider periodically </w:t>
      </w:r>
      <w:r>
        <w:rPr>
          <w:rStyle w:val="s2cc9b3cb1"/>
          <w:rFonts w:ascii="Arial" w:hAnsi="Arial" w:cs="Arial"/>
          <w:sz w:val="24"/>
          <w:szCs w:val="24"/>
        </w:rPr>
        <w:t>spot checking</w:t>
      </w:r>
      <w:r w:rsidRPr="00E74142">
        <w:rPr>
          <w:rStyle w:val="s2cc9b3cb1"/>
          <w:rFonts w:ascii="Arial" w:hAnsi="Arial" w:cs="Arial"/>
          <w:sz w:val="24"/>
          <w:szCs w:val="24"/>
        </w:rPr>
        <w:t xml:space="preserve"> justification documents to ensure that the written justification</w:t>
      </w:r>
      <w:r>
        <w:rPr>
          <w:rStyle w:val="s2cc9b3cb1"/>
          <w:rFonts w:ascii="Arial" w:hAnsi="Arial" w:cs="Arial"/>
          <w:sz w:val="24"/>
          <w:szCs w:val="24"/>
        </w:rPr>
        <w:t>s</w:t>
      </w:r>
      <w:r w:rsidR="00163869">
        <w:rPr>
          <w:rStyle w:val="s2cc9b3cb1"/>
          <w:rFonts w:ascii="Arial" w:hAnsi="Arial" w:cs="Arial"/>
          <w:sz w:val="24"/>
          <w:szCs w:val="24"/>
        </w:rPr>
        <w:t xml:space="preserve"> thoroughly meet</w:t>
      </w:r>
      <w:r w:rsidRPr="00E74142">
        <w:rPr>
          <w:rStyle w:val="s2cc9b3cb1"/>
          <w:rFonts w:ascii="Arial" w:hAnsi="Arial" w:cs="Arial"/>
          <w:sz w:val="24"/>
          <w:szCs w:val="24"/>
        </w:rPr>
        <w:t xml:space="preserve"> UC standards.</w:t>
      </w:r>
      <w:r w:rsidR="00D17E96">
        <w:rPr>
          <w:rStyle w:val="s2cc9b3cb1"/>
          <w:rFonts w:ascii="Arial" w:hAnsi="Arial" w:cs="Arial"/>
          <w:sz w:val="24"/>
          <w:szCs w:val="24"/>
        </w:rPr>
        <w:t xml:space="preserve">  </w:t>
      </w:r>
    </w:p>
    <w:p w:rsidR="00D17E96" w:rsidRDefault="00D17E96" w:rsidP="00D17E96">
      <w:pPr>
        <w:pStyle w:val="nospacing0"/>
        <w:spacing w:line="360" w:lineRule="auto"/>
        <w:ind w:left="540"/>
        <w:jc w:val="both"/>
        <w:rPr>
          <w:u w:val="single"/>
        </w:rPr>
      </w:pPr>
    </w:p>
    <w:p w:rsidR="00F80A07" w:rsidRDefault="00D17E96" w:rsidP="00D17E96">
      <w:pPr>
        <w:pStyle w:val="nospacing0"/>
        <w:spacing w:line="360" w:lineRule="auto"/>
        <w:ind w:left="540"/>
        <w:jc w:val="both"/>
      </w:pPr>
      <w:r w:rsidRPr="00D17E96">
        <w:rPr>
          <w:u w:val="single"/>
        </w:rPr>
        <w:t>Response</w:t>
      </w:r>
      <w:r>
        <w:t xml:space="preserve">:  </w:t>
      </w:r>
      <w:r w:rsidR="00843028">
        <w:t>Management concurs with the finding and the Change Order Justification documentation format will be reinforced with all project managers and the project files spot checked periodically.</w:t>
      </w:r>
      <w:r w:rsidR="004F2EFE">
        <w:t xml:space="preserve">  </w:t>
      </w:r>
    </w:p>
    <w:p w:rsidR="00D17E96" w:rsidRPr="00D17E96" w:rsidRDefault="00D17E96" w:rsidP="00D17E96">
      <w:pPr>
        <w:pStyle w:val="nospacing0"/>
        <w:spacing w:line="360" w:lineRule="auto"/>
        <w:ind w:left="540"/>
        <w:jc w:val="both"/>
        <w:rPr>
          <w:rStyle w:val="s2cc9b3cb1"/>
          <w:rFonts w:ascii="Arial" w:hAnsi="Arial" w:cs="Arial"/>
          <w:color w:val="auto"/>
          <w:sz w:val="24"/>
          <w:szCs w:val="24"/>
        </w:rPr>
      </w:pPr>
    </w:p>
    <w:p w:rsidR="00B276E0" w:rsidRPr="002F2577" w:rsidRDefault="00B55F81" w:rsidP="00B276E0">
      <w:pPr>
        <w:pStyle w:val="NoSpacing"/>
        <w:jc w:val="center"/>
        <w:rPr>
          <w:u w:val="single"/>
        </w:rPr>
      </w:pPr>
      <w:r>
        <w:rPr>
          <w:u w:val="single"/>
        </w:rPr>
        <w:t>Financial Management</w:t>
      </w:r>
    </w:p>
    <w:p w:rsidR="00B276E0" w:rsidRPr="002F2577" w:rsidRDefault="00B276E0" w:rsidP="00B276E0">
      <w:pPr>
        <w:pStyle w:val="nospacing0"/>
        <w:spacing w:line="360" w:lineRule="auto"/>
        <w:jc w:val="both"/>
      </w:pPr>
    </w:p>
    <w:p w:rsidR="000D7065" w:rsidRDefault="00E13483" w:rsidP="00DE3AD2">
      <w:pPr>
        <w:pStyle w:val="nospacing0"/>
        <w:spacing w:line="360" w:lineRule="auto"/>
        <w:jc w:val="both"/>
        <w:rPr>
          <w:rStyle w:val="s2cc9b3cb1"/>
          <w:rFonts w:ascii="Arial" w:hAnsi="Arial" w:cs="Arial"/>
          <w:sz w:val="24"/>
          <w:szCs w:val="24"/>
        </w:rPr>
      </w:pPr>
      <w:r>
        <w:rPr>
          <w:rStyle w:val="s2cc9b3cb1"/>
          <w:rFonts w:ascii="Arial" w:hAnsi="Arial" w:cs="Arial"/>
          <w:sz w:val="24"/>
          <w:szCs w:val="24"/>
        </w:rPr>
        <w:t xml:space="preserve">To ensure </w:t>
      </w:r>
      <w:r w:rsidR="00647A35">
        <w:rPr>
          <w:rStyle w:val="s2cc9b3cb1"/>
          <w:rFonts w:ascii="Arial" w:hAnsi="Arial" w:cs="Arial"/>
          <w:sz w:val="24"/>
          <w:szCs w:val="24"/>
        </w:rPr>
        <w:t>adherence</w:t>
      </w:r>
      <w:r>
        <w:rPr>
          <w:rStyle w:val="s2cc9b3cb1"/>
          <w:rFonts w:ascii="Arial" w:hAnsi="Arial" w:cs="Arial"/>
          <w:sz w:val="24"/>
          <w:szCs w:val="24"/>
        </w:rPr>
        <w:t xml:space="preserve"> </w:t>
      </w:r>
      <w:r w:rsidR="006A033D">
        <w:rPr>
          <w:rStyle w:val="s2cc9b3cb1"/>
          <w:rFonts w:ascii="Arial" w:hAnsi="Arial" w:cs="Arial"/>
          <w:sz w:val="24"/>
          <w:szCs w:val="24"/>
        </w:rPr>
        <w:t xml:space="preserve">to the </w:t>
      </w:r>
      <w:r w:rsidR="00D01029">
        <w:rPr>
          <w:rStyle w:val="s2cc9b3cb1"/>
          <w:rFonts w:ascii="Arial" w:hAnsi="Arial" w:cs="Arial"/>
          <w:sz w:val="24"/>
          <w:szCs w:val="24"/>
        </w:rPr>
        <w:t xml:space="preserve">approved </w:t>
      </w:r>
      <w:r w:rsidR="006A033D">
        <w:rPr>
          <w:rStyle w:val="s2cc9b3cb1"/>
          <w:rFonts w:ascii="Arial" w:hAnsi="Arial" w:cs="Arial"/>
          <w:sz w:val="24"/>
          <w:szCs w:val="24"/>
        </w:rPr>
        <w:t xml:space="preserve">budget and </w:t>
      </w:r>
      <w:r>
        <w:rPr>
          <w:rStyle w:val="s2cc9b3cb1"/>
          <w:rFonts w:ascii="Arial" w:hAnsi="Arial" w:cs="Arial"/>
          <w:sz w:val="24"/>
          <w:szCs w:val="24"/>
        </w:rPr>
        <w:t>with funding source restrictions,</w:t>
      </w:r>
      <w:r w:rsidR="00C137F0">
        <w:rPr>
          <w:rStyle w:val="s2cc9b3cb1"/>
          <w:rFonts w:ascii="Arial" w:hAnsi="Arial" w:cs="Arial"/>
          <w:sz w:val="24"/>
          <w:szCs w:val="24"/>
        </w:rPr>
        <w:t xml:space="preserve"> PMs</w:t>
      </w:r>
      <w:r w:rsidR="00DE3AD2" w:rsidRPr="00DE3AD2">
        <w:rPr>
          <w:rStyle w:val="s2cc9b3cb1"/>
          <w:rFonts w:ascii="Arial" w:hAnsi="Arial" w:cs="Arial"/>
          <w:sz w:val="24"/>
          <w:szCs w:val="24"/>
        </w:rPr>
        <w:t xml:space="preserve"> </w:t>
      </w:r>
      <w:r w:rsidR="007108E5">
        <w:rPr>
          <w:rStyle w:val="s2cc9b3cb1"/>
          <w:rFonts w:ascii="Arial" w:hAnsi="Arial" w:cs="Arial"/>
          <w:sz w:val="24"/>
          <w:szCs w:val="24"/>
        </w:rPr>
        <w:t>review and approve</w:t>
      </w:r>
      <w:r w:rsidR="00B770CA">
        <w:rPr>
          <w:rStyle w:val="s2cc9b3cb1"/>
          <w:rFonts w:ascii="Arial" w:hAnsi="Arial" w:cs="Arial"/>
          <w:sz w:val="24"/>
          <w:szCs w:val="24"/>
        </w:rPr>
        <w:t xml:space="preserve"> invoices for payment on</w:t>
      </w:r>
      <w:r w:rsidR="00DE3AD2" w:rsidRPr="00DE3AD2">
        <w:rPr>
          <w:rStyle w:val="s2cc9b3cb1"/>
          <w:rFonts w:ascii="Arial" w:hAnsi="Arial" w:cs="Arial"/>
          <w:sz w:val="24"/>
          <w:szCs w:val="24"/>
        </w:rPr>
        <w:t xml:space="preserve"> their assigned projects.  The PM signs and dates each invoice review</w:t>
      </w:r>
      <w:r>
        <w:rPr>
          <w:rStyle w:val="s2cc9b3cb1"/>
          <w:rFonts w:ascii="Arial" w:hAnsi="Arial" w:cs="Arial"/>
          <w:sz w:val="24"/>
          <w:szCs w:val="24"/>
        </w:rPr>
        <w:t>ed</w:t>
      </w:r>
      <w:r w:rsidR="00DE3AD2" w:rsidRPr="00DE3AD2">
        <w:rPr>
          <w:rStyle w:val="s2cc9b3cb1"/>
          <w:rFonts w:ascii="Arial" w:hAnsi="Arial" w:cs="Arial"/>
          <w:sz w:val="24"/>
          <w:szCs w:val="24"/>
        </w:rPr>
        <w:t xml:space="preserve"> to evidence approval.  After approval by the PM, the </w:t>
      </w:r>
      <w:r w:rsidR="00DE3AD2">
        <w:rPr>
          <w:rStyle w:val="s2cc9b3cb1"/>
          <w:rFonts w:ascii="Arial" w:hAnsi="Arial" w:cs="Arial"/>
          <w:sz w:val="24"/>
          <w:szCs w:val="24"/>
        </w:rPr>
        <w:t>C</w:t>
      </w:r>
      <w:r w:rsidR="00B770CA">
        <w:rPr>
          <w:rStyle w:val="s2cc9b3cb1"/>
          <w:rFonts w:ascii="Arial" w:hAnsi="Arial" w:cs="Arial"/>
          <w:sz w:val="24"/>
          <w:szCs w:val="24"/>
        </w:rPr>
        <w:t xml:space="preserve">apital </w:t>
      </w:r>
      <w:r w:rsidR="00DE3AD2">
        <w:rPr>
          <w:rStyle w:val="s2cc9b3cb1"/>
          <w:rFonts w:ascii="Arial" w:hAnsi="Arial" w:cs="Arial"/>
          <w:sz w:val="24"/>
          <w:szCs w:val="24"/>
        </w:rPr>
        <w:t>P</w:t>
      </w:r>
      <w:r w:rsidR="00B770CA">
        <w:rPr>
          <w:rStyle w:val="s2cc9b3cb1"/>
          <w:rFonts w:ascii="Arial" w:hAnsi="Arial" w:cs="Arial"/>
          <w:sz w:val="24"/>
          <w:szCs w:val="24"/>
        </w:rPr>
        <w:t>rograms</w:t>
      </w:r>
      <w:r w:rsidR="00DE3AD2">
        <w:rPr>
          <w:rStyle w:val="s2cc9b3cb1"/>
          <w:rFonts w:ascii="Arial" w:hAnsi="Arial" w:cs="Arial"/>
          <w:sz w:val="24"/>
          <w:szCs w:val="24"/>
        </w:rPr>
        <w:t xml:space="preserve"> </w:t>
      </w:r>
      <w:r w:rsidR="00DE3AD2" w:rsidRPr="00DE3AD2">
        <w:rPr>
          <w:rStyle w:val="s2cc9b3cb1"/>
          <w:rFonts w:ascii="Arial" w:hAnsi="Arial" w:cs="Arial"/>
          <w:sz w:val="24"/>
          <w:szCs w:val="24"/>
        </w:rPr>
        <w:t xml:space="preserve">accounting unit processes the invoice for payment via BruinBuy.  </w:t>
      </w:r>
    </w:p>
    <w:p w:rsidR="000D7065" w:rsidRDefault="000D7065" w:rsidP="00DE3AD2">
      <w:pPr>
        <w:pStyle w:val="nospacing0"/>
        <w:spacing w:line="360" w:lineRule="auto"/>
        <w:jc w:val="both"/>
        <w:rPr>
          <w:rStyle w:val="s2cc9b3cb1"/>
          <w:rFonts w:ascii="Arial" w:hAnsi="Arial" w:cs="Arial"/>
          <w:sz w:val="24"/>
          <w:szCs w:val="24"/>
        </w:rPr>
      </w:pPr>
    </w:p>
    <w:p w:rsidR="00DE3AD2" w:rsidRDefault="004A5266" w:rsidP="00DE3AD2">
      <w:pPr>
        <w:pStyle w:val="nospacing0"/>
        <w:spacing w:line="360" w:lineRule="auto"/>
        <w:jc w:val="both"/>
        <w:rPr>
          <w:rStyle w:val="s2cc9b3cb1"/>
          <w:rFonts w:ascii="Arial" w:hAnsi="Arial" w:cs="Arial"/>
          <w:sz w:val="24"/>
          <w:szCs w:val="24"/>
        </w:rPr>
      </w:pPr>
      <w:r>
        <w:rPr>
          <w:rStyle w:val="s2cc9b3cb1"/>
          <w:rFonts w:ascii="Arial" w:hAnsi="Arial" w:cs="Arial"/>
          <w:sz w:val="24"/>
          <w:szCs w:val="24"/>
        </w:rPr>
        <w:t xml:space="preserve">Audit testing was performed to </w:t>
      </w:r>
      <w:r w:rsidR="001C35F0">
        <w:rPr>
          <w:rStyle w:val="s2cc9b3cb1"/>
          <w:rFonts w:ascii="Arial" w:hAnsi="Arial" w:cs="Arial"/>
          <w:sz w:val="24"/>
          <w:szCs w:val="24"/>
        </w:rPr>
        <w:t>determine the adequacy of</w:t>
      </w:r>
      <w:r>
        <w:rPr>
          <w:rStyle w:val="s2cc9b3cb1"/>
          <w:rFonts w:ascii="Arial" w:hAnsi="Arial" w:cs="Arial"/>
          <w:sz w:val="24"/>
          <w:szCs w:val="24"/>
        </w:rPr>
        <w:t xml:space="preserve"> </w:t>
      </w:r>
      <w:r w:rsidR="001C35F0">
        <w:rPr>
          <w:rStyle w:val="s2cc9b3cb1"/>
          <w:rFonts w:ascii="Arial" w:hAnsi="Arial" w:cs="Arial"/>
          <w:sz w:val="24"/>
          <w:szCs w:val="24"/>
        </w:rPr>
        <w:t>C</w:t>
      </w:r>
      <w:r w:rsidR="00B770CA">
        <w:rPr>
          <w:rStyle w:val="s2cc9b3cb1"/>
          <w:rFonts w:ascii="Arial" w:hAnsi="Arial" w:cs="Arial"/>
          <w:sz w:val="24"/>
          <w:szCs w:val="24"/>
        </w:rPr>
        <w:t xml:space="preserve">apital </w:t>
      </w:r>
      <w:r w:rsidR="001C35F0">
        <w:rPr>
          <w:rStyle w:val="s2cc9b3cb1"/>
          <w:rFonts w:ascii="Arial" w:hAnsi="Arial" w:cs="Arial"/>
          <w:sz w:val="24"/>
          <w:szCs w:val="24"/>
        </w:rPr>
        <w:t>P</w:t>
      </w:r>
      <w:r w:rsidR="00B770CA">
        <w:rPr>
          <w:rStyle w:val="s2cc9b3cb1"/>
          <w:rFonts w:ascii="Arial" w:hAnsi="Arial" w:cs="Arial"/>
          <w:sz w:val="24"/>
          <w:szCs w:val="24"/>
        </w:rPr>
        <w:t>rograms</w:t>
      </w:r>
      <w:r w:rsidR="001C35F0">
        <w:rPr>
          <w:rStyle w:val="s2cc9b3cb1"/>
          <w:rFonts w:ascii="Arial" w:hAnsi="Arial" w:cs="Arial"/>
          <w:sz w:val="24"/>
          <w:szCs w:val="24"/>
        </w:rPr>
        <w:t xml:space="preserve"> </w:t>
      </w:r>
      <w:r>
        <w:rPr>
          <w:rStyle w:val="s2cc9b3cb1"/>
          <w:rFonts w:ascii="Arial" w:hAnsi="Arial" w:cs="Arial"/>
          <w:sz w:val="24"/>
          <w:szCs w:val="24"/>
        </w:rPr>
        <w:t xml:space="preserve">controls over </w:t>
      </w:r>
      <w:r w:rsidR="00647A35">
        <w:rPr>
          <w:rStyle w:val="s2cc9b3cb1"/>
          <w:rFonts w:ascii="Arial" w:hAnsi="Arial" w:cs="Arial"/>
          <w:sz w:val="24"/>
          <w:szCs w:val="24"/>
        </w:rPr>
        <w:t>disbursements</w:t>
      </w:r>
      <w:r w:rsidR="000D7065">
        <w:rPr>
          <w:rStyle w:val="s2cc9b3cb1"/>
          <w:rFonts w:ascii="Arial" w:hAnsi="Arial" w:cs="Arial"/>
          <w:sz w:val="24"/>
          <w:szCs w:val="24"/>
        </w:rPr>
        <w:t xml:space="preserve">.  </w:t>
      </w:r>
      <w:r w:rsidR="00732D8A">
        <w:rPr>
          <w:rStyle w:val="s2cc9b3cb1"/>
          <w:rFonts w:ascii="Arial" w:hAnsi="Arial" w:cs="Arial"/>
          <w:sz w:val="24"/>
          <w:szCs w:val="24"/>
        </w:rPr>
        <w:t xml:space="preserve">Using </w:t>
      </w:r>
      <w:r w:rsidR="00B770CA">
        <w:rPr>
          <w:rStyle w:val="s2cc9b3cb1"/>
          <w:rFonts w:ascii="Arial" w:hAnsi="Arial" w:cs="Arial"/>
          <w:sz w:val="24"/>
          <w:szCs w:val="24"/>
        </w:rPr>
        <w:t>the eight sampled</w:t>
      </w:r>
      <w:r>
        <w:rPr>
          <w:rStyle w:val="s2cc9b3cb1"/>
          <w:rFonts w:ascii="Arial" w:hAnsi="Arial" w:cs="Arial"/>
          <w:sz w:val="24"/>
          <w:szCs w:val="24"/>
        </w:rPr>
        <w:t xml:space="preserve"> projects, </w:t>
      </w:r>
      <w:r w:rsidR="000F62D6">
        <w:rPr>
          <w:rStyle w:val="s2cc9b3cb1"/>
          <w:rFonts w:ascii="Arial" w:hAnsi="Arial" w:cs="Arial"/>
          <w:sz w:val="24"/>
          <w:szCs w:val="24"/>
        </w:rPr>
        <w:t xml:space="preserve">A&amp;AS </w:t>
      </w:r>
      <w:r w:rsidR="00DE3AD2" w:rsidRPr="00DE3AD2">
        <w:rPr>
          <w:rStyle w:val="s2cc9b3cb1"/>
          <w:rFonts w:ascii="Arial" w:hAnsi="Arial" w:cs="Arial"/>
          <w:sz w:val="24"/>
          <w:szCs w:val="24"/>
        </w:rPr>
        <w:t>judgmental</w:t>
      </w:r>
      <w:r w:rsidR="000F62D6">
        <w:rPr>
          <w:rStyle w:val="s2cc9b3cb1"/>
          <w:rFonts w:ascii="Arial" w:hAnsi="Arial" w:cs="Arial"/>
          <w:sz w:val="24"/>
          <w:szCs w:val="24"/>
        </w:rPr>
        <w:t>ly</w:t>
      </w:r>
      <w:r w:rsidR="00DE3AD2" w:rsidRPr="00DE3AD2">
        <w:rPr>
          <w:rStyle w:val="s2cc9b3cb1"/>
          <w:rFonts w:ascii="Arial" w:hAnsi="Arial" w:cs="Arial"/>
          <w:sz w:val="24"/>
          <w:szCs w:val="24"/>
        </w:rPr>
        <w:t xml:space="preserve"> </w:t>
      </w:r>
      <w:r>
        <w:rPr>
          <w:rStyle w:val="s2cc9b3cb1"/>
          <w:rFonts w:ascii="Arial" w:hAnsi="Arial" w:cs="Arial"/>
          <w:sz w:val="24"/>
          <w:szCs w:val="24"/>
        </w:rPr>
        <w:t>selected</w:t>
      </w:r>
      <w:r w:rsidR="00DE3AD2" w:rsidRPr="00DE3AD2">
        <w:rPr>
          <w:rStyle w:val="s2cc9b3cb1"/>
          <w:rFonts w:ascii="Arial" w:hAnsi="Arial" w:cs="Arial"/>
          <w:sz w:val="24"/>
          <w:szCs w:val="24"/>
        </w:rPr>
        <w:t xml:space="preserve"> 30 </w:t>
      </w:r>
      <w:r>
        <w:rPr>
          <w:rStyle w:val="s2cc9b3cb1"/>
          <w:rFonts w:ascii="Arial" w:hAnsi="Arial" w:cs="Arial"/>
          <w:sz w:val="24"/>
          <w:szCs w:val="24"/>
        </w:rPr>
        <w:t>disbursements</w:t>
      </w:r>
      <w:r w:rsidR="00DE3AD2" w:rsidRPr="00DE3AD2">
        <w:rPr>
          <w:rStyle w:val="s2cc9b3cb1"/>
          <w:rFonts w:ascii="Arial" w:hAnsi="Arial" w:cs="Arial"/>
          <w:sz w:val="24"/>
          <w:szCs w:val="24"/>
        </w:rPr>
        <w:t xml:space="preserve"> (type entry 41 transactions) from the</w:t>
      </w:r>
      <w:r w:rsidR="00647A35">
        <w:rPr>
          <w:rStyle w:val="s2cc9b3cb1"/>
          <w:rFonts w:ascii="Arial" w:hAnsi="Arial" w:cs="Arial"/>
          <w:sz w:val="24"/>
          <w:szCs w:val="24"/>
        </w:rPr>
        <w:t xml:space="preserve"> </w:t>
      </w:r>
      <w:r w:rsidR="00DE3AD2" w:rsidRPr="00DE3AD2">
        <w:rPr>
          <w:rStyle w:val="s2cc9b3cb1"/>
          <w:rFonts w:ascii="Arial" w:hAnsi="Arial" w:cs="Arial"/>
          <w:sz w:val="24"/>
          <w:szCs w:val="24"/>
        </w:rPr>
        <w:t>deta</w:t>
      </w:r>
      <w:r>
        <w:rPr>
          <w:rStyle w:val="s2cc9b3cb1"/>
          <w:rFonts w:ascii="Arial" w:hAnsi="Arial" w:cs="Arial"/>
          <w:sz w:val="24"/>
          <w:szCs w:val="24"/>
        </w:rPr>
        <w:t>iled general ledger</w:t>
      </w:r>
      <w:r w:rsidR="00145033">
        <w:rPr>
          <w:rStyle w:val="s2cc9b3cb1"/>
          <w:rFonts w:ascii="Arial" w:hAnsi="Arial" w:cs="Arial"/>
          <w:sz w:val="24"/>
          <w:szCs w:val="24"/>
        </w:rPr>
        <w:t>.  S</w:t>
      </w:r>
      <w:r w:rsidR="00DE3AD2" w:rsidRPr="00DE3AD2">
        <w:rPr>
          <w:rStyle w:val="s2cc9b3cb1"/>
          <w:rFonts w:ascii="Arial" w:hAnsi="Arial" w:cs="Arial"/>
          <w:sz w:val="24"/>
          <w:szCs w:val="24"/>
        </w:rPr>
        <w:t>upporting documents</w:t>
      </w:r>
      <w:r>
        <w:rPr>
          <w:rStyle w:val="s2cc9b3cb1"/>
          <w:rFonts w:ascii="Arial" w:hAnsi="Arial" w:cs="Arial"/>
          <w:sz w:val="24"/>
          <w:szCs w:val="24"/>
        </w:rPr>
        <w:t xml:space="preserve"> (invoices, BruinBuy detail, etc.)</w:t>
      </w:r>
      <w:r w:rsidR="00DE3AD2" w:rsidRPr="00DE3AD2">
        <w:rPr>
          <w:rStyle w:val="s2cc9b3cb1"/>
          <w:rFonts w:ascii="Arial" w:hAnsi="Arial" w:cs="Arial"/>
          <w:sz w:val="24"/>
          <w:szCs w:val="24"/>
        </w:rPr>
        <w:t xml:space="preserve"> were reviewed</w:t>
      </w:r>
      <w:r w:rsidR="00647A35">
        <w:rPr>
          <w:rStyle w:val="s2cc9b3cb1"/>
          <w:rFonts w:ascii="Arial" w:hAnsi="Arial" w:cs="Arial"/>
          <w:sz w:val="24"/>
          <w:szCs w:val="24"/>
        </w:rPr>
        <w:t xml:space="preserve"> </w:t>
      </w:r>
      <w:r w:rsidR="00145033">
        <w:rPr>
          <w:rStyle w:val="s2cc9b3cb1"/>
          <w:rFonts w:ascii="Arial" w:hAnsi="Arial" w:cs="Arial"/>
          <w:sz w:val="24"/>
          <w:szCs w:val="24"/>
        </w:rPr>
        <w:t>to determine</w:t>
      </w:r>
      <w:r w:rsidR="00647A35">
        <w:rPr>
          <w:rStyle w:val="s2cc9b3cb1"/>
          <w:rFonts w:ascii="Arial" w:hAnsi="Arial" w:cs="Arial"/>
          <w:sz w:val="24"/>
          <w:szCs w:val="24"/>
        </w:rPr>
        <w:t xml:space="preserve"> propriety</w:t>
      </w:r>
      <w:r w:rsidR="00145033">
        <w:rPr>
          <w:rStyle w:val="s2cc9b3cb1"/>
          <w:rFonts w:ascii="Arial" w:hAnsi="Arial" w:cs="Arial"/>
          <w:sz w:val="24"/>
          <w:szCs w:val="24"/>
        </w:rPr>
        <w:t xml:space="preserve"> of </w:t>
      </w:r>
      <w:r w:rsidR="00B770CA">
        <w:rPr>
          <w:rStyle w:val="s2cc9b3cb1"/>
          <w:rFonts w:ascii="Arial" w:hAnsi="Arial" w:cs="Arial"/>
          <w:sz w:val="24"/>
          <w:szCs w:val="24"/>
        </w:rPr>
        <w:t xml:space="preserve">the </w:t>
      </w:r>
      <w:r w:rsidR="00145033">
        <w:rPr>
          <w:rStyle w:val="s2cc9b3cb1"/>
          <w:rFonts w:ascii="Arial" w:hAnsi="Arial" w:cs="Arial"/>
          <w:sz w:val="24"/>
          <w:szCs w:val="24"/>
        </w:rPr>
        <w:lastRenderedPageBreak/>
        <w:t>expenditure</w:t>
      </w:r>
      <w:r w:rsidR="00647A35">
        <w:rPr>
          <w:rStyle w:val="s2cc9b3cb1"/>
          <w:rFonts w:ascii="Arial" w:hAnsi="Arial" w:cs="Arial"/>
          <w:sz w:val="24"/>
          <w:szCs w:val="24"/>
        </w:rPr>
        <w:t xml:space="preserve">, </w:t>
      </w:r>
      <w:r w:rsidR="0004176D">
        <w:rPr>
          <w:rStyle w:val="s2cc9b3cb1"/>
          <w:rFonts w:ascii="Arial" w:hAnsi="Arial" w:cs="Arial"/>
          <w:sz w:val="24"/>
          <w:szCs w:val="24"/>
        </w:rPr>
        <w:t>and</w:t>
      </w:r>
      <w:r w:rsidR="00DE3AD2" w:rsidRPr="00DE3AD2">
        <w:rPr>
          <w:rStyle w:val="s2cc9b3cb1"/>
          <w:rFonts w:ascii="Arial" w:hAnsi="Arial" w:cs="Arial"/>
          <w:sz w:val="24"/>
          <w:szCs w:val="24"/>
        </w:rPr>
        <w:t xml:space="preserve"> compliance with </w:t>
      </w:r>
      <w:r w:rsidR="002925E1">
        <w:rPr>
          <w:rStyle w:val="s2cc9b3cb1"/>
          <w:rFonts w:ascii="Arial" w:hAnsi="Arial" w:cs="Arial"/>
          <w:sz w:val="24"/>
          <w:szCs w:val="24"/>
        </w:rPr>
        <w:t xml:space="preserve">applicable </w:t>
      </w:r>
      <w:r w:rsidR="00DE3AD2" w:rsidRPr="00DE3AD2">
        <w:rPr>
          <w:rStyle w:val="s2cc9b3cb1"/>
          <w:rFonts w:ascii="Arial" w:hAnsi="Arial" w:cs="Arial"/>
          <w:sz w:val="24"/>
          <w:szCs w:val="24"/>
        </w:rPr>
        <w:t>Unive</w:t>
      </w:r>
      <w:r w:rsidR="000A7C46">
        <w:rPr>
          <w:rStyle w:val="s2cc9b3cb1"/>
          <w:rFonts w:ascii="Arial" w:hAnsi="Arial" w:cs="Arial"/>
          <w:sz w:val="24"/>
          <w:szCs w:val="24"/>
        </w:rPr>
        <w:t>rsity policies and procedures.</w:t>
      </w:r>
      <w:r w:rsidR="00B770CA">
        <w:rPr>
          <w:rStyle w:val="s2cc9b3cb1"/>
          <w:rFonts w:ascii="Arial" w:hAnsi="Arial" w:cs="Arial"/>
          <w:sz w:val="24"/>
          <w:szCs w:val="24"/>
        </w:rPr>
        <w:t xml:space="preserve">  The following were noted:</w:t>
      </w:r>
    </w:p>
    <w:p w:rsidR="00647A35" w:rsidRDefault="00647A35" w:rsidP="00DE3AD2">
      <w:pPr>
        <w:pStyle w:val="nospacing0"/>
        <w:spacing w:line="360" w:lineRule="auto"/>
        <w:jc w:val="both"/>
        <w:rPr>
          <w:rStyle w:val="s2cc9b3cb1"/>
          <w:rFonts w:ascii="Arial" w:hAnsi="Arial" w:cs="Arial"/>
          <w:sz w:val="24"/>
          <w:szCs w:val="24"/>
        </w:rPr>
      </w:pPr>
    </w:p>
    <w:p w:rsidR="00647A35" w:rsidRPr="00DC1E4F" w:rsidRDefault="00647A35" w:rsidP="00647A35">
      <w:pPr>
        <w:pStyle w:val="nospacing0"/>
        <w:numPr>
          <w:ilvl w:val="0"/>
          <w:numId w:val="21"/>
        </w:numPr>
        <w:spacing w:line="360" w:lineRule="auto"/>
        <w:ind w:left="540" w:hanging="540"/>
        <w:jc w:val="both"/>
        <w:rPr>
          <w:rStyle w:val="s2cc9b3cb1"/>
          <w:rFonts w:ascii="Arial" w:hAnsi="Arial" w:cs="Arial"/>
          <w:sz w:val="24"/>
          <w:szCs w:val="24"/>
          <w:u w:val="single"/>
        </w:rPr>
      </w:pPr>
      <w:r w:rsidRPr="00DC1E4F">
        <w:rPr>
          <w:rStyle w:val="s2cc9b3cb1"/>
          <w:rFonts w:ascii="Arial" w:hAnsi="Arial" w:cs="Arial"/>
          <w:sz w:val="24"/>
          <w:szCs w:val="24"/>
          <w:u w:val="single"/>
        </w:rPr>
        <w:t>Employee Reimbursements</w:t>
      </w:r>
    </w:p>
    <w:p w:rsidR="00B770CA" w:rsidRDefault="00B770CA" w:rsidP="000A7C46">
      <w:pPr>
        <w:pStyle w:val="nospacing0"/>
        <w:spacing w:line="360" w:lineRule="auto"/>
        <w:ind w:left="540"/>
        <w:jc w:val="both"/>
        <w:rPr>
          <w:rStyle w:val="s2cc9b3cb1"/>
          <w:rFonts w:ascii="Arial" w:hAnsi="Arial" w:cs="Arial"/>
          <w:sz w:val="24"/>
          <w:szCs w:val="24"/>
        </w:rPr>
      </w:pPr>
    </w:p>
    <w:p w:rsidR="000A7C46" w:rsidRDefault="00B770CA" w:rsidP="000A7C46">
      <w:pPr>
        <w:pStyle w:val="nospacing0"/>
        <w:spacing w:line="360" w:lineRule="auto"/>
        <w:ind w:left="540"/>
        <w:jc w:val="both"/>
        <w:rPr>
          <w:rStyle w:val="s2cc9b3cb1"/>
          <w:rFonts w:ascii="Arial" w:hAnsi="Arial" w:cs="Arial"/>
          <w:sz w:val="24"/>
          <w:szCs w:val="24"/>
        </w:rPr>
      </w:pPr>
      <w:r>
        <w:rPr>
          <w:rStyle w:val="s2cc9b3cb1"/>
          <w:rFonts w:ascii="Arial" w:hAnsi="Arial" w:cs="Arial"/>
          <w:sz w:val="24"/>
          <w:szCs w:val="24"/>
        </w:rPr>
        <w:t>In one instance, a</w:t>
      </w:r>
      <w:r w:rsidR="00647A35" w:rsidRPr="00647A35">
        <w:rPr>
          <w:rStyle w:val="s2cc9b3cb1"/>
          <w:rFonts w:ascii="Arial" w:hAnsi="Arial" w:cs="Arial"/>
          <w:sz w:val="24"/>
          <w:szCs w:val="24"/>
        </w:rPr>
        <w:t xml:space="preserve"> transaction</w:t>
      </w:r>
      <w:r w:rsidR="0052474A">
        <w:rPr>
          <w:rStyle w:val="s2cc9b3cb1"/>
          <w:rFonts w:ascii="Arial" w:hAnsi="Arial" w:cs="Arial"/>
          <w:sz w:val="24"/>
          <w:szCs w:val="24"/>
        </w:rPr>
        <w:t xml:space="preserve"> </w:t>
      </w:r>
      <w:r w:rsidR="00647A35" w:rsidRPr="00647A35">
        <w:rPr>
          <w:rStyle w:val="s2cc9b3cb1"/>
          <w:rFonts w:ascii="Arial" w:hAnsi="Arial" w:cs="Arial"/>
          <w:sz w:val="24"/>
          <w:szCs w:val="24"/>
        </w:rPr>
        <w:t xml:space="preserve">was </w:t>
      </w:r>
      <w:r w:rsidR="007F11FC">
        <w:rPr>
          <w:rStyle w:val="s2cc9b3cb1"/>
          <w:rFonts w:ascii="Arial" w:hAnsi="Arial" w:cs="Arial"/>
          <w:sz w:val="24"/>
          <w:szCs w:val="24"/>
        </w:rPr>
        <w:t xml:space="preserve">determined </w:t>
      </w:r>
      <w:r w:rsidR="00B15B48">
        <w:rPr>
          <w:rStyle w:val="s2cc9b3cb1"/>
          <w:rFonts w:ascii="Arial" w:hAnsi="Arial" w:cs="Arial"/>
          <w:sz w:val="24"/>
          <w:szCs w:val="24"/>
        </w:rPr>
        <w:t xml:space="preserve">to be </w:t>
      </w:r>
      <w:r w:rsidR="00647A35" w:rsidRPr="00647A35">
        <w:rPr>
          <w:rStyle w:val="s2cc9b3cb1"/>
          <w:rFonts w:ascii="Arial" w:hAnsi="Arial" w:cs="Arial"/>
          <w:sz w:val="24"/>
          <w:szCs w:val="24"/>
        </w:rPr>
        <w:t>a</w:t>
      </w:r>
      <w:r>
        <w:rPr>
          <w:rStyle w:val="s2cc9b3cb1"/>
          <w:rFonts w:ascii="Arial" w:hAnsi="Arial" w:cs="Arial"/>
          <w:sz w:val="24"/>
          <w:szCs w:val="24"/>
        </w:rPr>
        <w:t>n inappropriate</w:t>
      </w:r>
      <w:r w:rsidR="00647A35" w:rsidRPr="00647A35">
        <w:rPr>
          <w:rStyle w:val="s2cc9b3cb1"/>
          <w:rFonts w:ascii="Arial" w:hAnsi="Arial" w:cs="Arial"/>
          <w:sz w:val="24"/>
          <w:szCs w:val="24"/>
        </w:rPr>
        <w:t xml:space="preserve"> reimbursement to the </w:t>
      </w:r>
      <w:r w:rsidR="00DC1E4F">
        <w:rPr>
          <w:rStyle w:val="s2cc9b3cb1"/>
          <w:rFonts w:ascii="Arial" w:hAnsi="Arial" w:cs="Arial"/>
          <w:sz w:val="24"/>
          <w:szCs w:val="24"/>
        </w:rPr>
        <w:t>PM</w:t>
      </w:r>
      <w:r w:rsidR="002925E1">
        <w:rPr>
          <w:rStyle w:val="s2cc9b3cb1"/>
          <w:rFonts w:ascii="Arial" w:hAnsi="Arial" w:cs="Arial"/>
          <w:sz w:val="24"/>
          <w:szCs w:val="24"/>
        </w:rPr>
        <w:t xml:space="preserve"> for </w:t>
      </w:r>
      <w:r>
        <w:rPr>
          <w:rStyle w:val="s2cc9b3cb1"/>
          <w:rFonts w:ascii="Arial" w:hAnsi="Arial" w:cs="Arial"/>
          <w:sz w:val="24"/>
          <w:szCs w:val="24"/>
        </w:rPr>
        <w:t xml:space="preserve">the </w:t>
      </w:r>
      <w:r w:rsidR="002925E1">
        <w:rPr>
          <w:rStyle w:val="s2cc9b3cb1"/>
          <w:rFonts w:ascii="Arial" w:hAnsi="Arial" w:cs="Arial"/>
          <w:sz w:val="24"/>
          <w:szCs w:val="24"/>
        </w:rPr>
        <w:t xml:space="preserve">purchase of a </w:t>
      </w:r>
      <w:r w:rsidR="00647A35" w:rsidRPr="00647A35">
        <w:rPr>
          <w:rStyle w:val="s2cc9b3cb1"/>
          <w:rFonts w:ascii="Arial" w:hAnsi="Arial" w:cs="Arial"/>
          <w:sz w:val="24"/>
          <w:szCs w:val="24"/>
        </w:rPr>
        <w:t xml:space="preserve">vacuum cleaner </w:t>
      </w:r>
      <w:r w:rsidR="002925E1">
        <w:rPr>
          <w:rStyle w:val="s2cc9b3cb1"/>
          <w:rFonts w:ascii="Arial" w:hAnsi="Arial" w:cs="Arial"/>
          <w:sz w:val="24"/>
          <w:szCs w:val="24"/>
        </w:rPr>
        <w:t>for their project</w:t>
      </w:r>
      <w:r w:rsidR="000A7C46">
        <w:rPr>
          <w:rStyle w:val="s2cc9b3cb1"/>
          <w:rFonts w:ascii="Arial" w:hAnsi="Arial" w:cs="Arial"/>
          <w:sz w:val="24"/>
          <w:szCs w:val="24"/>
        </w:rPr>
        <w:t xml:space="preserve">.  </w:t>
      </w:r>
      <w:r w:rsidR="00647A35" w:rsidRPr="00647A35">
        <w:rPr>
          <w:rStyle w:val="s2cc9b3cb1"/>
          <w:rFonts w:ascii="Arial" w:hAnsi="Arial" w:cs="Arial"/>
          <w:sz w:val="24"/>
          <w:szCs w:val="24"/>
        </w:rPr>
        <w:t xml:space="preserve">Reimbursement to the PM </w:t>
      </w:r>
      <w:r w:rsidR="00EE22B6">
        <w:rPr>
          <w:rStyle w:val="s2cc9b3cb1"/>
          <w:rFonts w:ascii="Arial" w:hAnsi="Arial" w:cs="Arial"/>
          <w:sz w:val="24"/>
          <w:szCs w:val="24"/>
        </w:rPr>
        <w:t>exceeded</w:t>
      </w:r>
      <w:r w:rsidR="00647A35" w:rsidRPr="00647A35">
        <w:rPr>
          <w:rStyle w:val="s2cc9b3cb1"/>
          <w:rFonts w:ascii="Arial" w:hAnsi="Arial" w:cs="Arial"/>
          <w:sz w:val="24"/>
          <w:szCs w:val="24"/>
        </w:rPr>
        <w:t xml:space="preserve"> the limit for employee reimbursements for goods and services as </w:t>
      </w:r>
      <w:r w:rsidR="00DC1E4F" w:rsidRPr="00647A35">
        <w:rPr>
          <w:rStyle w:val="s2cc9b3cb1"/>
          <w:rFonts w:ascii="Arial" w:hAnsi="Arial" w:cs="Arial"/>
          <w:sz w:val="24"/>
          <w:szCs w:val="24"/>
        </w:rPr>
        <w:t>specified</w:t>
      </w:r>
      <w:r w:rsidR="00647A35" w:rsidRPr="00647A35">
        <w:rPr>
          <w:rStyle w:val="s2cc9b3cb1"/>
          <w:rFonts w:ascii="Arial" w:hAnsi="Arial" w:cs="Arial"/>
          <w:sz w:val="24"/>
          <w:szCs w:val="24"/>
        </w:rPr>
        <w:t xml:space="preserve"> by UCLA Policy 741, Low Value Orders. </w:t>
      </w:r>
      <w:r>
        <w:rPr>
          <w:rStyle w:val="s2cc9b3cb1"/>
          <w:rFonts w:ascii="Arial" w:hAnsi="Arial" w:cs="Arial"/>
          <w:sz w:val="24"/>
          <w:szCs w:val="24"/>
        </w:rPr>
        <w:t xml:space="preserve"> The PM was reimbursed $1,099</w:t>
      </w:r>
      <w:r w:rsidR="00647A35" w:rsidRPr="00647A35">
        <w:rPr>
          <w:rStyle w:val="s2cc9b3cb1"/>
          <w:rFonts w:ascii="Arial" w:hAnsi="Arial" w:cs="Arial"/>
          <w:sz w:val="24"/>
          <w:szCs w:val="24"/>
        </w:rPr>
        <w:t xml:space="preserve"> for the purchase and shipping of the vacuum clea</w:t>
      </w:r>
      <w:r w:rsidR="00DC1E4F">
        <w:rPr>
          <w:rStyle w:val="s2cc9b3cb1"/>
          <w:rFonts w:ascii="Arial" w:hAnsi="Arial" w:cs="Arial"/>
          <w:sz w:val="24"/>
          <w:szCs w:val="24"/>
        </w:rPr>
        <w:t xml:space="preserve">ner.  Based on UCLA Policy 741, Section </w:t>
      </w:r>
      <w:r w:rsidR="00647A35" w:rsidRPr="00647A35">
        <w:rPr>
          <w:rStyle w:val="s2cc9b3cb1"/>
          <w:rFonts w:ascii="Arial" w:hAnsi="Arial" w:cs="Arial"/>
          <w:sz w:val="24"/>
          <w:szCs w:val="24"/>
        </w:rPr>
        <w:t>IV.C.</w:t>
      </w:r>
      <w:r w:rsidR="00DC1E4F">
        <w:rPr>
          <w:rStyle w:val="s2cc9b3cb1"/>
          <w:rFonts w:ascii="Arial" w:hAnsi="Arial" w:cs="Arial"/>
          <w:sz w:val="24"/>
          <w:szCs w:val="24"/>
        </w:rPr>
        <w:t>,</w:t>
      </w:r>
      <w:r w:rsidR="00647A35" w:rsidRPr="00647A35">
        <w:rPr>
          <w:rStyle w:val="s2cc9b3cb1"/>
          <w:rFonts w:ascii="Arial" w:hAnsi="Arial" w:cs="Arial"/>
          <w:sz w:val="24"/>
          <w:szCs w:val="24"/>
        </w:rPr>
        <w:t xml:space="preserve"> </w:t>
      </w:r>
      <w:r w:rsidR="00647A35" w:rsidRPr="00CC5B2F">
        <w:rPr>
          <w:rStyle w:val="s2cc9b3cb1"/>
          <w:rFonts w:ascii="Arial" w:hAnsi="Arial" w:cs="Arial"/>
          <w:i/>
          <w:sz w:val="24"/>
          <w:szCs w:val="24"/>
        </w:rPr>
        <w:t>Reimbursements</w:t>
      </w:r>
      <w:r w:rsidR="00647A35" w:rsidRPr="00647A35">
        <w:rPr>
          <w:rStyle w:val="s2cc9b3cb1"/>
          <w:rFonts w:ascii="Arial" w:hAnsi="Arial" w:cs="Arial"/>
          <w:sz w:val="24"/>
          <w:szCs w:val="24"/>
        </w:rPr>
        <w:t>, "The purchase of goods and/or services with an employee's personal funds and subsequent reimbursement is strongly discouraged, and as of August 1, 2010, is limited to $500 per transa</w:t>
      </w:r>
      <w:r w:rsidR="00DC1E4F">
        <w:rPr>
          <w:rStyle w:val="s2cc9b3cb1"/>
          <w:rFonts w:ascii="Arial" w:hAnsi="Arial" w:cs="Arial"/>
          <w:sz w:val="24"/>
          <w:szCs w:val="24"/>
        </w:rPr>
        <w:t>ctions</w:t>
      </w:r>
      <w:r>
        <w:rPr>
          <w:rStyle w:val="s2cc9b3cb1"/>
          <w:rFonts w:ascii="Arial" w:hAnsi="Arial" w:cs="Arial"/>
          <w:sz w:val="24"/>
          <w:szCs w:val="24"/>
        </w:rPr>
        <w:t>.</w:t>
      </w:r>
      <w:r w:rsidR="00647A35" w:rsidRPr="00647A35">
        <w:rPr>
          <w:rStyle w:val="s2cc9b3cb1"/>
          <w:rFonts w:ascii="Arial" w:hAnsi="Arial" w:cs="Arial"/>
          <w:sz w:val="24"/>
          <w:szCs w:val="24"/>
        </w:rPr>
        <w:t>"</w:t>
      </w:r>
    </w:p>
    <w:p w:rsidR="000A7C46" w:rsidRDefault="000A7C46" w:rsidP="000A7C46">
      <w:pPr>
        <w:pStyle w:val="nospacing0"/>
        <w:spacing w:line="360" w:lineRule="auto"/>
        <w:ind w:left="540"/>
        <w:jc w:val="both"/>
        <w:rPr>
          <w:rStyle w:val="s2cc9b3cb1"/>
          <w:rFonts w:ascii="Arial" w:hAnsi="Arial" w:cs="Arial"/>
          <w:sz w:val="24"/>
          <w:szCs w:val="24"/>
        </w:rPr>
      </w:pPr>
    </w:p>
    <w:p w:rsidR="00DC1E4F" w:rsidRDefault="00234903" w:rsidP="00B770CA">
      <w:pPr>
        <w:pStyle w:val="nospacing0"/>
        <w:spacing w:line="360" w:lineRule="auto"/>
        <w:ind w:left="540"/>
        <w:jc w:val="both"/>
        <w:rPr>
          <w:rStyle w:val="s2cc9b3cb1"/>
          <w:rFonts w:ascii="Arial" w:hAnsi="Arial" w:cs="Arial"/>
          <w:sz w:val="24"/>
          <w:szCs w:val="24"/>
        </w:rPr>
      </w:pPr>
      <w:r>
        <w:rPr>
          <w:rStyle w:val="s2cc9b3cb1"/>
          <w:rFonts w:ascii="Arial" w:hAnsi="Arial" w:cs="Arial"/>
          <w:sz w:val="24"/>
          <w:szCs w:val="24"/>
        </w:rPr>
        <w:t>A&amp;AS a</w:t>
      </w:r>
      <w:r w:rsidR="00DC1E4F">
        <w:rPr>
          <w:rStyle w:val="s2cc9b3cb1"/>
          <w:rFonts w:ascii="Arial" w:hAnsi="Arial" w:cs="Arial"/>
          <w:sz w:val="24"/>
          <w:szCs w:val="24"/>
        </w:rPr>
        <w:t>lso</w:t>
      </w:r>
      <w:r>
        <w:rPr>
          <w:rStyle w:val="s2cc9b3cb1"/>
          <w:rFonts w:ascii="Arial" w:hAnsi="Arial" w:cs="Arial"/>
          <w:sz w:val="24"/>
          <w:szCs w:val="24"/>
        </w:rPr>
        <w:t xml:space="preserve"> noted that</w:t>
      </w:r>
      <w:r w:rsidR="00DC1E4F">
        <w:rPr>
          <w:rStyle w:val="s2cc9b3cb1"/>
          <w:rFonts w:ascii="Arial" w:hAnsi="Arial" w:cs="Arial"/>
          <w:sz w:val="24"/>
          <w:szCs w:val="24"/>
        </w:rPr>
        <w:t xml:space="preserve"> the PM </w:t>
      </w:r>
      <w:r w:rsidR="00C86570">
        <w:rPr>
          <w:rStyle w:val="s2cc9b3cb1"/>
          <w:rFonts w:ascii="Arial" w:hAnsi="Arial" w:cs="Arial"/>
          <w:sz w:val="24"/>
          <w:szCs w:val="24"/>
        </w:rPr>
        <w:t xml:space="preserve">appeared to </w:t>
      </w:r>
      <w:r w:rsidR="00DC1E4F">
        <w:rPr>
          <w:rStyle w:val="s2cc9b3cb1"/>
          <w:rFonts w:ascii="Arial" w:hAnsi="Arial" w:cs="Arial"/>
          <w:sz w:val="24"/>
          <w:szCs w:val="24"/>
        </w:rPr>
        <w:t>approve the</w:t>
      </w:r>
      <w:r w:rsidR="00DC1E4F" w:rsidRPr="00647A35">
        <w:rPr>
          <w:rStyle w:val="s2cc9b3cb1"/>
          <w:rFonts w:ascii="Arial" w:hAnsi="Arial" w:cs="Arial"/>
          <w:sz w:val="24"/>
          <w:szCs w:val="24"/>
        </w:rPr>
        <w:t xml:space="preserve"> </w:t>
      </w:r>
      <w:r w:rsidR="000A7C46">
        <w:rPr>
          <w:rStyle w:val="s2cc9b3cb1"/>
          <w:rFonts w:ascii="Arial" w:hAnsi="Arial" w:cs="Arial"/>
          <w:sz w:val="24"/>
          <w:szCs w:val="24"/>
        </w:rPr>
        <w:t xml:space="preserve">vendor invoice </w:t>
      </w:r>
      <w:r w:rsidR="000D2538">
        <w:rPr>
          <w:rStyle w:val="s2cc9b3cb1"/>
          <w:rFonts w:ascii="Arial" w:hAnsi="Arial" w:cs="Arial"/>
          <w:sz w:val="24"/>
          <w:szCs w:val="24"/>
        </w:rPr>
        <w:t>as a self-</w:t>
      </w:r>
      <w:r w:rsidR="000D2538" w:rsidRPr="00647A35">
        <w:rPr>
          <w:rStyle w:val="s2cc9b3cb1"/>
          <w:rFonts w:ascii="Arial" w:hAnsi="Arial" w:cs="Arial"/>
          <w:sz w:val="24"/>
          <w:szCs w:val="24"/>
        </w:rPr>
        <w:t>reimbursement</w:t>
      </w:r>
      <w:r w:rsidR="000D2538">
        <w:rPr>
          <w:rStyle w:val="s2cc9b3cb1"/>
          <w:rFonts w:ascii="Arial" w:hAnsi="Arial" w:cs="Arial"/>
          <w:sz w:val="24"/>
          <w:szCs w:val="24"/>
        </w:rPr>
        <w:t>, a</w:t>
      </w:r>
      <w:r w:rsidR="00DC1E4F" w:rsidRPr="00647A35">
        <w:rPr>
          <w:rStyle w:val="s2cc9b3cb1"/>
          <w:rFonts w:ascii="Arial" w:hAnsi="Arial" w:cs="Arial"/>
          <w:sz w:val="24"/>
          <w:szCs w:val="24"/>
        </w:rPr>
        <w:t>s evidence</w:t>
      </w:r>
      <w:r w:rsidR="00DC1E4F">
        <w:rPr>
          <w:rStyle w:val="s2cc9b3cb1"/>
          <w:rFonts w:ascii="Arial" w:hAnsi="Arial" w:cs="Arial"/>
          <w:sz w:val="24"/>
          <w:szCs w:val="24"/>
        </w:rPr>
        <w:t>d by the PM's dated signature</w:t>
      </w:r>
      <w:r w:rsidR="002925E1">
        <w:rPr>
          <w:rStyle w:val="s2cc9b3cb1"/>
          <w:rFonts w:ascii="Arial" w:hAnsi="Arial" w:cs="Arial"/>
          <w:sz w:val="24"/>
          <w:szCs w:val="24"/>
        </w:rPr>
        <w:t xml:space="preserve">.  After </w:t>
      </w:r>
      <w:r w:rsidR="0079017D">
        <w:rPr>
          <w:rStyle w:val="s2cc9b3cb1"/>
          <w:rFonts w:ascii="Arial" w:hAnsi="Arial" w:cs="Arial"/>
          <w:sz w:val="24"/>
          <w:szCs w:val="24"/>
        </w:rPr>
        <w:t xml:space="preserve">the </w:t>
      </w:r>
      <w:r w:rsidR="002925E1">
        <w:rPr>
          <w:rStyle w:val="s2cc9b3cb1"/>
          <w:rFonts w:ascii="Arial" w:hAnsi="Arial" w:cs="Arial"/>
          <w:sz w:val="24"/>
          <w:szCs w:val="24"/>
        </w:rPr>
        <w:t>PM</w:t>
      </w:r>
      <w:r w:rsidR="0079017D">
        <w:rPr>
          <w:rStyle w:val="s2cc9b3cb1"/>
          <w:rFonts w:ascii="Arial" w:hAnsi="Arial" w:cs="Arial"/>
          <w:sz w:val="24"/>
          <w:szCs w:val="24"/>
        </w:rPr>
        <w:t>’s</w:t>
      </w:r>
      <w:r w:rsidR="002925E1">
        <w:rPr>
          <w:rStyle w:val="s2cc9b3cb1"/>
          <w:rFonts w:ascii="Arial" w:hAnsi="Arial" w:cs="Arial"/>
          <w:sz w:val="24"/>
          <w:szCs w:val="24"/>
        </w:rPr>
        <w:t xml:space="preserve"> approval, </w:t>
      </w:r>
      <w:r w:rsidR="00DC1E4F">
        <w:rPr>
          <w:rStyle w:val="s2cc9b3cb1"/>
          <w:rFonts w:ascii="Arial" w:hAnsi="Arial" w:cs="Arial"/>
          <w:sz w:val="24"/>
          <w:szCs w:val="24"/>
        </w:rPr>
        <w:t xml:space="preserve">the </w:t>
      </w:r>
      <w:r w:rsidR="0079017D">
        <w:rPr>
          <w:rStyle w:val="s2cc9b3cb1"/>
          <w:rFonts w:ascii="Arial" w:hAnsi="Arial" w:cs="Arial"/>
          <w:sz w:val="24"/>
          <w:szCs w:val="24"/>
        </w:rPr>
        <w:t>C</w:t>
      </w:r>
      <w:r w:rsidR="00B770CA">
        <w:rPr>
          <w:rStyle w:val="s2cc9b3cb1"/>
          <w:rFonts w:ascii="Arial" w:hAnsi="Arial" w:cs="Arial"/>
          <w:sz w:val="24"/>
          <w:szCs w:val="24"/>
        </w:rPr>
        <w:t xml:space="preserve">apital </w:t>
      </w:r>
      <w:r w:rsidR="0079017D">
        <w:rPr>
          <w:rStyle w:val="s2cc9b3cb1"/>
          <w:rFonts w:ascii="Arial" w:hAnsi="Arial" w:cs="Arial"/>
          <w:sz w:val="24"/>
          <w:szCs w:val="24"/>
        </w:rPr>
        <w:t>P</w:t>
      </w:r>
      <w:r w:rsidR="00B770CA">
        <w:rPr>
          <w:rStyle w:val="s2cc9b3cb1"/>
          <w:rFonts w:ascii="Arial" w:hAnsi="Arial" w:cs="Arial"/>
          <w:sz w:val="24"/>
          <w:szCs w:val="24"/>
        </w:rPr>
        <w:t>rograms</w:t>
      </w:r>
      <w:r w:rsidR="0079017D">
        <w:rPr>
          <w:rStyle w:val="s2cc9b3cb1"/>
          <w:rFonts w:ascii="Arial" w:hAnsi="Arial" w:cs="Arial"/>
          <w:sz w:val="24"/>
          <w:szCs w:val="24"/>
        </w:rPr>
        <w:t xml:space="preserve"> accounting unit processed the </w:t>
      </w:r>
      <w:r w:rsidR="00DC1E4F">
        <w:rPr>
          <w:rStyle w:val="s2cc9b3cb1"/>
          <w:rFonts w:ascii="Arial" w:hAnsi="Arial" w:cs="Arial"/>
          <w:sz w:val="24"/>
          <w:szCs w:val="24"/>
        </w:rPr>
        <w:t>reimbursement</w:t>
      </w:r>
      <w:r w:rsidR="00DC1E4F" w:rsidRPr="00647A35">
        <w:rPr>
          <w:rStyle w:val="s2cc9b3cb1"/>
          <w:rFonts w:ascii="Arial" w:hAnsi="Arial" w:cs="Arial"/>
          <w:sz w:val="24"/>
          <w:szCs w:val="24"/>
        </w:rPr>
        <w:t xml:space="preserve">.  </w:t>
      </w:r>
    </w:p>
    <w:p w:rsidR="00631EF6" w:rsidRDefault="00631EF6" w:rsidP="00B770CA">
      <w:pPr>
        <w:pStyle w:val="nospacing0"/>
        <w:spacing w:line="360" w:lineRule="auto"/>
        <w:ind w:left="540"/>
        <w:jc w:val="both"/>
        <w:rPr>
          <w:rStyle w:val="s2cc9b3cb1"/>
          <w:rFonts w:ascii="Arial" w:hAnsi="Arial" w:cs="Arial"/>
          <w:sz w:val="24"/>
          <w:szCs w:val="24"/>
        </w:rPr>
      </w:pPr>
    </w:p>
    <w:p w:rsidR="00DC1E4F" w:rsidRDefault="00DC1E4F" w:rsidP="00DC1E4F">
      <w:pPr>
        <w:pStyle w:val="nospacing0"/>
        <w:spacing w:line="360" w:lineRule="auto"/>
        <w:ind w:left="540"/>
        <w:jc w:val="both"/>
        <w:rPr>
          <w:rStyle w:val="s2cc9b3cb1"/>
          <w:rFonts w:ascii="Arial" w:hAnsi="Arial" w:cs="Arial"/>
          <w:sz w:val="24"/>
          <w:szCs w:val="24"/>
        </w:rPr>
      </w:pPr>
      <w:r>
        <w:rPr>
          <w:rStyle w:val="s2cc9b3cb1"/>
          <w:rFonts w:ascii="Arial" w:hAnsi="Arial" w:cs="Arial"/>
          <w:sz w:val="24"/>
          <w:szCs w:val="24"/>
          <w:u w:val="single"/>
        </w:rPr>
        <w:t>Recommendation</w:t>
      </w:r>
      <w:r>
        <w:rPr>
          <w:rStyle w:val="s2cc9b3cb1"/>
          <w:rFonts w:ascii="Arial" w:hAnsi="Arial" w:cs="Arial"/>
          <w:sz w:val="24"/>
          <w:szCs w:val="24"/>
        </w:rPr>
        <w:t xml:space="preserve">:  </w:t>
      </w:r>
      <w:r w:rsidRPr="00DC1E4F">
        <w:rPr>
          <w:rStyle w:val="s2cc9b3cb1"/>
          <w:rFonts w:ascii="Arial" w:hAnsi="Arial" w:cs="Arial"/>
          <w:sz w:val="24"/>
          <w:szCs w:val="24"/>
        </w:rPr>
        <w:t xml:space="preserve">Management should ensure that employee reimbursements are </w:t>
      </w:r>
      <w:r w:rsidR="003A6464">
        <w:rPr>
          <w:rStyle w:val="s2cc9b3cb1"/>
          <w:rFonts w:ascii="Arial" w:hAnsi="Arial" w:cs="Arial"/>
          <w:sz w:val="24"/>
          <w:szCs w:val="24"/>
        </w:rPr>
        <w:t>limited to $500 per transaction</w:t>
      </w:r>
      <w:r w:rsidRPr="00DC1E4F">
        <w:rPr>
          <w:rStyle w:val="s2cc9b3cb1"/>
          <w:rFonts w:ascii="Arial" w:hAnsi="Arial" w:cs="Arial"/>
          <w:sz w:val="24"/>
          <w:szCs w:val="24"/>
        </w:rPr>
        <w:t xml:space="preserve"> as required by UCLA Policy 741.  In addition, </w:t>
      </w:r>
      <w:r w:rsidR="000A7C46">
        <w:rPr>
          <w:rStyle w:val="s2cc9b3cb1"/>
          <w:rFonts w:ascii="Arial" w:hAnsi="Arial" w:cs="Arial"/>
          <w:sz w:val="24"/>
          <w:szCs w:val="24"/>
        </w:rPr>
        <w:t xml:space="preserve">to </w:t>
      </w:r>
      <w:r w:rsidR="001C35F0">
        <w:rPr>
          <w:rStyle w:val="s2cc9b3cb1"/>
          <w:rFonts w:ascii="Arial" w:hAnsi="Arial" w:cs="Arial"/>
          <w:sz w:val="24"/>
          <w:szCs w:val="24"/>
        </w:rPr>
        <w:t xml:space="preserve">strengthen </w:t>
      </w:r>
      <w:r w:rsidR="00F30D3F">
        <w:rPr>
          <w:rStyle w:val="s2cc9b3cb1"/>
          <w:rFonts w:ascii="Arial" w:hAnsi="Arial" w:cs="Arial"/>
          <w:sz w:val="24"/>
          <w:szCs w:val="24"/>
        </w:rPr>
        <w:t xml:space="preserve">internal </w:t>
      </w:r>
      <w:r w:rsidR="001C35F0">
        <w:rPr>
          <w:rStyle w:val="s2cc9b3cb1"/>
          <w:rFonts w:ascii="Arial" w:hAnsi="Arial" w:cs="Arial"/>
          <w:sz w:val="24"/>
          <w:szCs w:val="24"/>
        </w:rPr>
        <w:t>controls in this area</w:t>
      </w:r>
      <w:r w:rsidR="00F30D3F">
        <w:rPr>
          <w:rStyle w:val="s2cc9b3cb1"/>
          <w:rFonts w:ascii="Arial" w:hAnsi="Arial" w:cs="Arial"/>
          <w:sz w:val="24"/>
          <w:szCs w:val="24"/>
        </w:rPr>
        <w:t xml:space="preserve"> and maintain </w:t>
      </w:r>
      <w:r w:rsidR="0064285B">
        <w:rPr>
          <w:rStyle w:val="s2cc9b3cb1"/>
          <w:rFonts w:ascii="Arial" w:hAnsi="Arial" w:cs="Arial"/>
          <w:sz w:val="24"/>
          <w:szCs w:val="24"/>
        </w:rPr>
        <w:t xml:space="preserve">a </w:t>
      </w:r>
      <w:r w:rsidR="00F30D3F">
        <w:rPr>
          <w:rStyle w:val="s2cc9b3cb1"/>
          <w:rFonts w:ascii="Arial" w:hAnsi="Arial" w:cs="Arial"/>
          <w:sz w:val="24"/>
          <w:szCs w:val="24"/>
        </w:rPr>
        <w:t>strong segregation of duties</w:t>
      </w:r>
      <w:r w:rsidR="000A7C46">
        <w:rPr>
          <w:rStyle w:val="s2cc9b3cb1"/>
          <w:rFonts w:ascii="Arial" w:hAnsi="Arial" w:cs="Arial"/>
          <w:sz w:val="24"/>
          <w:szCs w:val="24"/>
        </w:rPr>
        <w:t xml:space="preserve">, </w:t>
      </w:r>
      <w:r w:rsidRPr="00DC1E4F">
        <w:rPr>
          <w:rStyle w:val="s2cc9b3cb1"/>
          <w:rFonts w:ascii="Arial" w:hAnsi="Arial" w:cs="Arial"/>
          <w:sz w:val="24"/>
          <w:szCs w:val="24"/>
        </w:rPr>
        <w:t>a qualifie</w:t>
      </w:r>
      <w:r w:rsidR="000A7C46">
        <w:rPr>
          <w:rStyle w:val="s2cc9b3cb1"/>
          <w:rFonts w:ascii="Arial" w:hAnsi="Arial" w:cs="Arial"/>
          <w:sz w:val="24"/>
          <w:szCs w:val="24"/>
        </w:rPr>
        <w:t xml:space="preserve">d individual other than the PM </w:t>
      </w:r>
      <w:r w:rsidRPr="00DC1E4F">
        <w:rPr>
          <w:rStyle w:val="s2cc9b3cb1"/>
          <w:rFonts w:ascii="Arial" w:hAnsi="Arial" w:cs="Arial"/>
          <w:sz w:val="24"/>
          <w:szCs w:val="24"/>
        </w:rPr>
        <w:t xml:space="preserve">should review </w:t>
      </w:r>
      <w:r w:rsidR="0040545D">
        <w:rPr>
          <w:rStyle w:val="s2cc9b3cb1"/>
          <w:rFonts w:ascii="Arial" w:hAnsi="Arial" w:cs="Arial"/>
          <w:sz w:val="24"/>
          <w:szCs w:val="24"/>
        </w:rPr>
        <w:t xml:space="preserve">and approve any </w:t>
      </w:r>
      <w:r w:rsidR="003A6464">
        <w:rPr>
          <w:rStyle w:val="s2cc9b3cb1"/>
          <w:rFonts w:ascii="Arial" w:hAnsi="Arial" w:cs="Arial"/>
          <w:sz w:val="24"/>
          <w:szCs w:val="24"/>
        </w:rPr>
        <w:t>reimbursements</w:t>
      </w:r>
      <w:r w:rsidR="002925E1">
        <w:rPr>
          <w:rStyle w:val="s2cc9b3cb1"/>
          <w:rFonts w:ascii="Arial" w:hAnsi="Arial" w:cs="Arial"/>
          <w:sz w:val="24"/>
          <w:szCs w:val="24"/>
        </w:rPr>
        <w:t xml:space="preserve"> to </w:t>
      </w:r>
      <w:r w:rsidR="007D0AE1">
        <w:rPr>
          <w:rStyle w:val="s2cc9b3cb1"/>
          <w:rFonts w:ascii="Arial" w:hAnsi="Arial" w:cs="Arial"/>
          <w:sz w:val="24"/>
          <w:szCs w:val="24"/>
        </w:rPr>
        <w:t>a</w:t>
      </w:r>
      <w:r w:rsidR="002925E1">
        <w:rPr>
          <w:rStyle w:val="s2cc9b3cb1"/>
          <w:rFonts w:ascii="Arial" w:hAnsi="Arial" w:cs="Arial"/>
          <w:sz w:val="24"/>
          <w:szCs w:val="24"/>
        </w:rPr>
        <w:t xml:space="preserve"> PM</w:t>
      </w:r>
      <w:r w:rsidRPr="00DC1E4F">
        <w:rPr>
          <w:rStyle w:val="s2cc9b3cb1"/>
          <w:rFonts w:ascii="Arial" w:hAnsi="Arial" w:cs="Arial"/>
          <w:sz w:val="24"/>
          <w:szCs w:val="24"/>
        </w:rPr>
        <w:t xml:space="preserve"> for propriety before</w:t>
      </w:r>
      <w:r w:rsidR="007D0AE1">
        <w:rPr>
          <w:rStyle w:val="s2cc9b3cb1"/>
          <w:rFonts w:ascii="Arial" w:hAnsi="Arial" w:cs="Arial"/>
          <w:sz w:val="24"/>
          <w:szCs w:val="24"/>
        </w:rPr>
        <w:t xml:space="preserve"> processing the</w:t>
      </w:r>
      <w:r w:rsidRPr="00DC1E4F">
        <w:rPr>
          <w:rStyle w:val="s2cc9b3cb1"/>
          <w:rFonts w:ascii="Arial" w:hAnsi="Arial" w:cs="Arial"/>
          <w:sz w:val="24"/>
          <w:szCs w:val="24"/>
        </w:rPr>
        <w:t xml:space="preserve"> disbursement.</w:t>
      </w:r>
      <w:r w:rsidR="00D17E96">
        <w:rPr>
          <w:rStyle w:val="s2cc9b3cb1"/>
          <w:rFonts w:ascii="Arial" w:hAnsi="Arial" w:cs="Arial"/>
          <w:sz w:val="24"/>
          <w:szCs w:val="24"/>
        </w:rPr>
        <w:t xml:space="preserve"> </w:t>
      </w:r>
    </w:p>
    <w:p w:rsidR="00D17E96" w:rsidRDefault="00D17E96" w:rsidP="00DC1E4F">
      <w:pPr>
        <w:pStyle w:val="nospacing0"/>
        <w:spacing w:line="360" w:lineRule="auto"/>
        <w:ind w:left="540"/>
        <w:jc w:val="both"/>
        <w:rPr>
          <w:rStyle w:val="s2cc9b3cb1"/>
          <w:rFonts w:ascii="Arial" w:hAnsi="Arial" w:cs="Arial"/>
          <w:sz w:val="24"/>
          <w:szCs w:val="24"/>
        </w:rPr>
      </w:pPr>
    </w:p>
    <w:p w:rsidR="00D17E96" w:rsidRPr="00B34541" w:rsidRDefault="00D17E96" w:rsidP="00D17E96">
      <w:pPr>
        <w:pStyle w:val="nospacing0"/>
        <w:spacing w:line="360" w:lineRule="auto"/>
        <w:ind w:left="540"/>
        <w:jc w:val="both"/>
      </w:pPr>
      <w:r w:rsidRPr="00D17E96">
        <w:rPr>
          <w:u w:val="single"/>
        </w:rPr>
        <w:t>Response</w:t>
      </w:r>
      <w:r>
        <w:t xml:space="preserve">:  </w:t>
      </w:r>
      <w:r w:rsidR="003A4B99" w:rsidRPr="00CB6918">
        <w:t xml:space="preserve">Management concurs with the finding that was cited. </w:t>
      </w:r>
      <w:r w:rsidR="003A4B99">
        <w:t xml:space="preserve"> </w:t>
      </w:r>
      <w:r w:rsidR="003A4B99" w:rsidRPr="00CB6918">
        <w:t>This was a very unusual circumstance, and was viewed as an emergency response to mitigate potentially irreparable damage to the Clark Library’s Rare Book Collection.</w:t>
      </w:r>
      <w:r w:rsidR="003A4B99">
        <w:t xml:space="preserve"> </w:t>
      </w:r>
      <w:r w:rsidR="003A4B99" w:rsidRPr="00CB6918">
        <w:t xml:space="preserve"> Upon further inquiry, it was confirmed that the PM had informed the accounting unit of the special circumstances prior to the approval of the vendor invoice.</w:t>
      </w:r>
    </w:p>
    <w:p w:rsidR="00D17E96" w:rsidRDefault="00D17E96" w:rsidP="00DC1E4F">
      <w:pPr>
        <w:pStyle w:val="nospacing0"/>
        <w:spacing w:line="360" w:lineRule="auto"/>
        <w:ind w:left="540"/>
        <w:jc w:val="both"/>
        <w:rPr>
          <w:rStyle w:val="s2cc9b3cb1"/>
          <w:rFonts w:ascii="Arial" w:hAnsi="Arial" w:cs="Arial"/>
          <w:sz w:val="24"/>
          <w:szCs w:val="24"/>
        </w:rPr>
      </w:pPr>
    </w:p>
    <w:p w:rsidR="0044047C" w:rsidRDefault="0044047C" w:rsidP="00DC1E4F">
      <w:pPr>
        <w:pStyle w:val="nospacing0"/>
        <w:spacing w:line="360" w:lineRule="auto"/>
        <w:ind w:left="540"/>
        <w:jc w:val="both"/>
        <w:rPr>
          <w:rStyle w:val="s2cc9b3cb1"/>
          <w:rFonts w:ascii="Arial" w:hAnsi="Arial" w:cs="Arial"/>
          <w:sz w:val="24"/>
          <w:szCs w:val="24"/>
        </w:rPr>
      </w:pPr>
    </w:p>
    <w:p w:rsidR="0044047C" w:rsidRDefault="0044047C" w:rsidP="00DC1E4F">
      <w:pPr>
        <w:pStyle w:val="nospacing0"/>
        <w:spacing w:line="360" w:lineRule="auto"/>
        <w:ind w:left="540"/>
        <w:jc w:val="both"/>
        <w:rPr>
          <w:rStyle w:val="s2cc9b3cb1"/>
          <w:rFonts w:ascii="Arial" w:hAnsi="Arial" w:cs="Arial"/>
          <w:sz w:val="24"/>
          <w:szCs w:val="24"/>
        </w:rPr>
      </w:pPr>
    </w:p>
    <w:p w:rsidR="00145033" w:rsidRPr="00145033" w:rsidRDefault="003A6464" w:rsidP="00145033">
      <w:pPr>
        <w:pStyle w:val="nospacing0"/>
        <w:numPr>
          <w:ilvl w:val="0"/>
          <w:numId w:val="21"/>
        </w:numPr>
        <w:spacing w:line="360" w:lineRule="auto"/>
        <w:ind w:left="540" w:hanging="540"/>
        <w:jc w:val="both"/>
        <w:rPr>
          <w:rStyle w:val="sbe40fc821"/>
          <w:color w:val="000000"/>
        </w:rPr>
      </w:pPr>
      <w:r>
        <w:rPr>
          <w:rStyle w:val="sbe40fc821"/>
          <w:color w:val="000000"/>
          <w:u w:val="single"/>
        </w:rPr>
        <w:lastRenderedPageBreak/>
        <w:t>Invoice Review and Approval</w:t>
      </w:r>
    </w:p>
    <w:p w:rsidR="00B770CA" w:rsidRDefault="00B770CA" w:rsidP="00145033">
      <w:pPr>
        <w:pStyle w:val="nospacing0"/>
        <w:spacing w:line="360" w:lineRule="auto"/>
        <w:ind w:left="540"/>
        <w:jc w:val="both"/>
        <w:rPr>
          <w:rStyle w:val="sbe40fc821"/>
          <w:color w:val="000000"/>
        </w:rPr>
      </w:pPr>
    </w:p>
    <w:p w:rsidR="00F2307B" w:rsidRDefault="00A368FC" w:rsidP="00145033">
      <w:pPr>
        <w:pStyle w:val="nospacing0"/>
        <w:spacing w:line="360" w:lineRule="auto"/>
        <w:ind w:left="540"/>
        <w:jc w:val="both"/>
        <w:rPr>
          <w:rStyle w:val="sbe40fc821"/>
          <w:color w:val="000000"/>
        </w:rPr>
      </w:pPr>
      <w:r>
        <w:rPr>
          <w:rStyle w:val="sbe40fc821"/>
          <w:color w:val="000000"/>
        </w:rPr>
        <w:t>In six instances,</w:t>
      </w:r>
      <w:r w:rsidR="00145033" w:rsidRPr="00145033">
        <w:rPr>
          <w:rStyle w:val="sbe40fc821"/>
          <w:color w:val="000000"/>
        </w:rPr>
        <w:t xml:space="preserve"> transactions </w:t>
      </w:r>
      <w:r w:rsidR="004B12BC">
        <w:rPr>
          <w:rStyle w:val="sbe40fc821"/>
          <w:color w:val="000000"/>
        </w:rPr>
        <w:t xml:space="preserve">tested </w:t>
      </w:r>
      <w:r w:rsidR="00145033" w:rsidRPr="00145033">
        <w:rPr>
          <w:rStyle w:val="sbe40fc821"/>
          <w:color w:val="000000"/>
        </w:rPr>
        <w:t xml:space="preserve">were not </w:t>
      </w:r>
      <w:r w:rsidR="003A6464">
        <w:rPr>
          <w:rStyle w:val="sbe40fc821"/>
          <w:color w:val="000000"/>
        </w:rPr>
        <w:t xml:space="preserve">reviewed by the PM in a timely manner.  </w:t>
      </w:r>
      <w:r w:rsidR="004B12BC">
        <w:rPr>
          <w:rStyle w:val="sbe40fc821"/>
          <w:color w:val="000000"/>
        </w:rPr>
        <w:t>UCLA A</w:t>
      </w:r>
      <w:r w:rsidR="003A6464">
        <w:rPr>
          <w:rStyle w:val="sbe40fc821"/>
          <w:color w:val="000000"/>
        </w:rPr>
        <w:t xml:space="preserve">ccounts </w:t>
      </w:r>
      <w:r w:rsidR="004B12BC">
        <w:rPr>
          <w:rStyle w:val="sbe40fc821"/>
          <w:color w:val="000000"/>
        </w:rPr>
        <w:t>P</w:t>
      </w:r>
      <w:r w:rsidR="003A6464">
        <w:rPr>
          <w:rStyle w:val="sbe40fc821"/>
          <w:color w:val="000000"/>
        </w:rPr>
        <w:t xml:space="preserve">ayable </w:t>
      </w:r>
      <w:r w:rsidR="00E2334D">
        <w:rPr>
          <w:rStyle w:val="sbe40fc821"/>
          <w:color w:val="000000"/>
        </w:rPr>
        <w:t xml:space="preserve">(AP) </w:t>
      </w:r>
      <w:r w:rsidR="003A6464">
        <w:rPr>
          <w:rStyle w:val="sbe40fc821"/>
          <w:color w:val="000000"/>
        </w:rPr>
        <w:t>best practices</w:t>
      </w:r>
      <w:r w:rsidR="0005333F">
        <w:rPr>
          <w:rStyle w:val="sbe40fc821"/>
          <w:color w:val="000000"/>
        </w:rPr>
        <w:t xml:space="preserve"> </w:t>
      </w:r>
      <w:r w:rsidR="003A6464">
        <w:rPr>
          <w:rStyle w:val="sbe40fc821"/>
          <w:color w:val="000000"/>
        </w:rPr>
        <w:t>suggest that vendor invoices be paid within 30 days.  In these six instances, t</w:t>
      </w:r>
      <w:r w:rsidR="00AA6441">
        <w:rPr>
          <w:rStyle w:val="sbe40fc821"/>
          <w:color w:val="000000"/>
        </w:rPr>
        <w:t xml:space="preserve">he delay </w:t>
      </w:r>
      <w:r w:rsidR="00145033" w:rsidRPr="00145033">
        <w:rPr>
          <w:rStyle w:val="sbe40fc821"/>
          <w:color w:val="000000"/>
        </w:rPr>
        <w:t xml:space="preserve">between </w:t>
      </w:r>
      <w:r w:rsidR="004B12BC">
        <w:rPr>
          <w:rStyle w:val="sbe40fc821"/>
          <w:color w:val="000000"/>
        </w:rPr>
        <w:t xml:space="preserve">the </w:t>
      </w:r>
      <w:r w:rsidR="00145033" w:rsidRPr="00145033">
        <w:rPr>
          <w:rStyle w:val="sbe40fc821"/>
          <w:color w:val="000000"/>
        </w:rPr>
        <w:t>invoice date and</w:t>
      </w:r>
      <w:r w:rsidR="003A6464">
        <w:rPr>
          <w:rStyle w:val="sbe40fc821"/>
          <w:color w:val="000000"/>
        </w:rPr>
        <w:t xml:space="preserve"> PM approval date</w:t>
      </w:r>
      <w:r w:rsidR="00145033" w:rsidRPr="00145033">
        <w:rPr>
          <w:rStyle w:val="sbe40fc821"/>
          <w:color w:val="000000"/>
        </w:rPr>
        <w:t xml:space="preserve"> ranged </w:t>
      </w:r>
      <w:r w:rsidR="004B12BC">
        <w:rPr>
          <w:rStyle w:val="sbe40fc821"/>
          <w:color w:val="000000"/>
        </w:rPr>
        <w:t>from</w:t>
      </w:r>
      <w:r w:rsidR="00145033" w:rsidRPr="00145033">
        <w:rPr>
          <w:rStyle w:val="sbe40fc821"/>
          <w:color w:val="000000"/>
        </w:rPr>
        <w:t xml:space="preserve"> 73 days </w:t>
      </w:r>
      <w:r w:rsidR="004B12BC">
        <w:rPr>
          <w:rStyle w:val="sbe40fc821"/>
          <w:color w:val="000000"/>
        </w:rPr>
        <w:t xml:space="preserve">to </w:t>
      </w:r>
      <w:r w:rsidR="00145033" w:rsidRPr="00145033">
        <w:rPr>
          <w:rStyle w:val="sbe40fc821"/>
          <w:color w:val="000000"/>
        </w:rPr>
        <w:t>225 days.</w:t>
      </w:r>
      <w:r w:rsidR="0005333F">
        <w:rPr>
          <w:rStyle w:val="sbe40fc821"/>
          <w:color w:val="000000"/>
        </w:rPr>
        <w:t xml:space="preserve"> </w:t>
      </w:r>
      <w:r w:rsidR="00F2307B">
        <w:rPr>
          <w:rStyle w:val="sbe40fc821"/>
          <w:color w:val="000000"/>
        </w:rPr>
        <w:t xml:space="preserve"> </w:t>
      </w:r>
      <w:r w:rsidR="00E2473D">
        <w:rPr>
          <w:rStyle w:val="sbe40fc821"/>
          <w:color w:val="000000"/>
        </w:rPr>
        <w:t>Payment to the vendor</w:t>
      </w:r>
      <w:r w:rsidR="00BF75D0">
        <w:rPr>
          <w:rStyle w:val="sbe40fc821"/>
          <w:color w:val="000000"/>
        </w:rPr>
        <w:t>s</w:t>
      </w:r>
      <w:r w:rsidR="00F2307B">
        <w:rPr>
          <w:rStyle w:val="sbe40fc821"/>
          <w:color w:val="000000"/>
        </w:rPr>
        <w:t xml:space="preserve"> was then </w:t>
      </w:r>
      <w:r w:rsidR="001B7F2B">
        <w:rPr>
          <w:rStyle w:val="sbe40fc821"/>
          <w:color w:val="000000"/>
        </w:rPr>
        <w:t xml:space="preserve">further </w:t>
      </w:r>
      <w:r w:rsidR="00F2307B">
        <w:rPr>
          <w:rStyle w:val="sbe40fc821"/>
          <w:color w:val="000000"/>
        </w:rPr>
        <w:t xml:space="preserve">delayed </w:t>
      </w:r>
      <w:r w:rsidR="001B7F2B">
        <w:rPr>
          <w:rStyle w:val="sbe40fc821"/>
          <w:color w:val="000000"/>
        </w:rPr>
        <w:t xml:space="preserve">because </w:t>
      </w:r>
      <w:r w:rsidR="0005333F">
        <w:rPr>
          <w:rStyle w:val="sbe40fc821"/>
          <w:color w:val="000000"/>
        </w:rPr>
        <w:t>additional processing through the C</w:t>
      </w:r>
      <w:r w:rsidR="00B770CA">
        <w:rPr>
          <w:rStyle w:val="sbe40fc821"/>
          <w:color w:val="000000"/>
        </w:rPr>
        <w:t xml:space="preserve">apital </w:t>
      </w:r>
      <w:r w:rsidR="0005333F">
        <w:rPr>
          <w:rStyle w:val="sbe40fc821"/>
          <w:color w:val="000000"/>
        </w:rPr>
        <w:t>P</w:t>
      </w:r>
      <w:r w:rsidR="00B770CA">
        <w:rPr>
          <w:rStyle w:val="sbe40fc821"/>
          <w:color w:val="000000"/>
        </w:rPr>
        <w:t>rograms</w:t>
      </w:r>
      <w:r w:rsidR="0005333F">
        <w:rPr>
          <w:rStyle w:val="sbe40fc821"/>
          <w:color w:val="000000"/>
        </w:rPr>
        <w:t xml:space="preserve"> accounting unit </w:t>
      </w:r>
      <w:r w:rsidR="00F2307B">
        <w:rPr>
          <w:rStyle w:val="sbe40fc821"/>
          <w:color w:val="000000"/>
        </w:rPr>
        <w:t xml:space="preserve">and </w:t>
      </w:r>
      <w:r w:rsidR="00BF280A">
        <w:rPr>
          <w:rStyle w:val="sbe40fc821"/>
          <w:color w:val="000000"/>
        </w:rPr>
        <w:t>AP</w:t>
      </w:r>
      <w:r w:rsidR="00F2307B">
        <w:rPr>
          <w:rStyle w:val="sbe40fc821"/>
          <w:color w:val="000000"/>
        </w:rPr>
        <w:t xml:space="preserve"> </w:t>
      </w:r>
      <w:r w:rsidR="00BF75D0">
        <w:rPr>
          <w:rStyle w:val="sbe40fc821"/>
          <w:color w:val="000000"/>
        </w:rPr>
        <w:t xml:space="preserve">would still be </w:t>
      </w:r>
      <w:r w:rsidR="0005333F">
        <w:rPr>
          <w:rStyle w:val="sbe40fc821"/>
          <w:color w:val="000000"/>
        </w:rPr>
        <w:t xml:space="preserve">required </w:t>
      </w:r>
      <w:r w:rsidR="00E51B9E">
        <w:rPr>
          <w:rStyle w:val="sbe40fc821"/>
          <w:color w:val="000000"/>
        </w:rPr>
        <w:t xml:space="preserve">prior to </w:t>
      </w:r>
      <w:r w:rsidR="00F2307B">
        <w:rPr>
          <w:rStyle w:val="sbe40fc821"/>
          <w:color w:val="000000"/>
        </w:rPr>
        <w:t>payment.</w:t>
      </w:r>
      <w:r w:rsidR="00145033" w:rsidRPr="00145033">
        <w:rPr>
          <w:rStyle w:val="sbe40fc821"/>
          <w:color w:val="000000"/>
        </w:rPr>
        <w:t xml:space="preserve">  </w:t>
      </w:r>
    </w:p>
    <w:p w:rsidR="00F2307B" w:rsidRDefault="00F2307B" w:rsidP="00145033">
      <w:pPr>
        <w:pStyle w:val="nospacing0"/>
        <w:spacing w:line="360" w:lineRule="auto"/>
        <w:ind w:left="540"/>
        <w:jc w:val="both"/>
        <w:rPr>
          <w:rStyle w:val="sbe40fc821"/>
          <w:color w:val="000000"/>
        </w:rPr>
      </w:pPr>
    </w:p>
    <w:p w:rsidR="00145033" w:rsidRDefault="00F2307B" w:rsidP="00145033">
      <w:pPr>
        <w:pStyle w:val="nospacing0"/>
        <w:spacing w:line="360" w:lineRule="auto"/>
        <w:ind w:left="540"/>
        <w:jc w:val="both"/>
        <w:rPr>
          <w:rStyle w:val="sbe40fc821"/>
          <w:color w:val="000000"/>
        </w:rPr>
      </w:pPr>
      <w:r>
        <w:rPr>
          <w:rStyle w:val="sbe40fc821"/>
          <w:color w:val="000000"/>
        </w:rPr>
        <w:t xml:space="preserve">The following observations were also noted with </w:t>
      </w:r>
      <w:r w:rsidR="0005333F">
        <w:rPr>
          <w:rStyle w:val="sbe40fc821"/>
          <w:color w:val="000000"/>
        </w:rPr>
        <w:t xml:space="preserve">these </w:t>
      </w:r>
      <w:r w:rsidR="00145033" w:rsidRPr="00145033">
        <w:rPr>
          <w:rStyle w:val="sbe40fc821"/>
          <w:color w:val="000000"/>
        </w:rPr>
        <w:t>six transactions:</w:t>
      </w:r>
    </w:p>
    <w:p w:rsidR="003A6464" w:rsidRPr="00145033" w:rsidRDefault="003A6464" w:rsidP="00914B3A">
      <w:pPr>
        <w:pStyle w:val="nospacing0"/>
        <w:spacing w:line="360" w:lineRule="auto"/>
        <w:jc w:val="both"/>
        <w:rPr>
          <w:rStyle w:val="sbe40fc821"/>
          <w:color w:val="000000"/>
        </w:rPr>
      </w:pPr>
    </w:p>
    <w:p w:rsidR="00A368FC" w:rsidRDefault="00A368FC" w:rsidP="00A368FC">
      <w:pPr>
        <w:pStyle w:val="nospacing0"/>
        <w:numPr>
          <w:ilvl w:val="0"/>
          <w:numId w:val="23"/>
        </w:numPr>
        <w:spacing w:line="360" w:lineRule="auto"/>
        <w:ind w:left="1080" w:hanging="540"/>
        <w:jc w:val="both"/>
        <w:rPr>
          <w:rStyle w:val="sbe40fc821"/>
          <w:color w:val="000000"/>
        </w:rPr>
      </w:pPr>
      <w:r>
        <w:rPr>
          <w:rStyle w:val="sbe40fc821"/>
          <w:color w:val="000000"/>
        </w:rPr>
        <w:t>In one instance</w:t>
      </w:r>
      <w:r w:rsidRPr="00145033">
        <w:rPr>
          <w:rStyle w:val="sbe40fc821"/>
          <w:color w:val="000000"/>
        </w:rPr>
        <w:t xml:space="preserve">, the PM indicated that the invoice was initially addressed to the </w:t>
      </w:r>
      <w:r>
        <w:rPr>
          <w:rStyle w:val="sbe40fc821"/>
          <w:color w:val="000000"/>
        </w:rPr>
        <w:t>Capital Programs</w:t>
      </w:r>
      <w:r w:rsidRPr="00145033">
        <w:rPr>
          <w:rStyle w:val="sbe40fc821"/>
          <w:color w:val="000000"/>
        </w:rPr>
        <w:t xml:space="preserve"> Project Planning unit and misplaced.</w:t>
      </w:r>
      <w:r w:rsidRPr="00AA6441">
        <w:rPr>
          <w:rStyle w:val="sbe40fc821"/>
          <w:color w:val="000000"/>
        </w:rPr>
        <w:t xml:space="preserve"> </w:t>
      </w:r>
      <w:r>
        <w:rPr>
          <w:rStyle w:val="sbe40fc821"/>
          <w:color w:val="000000"/>
        </w:rPr>
        <w:t xml:space="preserve"> As a result, the PM could not review the invoice in a timely manner.</w:t>
      </w:r>
    </w:p>
    <w:p w:rsidR="00A368FC" w:rsidRDefault="00A368FC" w:rsidP="00A368FC">
      <w:pPr>
        <w:pStyle w:val="nospacing0"/>
        <w:spacing w:line="360" w:lineRule="auto"/>
        <w:ind w:left="540"/>
        <w:jc w:val="both"/>
        <w:rPr>
          <w:rStyle w:val="sbe40fc821"/>
          <w:color w:val="000000"/>
        </w:rPr>
      </w:pPr>
    </w:p>
    <w:p w:rsidR="00A368FC" w:rsidRPr="00A368FC" w:rsidRDefault="00A368FC" w:rsidP="00A368FC">
      <w:pPr>
        <w:pStyle w:val="nospacing0"/>
        <w:numPr>
          <w:ilvl w:val="0"/>
          <w:numId w:val="23"/>
        </w:numPr>
        <w:spacing w:line="360" w:lineRule="auto"/>
        <w:ind w:left="1080" w:hanging="540"/>
        <w:jc w:val="both"/>
        <w:rPr>
          <w:rStyle w:val="sbe40fc821"/>
          <w:color w:val="000000"/>
        </w:rPr>
      </w:pPr>
      <w:r w:rsidRPr="00145033">
        <w:rPr>
          <w:rStyle w:val="sbe40fc821"/>
          <w:color w:val="000000"/>
        </w:rPr>
        <w:t>In t</w:t>
      </w:r>
      <w:r>
        <w:rPr>
          <w:rStyle w:val="sbe40fc821"/>
          <w:color w:val="000000"/>
        </w:rPr>
        <w:t>wo instances</w:t>
      </w:r>
      <w:r w:rsidRPr="00145033">
        <w:rPr>
          <w:rStyle w:val="sbe40fc821"/>
          <w:color w:val="000000"/>
        </w:rPr>
        <w:t>, the PM indicated that the invoice was not received</w:t>
      </w:r>
      <w:r>
        <w:rPr>
          <w:rStyle w:val="sbe40fc821"/>
          <w:color w:val="000000"/>
        </w:rPr>
        <w:t xml:space="preserve"> by Capital Programs for unknown</w:t>
      </w:r>
      <w:r w:rsidRPr="00145033">
        <w:rPr>
          <w:rStyle w:val="sbe40fc821"/>
          <w:color w:val="000000"/>
        </w:rPr>
        <w:t xml:space="preserve"> reasons</w:t>
      </w:r>
      <w:r>
        <w:rPr>
          <w:rStyle w:val="sbe40fc821"/>
          <w:color w:val="000000"/>
        </w:rPr>
        <w:t xml:space="preserve">; </w:t>
      </w:r>
      <w:r w:rsidRPr="00145033">
        <w:rPr>
          <w:rStyle w:val="sbe40fc821"/>
          <w:color w:val="000000"/>
        </w:rPr>
        <w:t xml:space="preserve">the PM </w:t>
      </w:r>
      <w:r>
        <w:rPr>
          <w:rStyle w:val="sbe40fc821"/>
          <w:color w:val="000000"/>
        </w:rPr>
        <w:t xml:space="preserve">became </w:t>
      </w:r>
      <w:r w:rsidRPr="00145033">
        <w:rPr>
          <w:rStyle w:val="sbe40fc821"/>
          <w:color w:val="000000"/>
        </w:rPr>
        <w:t>aware of the overdue invoice when the vendor inquire</w:t>
      </w:r>
      <w:r>
        <w:rPr>
          <w:rStyle w:val="sbe40fc821"/>
          <w:color w:val="000000"/>
        </w:rPr>
        <w:t>d</w:t>
      </w:r>
      <w:r w:rsidRPr="00145033">
        <w:rPr>
          <w:rStyle w:val="sbe40fc821"/>
          <w:color w:val="000000"/>
        </w:rPr>
        <w:t xml:space="preserve"> about payment </w:t>
      </w:r>
      <w:r>
        <w:rPr>
          <w:rStyle w:val="sbe40fc821"/>
          <w:color w:val="000000"/>
        </w:rPr>
        <w:t>on</w:t>
      </w:r>
      <w:r w:rsidRPr="00145033">
        <w:rPr>
          <w:rStyle w:val="sbe40fc821"/>
          <w:color w:val="000000"/>
        </w:rPr>
        <w:t xml:space="preserve"> the invoice. </w:t>
      </w:r>
    </w:p>
    <w:p w:rsidR="00A368FC" w:rsidRDefault="00A368FC" w:rsidP="00A368FC">
      <w:pPr>
        <w:pStyle w:val="ListParagraph"/>
        <w:spacing w:line="360" w:lineRule="auto"/>
        <w:rPr>
          <w:rStyle w:val="sbe40fc821"/>
          <w:color w:val="000000"/>
        </w:rPr>
      </w:pPr>
    </w:p>
    <w:p w:rsidR="003A6464" w:rsidRPr="003A6464" w:rsidRDefault="00145033" w:rsidP="00A368FC">
      <w:pPr>
        <w:pStyle w:val="nospacing0"/>
        <w:numPr>
          <w:ilvl w:val="0"/>
          <w:numId w:val="23"/>
        </w:numPr>
        <w:spacing w:line="360" w:lineRule="auto"/>
        <w:ind w:left="1080" w:hanging="540"/>
        <w:jc w:val="both"/>
        <w:rPr>
          <w:rStyle w:val="sbe40fc821"/>
          <w:color w:val="000000"/>
        </w:rPr>
      </w:pPr>
      <w:r w:rsidRPr="00145033">
        <w:rPr>
          <w:rStyle w:val="sbe40fc821"/>
          <w:color w:val="000000"/>
        </w:rPr>
        <w:t>In four insta</w:t>
      </w:r>
      <w:r>
        <w:rPr>
          <w:rStyle w:val="sbe40fc821"/>
          <w:color w:val="000000"/>
        </w:rPr>
        <w:t>nces</w:t>
      </w:r>
      <w:r w:rsidRPr="00145033">
        <w:rPr>
          <w:rStyle w:val="sbe40fc821"/>
          <w:color w:val="000000"/>
        </w:rPr>
        <w:t>, while no late fees appeared to be incurred or paid, vendor invoices stated that payment was due in 30 days and late payment could result in late fees.</w:t>
      </w:r>
    </w:p>
    <w:p w:rsidR="00145033" w:rsidRPr="00145033" w:rsidRDefault="00145033" w:rsidP="003A6464">
      <w:pPr>
        <w:pStyle w:val="nospacing0"/>
        <w:spacing w:line="360" w:lineRule="auto"/>
        <w:jc w:val="both"/>
        <w:rPr>
          <w:rStyle w:val="sbe40fc821"/>
          <w:color w:val="000000"/>
        </w:rPr>
      </w:pPr>
    </w:p>
    <w:p w:rsidR="00145033" w:rsidRDefault="00145033" w:rsidP="00145033">
      <w:pPr>
        <w:pStyle w:val="nospacing0"/>
        <w:numPr>
          <w:ilvl w:val="0"/>
          <w:numId w:val="23"/>
        </w:numPr>
        <w:spacing w:line="360" w:lineRule="auto"/>
        <w:ind w:left="1080" w:hanging="540"/>
        <w:jc w:val="both"/>
        <w:rPr>
          <w:rStyle w:val="sbe40fc821"/>
          <w:color w:val="000000"/>
        </w:rPr>
      </w:pPr>
      <w:r>
        <w:rPr>
          <w:rStyle w:val="sbe40fc821"/>
          <w:color w:val="000000"/>
        </w:rPr>
        <w:t>In one instance</w:t>
      </w:r>
      <w:r w:rsidRPr="00145033">
        <w:rPr>
          <w:rStyle w:val="sbe40fc821"/>
          <w:color w:val="000000"/>
        </w:rPr>
        <w:t xml:space="preserve">, the invoice was sent to </w:t>
      </w:r>
      <w:r w:rsidR="00BF280A">
        <w:rPr>
          <w:rStyle w:val="sbe40fc821"/>
          <w:color w:val="000000"/>
        </w:rPr>
        <w:t>UCLA AP</w:t>
      </w:r>
      <w:r w:rsidRPr="00145033">
        <w:rPr>
          <w:rStyle w:val="sbe40fc821"/>
          <w:color w:val="000000"/>
        </w:rPr>
        <w:t xml:space="preserve"> but a copy was not </w:t>
      </w:r>
      <w:r w:rsidR="00BF280A">
        <w:rPr>
          <w:rStyle w:val="sbe40fc821"/>
          <w:color w:val="000000"/>
        </w:rPr>
        <w:t>remitted</w:t>
      </w:r>
      <w:r w:rsidRPr="00145033">
        <w:rPr>
          <w:rStyle w:val="sbe40fc821"/>
          <w:color w:val="000000"/>
        </w:rPr>
        <w:t xml:space="preserve"> to </w:t>
      </w:r>
      <w:r w:rsidR="00F2307B">
        <w:rPr>
          <w:rStyle w:val="sbe40fc821"/>
          <w:color w:val="000000"/>
        </w:rPr>
        <w:t xml:space="preserve">the </w:t>
      </w:r>
      <w:r>
        <w:rPr>
          <w:rStyle w:val="sbe40fc821"/>
          <w:color w:val="000000"/>
        </w:rPr>
        <w:t>C</w:t>
      </w:r>
      <w:r w:rsidR="00B770CA">
        <w:rPr>
          <w:rStyle w:val="sbe40fc821"/>
          <w:color w:val="000000"/>
        </w:rPr>
        <w:t xml:space="preserve">apital </w:t>
      </w:r>
      <w:r>
        <w:rPr>
          <w:rStyle w:val="sbe40fc821"/>
          <w:color w:val="000000"/>
        </w:rPr>
        <w:t>P</w:t>
      </w:r>
      <w:r w:rsidR="00B770CA">
        <w:rPr>
          <w:rStyle w:val="sbe40fc821"/>
          <w:color w:val="000000"/>
        </w:rPr>
        <w:t>rograms</w:t>
      </w:r>
      <w:r w:rsidRPr="00145033">
        <w:rPr>
          <w:rStyle w:val="sbe40fc821"/>
          <w:color w:val="000000"/>
        </w:rPr>
        <w:t xml:space="preserve"> </w:t>
      </w:r>
      <w:r w:rsidR="00F2307B">
        <w:rPr>
          <w:rStyle w:val="sbe40fc821"/>
          <w:color w:val="000000"/>
        </w:rPr>
        <w:t xml:space="preserve">department </w:t>
      </w:r>
      <w:r w:rsidRPr="00145033">
        <w:rPr>
          <w:rStyle w:val="sbe40fc821"/>
          <w:color w:val="000000"/>
        </w:rPr>
        <w:t>or the PM.</w:t>
      </w:r>
      <w:r>
        <w:rPr>
          <w:rStyle w:val="sbe40fc821"/>
          <w:color w:val="000000"/>
        </w:rPr>
        <w:t xml:space="preserve">  As a result, the </w:t>
      </w:r>
      <w:r w:rsidR="00AA6441">
        <w:rPr>
          <w:rStyle w:val="sbe40fc821"/>
          <w:color w:val="000000"/>
        </w:rPr>
        <w:t xml:space="preserve">PM could not review the invoice in a timely manner. </w:t>
      </w:r>
      <w:r w:rsidR="00F51CCE">
        <w:rPr>
          <w:rStyle w:val="sbe40fc821"/>
          <w:color w:val="000000"/>
        </w:rPr>
        <w:t xml:space="preserve"> </w:t>
      </w:r>
      <w:r w:rsidR="00BF280A">
        <w:rPr>
          <w:rStyle w:val="sbe40fc821"/>
          <w:color w:val="000000"/>
        </w:rPr>
        <w:t xml:space="preserve">Once received, the PM needed additional clarification from the vendor before approving </w:t>
      </w:r>
      <w:r w:rsidR="00F51CCE">
        <w:rPr>
          <w:rStyle w:val="sbe40fc821"/>
          <w:color w:val="000000"/>
        </w:rPr>
        <w:t>the</w:t>
      </w:r>
      <w:r w:rsidR="00BF280A">
        <w:rPr>
          <w:rStyle w:val="sbe40fc821"/>
          <w:color w:val="000000"/>
        </w:rPr>
        <w:t xml:space="preserve"> payment resulting in additional delay.  </w:t>
      </w:r>
    </w:p>
    <w:p w:rsidR="003A6464" w:rsidRDefault="003A6464" w:rsidP="003A6464">
      <w:pPr>
        <w:pStyle w:val="nospacing0"/>
        <w:spacing w:line="360" w:lineRule="auto"/>
        <w:jc w:val="both"/>
        <w:rPr>
          <w:rStyle w:val="sbe40fc821"/>
          <w:color w:val="000000"/>
        </w:rPr>
      </w:pPr>
    </w:p>
    <w:p w:rsidR="00AA6441" w:rsidRDefault="009244B6" w:rsidP="00AA6441">
      <w:pPr>
        <w:pStyle w:val="nospacing0"/>
        <w:spacing w:line="360" w:lineRule="auto"/>
        <w:ind w:left="540"/>
        <w:jc w:val="both"/>
        <w:rPr>
          <w:rStyle w:val="sbe40fc821"/>
          <w:color w:val="000000"/>
        </w:rPr>
      </w:pPr>
      <w:r>
        <w:rPr>
          <w:rStyle w:val="sbe40fc821"/>
          <w:color w:val="000000"/>
        </w:rPr>
        <w:t>T</w:t>
      </w:r>
      <w:r w:rsidR="00AA6441" w:rsidRPr="00AA6441">
        <w:rPr>
          <w:rStyle w:val="sbe40fc821"/>
          <w:color w:val="000000"/>
        </w:rPr>
        <w:t>he Project Management</w:t>
      </w:r>
      <w:r w:rsidR="003C29CC">
        <w:rPr>
          <w:rStyle w:val="sbe40fc821"/>
          <w:color w:val="000000"/>
        </w:rPr>
        <w:t xml:space="preserve"> Services Director</w:t>
      </w:r>
      <w:r>
        <w:rPr>
          <w:rStyle w:val="sbe40fc821"/>
          <w:color w:val="000000"/>
        </w:rPr>
        <w:t xml:space="preserve"> indicated </w:t>
      </w:r>
      <w:r w:rsidR="00AA6441" w:rsidRPr="00AA6441">
        <w:rPr>
          <w:rStyle w:val="sbe40fc821"/>
          <w:color w:val="000000"/>
        </w:rPr>
        <w:t xml:space="preserve">PMs are only responsible for reviewing and approving </w:t>
      </w:r>
      <w:r>
        <w:rPr>
          <w:rStyle w:val="sbe40fc821"/>
          <w:color w:val="000000"/>
        </w:rPr>
        <w:t>the</w:t>
      </w:r>
      <w:r w:rsidR="00AA6441" w:rsidRPr="00AA6441">
        <w:rPr>
          <w:rStyle w:val="sbe40fc821"/>
          <w:color w:val="000000"/>
        </w:rPr>
        <w:t xml:space="preserve"> payment once the</w:t>
      </w:r>
      <w:r>
        <w:rPr>
          <w:rStyle w:val="sbe40fc821"/>
          <w:color w:val="000000"/>
        </w:rPr>
        <w:t xml:space="preserve"> invoice is</w:t>
      </w:r>
      <w:r w:rsidR="00AA6441" w:rsidRPr="00AA6441">
        <w:rPr>
          <w:rStyle w:val="sbe40fc821"/>
          <w:color w:val="000000"/>
        </w:rPr>
        <w:t xml:space="preserve"> physically receive</w:t>
      </w:r>
      <w:r>
        <w:rPr>
          <w:rStyle w:val="sbe40fc821"/>
          <w:color w:val="000000"/>
        </w:rPr>
        <w:t>d at the C</w:t>
      </w:r>
      <w:r w:rsidR="00B770CA">
        <w:rPr>
          <w:rStyle w:val="sbe40fc821"/>
          <w:color w:val="000000"/>
        </w:rPr>
        <w:t xml:space="preserve">apital </w:t>
      </w:r>
      <w:r>
        <w:rPr>
          <w:rStyle w:val="sbe40fc821"/>
          <w:color w:val="000000"/>
        </w:rPr>
        <w:t>P</w:t>
      </w:r>
      <w:r w:rsidR="00B770CA">
        <w:rPr>
          <w:rStyle w:val="sbe40fc821"/>
          <w:color w:val="000000"/>
        </w:rPr>
        <w:t>rograms</w:t>
      </w:r>
      <w:r>
        <w:rPr>
          <w:rStyle w:val="sbe40fc821"/>
          <w:color w:val="000000"/>
        </w:rPr>
        <w:t xml:space="preserve"> department</w:t>
      </w:r>
      <w:r w:rsidR="00AA6441" w:rsidRPr="00AA6441">
        <w:rPr>
          <w:rStyle w:val="sbe40fc821"/>
          <w:color w:val="000000"/>
        </w:rPr>
        <w:t>.</w:t>
      </w:r>
    </w:p>
    <w:p w:rsidR="00AA6441" w:rsidRDefault="00AA6441" w:rsidP="00BF280A">
      <w:pPr>
        <w:pStyle w:val="nospacing0"/>
        <w:spacing w:line="360" w:lineRule="auto"/>
        <w:ind w:left="540"/>
        <w:jc w:val="both"/>
        <w:rPr>
          <w:rStyle w:val="sbe40fc821"/>
          <w:color w:val="000000"/>
        </w:rPr>
      </w:pPr>
      <w:r>
        <w:rPr>
          <w:rStyle w:val="sbe40fc821"/>
          <w:color w:val="000000"/>
          <w:u w:val="single"/>
        </w:rPr>
        <w:lastRenderedPageBreak/>
        <w:t>Recommendation</w:t>
      </w:r>
      <w:r>
        <w:rPr>
          <w:rStyle w:val="sbe40fc821"/>
          <w:color w:val="000000"/>
        </w:rPr>
        <w:t xml:space="preserve">:  </w:t>
      </w:r>
      <w:r w:rsidR="000C1543">
        <w:rPr>
          <w:rStyle w:val="sbe40fc821"/>
          <w:color w:val="000000"/>
        </w:rPr>
        <w:t>M</w:t>
      </w:r>
      <w:r w:rsidRPr="00AA6441">
        <w:rPr>
          <w:rStyle w:val="sbe40fc821"/>
          <w:color w:val="000000"/>
        </w:rPr>
        <w:t xml:space="preserve">anagement should ensure that invoices are </w:t>
      </w:r>
      <w:r w:rsidR="00B770CA">
        <w:rPr>
          <w:rStyle w:val="sbe40fc821"/>
          <w:color w:val="000000"/>
        </w:rPr>
        <w:t>delivered to</w:t>
      </w:r>
      <w:r w:rsidRPr="00AA6441">
        <w:rPr>
          <w:rStyle w:val="sbe40fc821"/>
          <w:color w:val="000000"/>
        </w:rPr>
        <w:t xml:space="preserve"> PM</w:t>
      </w:r>
      <w:r w:rsidR="00B770CA">
        <w:rPr>
          <w:rStyle w:val="sbe40fc821"/>
          <w:color w:val="000000"/>
        </w:rPr>
        <w:t>s</w:t>
      </w:r>
      <w:r w:rsidRPr="00AA6441">
        <w:rPr>
          <w:rStyle w:val="sbe40fc821"/>
          <w:color w:val="000000"/>
        </w:rPr>
        <w:t xml:space="preserve"> in a timely manner</w:t>
      </w:r>
      <w:r w:rsidR="000C1543">
        <w:rPr>
          <w:rStyle w:val="sbe40fc821"/>
          <w:color w:val="000000"/>
        </w:rPr>
        <w:t xml:space="preserve"> t</w:t>
      </w:r>
      <w:r w:rsidR="000C1543" w:rsidRPr="00AA6441">
        <w:rPr>
          <w:rStyle w:val="sbe40fc821"/>
          <w:color w:val="000000"/>
        </w:rPr>
        <w:t xml:space="preserve">o ensure </w:t>
      </w:r>
      <w:r w:rsidR="008C11F7">
        <w:rPr>
          <w:rStyle w:val="sbe40fc821"/>
          <w:color w:val="000000"/>
        </w:rPr>
        <w:t>a</w:t>
      </w:r>
      <w:r w:rsidR="00B2238C">
        <w:rPr>
          <w:rStyle w:val="sbe40fc821"/>
          <w:color w:val="000000"/>
        </w:rPr>
        <w:t>n</w:t>
      </w:r>
      <w:r w:rsidR="008C11F7">
        <w:rPr>
          <w:rStyle w:val="sbe40fc821"/>
          <w:color w:val="000000"/>
        </w:rPr>
        <w:t xml:space="preserve"> expedient payment</w:t>
      </w:r>
      <w:r w:rsidR="000C1543" w:rsidRPr="00AA6441">
        <w:rPr>
          <w:rStyle w:val="sbe40fc821"/>
          <w:color w:val="000000"/>
        </w:rPr>
        <w:t xml:space="preserve"> to </w:t>
      </w:r>
      <w:r w:rsidR="00B2238C">
        <w:rPr>
          <w:rStyle w:val="sbe40fc821"/>
          <w:color w:val="000000"/>
        </w:rPr>
        <w:t xml:space="preserve">the </w:t>
      </w:r>
      <w:r w:rsidR="000C1543" w:rsidRPr="00AA6441">
        <w:rPr>
          <w:rStyle w:val="sbe40fc821"/>
          <w:color w:val="000000"/>
        </w:rPr>
        <w:t>vendors</w:t>
      </w:r>
      <w:r w:rsidR="001928DA">
        <w:rPr>
          <w:rStyle w:val="sbe40fc821"/>
          <w:color w:val="000000"/>
        </w:rPr>
        <w:t>,</w:t>
      </w:r>
      <w:r w:rsidR="000C1543" w:rsidRPr="00AA6441">
        <w:rPr>
          <w:rStyle w:val="sbe40fc821"/>
          <w:color w:val="000000"/>
        </w:rPr>
        <w:t xml:space="preserve"> and to prevent potential late fee charges</w:t>
      </w:r>
      <w:r w:rsidRPr="00AA6441">
        <w:rPr>
          <w:rStyle w:val="sbe40fc821"/>
          <w:color w:val="000000"/>
        </w:rPr>
        <w:t>.</w:t>
      </w:r>
      <w:r w:rsidR="00D17E96">
        <w:rPr>
          <w:rStyle w:val="sbe40fc821"/>
          <w:color w:val="000000"/>
        </w:rPr>
        <w:t xml:space="preserve"> </w:t>
      </w:r>
    </w:p>
    <w:p w:rsidR="00D17E96" w:rsidRDefault="00D17E96" w:rsidP="00BF280A">
      <w:pPr>
        <w:pStyle w:val="nospacing0"/>
        <w:spacing w:line="360" w:lineRule="auto"/>
        <w:ind w:left="540"/>
        <w:jc w:val="both"/>
        <w:rPr>
          <w:rStyle w:val="sbe40fc821"/>
          <w:color w:val="000000"/>
        </w:rPr>
      </w:pPr>
    </w:p>
    <w:p w:rsidR="00D17E96" w:rsidRPr="00B34541" w:rsidRDefault="00D17E96" w:rsidP="00D17E96">
      <w:pPr>
        <w:pStyle w:val="nospacing0"/>
        <w:spacing w:line="360" w:lineRule="auto"/>
        <w:ind w:left="540"/>
        <w:jc w:val="both"/>
      </w:pPr>
      <w:r w:rsidRPr="00D17E96">
        <w:rPr>
          <w:u w:val="single"/>
        </w:rPr>
        <w:t>Response</w:t>
      </w:r>
      <w:r>
        <w:t xml:space="preserve">:  </w:t>
      </w:r>
      <w:r w:rsidR="0003336C" w:rsidRPr="00CB6918">
        <w:t>Capital Programs is acutely aware of our vendors cash flow requirements and makes every effort to provide timely reviews and approval</w:t>
      </w:r>
      <w:r w:rsidR="0003336C">
        <w:t>s</w:t>
      </w:r>
      <w:r w:rsidR="0003336C" w:rsidRPr="00CB6918">
        <w:t xml:space="preserve"> for payment of all invoices rece</w:t>
      </w:r>
      <w:r w:rsidR="0003336C">
        <w:t xml:space="preserve">ived.  We </w:t>
      </w:r>
      <w:r w:rsidR="0003336C" w:rsidRPr="00CB6918">
        <w:t>have found that a small percentage of our vendors incorrectly route invoices to various individuals within Capital Programs which causes a del</w:t>
      </w:r>
      <w:r w:rsidR="0003336C">
        <w:t>a</w:t>
      </w:r>
      <w:r w:rsidR="0003336C" w:rsidRPr="00CB6918">
        <w:t xml:space="preserve">y in review and processing of the invoice. </w:t>
      </w:r>
      <w:r w:rsidR="003F4933">
        <w:t xml:space="preserve"> </w:t>
      </w:r>
      <w:r w:rsidR="0003336C" w:rsidRPr="00CB6918">
        <w:t>Additionally, we also have found that on occasion, vendors submit an invoice that is either incomplete or requires additional informatio</w:t>
      </w:r>
      <w:r w:rsidR="0003336C">
        <w:t xml:space="preserve">n which requires project manager </w:t>
      </w:r>
      <w:r w:rsidR="0003336C" w:rsidRPr="00CB6918">
        <w:t xml:space="preserve">to return, or hold the invoice until such time that there is concurrence by both parties that the invoice is complete ready for review and approval. </w:t>
      </w:r>
      <w:r w:rsidR="003F4933">
        <w:t xml:space="preserve"> </w:t>
      </w:r>
      <w:r w:rsidR="0003336C" w:rsidRPr="00CB6918">
        <w:t>Capital Programs management will review our instructions to vendors to assist in addressing this issue.</w:t>
      </w:r>
    </w:p>
    <w:p w:rsidR="00D17E96" w:rsidRDefault="00D17E96" w:rsidP="00BF280A">
      <w:pPr>
        <w:pStyle w:val="nospacing0"/>
        <w:spacing w:line="360" w:lineRule="auto"/>
        <w:ind w:left="540"/>
        <w:jc w:val="both"/>
        <w:rPr>
          <w:rStyle w:val="sbe40fc821"/>
          <w:color w:val="000000"/>
        </w:rPr>
      </w:pPr>
    </w:p>
    <w:p w:rsidR="00B276E0" w:rsidRDefault="00B55F81" w:rsidP="00BF280A">
      <w:pPr>
        <w:pStyle w:val="normalweb0"/>
        <w:spacing w:before="0" w:after="0" w:line="360" w:lineRule="auto"/>
        <w:jc w:val="center"/>
        <w:rPr>
          <w:rStyle w:val="sbe40fc821"/>
          <w:u w:val="single"/>
        </w:rPr>
      </w:pPr>
      <w:r>
        <w:rPr>
          <w:rStyle w:val="sbe40fc821"/>
          <w:u w:val="single"/>
        </w:rPr>
        <w:t>Pay Applications</w:t>
      </w:r>
    </w:p>
    <w:p w:rsidR="00BF280A" w:rsidRPr="00BF280A" w:rsidRDefault="00BF280A" w:rsidP="00B2238C">
      <w:pPr>
        <w:pStyle w:val="normalweb0"/>
        <w:spacing w:before="0" w:after="0" w:line="360" w:lineRule="auto"/>
        <w:jc w:val="both"/>
        <w:rPr>
          <w:rStyle w:val="s2cc9b3cb1"/>
          <w:rFonts w:ascii="Arial" w:hAnsi="Arial" w:cs="Arial"/>
          <w:color w:val="auto"/>
          <w:sz w:val="24"/>
          <w:szCs w:val="24"/>
          <w:u w:val="single"/>
        </w:rPr>
      </w:pPr>
    </w:p>
    <w:p w:rsidR="0014674E" w:rsidRPr="0014674E" w:rsidRDefault="0014674E" w:rsidP="0014674E">
      <w:pPr>
        <w:pStyle w:val="nospacing0"/>
        <w:spacing w:line="360" w:lineRule="auto"/>
        <w:jc w:val="both"/>
        <w:rPr>
          <w:rStyle w:val="s2cc9b3cb1"/>
          <w:rFonts w:ascii="Arial" w:hAnsi="Arial" w:cs="Arial"/>
          <w:sz w:val="24"/>
          <w:szCs w:val="24"/>
        </w:rPr>
      </w:pPr>
      <w:r>
        <w:rPr>
          <w:rStyle w:val="s2cc9b3cb1"/>
          <w:rFonts w:ascii="Arial" w:hAnsi="Arial" w:cs="Arial"/>
          <w:sz w:val="24"/>
          <w:szCs w:val="24"/>
        </w:rPr>
        <w:t>Applications for p</w:t>
      </w:r>
      <w:r w:rsidRPr="0014674E">
        <w:rPr>
          <w:rStyle w:val="s2cc9b3cb1"/>
          <w:rFonts w:ascii="Arial" w:hAnsi="Arial" w:cs="Arial"/>
          <w:sz w:val="24"/>
          <w:szCs w:val="24"/>
        </w:rPr>
        <w:t xml:space="preserve">ayment are </w:t>
      </w:r>
      <w:r>
        <w:rPr>
          <w:rStyle w:val="s2cc9b3cb1"/>
          <w:rFonts w:ascii="Arial" w:hAnsi="Arial" w:cs="Arial"/>
          <w:sz w:val="24"/>
          <w:szCs w:val="24"/>
        </w:rPr>
        <w:t xml:space="preserve">submitted by the general contractor on a monthly basis.  </w:t>
      </w:r>
      <w:r w:rsidRPr="0014674E">
        <w:rPr>
          <w:rStyle w:val="s2cc9b3cb1"/>
          <w:rFonts w:ascii="Arial" w:hAnsi="Arial" w:cs="Arial"/>
          <w:sz w:val="24"/>
          <w:szCs w:val="24"/>
        </w:rPr>
        <w:t xml:space="preserve">The </w:t>
      </w:r>
      <w:r>
        <w:rPr>
          <w:rStyle w:val="s2cc9b3cb1"/>
          <w:rFonts w:ascii="Arial" w:hAnsi="Arial" w:cs="Arial"/>
          <w:sz w:val="24"/>
          <w:szCs w:val="24"/>
        </w:rPr>
        <w:t>University Representative</w:t>
      </w:r>
      <w:r w:rsidRPr="0014674E">
        <w:rPr>
          <w:rStyle w:val="s2cc9b3cb1"/>
          <w:rFonts w:ascii="Arial" w:hAnsi="Arial" w:cs="Arial"/>
          <w:sz w:val="24"/>
          <w:szCs w:val="24"/>
        </w:rPr>
        <w:t xml:space="preserve"> is the primary reviewer of the payment requests.  </w:t>
      </w:r>
      <w:r w:rsidR="00EB100D">
        <w:rPr>
          <w:rStyle w:val="s2cc9b3cb1"/>
          <w:rFonts w:ascii="Arial" w:hAnsi="Arial" w:cs="Arial"/>
          <w:sz w:val="24"/>
          <w:szCs w:val="24"/>
        </w:rPr>
        <w:t xml:space="preserve">By having </w:t>
      </w:r>
      <w:r w:rsidRPr="0014674E">
        <w:rPr>
          <w:rStyle w:val="s2cc9b3cb1"/>
          <w:rFonts w:ascii="Arial" w:hAnsi="Arial" w:cs="Arial"/>
          <w:sz w:val="24"/>
          <w:szCs w:val="24"/>
        </w:rPr>
        <w:t>primary responsib</w:t>
      </w:r>
      <w:r w:rsidR="00123661">
        <w:rPr>
          <w:rStyle w:val="s2cc9b3cb1"/>
          <w:rFonts w:ascii="Arial" w:hAnsi="Arial" w:cs="Arial"/>
          <w:sz w:val="24"/>
          <w:szCs w:val="24"/>
        </w:rPr>
        <w:t xml:space="preserve">ility </w:t>
      </w:r>
      <w:r w:rsidRPr="0014674E">
        <w:rPr>
          <w:rStyle w:val="s2cc9b3cb1"/>
          <w:rFonts w:ascii="Arial" w:hAnsi="Arial" w:cs="Arial"/>
          <w:sz w:val="24"/>
          <w:szCs w:val="24"/>
        </w:rPr>
        <w:t xml:space="preserve">for overseeing the construction project and </w:t>
      </w:r>
      <w:r>
        <w:rPr>
          <w:rStyle w:val="s2cc9b3cb1"/>
          <w:rFonts w:ascii="Arial" w:hAnsi="Arial" w:cs="Arial"/>
          <w:sz w:val="24"/>
          <w:szCs w:val="24"/>
        </w:rPr>
        <w:t>general contractor</w:t>
      </w:r>
      <w:r w:rsidRPr="0014674E">
        <w:rPr>
          <w:rStyle w:val="s2cc9b3cb1"/>
          <w:rFonts w:ascii="Arial" w:hAnsi="Arial" w:cs="Arial"/>
          <w:sz w:val="24"/>
          <w:szCs w:val="24"/>
        </w:rPr>
        <w:t>, the</w:t>
      </w:r>
      <w:r w:rsidR="00123661">
        <w:rPr>
          <w:rStyle w:val="s2cc9b3cb1"/>
          <w:rFonts w:ascii="Arial" w:hAnsi="Arial" w:cs="Arial"/>
          <w:sz w:val="24"/>
          <w:szCs w:val="24"/>
        </w:rPr>
        <w:t xml:space="preserve"> University Representative is </w:t>
      </w:r>
      <w:r w:rsidRPr="0014674E">
        <w:rPr>
          <w:rStyle w:val="s2cc9b3cb1"/>
          <w:rFonts w:ascii="Arial" w:hAnsi="Arial" w:cs="Arial"/>
          <w:sz w:val="24"/>
          <w:szCs w:val="24"/>
        </w:rPr>
        <w:t xml:space="preserve">in the best position to verify the percentage of work reported </w:t>
      </w:r>
      <w:r>
        <w:rPr>
          <w:rStyle w:val="s2cc9b3cb1"/>
          <w:rFonts w:ascii="Arial" w:hAnsi="Arial" w:cs="Arial"/>
          <w:sz w:val="24"/>
          <w:szCs w:val="24"/>
        </w:rPr>
        <w:t>as completed in the application</w:t>
      </w:r>
      <w:r w:rsidRPr="0014674E">
        <w:rPr>
          <w:rStyle w:val="s2cc9b3cb1"/>
          <w:rFonts w:ascii="Arial" w:hAnsi="Arial" w:cs="Arial"/>
          <w:sz w:val="24"/>
          <w:szCs w:val="24"/>
        </w:rPr>
        <w:t xml:space="preserve">.  Through </w:t>
      </w:r>
      <w:r w:rsidR="00411A80">
        <w:rPr>
          <w:rStyle w:val="s2cc9b3cb1"/>
          <w:rFonts w:ascii="Arial" w:hAnsi="Arial" w:cs="Arial"/>
          <w:sz w:val="24"/>
          <w:szCs w:val="24"/>
        </w:rPr>
        <w:t>regular</w:t>
      </w:r>
      <w:r w:rsidRPr="0014674E">
        <w:rPr>
          <w:rStyle w:val="s2cc9b3cb1"/>
          <w:rFonts w:ascii="Arial" w:hAnsi="Arial" w:cs="Arial"/>
          <w:sz w:val="24"/>
          <w:szCs w:val="24"/>
        </w:rPr>
        <w:t xml:space="preserve"> status meetings with the construction project team and visits of the job sites, </w:t>
      </w:r>
      <w:r>
        <w:rPr>
          <w:rStyle w:val="s2cc9b3cb1"/>
          <w:rFonts w:ascii="Arial" w:hAnsi="Arial" w:cs="Arial"/>
          <w:sz w:val="24"/>
          <w:szCs w:val="24"/>
        </w:rPr>
        <w:t>the University Representative</w:t>
      </w:r>
      <w:r w:rsidRPr="0014674E">
        <w:rPr>
          <w:rStyle w:val="s2cc9b3cb1"/>
          <w:rFonts w:ascii="Arial" w:hAnsi="Arial" w:cs="Arial"/>
          <w:sz w:val="24"/>
          <w:szCs w:val="24"/>
        </w:rPr>
        <w:t xml:space="preserve"> </w:t>
      </w:r>
      <w:r>
        <w:rPr>
          <w:rStyle w:val="s2cc9b3cb1"/>
          <w:rFonts w:ascii="Arial" w:hAnsi="Arial" w:cs="Arial"/>
          <w:sz w:val="24"/>
          <w:szCs w:val="24"/>
        </w:rPr>
        <w:t>determines</w:t>
      </w:r>
      <w:r w:rsidRPr="0014674E">
        <w:rPr>
          <w:rStyle w:val="s2cc9b3cb1"/>
          <w:rFonts w:ascii="Arial" w:hAnsi="Arial" w:cs="Arial"/>
          <w:sz w:val="24"/>
          <w:szCs w:val="24"/>
        </w:rPr>
        <w:t xml:space="preserve"> what work has been completed.  </w:t>
      </w:r>
      <w:r>
        <w:rPr>
          <w:rStyle w:val="s2cc9b3cb1"/>
          <w:rFonts w:ascii="Arial" w:hAnsi="Arial" w:cs="Arial"/>
          <w:sz w:val="24"/>
          <w:szCs w:val="24"/>
        </w:rPr>
        <w:t>Once the University Representative</w:t>
      </w:r>
      <w:r w:rsidRPr="0014674E">
        <w:rPr>
          <w:rStyle w:val="s2cc9b3cb1"/>
          <w:rFonts w:ascii="Arial" w:hAnsi="Arial" w:cs="Arial"/>
          <w:sz w:val="24"/>
          <w:szCs w:val="24"/>
        </w:rPr>
        <w:t xml:space="preserve"> si</w:t>
      </w:r>
      <w:r w:rsidR="007B6090">
        <w:rPr>
          <w:rStyle w:val="s2cc9b3cb1"/>
          <w:rFonts w:ascii="Arial" w:hAnsi="Arial" w:cs="Arial"/>
          <w:sz w:val="24"/>
          <w:szCs w:val="24"/>
        </w:rPr>
        <w:t xml:space="preserve">gns the application for payment, </w:t>
      </w:r>
      <w:r w:rsidR="00FE07D1">
        <w:rPr>
          <w:rStyle w:val="s2cc9b3cb1"/>
          <w:rFonts w:ascii="Arial" w:hAnsi="Arial" w:cs="Arial"/>
          <w:sz w:val="24"/>
          <w:szCs w:val="24"/>
        </w:rPr>
        <w:t>it is</w:t>
      </w:r>
      <w:r w:rsidR="00D17E96">
        <w:rPr>
          <w:rStyle w:val="s2cc9b3cb1"/>
          <w:rFonts w:ascii="Arial" w:hAnsi="Arial" w:cs="Arial"/>
          <w:sz w:val="24"/>
          <w:szCs w:val="24"/>
        </w:rPr>
        <w:t xml:space="preserve"> then </w:t>
      </w:r>
      <w:r w:rsidRPr="0014674E">
        <w:rPr>
          <w:rStyle w:val="s2cc9b3cb1"/>
          <w:rFonts w:ascii="Arial" w:hAnsi="Arial" w:cs="Arial"/>
          <w:sz w:val="24"/>
          <w:szCs w:val="24"/>
        </w:rPr>
        <w:t>forward to</w:t>
      </w:r>
      <w:r>
        <w:rPr>
          <w:rStyle w:val="s2cc9b3cb1"/>
          <w:rFonts w:ascii="Arial" w:hAnsi="Arial" w:cs="Arial"/>
          <w:sz w:val="24"/>
          <w:szCs w:val="24"/>
        </w:rPr>
        <w:t xml:space="preserve"> the </w:t>
      </w:r>
      <w:r w:rsidR="001517BC">
        <w:rPr>
          <w:rStyle w:val="s2cc9b3cb1"/>
          <w:rFonts w:ascii="Arial" w:hAnsi="Arial" w:cs="Arial"/>
          <w:sz w:val="24"/>
          <w:szCs w:val="24"/>
        </w:rPr>
        <w:t>PM</w:t>
      </w:r>
      <w:r w:rsidRPr="0014674E">
        <w:rPr>
          <w:rStyle w:val="s2cc9b3cb1"/>
          <w:rFonts w:ascii="Arial" w:hAnsi="Arial" w:cs="Arial"/>
          <w:sz w:val="24"/>
          <w:szCs w:val="24"/>
        </w:rPr>
        <w:t xml:space="preserve"> for review and approval.  </w:t>
      </w:r>
      <w:r>
        <w:rPr>
          <w:rStyle w:val="s2cc9b3cb1"/>
          <w:rFonts w:ascii="Arial" w:hAnsi="Arial" w:cs="Arial"/>
          <w:sz w:val="24"/>
          <w:szCs w:val="24"/>
        </w:rPr>
        <w:t>The PM reviews for completeness of applica</w:t>
      </w:r>
      <w:r w:rsidR="001517BC">
        <w:rPr>
          <w:rStyle w:val="s2cc9b3cb1"/>
          <w:rFonts w:ascii="Arial" w:hAnsi="Arial" w:cs="Arial"/>
          <w:sz w:val="24"/>
          <w:szCs w:val="24"/>
        </w:rPr>
        <w:t xml:space="preserve">tion and </w:t>
      </w:r>
      <w:r w:rsidR="00411A80">
        <w:rPr>
          <w:rStyle w:val="s2cc9b3cb1"/>
          <w:rFonts w:ascii="Arial" w:hAnsi="Arial" w:cs="Arial"/>
          <w:sz w:val="24"/>
          <w:szCs w:val="24"/>
        </w:rPr>
        <w:t>adequacy of</w:t>
      </w:r>
      <w:r>
        <w:rPr>
          <w:rStyle w:val="s2cc9b3cb1"/>
          <w:rFonts w:ascii="Arial" w:hAnsi="Arial" w:cs="Arial"/>
          <w:sz w:val="24"/>
          <w:szCs w:val="24"/>
        </w:rPr>
        <w:t xml:space="preserve"> supporting documents</w:t>
      </w:r>
      <w:r w:rsidR="00411A80">
        <w:rPr>
          <w:rStyle w:val="s2cc9b3cb1"/>
          <w:rFonts w:ascii="Arial" w:hAnsi="Arial" w:cs="Arial"/>
          <w:sz w:val="24"/>
          <w:szCs w:val="24"/>
        </w:rPr>
        <w:t>.</w:t>
      </w:r>
      <w:r>
        <w:rPr>
          <w:rStyle w:val="s2cc9b3cb1"/>
          <w:rFonts w:ascii="Arial" w:hAnsi="Arial" w:cs="Arial"/>
          <w:sz w:val="24"/>
          <w:szCs w:val="24"/>
        </w:rPr>
        <w:t xml:space="preserve"> </w:t>
      </w:r>
      <w:r w:rsidR="00FE07D1">
        <w:rPr>
          <w:rStyle w:val="s2cc9b3cb1"/>
          <w:rFonts w:ascii="Arial" w:hAnsi="Arial" w:cs="Arial"/>
          <w:sz w:val="24"/>
          <w:szCs w:val="24"/>
        </w:rPr>
        <w:t xml:space="preserve"> </w:t>
      </w:r>
      <w:r w:rsidRPr="0014674E">
        <w:rPr>
          <w:rStyle w:val="s2cc9b3cb1"/>
          <w:rFonts w:ascii="Arial" w:hAnsi="Arial" w:cs="Arial"/>
          <w:sz w:val="24"/>
          <w:szCs w:val="24"/>
        </w:rPr>
        <w:t xml:space="preserve">Upon the </w:t>
      </w:r>
      <w:r w:rsidR="001517BC">
        <w:rPr>
          <w:rStyle w:val="s2cc9b3cb1"/>
          <w:rFonts w:ascii="Arial" w:hAnsi="Arial" w:cs="Arial"/>
          <w:sz w:val="24"/>
          <w:szCs w:val="24"/>
        </w:rPr>
        <w:t>PM’s</w:t>
      </w:r>
      <w:r w:rsidRPr="0014674E">
        <w:rPr>
          <w:rStyle w:val="s2cc9b3cb1"/>
          <w:rFonts w:ascii="Arial" w:hAnsi="Arial" w:cs="Arial"/>
          <w:sz w:val="24"/>
          <w:szCs w:val="24"/>
        </w:rPr>
        <w:t xml:space="preserve"> approval, </w:t>
      </w:r>
      <w:r w:rsidR="004D186E">
        <w:rPr>
          <w:rStyle w:val="s2cc9b3cb1"/>
          <w:rFonts w:ascii="Arial" w:hAnsi="Arial" w:cs="Arial"/>
          <w:sz w:val="24"/>
          <w:szCs w:val="24"/>
        </w:rPr>
        <w:t xml:space="preserve">the application </w:t>
      </w:r>
      <w:r w:rsidRPr="0014674E">
        <w:rPr>
          <w:rStyle w:val="s2cc9b3cb1"/>
          <w:rFonts w:ascii="Arial" w:hAnsi="Arial" w:cs="Arial"/>
          <w:sz w:val="24"/>
          <w:szCs w:val="24"/>
        </w:rPr>
        <w:t xml:space="preserve">is sent to the </w:t>
      </w:r>
      <w:r w:rsidR="00411A80">
        <w:rPr>
          <w:rStyle w:val="s2cc9b3cb1"/>
          <w:rFonts w:ascii="Arial" w:hAnsi="Arial" w:cs="Arial"/>
          <w:sz w:val="24"/>
          <w:szCs w:val="24"/>
        </w:rPr>
        <w:t>C</w:t>
      </w:r>
      <w:r w:rsidR="00B770CA">
        <w:rPr>
          <w:rStyle w:val="s2cc9b3cb1"/>
          <w:rFonts w:ascii="Arial" w:hAnsi="Arial" w:cs="Arial"/>
          <w:sz w:val="24"/>
          <w:szCs w:val="24"/>
        </w:rPr>
        <w:t xml:space="preserve">apital </w:t>
      </w:r>
      <w:r w:rsidR="00411A80">
        <w:rPr>
          <w:rStyle w:val="s2cc9b3cb1"/>
          <w:rFonts w:ascii="Arial" w:hAnsi="Arial" w:cs="Arial"/>
          <w:sz w:val="24"/>
          <w:szCs w:val="24"/>
        </w:rPr>
        <w:t>P</w:t>
      </w:r>
      <w:r w:rsidR="00B770CA">
        <w:rPr>
          <w:rStyle w:val="s2cc9b3cb1"/>
          <w:rFonts w:ascii="Arial" w:hAnsi="Arial" w:cs="Arial"/>
          <w:sz w:val="24"/>
          <w:szCs w:val="24"/>
        </w:rPr>
        <w:t>rograms</w:t>
      </w:r>
      <w:r w:rsidR="00411A80">
        <w:rPr>
          <w:rStyle w:val="s2cc9b3cb1"/>
          <w:rFonts w:ascii="Arial" w:hAnsi="Arial" w:cs="Arial"/>
          <w:sz w:val="24"/>
          <w:szCs w:val="24"/>
        </w:rPr>
        <w:t xml:space="preserve"> accounting unit </w:t>
      </w:r>
      <w:r w:rsidRPr="0014674E">
        <w:rPr>
          <w:rStyle w:val="s2cc9b3cb1"/>
          <w:rFonts w:ascii="Arial" w:hAnsi="Arial" w:cs="Arial"/>
          <w:sz w:val="24"/>
          <w:szCs w:val="24"/>
        </w:rPr>
        <w:t>for payment.</w:t>
      </w:r>
    </w:p>
    <w:p w:rsidR="0014674E" w:rsidRDefault="0014674E" w:rsidP="0014674E">
      <w:pPr>
        <w:pStyle w:val="nospacing0"/>
        <w:spacing w:line="360" w:lineRule="auto"/>
        <w:jc w:val="both"/>
        <w:rPr>
          <w:rStyle w:val="s2cc9b3cb1"/>
          <w:rFonts w:ascii="Arial" w:hAnsi="Arial" w:cs="Arial"/>
          <w:sz w:val="24"/>
          <w:szCs w:val="24"/>
        </w:rPr>
      </w:pPr>
    </w:p>
    <w:p w:rsidR="00411A80" w:rsidRDefault="00756F61" w:rsidP="0014674E">
      <w:pPr>
        <w:pStyle w:val="nospacing0"/>
        <w:spacing w:line="360" w:lineRule="auto"/>
        <w:jc w:val="both"/>
        <w:rPr>
          <w:rStyle w:val="s2cc9b3cb1"/>
          <w:rFonts w:ascii="Arial" w:hAnsi="Arial" w:cs="Arial"/>
          <w:sz w:val="24"/>
          <w:szCs w:val="24"/>
        </w:rPr>
      </w:pPr>
      <w:r>
        <w:rPr>
          <w:rStyle w:val="s2cc9b3cb1"/>
          <w:rFonts w:ascii="Arial" w:hAnsi="Arial" w:cs="Arial"/>
          <w:sz w:val="24"/>
          <w:szCs w:val="24"/>
        </w:rPr>
        <w:t>Audit testing included review of</w:t>
      </w:r>
      <w:r w:rsidR="00411A80">
        <w:rPr>
          <w:rStyle w:val="s2cc9b3cb1"/>
          <w:rFonts w:ascii="Arial" w:hAnsi="Arial" w:cs="Arial"/>
          <w:sz w:val="24"/>
          <w:szCs w:val="24"/>
        </w:rPr>
        <w:t xml:space="preserve"> the March 2017 </w:t>
      </w:r>
      <w:r w:rsidR="001B105F">
        <w:rPr>
          <w:rStyle w:val="s2cc9b3cb1"/>
          <w:rFonts w:ascii="Arial" w:hAnsi="Arial" w:cs="Arial"/>
          <w:sz w:val="24"/>
          <w:szCs w:val="24"/>
        </w:rPr>
        <w:t>application</w:t>
      </w:r>
      <w:r w:rsidR="0092453C">
        <w:rPr>
          <w:rStyle w:val="s2cc9b3cb1"/>
          <w:rFonts w:ascii="Arial" w:hAnsi="Arial" w:cs="Arial"/>
          <w:sz w:val="24"/>
          <w:szCs w:val="24"/>
        </w:rPr>
        <w:t>s</w:t>
      </w:r>
      <w:r w:rsidR="001B105F">
        <w:rPr>
          <w:rStyle w:val="s2cc9b3cb1"/>
          <w:rFonts w:ascii="Arial" w:hAnsi="Arial" w:cs="Arial"/>
          <w:sz w:val="24"/>
          <w:szCs w:val="24"/>
        </w:rPr>
        <w:t xml:space="preserve"> for payment for all eight </w:t>
      </w:r>
      <w:r w:rsidR="00E2473D">
        <w:rPr>
          <w:rStyle w:val="s2cc9b3cb1"/>
          <w:rFonts w:ascii="Arial" w:hAnsi="Arial" w:cs="Arial"/>
          <w:sz w:val="24"/>
          <w:szCs w:val="24"/>
        </w:rPr>
        <w:t xml:space="preserve">sampled </w:t>
      </w:r>
      <w:r w:rsidR="001B105F">
        <w:rPr>
          <w:rStyle w:val="s2cc9b3cb1"/>
          <w:rFonts w:ascii="Arial" w:hAnsi="Arial" w:cs="Arial"/>
          <w:sz w:val="24"/>
          <w:szCs w:val="24"/>
        </w:rPr>
        <w:t>C</w:t>
      </w:r>
      <w:r w:rsidR="00B770CA">
        <w:rPr>
          <w:rStyle w:val="s2cc9b3cb1"/>
          <w:rFonts w:ascii="Arial" w:hAnsi="Arial" w:cs="Arial"/>
          <w:sz w:val="24"/>
          <w:szCs w:val="24"/>
        </w:rPr>
        <w:t xml:space="preserve">apital </w:t>
      </w:r>
      <w:r w:rsidR="001B105F">
        <w:rPr>
          <w:rStyle w:val="s2cc9b3cb1"/>
          <w:rFonts w:ascii="Arial" w:hAnsi="Arial" w:cs="Arial"/>
          <w:sz w:val="24"/>
          <w:szCs w:val="24"/>
        </w:rPr>
        <w:t>P</w:t>
      </w:r>
      <w:r w:rsidR="00B770CA">
        <w:rPr>
          <w:rStyle w:val="s2cc9b3cb1"/>
          <w:rFonts w:ascii="Arial" w:hAnsi="Arial" w:cs="Arial"/>
          <w:sz w:val="24"/>
          <w:szCs w:val="24"/>
        </w:rPr>
        <w:t>rograms</w:t>
      </w:r>
      <w:r w:rsidR="001B105F">
        <w:rPr>
          <w:rStyle w:val="s2cc9b3cb1"/>
          <w:rFonts w:ascii="Arial" w:hAnsi="Arial" w:cs="Arial"/>
          <w:sz w:val="24"/>
          <w:szCs w:val="24"/>
        </w:rPr>
        <w:t xml:space="preserve"> projects</w:t>
      </w:r>
      <w:r w:rsidR="00411A80">
        <w:rPr>
          <w:rStyle w:val="s2cc9b3cb1"/>
          <w:rFonts w:ascii="Arial" w:hAnsi="Arial" w:cs="Arial"/>
          <w:sz w:val="24"/>
          <w:szCs w:val="24"/>
        </w:rPr>
        <w:t xml:space="preserve">.  </w:t>
      </w:r>
      <w:r w:rsidR="0092453C">
        <w:rPr>
          <w:rStyle w:val="s2cc9b3cb1"/>
          <w:rFonts w:ascii="Arial" w:hAnsi="Arial" w:cs="Arial"/>
          <w:sz w:val="24"/>
          <w:szCs w:val="24"/>
        </w:rPr>
        <w:t>A&amp;AS v</w:t>
      </w:r>
      <w:r w:rsidR="001B105F">
        <w:rPr>
          <w:rStyle w:val="s2cc9b3cb1"/>
          <w:rFonts w:ascii="Arial" w:hAnsi="Arial" w:cs="Arial"/>
          <w:sz w:val="24"/>
          <w:szCs w:val="24"/>
        </w:rPr>
        <w:t>erified that the general contractor submitted</w:t>
      </w:r>
      <w:r w:rsidR="00411A80">
        <w:rPr>
          <w:rStyle w:val="s2cc9b3cb1"/>
          <w:rFonts w:ascii="Arial" w:hAnsi="Arial" w:cs="Arial"/>
          <w:sz w:val="24"/>
          <w:szCs w:val="24"/>
        </w:rPr>
        <w:t xml:space="preserve"> </w:t>
      </w:r>
      <w:r w:rsidR="001B105F">
        <w:rPr>
          <w:rStyle w:val="s2cc9b3cb1"/>
          <w:rFonts w:ascii="Arial" w:hAnsi="Arial" w:cs="Arial"/>
          <w:sz w:val="24"/>
          <w:szCs w:val="24"/>
        </w:rPr>
        <w:t>an itemized cost breakdown t</w:t>
      </w:r>
      <w:r w:rsidR="007B6090">
        <w:rPr>
          <w:rStyle w:val="s2cc9b3cb1"/>
          <w:rFonts w:ascii="Arial" w:hAnsi="Arial" w:cs="Arial"/>
          <w:sz w:val="24"/>
          <w:szCs w:val="24"/>
        </w:rPr>
        <w:t>o support the amount requested o</w:t>
      </w:r>
      <w:r w:rsidR="001B105F">
        <w:rPr>
          <w:rStyle w:val="s2cc9b3cb1"/>
          <w:rFonts w:ascii="Arial" w:hAnsi="Arial" w:cs="Arial"/>
          <w:sz w:val="24"/>
          <w:szCs w:val="24"/>
        </w:rPr>
        <w:t>n the application, and that the</w:t>
      </w:r>
      <w:r w:rsidR="00411A80">
        <w:rPr>
          <w:rStyle w:val="s2cc9b3cb1"/>
          <w:rFonts w:ascii="Arial" w:hAnsi="Arial" w:cs="Arial"/>
          <w:sz w:val="24"/>
          <w:szCs w:val="24"/>
        </w:rPr>
        <w:t xml:space="preserve"> Certificate for Payment was approved by the PM and the University Representative.  </w:t>
      </w:r>
      <w:r w:rsidR="0092453C">
        <w:rPr>
          <w:rStyle w:val="s2cc9b3cb1"/>
          <w:rFonts w:ascii="Arial" w:hAnsi="Arial" w:cs="Arial"/>
          <w:sz w:val="24"/>
          <w:szCs w:val="24"/>
        </w:rPr>
        <w:lastRenderedPageBreak/>
        <w:t xml:space="preserve">Audit testing also included </w:t>
      </w:r>
      <w:r w:rsidR="00411A80">
        <w:rPr>
          <w:rStyle w:val="s2cc9b3cb1"/>
          <w:rFonts w:ascii="Arial" w:hAnsi="Arial" w:cs="Arial"/>
          <w:sz w:val="24"/>
          <w:szCs w:val="24"/>
        </w:rPr>
        <w:t>mathematically verif</w:t>
      </w:r>
      <w:r w:rsidR="0092453C">
        <w:rPr>
          <w:rStyle w:val="s2cc9b3cb1"/>
          <w:rFonts w:ascii="Arial" w:hAnsi="Arial" w:cs="Arial"/>
          <w:sz w:val="24"/>
          <w:szCs w:val="24"/>
        </w:rPr>
        <w:t xml:space="preserve">ying </w:t>
      </w:r>
      <w:r w:rsidR="00411A80">
        <w:rPr>
          <w:rStyle w:val="s2cc9b3cb1"/>
          <w:rFonts w:ascii="Arial" w:hAnsi="Arial" w:cs="Arial"/>
          <w:sz w:val="24"/>
          <w:szCs w:val="24"/>
        </w:rPr>
        <w:t xml:space="preserve">that </w:t>
      </w:r>
      <w:r w:rsidR="0092453C">
        <w:rPr>
          <w:rStyle w:val="s2cc9b3cb1"/>
          <w:rFonts w:ascii="Arial" w:hAnsi="Arial" w:cs="Arial"/>
          <w:sz w:val="24"/>
          <w:szCs w:val="24"/>
        </w:rPr>
        <w:t xml:space="preserve">the required </w:t>
      </w:r>
      <w:r w:rsidR="00411A80">
        <w:rPr>
          <w:rStyle w:val="s2cc9b3cb1"/>
          <w:rFonts w:ascii="Arial" w:hAnsi="Arial" w:cs="Arial"/>
          <w:sz w:val="24"/>
          <w:szCs w:val="24"/>
        </w:rPr>
        <w:t xml:space="preserve">5% retention </w:t>
      </w:r>
      <w:r w:rsidR="0092453C">
        <w:rPr>
          <w:rStyle w:val="s2cc9b3cb1"/>
          <w:rFonts w:ascii="Arial" w:hAnsi="Arial" w:cs="Arial"/>
          <w:sz w:val="24"/>
          <w:szCs w:val="24"/>
        </w:rPr>
        <w:t xml:space="preserve">amount </w:t>
      </w:r>
      <w:r w:rsidR="00411A80">
        <w:rPr>
          <w:rStyle w:val="s2cc9b3cb1"/>
          <w:rFonts w:ascii="Arial" w:hAnsi="Arial" w:cs="Arial"/>
          <w:sz w:val="24"/>
          <w:szCs w:val="24"/>
        </w:rPr>
        <w:t>was properly withheld</w:t>
      </w:r>
      <w:r w:rsidR="001B105F">
        <w:rPr>
          <w:rStyle w:val="s2cc9b3cb1"/>
          <w:rFonts w:ascii="Arial" w:hAnsi="Arial" w:cs="Arial"/>
          <w:sz w:val="24"/>
          <w:szCs w:val="24"/>
        </w:rPr>
        <w:t xml:space="preserve"> as </w:t>
      </w:r>
      <w:r w:rsidR="0092453C">
        <w:rPr>
          <w:rStyle w:val="s2cc9b3cb1"/>
          <w:rFonts w:ascii="Arial" w:hAnsi="Arial" w:cs="Arial"/>
          <w:sz w:val="24"/>
          <w:szCs w:val="24"/>
        </w:rPr>
        <w:t xml:space="preserve">noted in </w:t>
      </w:r>
      <w:r w:rsidR="001B105F">
        <w:rPr>
          <w:rStyle w:val="s2cc9b3cb1"/>
          <w:rFonts w:ascii="Arial" w:hAnsi="Arial" w:cs="Arial"/>
          <w:sz w:val="24"/>
          <w:szCs w:val="24"/>
        </w:rPr>
        <w:t>the UC Facilities Manual.</w:t>
      </w:r>
    </w:p>
    <w:p w:rsidR="00B2238C" w:rsidRDefault="00B2238C" w:rsidP="0014674E">
      <w:pPr>
        <w:pStyle w:val="nospacing0"/>
        <w:spacing w:line="360" w:lineRule="auto"/>
        <w:jc w:val="both"/>
        <w:rPr>
          <w:rStyle w:val="s2cc9b3cb1"/>
          <w:rFonts w:ascii="Arial" w:hAnsi="Arial" w:cs="Arial"/>
          <w:sz w:val="24"/>
          <w:szCs w:val="24"/>
        </w:rPr>
      </w:pPr>
    </w:p>
    <w:p w:rsidR="00411A80" w:rsidRDefault="00411A80" w:rsidP="0014674E">
      <w:pPr>
        <w:pStyle w:val="nospacing0"/>
        <w:spacing w:line="360" w:lineRule="auto"/>
        <w:jc w:val="both"/>
        <w:rPr>
          <w:rStyle w:val="s2cc9b3cb1"/>
          <w:rFonts w:ascii="Arial" w:hAnsi="Arial" w:cs="Arial"/>
          <w:sz w:val="24"/>
          <w:szCs w:val="24"/>
        </w:rPr>
      </w:pPr>
      <w:r w:rsidRPr="00411A80">
        <w:rPr>
          <w:rStyle w:val="s2cc9b3cb1"/>
          <w:rFonts w:ascii="Arial" w:hAnsi="Arial" w:cs="Arial"/>
          <w:sz w:val="24"/>
          <w:szCs w:val="24"/>
        </w:rPr>
        <w:t>There were no significant control weaknesses noted in this area.</w:t>
      </w:r>
    </w:p>
    <w:p w:rsidR="00B2238C" w:rsidRDefault="00B2238C" w:rsidP="00B32ECE">
      <w:pPr>
        <w:spacing w:line="276" w:lineRule="auto"/>
        <w:jc w:val="both"/>
        <w:rPr>
          <w:rFonts w:ascii="Arial" w:hAnsi="Arial" w:cs="Arial"/>
          <w:sz w:val="16"/>
          <w:szCs w:val="16"/>
        </w:rPr>
      </w:pPr>
    </w:p>
    <w:p w:rsidR="00B2238C" w:rsidRDefault="00B2238C" w:rsidP="00B32ECE">
      <w:pPr>
        <w:spacing w:line="276" w:lineRule="auto"/>
        <w:jc w:val="both"/>
        <w:rPr>
          <w:rFonts w:ascii="Arial" w:hAnsi="Arial" w:cs="Arial"/>
          <w:sz w:val="16"/>
          <w:szCs w:val="16"/>
        </w:rPr>
      </w:pPr>
    </w:p>
    <w:p w:rsidR="00B2238C" w:rsidRDefault="00B2238C" w:rsidP="00B32ECE">
      <w:pPr>
        <w:spacing w:line="276" w:lineRule="auto"/>
        <w:jc w:val="both"/>
        <w:rPr>
          <w:rFonts w:ascii="Arial" w:hAnsi="Arial" w:cs="Arial"/>
          <w:sz w:val="16"/>
          <w:szCs w:val="16"/>
        </w:rPr>
      </w:pPr>
    </w:p>
    <w:p w:rsidR="009424B9" w:rsidRDefault="00B32ECE" w:rsidP="00B32ECE">
      <w:pPr>
        <w:spacing w:line="276" w:lineRule="auto"/>
        <w:jc w:val="both"/>
        <w:rPr>
          <w:rFonts w:ascii="Arial" w:hAnsi="Arial" w:cs="Arial"/>
          <w:sz w:val="16"/>
          <w:szCs w:val="16"/>
        </w:rPr>
      </w:pPr>
      <w:r>
        <w:rPr>
          <w:rFonts w:ascii="Arial" w:hAnsi="Arial" w:cs="Arial"/>
          <w:sz w:val="16"/>
          <w:szCs w:val="16"/>
        </w:rPr>
        <w:t>180501-5</w:t>
      </w:r>
    </w:p>
    <w:p w:rsidR="00B32ECE" w:rsidRDefault="00B32ECE" w:rsidP="003F4F7A">
      <w:pPr>
        <w:spacing w:line="360" w:lineRule="auto"/>
        <w:jc w:val="both"/>
        <w:rPr>
          <w:rFonts w:ascii="Arial" w:hAnsi="Arial" w:cs="Arial"/>
          <w:sz w:val="16"/>
          <w:szCs w:val="16"/>
        </w:rPr>
      </w:pPr>
      <w:r>
        <w:rPr>
          <w:rFonts w:ascii="Arial" w:hAnsi="Arial" w:cs="Arial"/>
          <w:sz w:val="16"/>
          <w:szCs w:val="16"/>
        </w:rPr>
        <w:t>REP</w:t>
      </w:r>
    </w:p>
    <w:sectPr w:rsidR="00B32ECE" w:rsidSect="005E0E15">
      <w:footerReference w:type="default" r:id="rId9"/>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705" w:rsidRDefault="00A80705" w:rsidP="008B0A37">
      <w:r>
        <w:separator/>
      </w:r>
    </w:p>
  </w:endnote>
  <w:endnote w:type="continuationSeparator" w:id="0">
    <w:p w:rsidR="00A80705" w:rsidRDefault="00A80705" w:rsidP="008B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05" w:rsidRDefault="00A80705">
    <w:pPr>
      <w:pStyle w:val="Footer"/>
      <w:jc w:val="center"/>
    </w:pPr>
  </w:p>
  <w:p w:rsidR="00A80705" w:rsidRDefault="00A80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73088"/>
      <w:docPartObj>
        <w:docPartGallery w:val="Page Numbers (Bottom of Page)"/>
        <w:docPartUnique/>
      </w:docPartObj>
    </w:sdtPr>
    <w:sdtEndPr>
      <w:rPr>
        <w:rFonts w:ascii="Arial" w:hAnsi="Arial" w:cs="Arial"/>
        <w:noProof/>
      </w:rPr>
    </w:sdtEndPr>
    <w:sdtContent>
      <w:p w:rsidR="00A80705" w:rsidRPr="008B0A37" w:rsidRDefault="00A80705">
        <w:pPr>
          <w:pStyle w:val="Footer"/>
          <w:jc w:val="center"/>
          <w:rPr>
            <w:rFonts w:ascii="Arial" w:hAnsi="Arial" w:cs="Arial"/>
          </w:rPr>
        </w:pPr>
        <w:r w:rsidRPr="008B0A37">
          <w:rPr>
            <w:rFonts w:ascii="Arial" w:hAnsi="Arial" w:cs="Arial"/>
          </w:rPr>
          <w:fldChar w:fldCharType="begin"/>
        </w:r>
        <w:r w:rsidRPr="008B0A37">
          <w:rPr>
            <w:rFonts w:ascii="Arial" w:hAnsi="Arial" w:cs="Arial"/>
          </w:rPr>
          <w:instrText xml:space="preserve"> PAGE   \* MERGEFORMAT </w:instrText>
        </w:r>
        <w:r w:rsidRPr="008B0A37">
          <w:rPr>
            <w:rFonts w:ascii="Arial" w:hAnsi="Arial" w:cs="Arial"/>
          </w:rPr>
          <w:fldChar w:fldCharType="separate"/>
        </w:r>
        <w:r w:rsidR="00DF0006">
          <w:rPr>
            <w:rFonts w:ascii="Arial" w:hAnsi="Arial" w:cs="Arial"/>
            <w:noProof/>
          </w:rPr>
          <w:t>16</w:t>
        </w:r>
        <w:r w:rsidRPr="008B0A3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705" w:rsidRDefault="00A80705" w:rsidP="008B0A37">
      <w:r>
        <w:separator/>
      </w:r>
    </w:p>
  </w:footnote>
  <w:footnote w:type="continuationSeparator" w:id="0">
    <w:p w:rsidR="00A80705" w:rsidRDefault="00A80705" w:rsidP="008B0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4090005"/>
    <w:lvl w:ilvl="0">
      <w:start w:val="1"/>
      <w:numFmt w:val="bullet"/>
      <w:lvlText w:val=""/>
      <w:lvlJc w:val="left"/>
      <w:pPr>
        <w:ind w:left="720" w:hanging="360"/>
      </w:pPr>
      <w:rPr>
        <w:rFonts w:ascii="Wingdings" w:hAnsi="Wingding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7127009"/>
    <w:multiLevelType w:val="hybridMultilevel"/>
    <w:tmpl w:val="7B025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A09AF"/>
    <w:multiLevelType w:val="hybridMultilevel"/>
    <w:tmpl w:val="7A26A61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BB73046"/>
    <w:multiLevelType w:val="hybridMultilevel"/>
    <w:tmpl w:val="5450E6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BF61B4"/>
    <w:multiLevelType w:val="hybridMultilevel"/>
    <w:tmpl w:val="30AA7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64A89"/>
    <w:multiLevelType w:val="hybridMultilevel"/>
    <w:tmpl w:val="5D10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11849"/>
    <w:multiLevelType w:val="hybridMultilevel"/>
    <w:tmpl w:val="EB7446EA"/>
    <w:lvl w:ilvl="0" w:tplc="E24AD21C">
      <w:start w:val="1"/>
      <w:numFmt w:val="decimal"/>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4EF1813"/>
    <w:multiLevelType w:val="hybridMultilevel"/>
    <w:tmpl w:val="6EE83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C2230"/>
    <w:multiLevelType w:val="hybridMultilevel"/>
    <w:tmpl w:val="86F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152B5"/>
    <w:multiLevelType w:val="hybridMultilevel"/>
    <w:tmpl w:val="3CCE147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43C16"/>
    <w:multiLevelType w:val="multilevel"/>
    <w:tmpl w:val="BDC25C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hAnsi="Times New Roman" w:cs="Times New Roman"/>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hAnsi="Times New Roman" w:cs="Times New Roman"/>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hAnsi="Times New Roman" w:cs="Times New Roman"/>
      </w:rPr>
    </w:lvl>
  </w:abstractNum>
  <w:abstractNum w:abstractNumId="13" w15:restartNumberingAfterBreak="0">
    <w:nsid w:val="38D3267F"/>
    <w:multiLevelType w:val="hybridMultilevel"/>
    <w:tmpl w:val="179E60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12E66"/>
    <w:multiLevelType w:val="hybridMultilevel"/>
    <w:tmpl w:val="C184603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FEA36C7"/>
    <w:multiLevelType w:val="hybridMultilevel"/>
    <w:tmpl w:val="65FC1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80C47"/>
    <w:multiLevelType w:val="hybridMultilevel"/>
    <w:tmpl w:val="7436A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96DF2"/>
    <w:multiLevelType w:val="hybridMultilevel"/>
    <w:tmpl w:val="75BC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F7234F"/>
    <w:multiLevelType w:val="hybridMultilevel"/>
    <w:tmpl w:val="06E036C4"/>
    <w:lvl w:ilvl="0" w:tplc="44ACDD04">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EED2B5B"/>
    <w:multiLevelType w:val="hybridMultilevel"/>
    <w:tmpl w:val="FB208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5501C"/>
    <w:multiLevelType w:val="hybridMultilevel"/>
    <w:tmpl w:val="CA829BDE"/>
    <w:lvl w:ilvl="0" w:tplc="1324CE40">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57B8750B"/>
    <w:multiLevelType w:val="hybridMultilevel"/>
    <w:tmpl w:val="E7C88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97CE4"/>
    <w:multiLevelType w:val="hybridMultilevel"/>
    <w:tmpl w:val="F6082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D996278"/>
    <w:multiLevelType w:val="hybridMultilevel"/>
    <w:tmpl w:val="99C6BDC6"/>
    <w:lvl w:ilvl="0" w:tplc="B50E633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F04AA"/>
    <w:multiLevelType w:val="hybridMultilevel"/>
    <w:tmpl w:val="53788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F267B"/>
    <w:multiLevelType w:val="hybridMultilevel"/>
    <w:tmpl w:val="A54E0F88"/>
    <w:lvl w:ilvl="0" w:tplc="29620F82">
      <w:start w:val="1"/>
      <w:numFmt w:val="decimal"/>
      <w:lvlText w:val="(%1)"/>
      <w:lvlJc w:val="left"/>
      <w:pPr>
        <w:ind w:left="900" w:hanging="360"/>
      </w:pPr>
      <w:rPr>
        <w:rFonts w:hint="default"/>
        <w:color w:val="FF000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A944A27"/>
    <w:multiLevelType w:val="hybridMultilevel"/>
    <w:tmpl w:val="E4A662A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7"/>
  </w:num>
  <w:num w:numId="6">
    <w:abstractNumId w:val="16"/>
  </w:num>
  <w:num w:numId="7">
    <w:abstractNumId w:val="11"/>
  </w:num>
  <w:num w:numId="8">
    <w:abstractNumId w:val="21"/>
  </w:num>
  <w:num w:numId="9">
    <w:abstractNumId w:val="22"/>
  </w:num>
  <w:num w:numId="10">
    <w:abstractNumId w:val="13"/>
  </w:num>
  <w:num w:numId="11">
    <w:abstractNumId w:val="15"/>
  </w:num>
  <w:num w:numId="12">
    <w:abstractNumId w:val="17"/>
  </w:num>
  <w:num w:numId="13">
    <w:abstractNumId w:val="5"/>
  </w:num>
  <w:num w:numId="14">
    <w:abstractNumId w:val="19"/>
  </w:num>
  <w:num w:numId="15">
    <w:abstractNumId w:val="23"/>
  </w:num>
  <w:num w:numId="16">
    <w:abstractNumId w:val="10"/>
  </w:num>
  <w:num w:numId="17">
    <w:abstractNumId w:val="24"/>
  </w:num>
  <w:num w:numId="18">
    <w:abstractNumId w:val="9"/>
  </w:num>
  <w:num w:numId="19">
    <w:abstractNumId w:val="14"/>
  </w:num>
  <w:num w:numId="20">
    <w:abstractNumId w:val="20"/>
  </w:num>
  <w:num w:numId="21">
    <w:abstractNumId w:val="3"/>
  </w:num>
  <w:num w:numId="22">
    <w:abstractNumId w:val="26"/>
  </w:num>
  <w:num w:numId="23">
    <w:abstractNumId w:val="4"/>
  </w:num>
  <w:num w:numId="24">
    <w:abstractNumId w:val="12"/>
  </w:num>
  <w:num w:numId="25">
    <w:abstractNumId w:val="8"/>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activeWritingStyle w:appName="MSWord" w:lang="en-US" w:vendorID="64" w:dllVersion="131078"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9F"/>
    <w:rsid w:val="00003EC6"/>
    <w:rsid w:val="00007F68"/>
    <w:rsid w:val="00011204"/>
    <w:rsid w:val="00016592"/>
    <w:rsid w:val="00020998"/>
    <w:rsid w:val="000232F1"/>
    <w:rsid w:val="000239E8"/>
    <w:rsid w:val="00031D84"/>
    <w:rsid w:val="0003336C"/>
    <w:rsid w:val="0003393F"/>
    <w:rsid w:val="00034404"/>
    <w:rsid w:val="00035AAE"/>
    <w:rsid w:val="00036784"/>
    <w:rsid w:val="0004176D"/>
    <w:rsid w:val="00045333"/>
    <w:rsid w:val="000467C0"/>
    <w:rsid w:val="000511DC"/>
    <w:rsid w:val="0005333F"/>
    <w:rsid w:val="00054298"/>
    <w:rsid w:val="000565DB"/>
    <w:rsid w:val="00065532"/>
    <w:rsid w:val="0006787A"/>
    <w:rsid w:val="00070825"/>
    <w:rsid w:val="000708C5"/>
    <w:rsid w:val="00074A4D"/>
    <w:rsid w:val="00076465"/>
    <w:rsid w:val="0008442C"/>
    <w:rsid w:val="00086753"/>
    <w:rsid w:val="000936CA"/>
    <w:rsid w:val="00095713"/>
    <w:rsid w:val="000A10BA"/>
    <w:rsid w:val="000A5EF3"/>
    <w:rsid w:val="000A78F5"/>
    <w:rsid w:val="000A7C46"/>
    <w:rsid w:val="000B3E9E"/>
    <w:rsid w:val="000C0369"/>
    <w:rsid w:val="000C05CB"/>
    <w:rsid w:val="000C1543"/>
    <w:rsid w:val="000C1831"/>
    <w:rsid w:val="000C3129"/>
    <w:rsid w:val="000C38E0"/>
    <w:rsid w:val="000C764C"/>
    <w:rsid w:val="000D2538"/>
    <w:rsid w:val="000D60CB"/>
    <w:rsid w:val="000D6F4F"/>
    <w:rsid w:val="000D7065"/>
    <w:rsid w:val="000D7AEF"/>
    <w:rsid w:val="000F4FB7"/>
    <w:rsid w:val="000F56D9"/>
    <w:rsid w:val="000F5961"/>
    <w:rsid w:val="000F62D6"/>
    <w:rsid w:val="000F7803"/>
    <w:rsid w:val="00100164"/>
    <w:rsid w:val="0010347D"/>
    <w:rsid w:val="00103877"/>
    <w:rsid w:val="00105B20"/>
    <w:rsid w:val="00111F17"/>
    <w:rsid w:val="00112298"/>
    <w:rsid w:val="00112932"/>
    <w:rsid w:val="001139C6"/>
    <w:rsid w:val="00113B6D"/>
    <w:rsid w:val="00116B57"/>
    <w:rsid w:val="001214F6"/>
    <w:rsid w:val="001217E9"/>
    <w:rsid w:val="00123661"/>
    <w:rsid w:val="0012794A"/>
    <w:rsid w:val="00131B7F"/>
    <w:rsid w:val="00133078"/>
    <w:rsid w:val="0013310C"/>
    <w:rsid w:val="00133F02"/>
    <w:rsid w:val="00134021"/>
    <w:rsid w:val="00134E8F"/>
    <w:rsid w:val="001363B4"/>
    <w:rsid w:val="0013711B"/>
    <w:rsid w:val="00145033"/>
    <w:rsid w:val="0014674E"/>
    <w:rsid w:val="001517BC"/>
    <w:rsid w:val="00153864"/>
    <w:rsid w:val="001606BB"/>
    <w:rsid w:val="0016190D"/>
    <w:rsid w:val="0016196A"/>
    <w:rsid w:val="00161C4D"/>
    <w:rsid w:val="00163869"/>
    <w:rsid w:val="00163CB2"/>
    <w:rsid w:val="001658B5"/>
    <w:rsid w:val="001675FB"/>
    <w:rsid w:val="00175F2E"/>
    <w:rsid w:val="001763BD"/>
    <w:rsid w:val="00182D28"/>
    <w:rsid w:val="00183D0E"/>
    <w:rsid w:val="00184256"/>
    <w:rsid w:val="00184396"/>
    <w:rsid w:val="00190442"/>
    <w:rsid w:val="00190C23"/>
    <w:rsid w:val="001928DA"/>
    <w:rsid w:val="001A0061"/>
    <w:rsid w:val="001A6BB6"/>
    <w:rsid w:val="001A7B0C"/>
    <w:rsid w:val="001A7D5A"/>
    <w:rsid w:val="001B105F"/>
    <w:rsid w:val="001B3919"/>
    <w:rsid w:val="001B4FE5"/>
    <w:rsid w:val="001B757E"/>
    <w:rsid w:val="001B7F2B"/>
    <w:rsid w:val="001C34AC"/>
    <w:rsid w:val="001C35F0"/>
    <w:rsid w:val="001C52EC"/>
    <w:rsid w:val="001C684C"/>
    <w:rsid w:val="001D113D"/>
    <w:rsid w:val="001D3B16"/>
    <w:rsid w:val="001D5781"/>
    <w:rsid w:val="001E0A14"/>
    <w:rsid w:val="001E7DEF"/>
    <w:rsid w:val="001F04DD"/>
    <w:rsid w:val="001F1C2D"/>
    <w:rsid w:val="001F2155"/>
    <w:rsid w:val="001F2F0F"/>
    <w:rsid w:val="001F41E2"/>
    <w:rsid w:val="001F4D35"/>
    <w:rsid w:val="001F7D4C"/>
    <w:rsid w:val="00203A05"/>
    <w:rsid w:val="00204DFE"/>
    <w:rsid w:val="00206382"/>
    <w:rsid w:val="00206D78"/>
    <w:rsid w:val="00210C1F"/>
    <w:rsid w:val="00212761"/>
    <w:rsid w:val="00213ABA"/>
    <w:rsid w:val="002217FF"/>
    <w:rsid w:val="002222E8"/>
    <w:rsid w:val="00234903"/>
    <w:rsid w:val="00234AF0"/>
    <w:rsid w:val="00235330"/>
    <w:rsid w:val="00241D66"/>
    <w:rsid w:val="00250CE4"/>
    <w:rsid w:val="00250DC0"/>
    <w:rsid w:val="00257AA5"/>
    <w:rsid w:val="00273245"/>
    <w:rsid w:val="00273553"/>
    <w:rsid w:val="00273D06"/>
    <w:rsid w:val="0027640B"/>
    <w:rsid w:val="002808AF"/>
    <w:rsid w:val="00281B6E"/>
    <w:rsid w:val="00283D42"/>
    <w:rsid w:val="00285C5A"/>
    <w:rsid w:val="002925E1"/>
    <w:rsid w:val="00294B5E"/>
    <w:rsid w:val="00296831"/>
    <w:rsid w:val="002A172A"/>
    <w:rsid w:val="002A317D"/>
    <w:rsid w:val="002A7085"/>
    <w:rsid w:val="002B1E97"/>
    <w:rsid w:val="002B5CAB"/>
    <w:rsid w:val="002B73DD"/>
    <w:rsid w:val="002C5CC3"/>
    <w:rsid w:val="002E3665"/>
    <w:rsid w:val="002F1A6F"/>
    <w:rsid w:val="002F2577"/>
    <w:rsid w:val="002F7792"/>
    <w:rsid w:val="00301FBC"/>
    <w:rsid w:val="00302239"/>
    <w:rsid w:val="00302F99"/>
    <w:rsid w:val="00304F5D"/>
    <w:rsid w:val="00305793"/>
    <w:rsid w:val="00311A7A"/>
    <w:rsid w:val="00311F15"/>
    <w:rsid w:val="003158B1"/>
    <w:rsid w:val="003208B1"/>
    <w:rsid w:val="00321281"/>
    <w:rsid w:val="00322FC0"/>
    <w:rsid w:val="00327D1B"/>
    <w:rsid w:val="00331139"/>
    <w:rsid w:val="003417BE"/>
    <w:rsid w:val="003426B3"/>
    <w:rsid w:val="00343D8A"/>
    <w:rsid w:val="0034706D"/>
    <w:rsid w:val="0035061F"/>
    <w:rsid w:val="003521F4"/>
    <w:rsid w:val="0036050F"/>
    <w:rsid w:val="0036067F"/>
    <w:rsid w:val="00366265"/>
    <w:rsid w:val="00366E04"/>
    <w:rsid w:val="00367ED2"/>
    <w:rsid w:val="00372EF9"/>
    <w:rsid w:val="00383A19"/>
    <w:rsid w:val="00383DC7"/>
    <w:rsid w:val="00387064"/>
    <w:rsid w:val="00390ADB"/>
    <w:rsid w:val="0039115A"/>
    <w:rsid w:val="003913D4"/>
    <w:rsid w:val="003A0D2B"/>
    <w:rsid w:val="003A2544"/>
    <w:rsid w:val="003A2B83"/>
    <w:rsid w:val="003A2C76"/>
    <w:rsid w:val="003A4B99"/>
    <w:rsid w:val="003A4E26"/>
    <w:rsid w:val="003A578B"/>
    <w:rsid w:val="003A6464"/>
    <w:rsid w:val="003C29CC"/>
    <w:rsid w:val="003C7920"/>
    <w:rsid w:val="003D0AC0"/>
    <w:rsid w:val="003D14CE"/>
    <w:rsid w:val="003D3E85"/>
    <w:rsid w:val="003D61C7"/>
    <w:rsid w:val="003E1B26"/>
    <w:rsid w:val="003E5A35"/>
    <w:rsid w:val="003F20CC"/>
    <w:rsid w:val="003F4933"/>
    <w:rsid w:val="003F4F7A"/>
    <w:rsid w:val="003F64F7"/>
    <w:rsid w:val="003F7DB5"/>
    <w:rsid w:val="00400F50"/>
    <w:rsid w:val="00400FC2"/>
    <w:rsid w:val="004033F6"/>
    <w:rsid w:val="0040545D"/>
    <w:rsid w:val="00407B36"/>
    <w:rsid w:val="00407F4E"/>
    <w:rsid w:val="00411A80"/>
    <w:rsid w:val="00415A41"/>
    <w:rsid w:val="004161D9"/>
    <w:rsid w:val="0041730B"/>
    <w:rsid w:val="0042092E"/>
    <w:rsid w:val="00423948"/>
    <w:rsid w:val="00424BCA"/>
    <w:rsid w:val="00425BAE"/>
    <w:rsid w:val="00426C9F"/>
    <w:rsid w:val="00434BCC"/>
    <w:rsid w:val="00434CD4"/>
    <w:rsid w:val="00436821"/>
    <w:rsid w:val="0044047C"/>
    <w:rsid w:val="00441691"/>
    <w:rsid w:val="004460EA"/>
    <w:rsid w:val="00450AF4"/>
    <w:rsid w:val="00456BBD"/>
    <w:rsid w:val="00456EAD"/>
    <w:rsid w:val="0046220E"/>
    <w:rsid w:val="004642F1"/>
    <w:rsid w:val="00466FD2"/>
    <w:rsid w:val="004748E9"/>
    <w:rsid w:val="00485FC1"/>
    <w:rsid w:val="004966B5"/>
    <w:rsid w:val="004A0D69"/>
    <w:rsid w:val="004A5266"/>
    <w:rsid w:val="004A6707"/>
    <w:rsid w:val="004B12BC"/>
    <w:rsid w:val="004B3AE8"/>
    <w:rsid w:val="004B78F1"/>
    <w:rsid w:val="004C19C9"/>
    <w:rsid w:val="004C5B74"/>
    <w:rsid w:val="004C6219"/>
    <w:rsid w:val="004D186E"/>
    <w:rsid w:val="004D3D4D"/>
    <w:rsid w:val="004D4517"/>
    <w:rsid w:val="004D4DDC"/>
    <w:rsid w:val="004E0D25"/>
    <w:rsid w:val="004E6572"/>
    <w:rsid w:val="004F0128"/>
    <w:rsid w:val="004F0272"/>
    <w:rsid w:val="004F0810"/>
    <w:rsid w:val="004F1C8C"/>
    <w:rsid w:val="004F2EFE"/>
    <w:rsid w:val="004F56AF"/>
    <w:rsid w:val="004F57B5"/>
    <w:rsid w:val="0050044D"/>
    <w:rsid w:val="00503217"/>
    <w:rsid w:val="00504575"/>
    <w:rsid w:val="005074B1"/>
    <w:rsid w:val="00510276"/>
    <w:rsid w:val="0051400E"/>
    <w:rsid w:val="00514608"/>
    <w:rsid w:val="0052474A"/>
    <w:rsid w:val="0052736C"/>
    <w:rsid w:val="0053126A"/>
    <w:rsid w:val="005402E4"/>
    <w:rsid w:val="00541715"/>
    <w:rsid w:val="00541BAD"/>
    <w:rsid w:val="005602DA"/>
    <w:rsid w:val="005620F8"/>
    <w:rsid w:val="00573551"/>
    <w:rsid w:val="00573866"/>
    <w:rsid w:val="00577F9F"/>
    <w:rsid w:val="00580194"/>
    <w:rsid w:val="0059153F"/>
    <w:rsid w:val="0059258F"/>
    <w:rsid w:val="00594562"/>
    <w:rsid w:val="00595264"/>
    <w:rsid w:val="0059590E"/>
    <w:rsid w:val="005A2D8C"/>
    <w:rsid w:val="005A68AD"/>
    <w:rsid w:val="005B0F7E"/>
    <w:rsid w:val="005B2DC7"/>
    <w:rsid w:val="005B6906"/>
    <w:rsid w:val="005C3ABA"/>
    <w:rsid w:val="005C47C9"/>
    <w:rsid w:val="005C52AE"/>
    <w:rsid w:val="005C5A15"/>
    <w:rsid w:val="005D227D"/>
    <w:rsid w:val="005D3053"/>
    <w:rsid w:val="005D74F8"/>
    <w:rsid w:val="005E0E15"/>
    <w:rsid w:val="005E18E7"/>
    <w:rsid w:val="005E1F14"/>
    <w:rsid w:val="005E2074"/>
    <w:rsid w:val="005E69B5"/>
    <w:rsid w:val="005F0213"/>
    <w:rsid w:val="005F1420"/>
    <w:rsid w:val="005F3456"/>
    <w:rsid w:val="005F681C"/>
    <w:rsid w:val="0060510B"/>
    <w:rsid w:val="00605FBA"/>
    <w:rsid w:val="00606B28"/>
    <w:rsid w:val="00611208"/>
    <w:rsid w:val="00612012"/>
    <w:rsid w:val="006129E2"/>
    <w:rsid w:val="00616BFB"/>
    <w:rsid w:val="0062272D"/>
    <w:rsid w:val="00625D94"/>
    <w:rsid w:val="0062756F"/>
    <w:rsid w:val="00631EF6"/>
    <w:rsid w:val="00632289"/>
    <w:rsid w:val="006358C2"/>
    <w:rsid w:val="0064285B"/>
    <w:rsid w:val="006428DE"/>
    <w:rsid w:val="00643D32"/>
    <w:rsid w:val="00647A35"/>
    <w:rsid w:val="00651E60"/>
    <w:rsid w:val="0067281E"/>
    <w:rsid w:val="00672C8D"/>
    <w:rsid w:val="006736F2"/>
    <w:rsid w:val="00673BA5"/>
    <w:rsid w:val="00674788"/>
    <w:rsid w:val="00675EE3"/>
    <w:rsid w:val="0069413B"/>
    <w:rsid w:val="006956ED"/>
    <w:rsid w:val="006A033D"/>
    <w:rsid w:val="006A06E8"/>
    <w:rsid w:val="006A12F6"/>
    <w:rsid w:val="006A5442"/>
    <w:rsid w:val="006B51F6"/>
    <w:rsid w:val="006B7E0A"/>
    <w:rsid w:val="006C658C"/>
    <w:rsid w:val="006D0CF3"/>
    <w:rsid w:val="006D22E6"/>
    <w:rsid w:val="006D727F"/>
    <w:rsid w:val="006E06AB"/>
    <w:rsid w:val="006E2B18"/>
    <w:rsid w:val="006F396F"/>
    <w:rsid w:val="006F3F0D"/>
    <w:rsid w:val="006F5FEB"/>
    <w:rsid w:val="00704EFE"/>
    <w:rsid w:val="00707228"/>
    <w:rsid w:val="007108E5"/>
    <w:rsid w:val="007128DD"/>
    <w:rsid w:val="007150AF"/>
    <w:rsid w:val="00732807"/>
    <w:rsid w:val="00732D8A"/>
    <w:rsid w:val="007335D0"/>
    <w:rsid w:val="00737010"/>
    <w:rsid w:val="00740219"/>
    <w:rsid w:val="00740FC0"/>
    <w:rsid w:val="00742738"/>
    <w:rsid w:val="00743275"/>
    <w:rsid w:val="00756F61"/>
    <w:rsid w:val="007670BB"/>
    <w:rsid w:val="00770AFB"/>
    <w:rsid w:val="0079017D"/>
    <w:rsid w:val="00793231"/>
    <w:rsid w:val="00793268"/>
    <w:rsid w:val="00793897"/>
    <w:rsid w:val="0079445C"/>
    <w:rsid w:val="007A0C0F"/>
    <w:rsid w:val="007A2BB2"/>
    <w:rsid w:val="007A4824"/>
    <w:rsid w:val="007A49FC"/>
    <w:rsid w:val="007A4B4C"/>
    <w:rsid w:val="007B13F8"/>
    <w:rsid w:val="007B14B9"/>
    <w:rsid w:val="007B6090"/>
    <w:rsid w:val="007C0E65"/>
    <w:rsid w:val="007C1027"/>
    <w:rsid w:val="007C3C9B"/>
    <w:rsid w:val="007D0AE1"/>
    <w:rsid w:val="007D5F87"/>
    <w:rsid w:val="007D65F9"/>
    <w:rsid w:val="007F11FC"/>
    <w:rsid w:val="007F15B8"/>
    <w:rsid w:val="007F57EA"/>
    <w:rsid w:val="007F5922"/>
    <w:rsid w:val="007F6673"/>
    <w:rsid w:val="008007DC"/>
    <w:rsid w:val="0080590F"/>
    <w:rsid w:val="008120DB"/>
    <w:rsid w:val="008151FE"/>
    <w:rsid w:val="00817748"/>
    <w:rsid w:val="0082509A"/>
    <w:rsid w:val="008257D5"/>
    <w:rsid w:val="0083037F"/>
    <w:rsid w:val="00832C5E"/>
    <w:rsid w:val="0084023D"/>
    <w:rsid w:val="00842446"/>
    <w:rsid w:val="00843028"/>
    <w:rsid w:val="008454BB"/>
    <w:rsid w:val="00846248"/>
    <w:rsid w:val="00846F07"/>
    <w:rsid w:val="00853C75"/>
    <w:rsid w:val="00860E0E"/>
    <w:rsid w:val="00864640"/>
    <w:rsid w:val="008661CB"/>
    <w:rsid w:val="008814C2"/>
    <w:rsid w:val="008873A7"/>
    <w:rsid w:val="0088760A"/>
    <w:rsid w:val="00890819"/>
    <w:rsid w:val="00891CB2"/>
    <w:rsid w:val="00894E7C"/>
    <w:rsid w:val="008966A7"/>
    <w:rsid w:val="008A592B"/>
    <w:rsid w:val="008A6BAC"/>
    <w:rsid w:val="008A7C49"/>
    <w:rsid w:val="008B0A37"/>
    <w:rsid w:val="008B1C30"/>
    <w:rsid w:val="008B3217"/>
    <w:rsid w:val="008C11F7"/>
    <w:rsid w:val="008C3FDB"/>
    <w:rsid w:val="008C4BAC"/>
    <w:rsid w:val="008C69F7"/>
    <w:rsid w:val="008C7612"/>
    <w:rsid w:val="008C7D50"/>
    <w:rsid w:val="008D33D6"/>
    <w:rsid w:val="008D4B3D"/>
    <w:rsid w:val="008D4DD2"/>
    <w:rsid w:val="008D7409"/>
    <w:rsid w:val="008F339E"/>
    <w:rsid w:val="009001A2"/>
    <w:rsid w:val="009013C2"/>
    <w:rsid w:val="00902AB2"/>
    <w:rsid w:val="00902BC1"/>
    <w:rsid w:val="00904540"/>
    <w:rsid w:val="009116C7"/>
    <w:rsid w:val="00913B11"/>
    <w:rsid w:val="00914B3A"/>
    <w:rsid w:val="00914CB1"/>
    <w:rsid w:val="00914F42"/>
    <w:rsid w:val="00923E1B"/>
    <w:rsid w:val="009244B6"/>
    <w:rsid w:val="0092453C"/>
    <w:rsid w:val="009248E8"/>
    <w:rsid w:val="00925CFB"/>
    <w:rsid w:val="00931526"/>
    <w:rsid w:val="00932E17"/>
    <w:rsid w:val="009333B0"/>
    <w:rsid w:val="0093399C"/>
    <w:rsid w:val="0093573B"/>
    <w:rsid w:val="00937C8B"/>
    <w:rsid w:val="009424B9"/>
    <w:rsid w:val="00943B4C"/>
    <w:rsid w:val="00946622"/>
    <w:rsid w:val="009556E1"/>
    <w:rsid w:val="00956908"/>
    <w:rsid w:val="00967877"/>
    <w:rsid w:val="00976569"/>
    <w:rsid w:val="00983892"/>
    <w:rsid w:val="00984211"/>
    <w:rsid w:val="00992E85"/>
    <w:rsid w:val="00993337"/>
    <w:rsid w:val="00993F81"/>
    <w:rsid w:val="00994DF1"/>
    <w:rsid w:val="00997427"/>
    <w:rsid w:val="009A0475"/>
    <w:rsid w:val="009A3AC3"/>
    <w:rsid w:val="009A5E9E"/>
    <w:rsid w:val="009A7284"/>
    <w:rsid w:val="009B4F72"/>
    <w:rsid w:val="009B65D0"/>
    <w:rsid w:val="009B7789"/>
    <w:rsid w:val="009C0708"/>
    <w:rsid w:val="009D4850"/>
    <w:rsid w:val="009D5947"/>
    <w:rsid w:val="009D6757"/>
    <w:rsid w:val="009E649B"/>
    <w:rsid w:val="009F2990"/>
    <w:rsid w:val="009F2DB4"/>
    <w:rsid w:val="009F7C95"/>
    <w:rsid w:val="00A01256"/>
    <w:rsid w:val="00A04055"/>
    <w:rsid w:val="00A058D3"/>
    <w:rsid w:val="00A05D3D"/>
    <w:rsid w:val="00A111B4"/>
    <w:rsid w:val="00A11F4D"/>
    <w:rsid w:val="00A16DE3"/>
    <w:rsid w:val="00A301CB"/>
    <w:rsid w:val="00A31504"/>
    <w:rsid w:val="00A3269E"/>
    <w:rsid w:val="00A33B16"/>
    <w:rsid w:val="00A3509F"/>
    <w:rsid w:val="00A368FC"/>
    <w:rsid w:val="00A4011D"/>
    <w:rsid w:val="00A409FB"/>
    <w:rsid w:val="00A420A7"/>
    <w:rsid w:val="00A43523"/>
    <w:rsid w:val="00A4373A"/>
    <w:rsid w:val="00A43A29"/>
    <w:rsid w:val="00A4789F"/>
    <w:rsid w:val="00A55FE3"/>
    <w:rsid w:val="00A60AA0"/>
    <w:rsid w:val="00A61011"/>
    <w:rsid w:val="00A6299F"/>
    <w:rsid w:val="00A667BC"/>
    <w:rsid w:val="00A741CF"/>
    <w:rsid w:val="00A7437F"/>
    <w:rsid w:val="00A7606D"/>
    <w:rsid w:val="00A80705"/>
    <w:rsid w:val="00A81C20"/>
    <w:rsid w:val="00A81E1F"/>
    <w:rsid w:val="00A83012"/>
    <w:rsid w:val="00A849C8"/>
    <w:rsid w:val="00A928D2"/>
    <w:rsid w:val="00A95501"/>
    <w:rsid w:val="00AA0069"/>
    <w:rsid w:val="00AA6441"/>
    <w:rsid w:val="00AA6C2B"/>
    <w:rsid w:val="00AB0A7F"/>
    <w:rsid w:val="00AB10C5"/>
    <w:rsid w:val="00AB48B4"/>
    <w:rsid w:val="00AB613E"/>
    <w:rsid w:val="00AB6909"/>
    <w:rsid w:val="00AB70D2"/>
    <w:rsid w:val="00AC0262"/>
    <w:rsid w:val="00AC0E8B"/>
    <w:rsid w:val="00AC201F"/>
    <w:rsid w:val="00AC39F0"/>
    <w:rsid w:val="00AC58BB"/>
    <w:rsid w:val="00AD019E"/>
    <w:rsid w:val="00AD169B"/>
    <w:rsid w:val="00AD3913"/>
    <w:rsid w:val="00AD4756"/>
    <w:rsid w:val="00AD4FB7"/>
    <w:rsid w:val="00AE0C54"/>
    <w:rsid w:val="00AE20A3"/>
    <w:rsid w:val="00AE37AC"/>
    <w:rsid w:val="00AE7FF2"/>
    <w:rsid w:val="00AF16B5"/>
    <w:rsid w:val="00B0186D"/>
    <w:rsid w:val="00B15B48"/>
    <w:rsid w:val="00B17D53"/>
    <w:rsid w:val="00B21A9A"/>
    <w:rsid w:val="00B2238C"/>
    <w:rsid w:val="00B23BAF"/>
    <w:rsid w:val="00B23FF7"/>
    <w:rsid w:val="00B26167"/>
    <w:rsid w:val="00B276E0"/>
    <w:rsid w:val="00B27F78"/>
    <w:rsid w:val="00B30168"/>
    <w:rsid w:val="00B32ECE"/>
    <w:rsid w:val="00B34541"/>
    <w:rsid w:val="00B34654"/>
    <w:rsid w:val="00B40548"/>
    <w:rsid w:val="00B45B5B"/>
    <w:rsid w:val="00B46161"/>
    <w:rsid w:val="00B47B0A"/>
    <w:rsid w:val="00B47D80"/>
    <w:rsid w:val="00B50322"/>
    <w:rsid w:val="00B55F81"/>
    <w:rsid w:val="00B61DF4"/>
    <w:rsid w:val="00B637F5"/>
    <w:rsid w:val="00B6504D"/>
    <w:rsid w:val="00B65EF8"/>
    <w:rsid w:val="00B6795E"/>
    <w:rsid w:val="00B770CA"/>
    <w:rsid w:val="00B777B8"/>
    <w:rsid w:val="00B812D9"/>
    <w:rsid w:val="00B96D0D"/>
    <w:rsid w:val="00BA20D8"/>
    <w:rsid w:val="00BB455C"/>
    <w:rsid w:val="00BB68DB"/>
    <w:rsid w:val="00BB7340"/>
    <w:rsid w:val="00BB75C0"/>
    <w:rsid w:val="00BC16B6"/>
    <w:rsid w:val="00BC55ED"/>
    <w:rsid w:val="00BC6AB0"/>
    <w:rsid w:val="00BD1A00"/>
    <w:rsid w:val="00BD239B"/>
    <w:rsid w:val="00BD277C"/>
    <w:rsid w:val="00BD7046"/>
    <w:rsid w:val="00BE260E"/>
    <w:rsid w:val="00BE2617"/>
    <w:rsid w:val="00BE7102"/>
    <w:rsid w:val="00BE749B"/>
    <w:rsid w:val="00BE7B60"/>
    <w:rsid w:val="00BF280A"/>
    <w:rsid w:val="00BF75D0"/>
    <w:rsid w:val="00C00B3B"/>
    <w:rsid w:val="00C137F0"/>
    <w:rsid w:val="00C221CF"/>
    <w:rsid w:val="00C22E88"/>
    <w:rsid w:val="00C23359"/>
    <w:rsid w:val="00C247B1"/>
    <w:rsid w:val="00C2570C"/>
    <w:rsid w:val="00C30D7C"/>
    <w:rsid w:val="00C36678"/>
    <w:rsid w:val="00C36AE7"/>
    <w:rsid w:val="00C42560"/>
    <w:rsid w:val="00C464A1"/>
    <w:rsid w:val="00C5246A"/>
    <w:rsid w:val="00C53B44"/>
    <w:rsid w:val="00C60086"/>
    <w:rsid w:val="00C72813"/>
    <w:rsid w:val="00C76734"/>
    <w:rsid w:val="00C810E7"/>
    <w:rsid w:val="00C8395E"/>
    <w:rsid w:val="00C84EC4"/>
    <w:rsid w:val="00C8592B"/>
    <w:rsid w:val="00C86570"/>
    <w:rsid w:val="00CA4B9F"/>
    <w:rsid w:val="00CB38B6"/>
    <w:rsid w:val="00CB4C35"/>
    <w:rsid w:val="00CB5678"/>
    <w:rsid w:val="00CB6B4E"/>
    <w:rsid w:val="00CC1AF1"/>
    <w:rsid w:val="00CC2577"/>
    <w:rsid w:val="00CC33FE"/>
    <w:rsid w:val="00CC5B2F"/>
    <w:rsid w:val="00CD2893"/>
    <w:rsid w:val="00CD3855"/>
    <w:rsid w:val="00CD4213"/>
    <w:rsid w:val="00CD6E02"/>
    <w:rsid w:val="00CE526A"/>
    <w:rsid w:val="00CF1B20"/>
    <w:rsid w:val="00CF2E86"/>
    <w:rsid w:val="00CF68FE"/>
    <w:rsid w:val="00D0095D"/>
    <w:rsid w:val="00D01029"/>
    <w:rsid w:val="00D07651"/>
    <w:rsid w:val="00D11998"/>
    <w:rsid w:val="00D145DE"/>
    <w:rsid w:val="00D1638E"/>
    <w:rsid w:val="00D17E96"/>
    <w:rsid w:val="00D20DFA"/>
    <w:rsid w:val="00D253E7"/>
    <w:rsid w:val="00D35AD5"/>
    <w:rsid w:val="00D36F66"/>
    <w:rsid w:val="00D478C2"/>
    <w:rsid w:val="00D52443"/>
    <w:rsid w:val="00D57D72"/>
    <w:rsid w:val="00D61FAB"/>
    <w:rsid w:val="00D6572A"/>
    <w:rsid w:val="00D7181D"/>
    <w:rsid w:val="00D721B5"/>
    <w:rsid w:val="00D76C89"/>
    <w:rsid w:val="00D95C0B"/>
    <w:rsid w:val="00DA0069"/>
    <w:rsid w:val="00DA43CA"/>
    <w:rsid w:val="00DA4A3B"/>
    <w:rsid w:val="00DB38B0"/>
    <w:rsid w:val="00DB4F00"/>
    <w:rsid w:val="00DB7B15"/>
    <w:rsid w:val="00DC1E4F"/>
    <w:rsid w:val="00DC42FF"/>
    <w:rsid w:val="00DC4498"/>
    <w:rsid w:val="00DC60E5"/>
    <w:rsid w:val="00DD2098"/>
    <w:rsid w:val="00DD3760"/>
    <w:rsid w:val="00DD7224"/>
    <w:rsid w:val="00DE1104"/>
    <w:rsid w:val="00DE1E6F"/>
    <w:rsid w:val="00DE3AD2"/>
    <w:rsid w:val="00DE4606"/>
    <w:rsid w:val="00DF0006"/>
    <w:rsid w:val="00DF43FA"/>
    <w:rsid w:val="00DF5234"/>
    <w:rsid w:val="00DF692E"/>
    <w:rsid w:val="00E01A60"/>
    <w:rsid w:val="00E03B64"/>
    <w:rsid w:val="00E075C8"/>
    <w:rsid w:val="00E11816"/>
    <w:rsid w:val="00E13483"/>
    <w:rsid w:val="00E17E78"/>
    <w:rsid w:val="00E2334D"/>
    <w:rsid w:val="00E24327"/>
    <w:rsid w:val="00E2473D"/>
    <w:rsid w:val="00E24BC1"/>
    <w:rsid w:val="00E24D39"/>
    <w:rsid w:val="00E256AF"/>
    <w:rsid w:val="00E25D7D"/>
    <w:rsid w:val="00E3259E"/>
    <w:rsid w:val="00E329B4"/>
    <w:rsid w:val="00E42472"/>
    <w:rsid w:val="00E43348"/>
    <w:rsid w:val="00E445D3"/>
    <w:rsid w:val="00E45FCC"/>
    <w:rsid w:val="00E4700E"/>
    <w:rsid w:val="00E4742C"/>
    <w:rsid w:val="00E47663"/>
    <w:rsid w:val="00E51B9E"/>
    <w:rsid w:val="00E52546"/>
    <w:rsid w:val="00E5643A"/>
    <w:rsid w:val="00E57F27"/>
    <w:rsid w:val="00E6290A"/>
    <w:rsid w:val="00E62C1E"/>
    <w:rsid w:val="00E670BA"/>
    <w:rsid w:val="00E70284"/>
    <w:rsid w:val="00E74142"/>
    <w:rsid w:val="00E74362"/>
    <w:rsid w:val="00E77198"/>
    <w:rsid w:val="00E85234"/>
    <w:rsid w:val="00E8570B"/>
    <w:rsid w:val="00E85940"/>
    <w:rsid w:val="00E85DFB"/>
    <w:rsid w:val="00E90FA6"/>
    <w:rsid w:val="00E95768"/>
    <w:rsid w:val="00E97B03"/>
    <w:rsid w:val="00EB100D"/>
    <w:rsid w:val="00EB16F4"/>
    <w:rsid w:val="00EB28FE"/>
    <w:rsid w:val="00EB597A"/>
    <w:rsid w:val="00EB7900"/>
    <w:rsid w:val="00EC3CE1"/>
    <w:rsid w:val="00ED0BC9"/>
    <w:rsid w:val="00ED4391"/>
    <w:rsid w:val="00EE22B6"/>
    <w:rsid w:val="00EE2690"/>
    <w:rsid w:val="00EE4EBF"/>
    <w:rsid w:val="00EF6D34"/>
    <w:rsid w:val="00F002E2"/>
    <w:rsid w:val="00F00BFF"/>
    <w:rsid w:val="00F06270"/>
    <w:rsid w:val="00F07C2E"/>
    <w:rsid w:val="00F106D0"/>
    <w:rsid w:val="00F13690"/>
    <w:rsid w:val="00F13C2A"/>
    <w:rsid w:val="00F15633"/>
    <w:rsid w:val="00F15C5C"/>
    <w:rsid w:val="00F2307B"/>
    <w:rsid w:val="00F25314"/>
    <w:rsid w:val="00F26536"/>
    <w:rsid w:val="00F30413"/>
    <w:rsid w:val="00F305FF"/>
    <w:rsid w:val="00F30D3F"/>
    <w:rsid w:val="00F34873"/>
    <w:rsid w:val="00F43120"/>
    <w:rsid w:val="00F463F0"/>
    <w:rsid w:val="00F505AF"/>
    <w:rsid w:val="00F51739"/>
    <w:rsid w:val="00F51CCE"/>
    <w:rsid w:val="00F54BEF"/>
    <w:rsid w:val="00F54E67"/>
    <w:rsid w:val="00F57D55"/>
    <w:rsid w:val="00F60338"/>
    <w:rsid w:val="00F62C4E"/>
    <w:rsid w:val="00F63474"/>
    <w:rsid w:val="00F64DA4"/>
    <w:rsid w:val="00F67C0C"/>
    <w:rsid w:val="00F67F5A"/>
    <w:rsid w:val="00F73300"/>
    <w:rsid w:val="00F80A07"/>
    <w:rsid w:val="00F838D0"/>
    <w:rsid w:val="00F926C3"/>
    <w:rsid w:val="00F962EC"/>
    <w:rsid w:val="00FA1539"/>
    <w:rsid w:val="00FA3B0B"/>
    <w:rsid w:val="00FA6FFF"/>
    <w:rsid w:val="00FA708C"/>
    <w:rsid w:val="00FB5FD7"/>
    <w:rsid w:val="00FB5FE6"/>
    <w:rsid w:val="00FC7E62"/>
    <w:rsid w:val="00FD17CE"/>
    <w:rsid w:val="00FE07D1"/>
    <w:rsid w:val="00FE4B87"/>
    <w:rsid w:val="00FE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CD288F"/>
  <w15:docId w15:val="{E1DD6852-6ACF-4685-A158-6CB50002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p6">
    <w:name w:val="p6"/>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before="120" w:after="120"/>
    </w:pPr>
    <w:rPr>
      <w:rFonts w:ascii="Arial" w:hAnsi="Arial" w:cs="Mangal"/>
      <w:i/>
      <w:iCs/>
    </w:rPr>
  </w:style>
  <w:style w:type="paragraph" w:customStyle="1" w:styleId="Index">
    <w:name w:val="Index"/>
    <w:basedOn w:val="Normal"/>
    <w:pPr>
      <w:suppressLineNumbers/>
    </w:pPr>
    <w:rPr>
      <w:rFonts w:ascii="Arial" w:hAnsi="Arial" w:cs="Mangal"/>
    </w:rPr>
  </w:style>
  <w:style w:type="paragraph" w:styleId="NormalWeb">
    <w:name w:val="Normal (Web)"/>
    <w:basedOn w:val="Normal"/>
    <w:pPr>
      <w:spacing w:before="280" w:after="280"/>
    </w:pPr>
    <w:rPr>
      <w:rFonts w:eastAsia="SimSun"/>
    </w:rPr>
  </w:style>
  <w:style w:type="paragraph" w:styleId="NoSpacing">
    <w:name w:val="No Spacing"/>
    <w:uiPriority w:val="1"/>
    <w:qFormat/>
    <w:pPr>
      <w:suppressAutoHyphens/>
    </w:pPr>
    <w:rPr>
      <w:rFonts w:ascii="Arial" w:eastAsia="Arial" w:hAnsi="Arial" w:cs="Arial"/>
      <w:sz w:val="24"/>
      <w:szCs w:val="24"/>
      <w:lang w:eastAsia="ar-SA"/>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unhideWhenUsed/>
    <w:rsid w:val="008B0A37"/>
    <w:pPr>
      <w:tabs>
        <w:tab w:val="center" w:pos="4680"/>
        <w:tab w:val="right" w:pos="9360"/>
      </w:tabs>
    </w:pPr>
  </w:style>
  <w:style w:type="character" w:customStyle="1" w:styleId="HeaderChar">
    <w:name w:val="Header Char"/>
    <w:basedOn w:val="DefaultParagraphFont"/>
    <w:link w:val="Header"/>
    <w:uiPriority w:val="99"/>
    <w:rsid w:val="008B0A37"/>
    <w:rPr>
      <w:sz w:val="24"/>
      <w:szCs w:val="24"/>
      <w:lang w:eastAsia="ar-SA"/>
    </w:rPr>
  </w:style>
  <w:style w:type="paragraph" w:styleId="Footer">
    <w:name w:val="footer"/>
    <w:basedOn w:val="Normal"/>
    <w:link w:val="FooterChar"/>
    <w:uiPriority w:val="99"/>
    <w:unhideWhenUsed/>
    <w:rsid w:val="008B0A37"/>
    <w:pPr>
      <w:tabs>
        <w:tab w:val="center" w:pos="4680"/>
        <w:tab w:val="right" w:pos="9360"/>
      </w:tabs>
    </w:pPr>
  </w:style>
  <w:style w:type="character" w:customStyle="1" w:styleId="FooterChar">
    <w:name w:val="Footer Char"/>
    <w:basedOn w:val="DefaultParagraphFont"/>
    <w:link w:val="Footer"/>
    <w:uiPriority w:val="99"/>
    <w:rsid w:val="008B0A37"/>
    <w:rPr>
      <w:sz w:val="24"/>
      <w:szCs w:val="24"/>
      <w:lang w:eastAsia="ar-SA"/>
    </w:rPr>
  </w:style>
  <w:style w:type="character" w:customStyle="1" w:styleId="sbe40fc821">
    <w:name w:val="s_be40fc821"/>
    <w:basedOn w:val="DefaultParagraphFont"/>
    <w:rsid w:val="00B276E0"/>
    <w:rPr>
      <w:rFonts w:ascii="Arial" w:hAnsi="Arial" w:cs="Arial" w:hint="default"/>
      <w:sz w:val="24"/>
      <w:szCs w:val="24"/>
    </w:rPr>
  </w:style>
  <w:style w:type="paragraph" w:customStyle="1" w:styleId="nospacing0">
    <w:name w:val="nospacing"/>
    <w:basedOn w:val="Normal"/>
    <w:rsid w:val="00B276E0"/>
    <w:pPr>
      <w:suppressAutoHyphens w:val="0"/>
    </w:pPr>
    <w:rPr>
      <w:rFonts w:ascii="Arial" w:hAnsi="Arial" w:cs="Arial"/>
      <w:lang w:eastAsia="en-US"/>
    </w:rPr>
  </w:style>
  <w:style w:type="character" w:customStyle="1" w:styleId="sb9221cd11">
    <w:name w:val="s_b9221cd11"/>
    <w:basedOn w:val="DefaultParagraphFont"/>
    <w:rsid w:val="00B276E0"/>
    <w:rPr>
      <w:rFonts w:ascii="Arial" w:hAnsi="Arial" w:cs="Arial" w:hint="default"/>
      <w:color w:val="000000"/>
      <w:sz w:val="24"/>
      <w:szCs w:val="24"/>
    </w:rPr>
  </w:style>
  <w:style w:type="paragraph" w:customStyle="1" w:styleId="normalweb0">
    <w:name w:val="normalweb"/>
    <w:basedOn w:val="Normal"/>
    <w:rsid w:val="00B276E0"/>
    <w:pPr>
      <w:suppressAutoHyphens w:val="0"/>
      <w:spacing w:before="100" w:after="100"/>
    </w:pPr>
    <w:rPr>
      <w:lang w:eastAsia="en-US"/>
    </w:rPr>
  </w:style>
  <w:style w:type="paragraph" w:customStyle="1" w:styleId="Normal1">
    <w:name w:val="Normal1"/>
    <w:basedOn w:val="Normal"/>
    <w:rsid w:val="00B276E0"/>
    <w:pPr>
      <w:suppressAutoHyphens w:val="0"/>
    </w:pPr>
    <w:rPr>
      <w:lang w:eastAsia="en-US"/>
    </w:rPr>
  </w:style>
  <w:style w:type="character" w:customStyle="1" w:styleId="s2cc9b3cb1">
    <w:name w:val="s_2cc9b3cb1"/>
    <w:basedOn w:val="DefaultParagraphFont"/>
    <w:rsid w:val="00B276E0"/>
    <w:rPr>
      <w:rFonts w:ascii="Segoe UI" w:hAnsi="Segoe UI" w:cs="Segoe UI" w:hint="default"/>
      <w:color w:val="000000"/>
      <w:sz w:val="22"/>
      <w:szCs w:val="22"/>
    </w:rPr>
  </w:style>
  <w:style w:type="character" w:customStyle="1" w:styleId="s51202cb41">
    <w:name w:val="s_51202cb41"/>
    <w:basedOn w:val="DefaultParagraphFont"/>
    <w:rsid w:val="00B276E0"/>
    <w:rPr>
      <w:rFonts w:ascii="Arial" w:hAnsi="Arial" w:cs="Arial" w:hint="default"/>
    </w:rPr>
  </w:style>
  <w:style w:type="character" w:customStyle="1" w:styleId="defaultparagraphfont1">
    <w:name w:val="defaultparagraphfont1"/>
    <w:basedOn w:val="DefaultParagraphFont"/>
    <w:rsid w:val="00B276E0"/>
    <w:rPr>
      <w:rFonts w:ascii="Times New Roman" w:hAnsi="Times New Roman" w:cs="Times New Roman" w:hint="default"/>
      <w:b w:val="0"/>
      <w:bCs w:val="0"/>
      <w:i w:val="0"/>
      <w:iCs w:val="0"/>
      <w:sz w:val="22"/>
      <w:szCs w:val="22"/>
    </w:rPr>
  </w:style>
  <w:style w:type="paragraph" w:customStyle="1" w:styleId="NoSpacing1">
    <w:name w:val="NoSpacing"/>
    <w:qFormat/>
    <w:rsid w:val="00BD277C"/>
    <w:pPr>
      <w:autoSpaceDE w:val="0"/>
      <w:autoSpaceDN w:val="0"/>
      <w:adjustRightInd w:val="0"/>
    </w:pPr>
    <w:rPr>
      <w:rFonts w:ascii="Arial" w:hAnsi="Arial"/>
      <w:sz w:val="24"/>
      <w:szCs w:val="24"/>
    </w:rPr>
  </w:style>
  <w:style w:type="character" w:styleId="CommentReference">
    <w:name w:val="annotation reference"/>
    <w:basedOn w:val="DefaultParagraphFont"/>
    <w:uiPriority w:val="99"/>
    <w:semiHidden/>
    <w:unhideWhenUsed/>
    <w:rsid w:val="003F4F7A"/>
    <w:rPr>
      <w:sz w:val="16"/>
      <w:szCs w:val="16"/>
    </w:rPr>
  </w:style>
  <w:style w:type="paragraph" w:styleId="CommentText">
    <w:name w:val="annotation text"/>
    <w:basedOn w:val="Normal"/>
    <w:link w:val="CommentTextChar"/>
    <w:uiPriority w:val="99"/>
    <w:semiHidden/>
    <w:unhideWhenUsed/>
    <w:rsid w:val="003F4F7A"/>
    <w:rPr>
      <w:sz w:val="20"/>
      <w:szCs w:val="20"/>
    </w:rPr>
  </w:style>
  <w:style w:type="character" w:customStyle="1" w:styleId="CommentTextChar">
    <w:name w:val="Comment Text Char"/>
    <w:basedOn w:val="DefaultParagraphFont"/>
    <w:link w:val="CommentText"/>
    <w:uiPriority w:val="99"/>
    <w:semiHidden/>
    <w:rsid w:val="003F4F7A"/>
    <w:rPr>
      <w:lang w:eastAsia="ar-SA"/>
    </w:rPr>
  </w:style>
  <w:style w:type="paragraph" w:styleId="CommentSubject">
    <w:name w:val="annotation subject"/>
    <w:basedOn w:val="CommentText"/>
    <w:next w:val="CommentText"/>
    <w:link w:val="CommentSubjectChar"/>
    <w:uiPriority w:val="99"/>
    <w:semiHidden/>
    <w:unhideWhenUsed/>
    <w:rsid w:val="003F4F7A"/>
    <w:rPr>
      <w:b/>
      <w:bCs/>
    </w:rPr>
  </w:style>
  <w:style w:type="character" w:customStyle="1" w:styleId="CommentSubjectChar">
    <w:name w:val="Comment Subject Char"/>
    <w:basedOn w:val="CommentTextChar"/>
    <w:link w:val="CommentSubject"/>
    <w:uiPriority w:val="99"/>
    <w:semiHidden/>
    <w:rsid w:val="003F4F7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01273">
      <w:bodyDiv w:val="1"/>
      <w:marLeft w:val="0"/>
      <w:marRight w:val="0"/>
      <w:marTop w:val="0"/>
      <w:marBottom w:val="0"/>
      <w:divBdr>
        <w:top w:val="none" w:sz="0" w:space="0" w:color="auto"/>
        <w:left w:val="none" w:sz="0" w:space="0" w:color="auto"/>
        <w:bottom w:val="none" w:sz="0" w:space="0" w:color="auto"/>
        <w:right w:val="none" w:sz="0" w:space="0" w:color="auto"/>
      </w:divBdr>
    </w:div>
    <w:div w:id="21320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C9F32-AF94-4E4A-9CF2-EEC0FD06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C14EDB1A</Template>
  <TotalTime>1</TotalTime>
  <Pages>17</Pages>
  <Words>3885</Words>
  <Characters>22112</Characters>
  <Application>Microsoft Office Word</Application>
  <DocSecurity>0</DocSecurity>
  <Lines>713</Lines>
  <Paragraphs>346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Paulina Nuñez</cp:lastModifiedBy>
  <cp:revision>2</cp:revision>
  <cp:lastPrinted>2018-08-01T22:50:00Z</cp:lastPrinted>
  <dcterms:created xsi:type="dcterms:W3CDTF">2018-08-28T21:58:00Z</dcterms:created>
  <dcterms:modified xsi:type="dcterms:W3CDTF">2018-08-28T21:58:00Z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