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B9ACDFD" w:rsidR="00F475D2" w:rsidRPr="00C2510A" w:rsidRDefault="00F475D2" w:rsidP="00404D79">
      <w:pPr>
        <w:spacing w:line="360" w:lineRule="auto"/>
        <w:rPr>
          <w:rFonts w:ascii="Arial" w:hAnsi="Arial"/>
        </w:rPr>
      </w:pPr>
    </w:p>
    <w:p w14:paraId="0A37501D" w14:textId="77777777" w:rsidR="0028372A" w:rsidRPr="00C2510A" w:rsidRDefault="0028372A" w:rsidP="00404D79">
      <w:pPr>
        <w:spacing w:line="360" w:lineRule="auto"/>
        <w:jc w:val="center"/>
        <w:rPr>
          <w:rFonts w:ascii="Arial" w:hAnsi="Arial" w:cs="Arial"/>
        </w:rPr>
      </w:pPr>
    </w:p>
    <w:p w14:paraId="5DAB6C7B" w14:textId="77777777" w:rsidR="0028372A" w:rsidRPr="00C2510A" w:rsidRDefault="0028372A" w:rsidP="00404D79">
      <w:pPr>
        <w:spacing w:line="360" w:lineRule="auto"/>
        <w:jc w:val="center"/>
        <w:rPr>
          <w:rFonts w:ascii="Arial" w:hAnsi="Arial" w:cs="Arial"/>
        </w:rPr>
      </w:pPr>
    </w:p>
    <w:p w14:paraId="02EB378F" w14:textId="77777777" w:rsidR="0098768E" w:rsidRPr="00C2510A" w:rsidRDefault="0098768E" w:rsidP="00404D79">
      <w:pPr>
        <w:spacing w:line="360" w:lineRule="auto"/>
        <w:jc w:val="center"/>
        <w:rPr>
          <w:rFonts w:ascii="Arial" w:hAnsi="Arial" w:cs="Arial"/>
        </w:rPr>
      </w:pPr>
    </w:p>
    <w:p w14:paraId="6A05A809" w14:textId="77777777" w:rsidR="0098768E" w:rsidRPr="00C2510A" w:rsidRDefault="0098768E" w:rsidP="00404D79">
      <w:pPr>
        <w:spacing w:line="360" w:lineRule="auto"/>
        <w:jc w:val="center"/>
        <w:rPr>
          <w:rFonts w:ascii="Arial" w:hAnsi="Arial" w:cs="Arial"/>
        </w:rPr>
      </w:pPr>
    </w:p>
    <w:p w14:paraId="5A39BBE3" w14:textId="77777777" w:rsidR="00845229" w:rsidRPr="00C2510A" w:rsidRDefault="00845229" w:rsidP="00404D79">
      <w:pPr>
        <w:spacing w:line="360" w:lineRule="auto"/>
        <w:jc w:val="center"/>
        <w:rPr>
          <w:rFonts w:ascii="Arial" w:hAnsi="Arial" w:cs="Arial"/>
        </w:rPr>
      </w:pPr>
    </w:p>
    <w:p w14:paraId="41C8F396" w14:textId="77777777" w:rsidR="00845229" w:rsidRPr="00C2510A" w:rsidRDefault="00845229" w:rsidP="00404D79">
      <w:pPr>
        <w:spacing w:line="360" w:lineRule="auto"/>
        <w:jc w:val="center"/>
        <w:rPr>
          <w:rFonts w:ascii="Arial" w:hAnsi="Arial" w:cs="Arial"/>
        </w:rPr>
      </w:pPr>
    </w:p>
    <w:p w14:paraId="68BD5653" w14:textId="23DDD301" w:rsidR="00F17434" w:rsidRPr="00C2510A" w:rsidRDefault="005F28C7" w:rsidP="00404D79">
      <w:pPr>
        <w:spacing w:line="360" w:lineRule="auto"/>
        <w:jc w:val="center"/>
        <w:rPr>
          <w:rFonts w:ascii="Arial" w:hAnsi="Arial" w:cs="Arial"/>
        </w:rPr>
      </w:pPr>
      <w:r w:rsidRPr="00C2510A">
        <w:rPr>
          <w:rFonts w:ascii="Arial" w:hAnsi="Arial" w:cs="Arial"/>
        </w:rPr>
        <w:t>HOUSING &amp; HOSPITALITY SERVICES</w:t>
      </w:r>
    </w:p>
    <w:p w14:paraId="01F081B3" w14:textId="5574FC91" w:rsidR="0028372A" w:rsidRPr="00C2510A" w:rsidRDefault="005F28C7" w:rsidP="00404D79">
      <w:pPr>
        <w:spacing w:line="360" w:lineRule="auto"/>
        <w:jc w:val="center"/>
        <w:rPr>
          <w:rFonts w:ascii="Arial" w:hAnsi="Arial" w:cs="Arial"/>
        </w:rPr>
      </w:pPr>
      <w:r w:rsidRPr="00C2510A">
        <w:rPr>
          <w:rFonts w:ascii="Arial" w:hAnsi="Arial" w:cs="Arial"/>
        </w:rPr>
        <w:t>CONFERENCE SERVICES</w:t>
      </w:r>
    </w:p>
    <w:p w14:paraId="74812AD6" w14:textId="7A71C75A" w:rsidR="0028372A" w:rsidRPr="00C2510A" w:rsidRDefault="7D4CCF22" w:rsidP="00404D79">
      <w:pPr>
        <w:spacing w:line="360" w:lineRule="auto"/>
        <w:jc w:val="center"/>
        <w:rPr>
          <w:rFonts w:ascii="Arial" w:hAnsi="Arial" w:cs="Arial"/>
        </w:rPr>
      </w:pPr>
      <w:r w:rsidRPr="00C2510A">
        <w:rPr>
          <w:rFonts w:ascii="Arial" w:hAnsi="Arial" w:cs="Arial"/>
        </w:rPr>
        <w:t>AUDIT REPORT #</w:t>
      </w:r>
      <w:r w:rsidR="005F28C7" w:rsidRPr="00C2510A">
        <w:rPr>
          <w:rFonts w:ascii="Arial" w:hAnsi="Arial" w:cs="Arial"/>
        </w:rPr>
        <w:t>24-2205</w:t>
      </w:r>
    </w:p>
    <w:p w14:paraId="72A3D3EC" w14:textId="77777777" w:rsidR="0028372A" w:rsidRPr="00C2510A" w:rsidRDefault="0028372A" w:rsidP="00404D79">
      <w:pPr>
        <w:spacing w:line="360" w:lineRule="auto"/>
        <w:jc w:val="center"/>
        <w:rPr>
          <w:rFonts w:ascii="Arial" w:hAnsi="Arial" w:cs="Arial"/>
        </w:rPr>
      </w:pPr>
    </w:p>
    <w:p w14:paraId="0D0B940D" w14:textId="77777777" w:rsidR="00404D79" w:rsidRPr="00C2510A" w:rsidRDefault="00404D79" w:rsidP="00404D79">
      <w:pPr>
        <w:spacing w:line="360" w:lineRule="auto"/>
        <w:jc w:val="center"/>
        <w:rPr>
          <w:rFonts w:ascii="Arial" w:hAnsi="Arial" w:cs="Arial"/>
        </w:rPr>
      </w:pPr>
    </w:p>
    <w:p w14:paraId="0E27B00A" w14:textId="77777777" w:rsidR="0028372A" w:rsidRPr="00C2510A" w:rsidRDefault="0028372A" w:rsidP="00404D79">
      <w:pPr>
        <w:spacing w:line="360" w:lineRule="auto"/>
        <w:jc w:val="center"/>
        <w:rPr>
          <w:rFonts w:ascii="Arial" w:hAnsi="Arial" w:cs="Arial"/>
        </w:rPr>
      </w:pPr>
    </w:p>
    <w:p w14:paraId="60061E4C" w14:textId="77777777" w:rsidR="0028372A" w:rsidRPr="00C2510A" w:rsidRDefault="0028372A" w:rsidP="00404D79">
      <w:pPr>
        <w:spacing w:line="360" w:lineRule="auto"/>
        <w:jc w:val="center"/>
        <w:rPr>
          <w:rFonts w:ascii="Arial" w:hAnsi="Arial" w:cs="Arial"/>
        </w:rPr>
      </w:pPr>
    </w:p>
    <w:p w14:paraId="44EAFD9C" w14:textId="77777777" w:rsidR="0028372A" w:rsidRPr="00C2510A" w:rsidRDefault="0028372A" w:rsidP="00404D79">
      <w:pPr>
        <w:spacing w:line="360" w:lineRule="auto"/>
        <w:jc w:val="center"/>
        <w:rPr>
          <w:rFonts w:ascii="Arial" w:hAnsi="Arial" w:cs="Arial"/>
        </w:rPr>
      </w:pPr>
    </w:p>
    <w:p w14:paraId="4B94D5A5" w14:textId="77777777" w:rsidR="0028372A" w:rsidRPr="00C2510A" w:rsidRDefault="0028372A" w:rsidP="00404D79">
      <w:pPr>
        <w:spacing w:line="360" w:lineRule="auto"/>
        <w:jc w:val="center"/>
        <w:rPr>
          <w:rFonts w:ascii="Arial" w:hAnsi="Arial" w:cs="Arial"/>
        </w:rPr>
      </w:pPr>
    </w:p>
    <w:p w14:paraId="3DEEC669" w14:textId="77777777" w:rsidR="00743E49" w:rsidRPr="00C2510A" w:rsidRDefault="00743E49" w:rsidP="00404D79">
      <w:pPr>
        <w:spacing w:line="360" w:lineRule="auto"/>
        <w:jc w:val="center"/>
        <w:rPr>
          <w:rFonts w:ascii="Arial" w:hAnsi="Arial" w:cs="Arial"/>
        </w:rPr>
      </w:pPr>
    </w:p>
    <w:p w14:paraId="3656B9AB" w14:textId="4B840774" w:rsidR="00743E49" w:rsidRPr="00C2510A" w:rsidRDefault="00743E49" w:rsidP="00404D79">
      <w:pPr>
        <w:spacing w:line="360" w:lineRule="auto"/>
        <w:jc w:val="center"/>
        <w:rPr>
          <w:rFonts w:ascii="Arial" w:hAnsi="Arial" w:cs="Arial"/>
        </w:rPr>
      </w:pPr>
    </w:p>
    <w:p w14:paraId="231ED658" w14:textId="7111A257" w:rsidR="003C069E" w:rsidRPr="00C2510A" w:rsidRDefault="003C069E" w:rsidP="00404D79">
      <w:pPr>
        <w:spacing w:line="360" w:lineRule="auto"/>
        <w:jc w:val="center"/>
        <w:rPr>
          <w:rFonts w:ascii="Arial" w:hAnsi="Arial" w:cs="Arial"/>
        </w:rPr>
      </w:pPr>
    </w:p>
    <w:p w14:paraId="4C8DE289" w14:textId="7A387037" w:rsidR="003C069E" w:rsidRPr="00C2510A" w:rsidRDefault="003C069E" w:rsidP="00404D79">
      <w:pPr>
        <w:spacing w:line="360" w:lineRule="auto"/>
        <w:jc w:val="center"/>
        <w:rPr>
          <w:rFonts w:ascii="Arial" w:hAnsi="Arial" w:cs="Arial"/>
        </w:rPr>
      </w:pPr>
    </w:p>
    <w:p w14:paraId="6235F500" w14:textId="4B04E720" w:rsidR="003C069E" w:rsidRPr="00C2510A" w:rsidRDefault="003C069E" w:rsidP="00404D79">
      <w:pPr>
        <w:spacing w:line="360" w:lineRule="auto"/>
        <w:jc w:val="center"/>
        <w:rPr>
          <w:rFonts w:ascii="Arial" w:hAnsi="Arial" w:cs="Arial"/>
        </w:rPr>
      </w:pPr>
    </w:p>
    <w:p w14:paraId="1623A692" w14:textId="70B9F0C0" w:rsidR="003C069E" w:rsidRPr="00C2510A" w:rsidRDefault="003C069E" w:rsidP="00404D79">
      <w:pPr>
        <w:spacing w:line="360" w:lineRule="auto"/>
        <w:jc w:val="center"/>
        <w:rPr>
          <w:rFonts w:ascii="Arial" w:hAnsi="Arial" w:cs="Arial"/>
        </w:rPr>
      </w:pPr>
    </w:p>
    <w:p w14:paraId="2855DB0E" w14:textId="00C171BF" w:rsidR="003C069E" w:rsidRPr="00C2510A" w:rsidRDefault="003C069E" w:rsidP="00404D79">
      <w:pPr>
        <w:spacing w:line="360" w:lineRule="auto"/>
        <w:jc w:val="center"/>
        <w:rPr>
          <w:rFonts w:ascii="Arial" w:hAnsi="Arial" w:cs="Arial"/>
        </w:rPr>
      </w:pPr>
    </w:p>
    <w:p w14:paraId="18354EB5" w14:textId="50193093" w:rsidR="003C069E" w:rsidRPr="00C2510A" w:rsidRDefault="003C069E" w:rsidP="00404D79">
      <w:pPr>
        <w:spacing w:line="360" w:lineRule="auto"/>
        <w:jc w:val="center"/>
        <w:rPr>
          <w:rFonts w:ascii="Arial" w:hAnsi="Arial" w:cs="Arial"/>
        </w:rPr>
      </w:pPr>
    </w:p>
    <w:p w14:paraId="71694CEE" w14:textId="6FB94097" w:rsidR="003C069E" w:rsidRPr="00C2510A" w:rsidRDefault="003C069E" w:rsidP="00404D79">
      <w:pPr>
        <w:spacing w:line="360" w:lineRule="auto"/>
        <w:jc w:val="center"/>
        <w:rPr>
          <w:rFonts w:ascii="Arial" w:hAnsi="Arial" w:cs="Arial"/>
        </w:rPr>
      </w:pPr>
    </w:p>
    <w:p w14:paraId="30EFE40E" w14:textId="7E0CC905" w:rsidR="003C069E" w:rsidRPr="00C2510A" w:rsidRDefault="003C069E" w:rsidP="00404D79">
      <w:pPr>
        <w:spacing w:line="360" w:lineRule="auto"/>
        <w:jc w:val="center"/>
        <w:rPr>
          <w:rFonts w:ascii="Arial" w:hAnsi="Arial" w:cs="Arial"/>
        </w:rPr>
      </w:pPr>
    </w:p>
    <w:p w14:paraId="4B88C026" w14:textId="58404B0B" w:rsidR="003C069E" w:rsidRPr="00C2510A" w:rsidRDefault="003C069E" w:rsidP="00404D79">
      <w:pPr>
        <w:spacing w:line="360" w:lineRule="auto"/>
        <w:jc w:val="center"/>
        <w:rPr>
          <w:rFonts w:ascii="Arial" w:hAnsi="Arial" w:cs="Arial"/>
        </w:rPr>
      </w:pPr>
    </w:p>
    <w:p w14:paraId="358BCBA6" w14:textId="4F10734C" w:rsidR="003C069E" w:rsidRPr="00C2510A" w:rsidRDefault="003C069E" w:rsidP="00404D79">
      <w:pPr>
        <w:spacing w:line="360" w:lineRule="auto"/>
        <w:jc w:val="center"/>
        <w:rPr>
          <w:rFonts w:ascii="Arial" w:hAnsi="Arial" w:cs="Arial"/>
        </w:rPr>
      </w:pPr>
    </w:p>
    <w:p w14:paraId="7EB8C152" w14:textId="10DD6905" w:rsidR="003C069E" w:rsidRPr="00C2510A" w:rsidRDefault="003C069E" w:rsidP="00404D79">
      <w:pPr>
        <w:spacing w:line="360" w:lineRule="auto"/>
        <w:jc w:val="center"/>
        <w:rPr>
          <w:rFonts w:ascii="Arial" w:hAnsi="Arial" w:cs="Arial"/>
        </w:rPr>
      </w:pPr>
    </w:p>
    <w:p w14:paraId="19128C9B" w14:textId="77777777" w:rsidR="003C069E" w:rsidRPr="00C2510A" w:rsidRDefault="003C069E" w:rsidP="00404D79">
      <w:pPr>
        <w:spacing w:line="360" w:lineRule="auto"/>
        <w:jc w:val="center"/>
        <w:rPr>
          <w:rFonts w:ascii="Arial" w:hAnsi="Arial" w:cs="Arial"/>
        </w:rPr>
      </w:pPr>
    </w:p>
    <w:p w14:paraId="238B46BC" w14:textId="4CDC7248" w:rsidR="00743E49" w:rsidRPr="00C2510A" w:rsidRDefault="0028372A" w:rsidP="00C2265A">
      <w:pPr>
        <w:jc w:val="center"/>
        <w:rPr>
          <w:rFonts w:ascii="Arial" w:hAnsi="Arial" w:cs="Arial"/>
          <w:sz w:val="16"/>
          <w:szCs w:val="16"/>
        </w:rPr>
      </w:pPr>
      <w:r w:rsidRPr="00C2510A">
        <w:rPr>
          <w:rFonts w:ascii="Arial" w:hAnsi="Arial" w:cs="Arial"/>
          <w:sz w:val="16"/>
          <w:szCs w:val="16"/>
        </w:rPr>
        <w:t>Audit &amp; Advisory Services</w:t>
      </w:r>
    </w:p>
    <w:p w14:paraId="40190D9F" w14:textId="7AF73F24" w:rsidR="00CE6513" w:rsidRPr="00C2510A" w:rsidRDefault="00E56982" w:rsidP="00C2265A">
      <w:pPr>
        <w:jc w:val="center"/>
        <w:rPr>
          <w:rFonts w:ascii="Arial" w:hAnsi="Arial" w:cs="Arial"/>
          <w:sz w:val="16"/>
          <w:szCs w:val="16"/>
        </w:rPr>
      </w:pPr>
      <w:r w:rsidRPr="004B09F5">
        <w:rPr>
          <w:rFonts w:ascii="Arial" w:hAnsi="Arial" w:cs="Arial"/>
          <w:sz w:val="16"/>
          <w:szCs w:val="16"/>
        </w:rPr>
        <w:t>February</w:t>
      </w:r>
      <w:r w:rsidR="00CE6513" w:rsidRPr="004B09F5">
        <w:rPr>
          <w:rFonts w:ascii="Arial" w:hAnsi="Arial" w:cs="Arial"/>
          <w:sz w:val="16"/>
          <w:szCs w:val="16"/>
        </w:rPr>
        <w:t xml:space="preserve"> 2025</w:t>
      </w:r>
    </w:p>
    <w:p w14:paraId="49AFAC78" w14:textId="4DF5D657" w:rsidR="000B658B" w:rsidRPr="00C2510A" w:rsidRDefault="000B658B" w:rsidP="005F28C7">
      <w:pPr>
        <w:spacing w:line="360" w:lineRule="auto"/>
        <w:jc w:val="center"/>
        <w:rPr>
          <w:rFonts w:ascii="Arial" w:hAnsi="Arial" w:cs="Arial"/>
          <w:sz w:val="16"/>
          <w:szCs w:val="16"/>
        </w:rPr>
        <w:sectPr w:rsidR="000B658B" w:rsidRPr="00C2510A" w:rsidSect="00C654E8">
          <w:footerReference w:type="first" r:id="rId8"/>
          <w:pgSz w:w="12240" w:h="15840" w:code="1"/>
          <w:pgMar w:top="1440" w:right="1440" w:bottom="1440" w:left="1440" w:header="720" w:footer="720" w:gutter="0"/>
          <w:cols w:space="720"/>
          <w:docGrid w:linePitch="360"/>
        </w:sectPr>
      </w:pPr>
    </w:p>
    <w:p w14:paraId="7E241246" w14:textId="4D33F893" w:rsidR="000B658B" w:rsidRPr="00C2510A" w:rsidRDefault="005F28C7" w:rsidP="00404D79">
      <w:pPr>
        <w:spacing w:line="360" w:lineRule="auto"/>
        <w:jc w:val="center"/>
        <w:rPr>
          <w:rFonts w:ascii="Arial" w:hAnsi="Arial" w:cs="Arial"/>
        </w:rPr>
      </w:pPr>
      <w:r w:rsidRPr="00C2510A">
        <w:rPr>
          <w:rFonts w:ascii="Arial" w:hAnsi="Arial" w:cs="Arial"/>
        </w:rPr>
        <w:lastRenderedPageBreak/>
        <w:t>HOUSING AND HOSPITALITY SERVICES</w:t>
      </w:r>
    </w:p>
    <w:p w14:paraId="0093E857" w14:textId="5A22004A" w:rsidR="000B658B" w:rsidRPr="00C2510A" w:rsidRDefault="005F28C7" w:rsidP="00404D79">
      <w:pPr>
        <w:spacing w:line="360" w:lineRule="auto"/>
        <w:jc w:val="center"/>
        <w:rPr>
          <w:rFonts w:ascii="Arial" w:hAnsi="Arial" w:cs="Arial"/>
        </w:rPr>
      </w:pPr>
      <w:r w:rsidRPr="00C2510A">
        <w:rPr>
          <w:rFonts w:ascii="Arial" w:hAnsi="Arial" w:cs="Arial"/>
        </w:rPr>
        <w:t>CONFERENCE SERVICES</w:t>
      </w:r>
    </w:p>
    <w:p w14:paraId="33D67038" w14:textId="6D81AF53" w:rsidR="0028372A" w:rsidRPr="00C2510A" w:rsidRDefault="000B658B" w:rsidP="00404D79">
      <w:pPr>
        <w:spacing w:line="360" w:lineRule="auto"/>
        <w:jc w:val="center"/>
        <w:rPr>
          <w:rFonts w:ascii="Arial" w:hAnsi="Arial" w:cs="Arial"/>
        </w:rPr>
      </w:pPr>
      <w:r w:rsidRPr="00C2510A">
        <w:rPr>
          <w:rFonts w:ascii="Arial" w:hAnsi="Arial" w:cs="Arial"/>
        </w:rPr>
        <w:t>AUDIT REPORT #</w:t>
      </w:r>
      <w:r w:rsidR="005F28C7" w:rsidRPr="00C2510A">
        <w:rPr>
          <w:rFonts w:ascii="Arial" w:hAnsi="Arial" w:cs="Arial"/>
        </w:rPr>
        <w:t>24-2205</w:t>
      </w:r>
    </w:p>
    <w:p w14:paraId="049F31CB" w14:textId="1959AAED" w:rsidR="0028372A" w:rsidRPr="00C2510A" w:rsidRDefault="0028372A" w:rsidP="00404D79">
      <w:pPr>
        <w:spacing w:line="360" w:lineRule="auto"/>
        <w:jc w:val="both"/>
        <w:rPr>
          <w:rFonts w:ascii="Arial" w:hAnsi="Arial" w:cs="Arial"/>
        </w:rPr>
      </w:pPr>
    </w:p>
    <w:p w14:paraId="1FFF0FAE" w14:textId="77777777" w:rsidR="00D440A7" w:rsidRPr="00C2510A" w:rsidRDefault="00D440A7" w:rsidP="00404D79">
      <w:pPr>
        <w:spacing w:line="360" w:lineRule="auto"/>
        <w:jc w:val="both"/>
        <w:rPr>
          <w:rFonts w:ascii="Arial" w:hAnsi="Arial" w:cs="Arial"/>
        </w:rPr>
      </w:pPr>
    </w:p>
    <w:p w14:paraId="2E0A6F91" w14:textId="77777777" w:rsidR="0028372A" w:rsidRPr="00C2510A" w:rsidRDefault="0028372A" w:rsidP="00404D79">
      <w:pPr>
        <w:spacing w:line="360" w:lineRule="auto"/>
        <w:jc w:val="both"/>
        <w:rPr>
          <w:rFonts w:ascii="Arial" w:hAnsi="Arial" w:cs="Arial"/>
          <w:u w:val="single"/>
        </w:rPr>
      </w:pPr>
      <w:r w:rsidRPr="00C2510A">
        <w:rPr>
          <w:rFonts w:ascii="Arial" w:hAnsi="Arial" w:cs="Arial"/>
          <w:u w:val="single"/>
        </w:rPr>
        <w:t>Background</w:t>
      </w:r>
    </w:p>
    <w:p w14:paraId="53128261" w14:textId="77777777" w:rsidR="0028372A" w:rsidRPr="00C2510A" w:rsidRDefault="0028372A" w:rsidP="00404D79">
      <w:pPr>
        <w:spacing w:line="360" w:lineRule="auto"/>
        <w:jc w:val="both"/>
        <w:rPr>
          <w:rFonts w:ascii="Arial" w:hAnsi="Arial" w:cs="Arial"/>
        </w:rPr>
      </w:pPr>
    </w:p>
    <w:p w14:paraId="3CA0DD58" w14:textId="6E8DBE24" w:rsidR="00F665AE" w:rsidRPr="00C2510A" w:rsidRDefault="00BEE998" w:rsidP="00A1734F">
      <w:pPr>
        <w:spacing w:line="360" w:lineRule="auto"/>
        <w:jc w:val="both"/>
        <w:rPr>
          <w:rFonts w:ascii="Arial" w:hAnsi="Arial" w:cs="Arial"/>
        </w:rPr>
      </w:pPr>
      <w:bookmarkStart w:id="0" w:name="tm_402654149"/>
      <w:bookmarkEnd w:id="0"/>
      <w:r w:rsidRPr="00C2510A">
        <w:rPr>
          <w:rFonts w:ascii="Arial" w:hAnsi="Arial" w:cs="Arial"/>
        </w:rPr>
        <w:t>As part of the Campus audit plan for fiscal year 20</w:t>
      </w:r>
      <w:r w:rsidR="005F28C7" w:rsidRPr="00C2510A">
        <w:rPr>
          <w:rFonts w:ascii="Arial" w:hAnsi="Arial" w:cs="Arial"/>
        </w:rPr>
        <w:t>23-24</w:t>
      </w:r>
      <w:r w:rsidRPr="00C2510A">
        <w:rPr>
          <w:rFonts w:ascii="Arial" w:hAnsi="Arial" w:cs="Arial"/>
        </w:rPr>
        <w:t>, UCLA Audit &amp; Advisory Services (A&amp;AS) conducted an audit of</w:t>
      </w:r>
      <w:r w:rsidR="00733C8B" w:rsidRPr="00C2510A">
        <w:rPr>
          <w:rFonts w:ascii="Arial" w:hAnsi="Arial" w:cs="Arial"/>
        </w:rPr>
        <w:t xml:space="preserve"> UCLA</w:t>
      </w:r>
      <w:r w:rsidRPr="00C2510A">
        <w:rPr>
          <w:rFonts w:ascii="Arial" w:hAnsi="Arial" w:cs="Arial"/>
        </w:rPr>
        <w:t xml:space="preserve"> </w:t>
      </w:r>
      <w:r w:rsidR="005F28C7" w:rsidRPr="00C2510A">
        <w:rPr>
          <w:rFonts w:ascii="Arial" w:hAnsi="Arial" w:cs="Arial"/>
        </w:rPr>
        <w:t>Conference Services</w:t>
      </w:r>
      <w:r w:rsidRPr="00C2510A">
        <w:rPr>
          <w:rFonts w:ascii="Arial" w:hAnsi="Arial" w:cs="Arial"/>
        </w:rPr>
        <w:t xml:space="preserve">.  </w:t>
      </w:r>
    </w:p>
    <w:p w14:paraId="158FE11D" w14:textId="3039DF81" w:rsidR="00BEE998" w:rsidRPr="00C2510A" w:rsidRDefault="00BEE998" w:rsidP="00A1734F">
      <w:pPr>
        <w:spacing w:line="360" w:lineRule="auto"/>
        <w:jc w:val="both"/>
        <w:rPr>
          <w:rFonts w:ascii="Arial" w:hAnsi="Arial" w:cs="Arial"/>
        </w:rPr>
      </w:pPr>
    </w:p>
    <w:p w14:paraId="43B7721C" w14:textId="2DA4B0A2" w:rsidR="005F28C7" w:rsidRPr="00C2510A" w:rsidRDefault="005F28C7" w:rsidP="00A1734F">
      <w:pPr>
        <w:spacing w:line="360" w:lineRule="auto"/>
        <w:jc w:val="both"/>
        <w:rPr>
          <w:rFonts w:ascii="Arial" w:hAnsi="Arial"/>
        </w:rPr>
      </w:pPr>
      <w:r w:rsidRPr="00C2510A">
        <w:rPr>
          <w:rFonts w:ascii="Arial" w:hAnsi="Arial"/>
        </w:rPr>
        <w:t>UCLA</w:t>
      </w:r>
      <w:r w:rsidR="004213EC" w:rsidRPr="00C2510A">
        <w:rPr>
          <w:rFonts w:ascii="Arial" w:hAnsi="Arial"/>
        </w:rPr>
        <w:t xml:space="preserve"> Conference Services</w:t>
      </w:r>
      <w:r w:rsidRPr="00C2510A">
        <w:rPr>
          <w:rFonts w:ascii="Arial" w:hAnsi="Arial"/>
        </w:rPr>
        <w:t xml:space="preserve"> offers various levels of group housing accommodations to meet </w:t>
      </w:r>
      <w:r w:rsidR="00CA4485" w:rsidRPr="00C2510A">
        <w:rPr>
          <w:rFonts w:ascii="Arial" w:hAnsi="Arial"/>
        </w:rPr>
        <w:t>clients’</w:t>
      </w:r>
      <w:r w:rsidRPr="00C2510A">
        <w:rPr>
          <w:rFonts w:ascii="Arial" w:hAnsi="Arial"/>
        </w:rPr>
        <w:t xml:space="preserve"> </w:t>
      </w:r>
      <w:r w:rsidR="00E74AF9" w:rsidRPr="00C2510A">
        <w:rPr>
          <w:rFonts w:ascii="Arial" w:hAnsi="Arial"/>
        </w:rPr>
        <w:t>diverse</w:t>
      </w:r>
      <w:r w:rsidRPr="00C2510A">
        <w:rPr>
          <w:rFonts w:ascii="Arial" w:hAnsi="Arial"/>
        </w:rPr>
        <w:t xml:space="preserve"> needs and budgets: high-rise residence halls with community bathrooms</w:t>
      </w:r>
      <w:r w:rsidR="00CA4485" w:rsidRPr="00C2510A">
        <w:rPr>
          <w:rFonts w:ascii="Arial" w:hAnsi="Arial"/>
        </w:rPr>
        <w:t>,</w:t>
      </w:r>
      <w:r w:rsidRPr="00C2510A">
        <w:rPr>
          <w:rFonts w:ascii="Arial" w:hAnsi="Arial"/>
        </w:rPr>
        <w:t xml:space="preserve"> residential suites with private bathrooms</w:t>
      </w:r>
      <w:r w:rsidR="00CA4485" w:rsidRPr="00C2510A">
        <w:rPr>
          <w:rFonts w:ascii="Arial" w:hAnsi="Arial"/>
        </w:rPr>
        <w:t>,</w:t>
      </w:r>
      <w:r w:rsidRPr="00C2510A">
        <w:rPr>
          <w:rFonts w:ascii="Arial" w:hAnsi="Arial"/>
        </w:rPr>
        <w:t xml:space="preserve"> and deluxe rooms with private bathrooms.  All accommodations are sold as “package plans” consisting of </w:t>
      </w:r>
      <w:r w:rsidR="00623C7F" w:rsidRPr="00C2510A">
        <w:rPr>
          <w:rFonts w:ascii="Arial" w:hAnsi="Arial"/>
        </w:rPr>
        <w:t>lodging</w:t>
      </w:r>
      <w:r w:rsidRPr="00C2510A">
        <w:rPr>
          <w:rFonts w:ascii="Arial" w:hAnsi="Arial"/>
        </w:rPr>
        <w:t>,</w:t>
      </w:r>
      <w:r w:rsidR="00623C7F" w:rsidRPr="00C2510A">
        <w:rPr>
          <w:rFonts w:ascii="Arial" w:hAnsi="Arial"/>
        </w:rPr>
        <w:t xml:space="preserve"> meals</w:t>
      </w:r>
      <w:r w:rsidRPr="00C2510A">
        <w:rPr>
          <w:rFonts w:ascii="Arial" w:hAnsi="Arial"/>
        </w:rPr>
        <w:t>, and complimentary access to UCLA’s recreational facilities</w:t>
      </w:r>
      <w:r w:rsidR="005F1DA4" w:rsidRPr="00C2510A">
        <w:rPr>
          <w:rFonts w:ascii="Arial" w:hAnsi="Arial"/>
        </w:rPr>
        <w:t xml:space="preserve">.  </w:t>
      </w:r>
      <w:r w:rsidR="004213EC" w:rsidRPr="00C2510A">
        <w:rPr>
          <w:rFonts w:ascii="Arial" w:hAnsi="Arial"/>
        </w:rPr>
        <w:t xml:space="preserve">UCLA Conference Services manages all event planning and hosting services, while UCLA Housing Services </w:t>
      </w:r>
      <w:r w:rsidR="008C5803" w:rsidRPr="00C2510A">
        <w:rPr>
          <w:rFonts w:ascii="Arial" w:hAnsi="Arial"/>
        </w:rPr>
        <w:t xml:space="preserve">is responsible for </w:t>
      </w:r>
      <w:r w:rsidR="004213EC" w:rsidRPr="00C2510A">
        <w:rPr>
          <w:rFonts w:ascii="Arial" w:hAnsi="Arial"/>
        </w:rPr>
        <w:t>all billing and accounting</w:t>
      </w:r>
      <w:r w:rsidR="008C5803" w:rsidRPr="00C2510A">
        <w:rPr>
          <w:rFonts w:ascii="Arial" w:hAnsi="Arial"/>
        </w:rPr>
        <w:t xml:space="preserve"> on behalf of Conference Services.</w:t>
      </w:r>
    </w:p>
    <w:p w14:paraId="6FA186CB" w14:textId="77777777" w:rsidR="005F28C7" w:rsidRPr="00C2510A" w:rsidRDefault="005F28C7" w:rsidP="00A1734F">
      <w:pPr>
        <w:spacing w:line="360" w:lineRule="auto"/>
        <w:jc w:val="both"/>
        <w:rPr>
          <w:rFonts w:ascii="Arial" w:hAnsi="Arial"/>
        </w:rPr>
      </w:pPr>
    </w:p>
    <w:p w14:paraId="22BD05CB" w14:textId="5EDD3978" w:rsidR="005F28C7" w:rsidRPr="00C2510A" w:rsidRDefault="008C5803" w:rsidP="00A1734F">
      <w:pPr>
        <w:spacing w:line="360" w:lineRule="auto"/>
        <w:jc w:val="both"/>
        <w:rPr>
          <w:rFonts w:ascii="Arial" w:hAnsi="Arial"/>
        </w:rPr>
      </w:pPr>
      <w:r w:rsidRPr="00C2510A">
        <w:rPr>
          <w:rFonts w:ascii="Arial" w:hAnsi="Arial"/>
        </w:rPr>
        <w:t xml:space="preserve">To manage conference activities, </w:t>
      </w:r>
      <w:r w:rsidR="004213EC" w:rsidRPr="00C2510A">
        <w:rPr>
          <w:rFonts w:ascii="Arial" w:hAnsi="Arial"/>
        </w:rPr>
        <w:t xml:space="preserve">Conference Services and Housing Services </w:t>
      </w:r>
      <w:r w:rsidR="005F28C7" w:rsidRPr="00C2510A">
        <w:rPr>
          <w:rFonts w:ascii="Arial" w:hAnsi="Arial"/>
        </w:rPr>
        <w:t>use two software applications, Salesforce and OPERA</w:t>
      </w:r>
      <w:r w:rsidR="005F1DA4" w:rsidRPr="00C2510A">
        <w:rPr>
          <w:rFonts w:ascii="Arial" w:hAnsi="Arial"/>
        </w:rPr>
        <w:t xml:space="preserve">.  </w:t>
      </w:r>
      <w:r w:rsidR="005F28C7" w:rsidRPr="00C2510A">
        <w:rPr>
          <w:rFonts w:ascii="Arial" w:hAnsi="Arial"/>
        </w:rPr>
        <w:t xml:space="preserve">Salesforce is a </w:t>
      </w:r>
      <w:r w:rsidR="00D90D64" w:rsidRPr="00C2510A">
        <w:rPr>
          <w:rFonts w:ascii="Arial" w:hAnsi="Arial"/>
        </w:rPr>
        <w:t>customer</w:t>
      </w:r>
      <w:r w:rsidR="000D4BF6" w:rsidRPr="00C2510A">
        <w:rPr>
          <w:rFonts w:ascii="Arial" w:hAnsi="Arial"/>
        </w:rPr>
        <w:t xml:space="preserve"> </w:t>
      </w:r>
      <w:r w:rsidR="00D90D64" w:rsidRPr="00C2510A">
        <w:rPr>
          <w:rFonts w:ascii="Arial" w:hAnsi="Arial"/>
        </w:rPr>
        <w:t>relationship</w:t>
      </w:r>
      <w:r w:rsidR="00CA4485" w:rsidRPr="00C2510A">
        <w:rPr>
          <w:rFonts w:ascii="Arial" w:hAnsi="Arial"/>
        </w:rPr>
        <w:t xml:space="preserve"> </w:t>
      </w:r>
      <w:r w:rsidR="00D90D64" w:rsidRPr="00C2510A">
        <w:rPr>
          <w:rFonts w:ascii="Arial" w:hAnsi="Arial"/>
        </w:rPr>
        <w:t>management</w:t>
      </w:r>
      <w:r w:rsidR="005F28C7" w:rsidRPr="00C2510A">
        <w:rPr>
          <w:rFonts w:ascii="Arial" w:hAnsi="Arial"/>
        </w:rPr>
        <w:t xml:space="preserve"> </w:t>
      </w:r>
      <w:r w:rsidR="00CA4485" w:rsidRPr="00C2510A">
        <w:rPr>
          <w:rFonts w:ascii="Arial" w:hAnsi="Arial"/>
        </w:rPr>
        <w:t xml:space="preserve">(CRM) </w:t>
      </w:r>
      <w:r w:rsidR="00F6435B" w:rsidRPr="00C2510A">
        <w:rPr>
          <w:rFonts w:ascii="Arial" w:hAnsi="Arial"/>
        </w:rPr>
        <w:t>software that</w:t>
      </w:r>
      <w:r w:rsidR="005F28C7" w:rsidRPr="00C2510A">
        <w:rPr>
          <w:rFonts w:ascii="Arial" w:hAnsi="Arial"/>
        </w:rPr>
        <w:t xml:space="preserve"> assists sales and event managers with account management and sales</w:t>
      </w:r>
      <w:r w:rsidR="005F1DA4" w:rsidRPr="00C2510A">
        <w:rPr>
          <w:rFonts w:ascii="Arial" w:hAnsi="Arial"/>
        </w:rPr>
        <w:t xml:space="preserve">.  </w:t>
      </w:r>
      <w:r w:rsidR="004213EC" w:rsidRPr="00C2510A">
        <w:rPr>
          <w:rFonts w:ascii="Arial" w:hAnsi="Arial"/>
        </w:rPr>
        <w:t xml:space="preserve">OPERA is a hoteling software used to manage </w:t>
      </w:r>
      <w:r w:rsidR="00733C8B" w:rsidRPr="00C2510A">
        <w:rPr>
          <w:rFonts w:ascii="Arial" w:hAnsi="Arial"/>
        </w:rPr>
        <w:t xml:space="preserve">guest </w:t>
      </w:r>
      <w:r w:rsidR="004213EC" w:rsidRPr="00C2510A">
        <w:rPr>
          <w:rFonts w:ascii="Arial" w:hAnsi="Arial"/>
        </w:rPr>
        <w:t>bookings</w:t>
      </w:r>
      <w:r w:rsidR="00733C8B" w:rsidRPr="00C2510A">
        <w:rPr>
          <w:rFonts w:ascii="Arial" w:hAnsi="Arial"/>
        </w:rPr>
        <w:t xml:space="preserve"> </w:t>
      </w:r>
      <w:r w:rsidR="004213EC" w:rsidRPr="00C2510A">
        <w:rPr>
          <w:rFonts w:ascii="Arial" w:hAnsi="Arial"/>
        </w:rPr>
        <w:t xml:space="preserve">and </w:t>
      </w:r>
      <w:r w:rsidR="00733C8B" w:rsidRPr="00C2510A">
        <w:rPr>
          <w:rFonts w:ascii="Arial" w:hAnsi="Arial"/>
        </w:rPr>
        <w:t>process billing</w:t>
      </w:r>
      <w:r w:rsidR="005F1DA4" w:rsidRPr="00C2510A">
        <w:rPr>
          <w:rFonts w:ascii="Arial" w:hAnsi="Arial"/>
        </w:rPr>
        <w:t xml:space="preserve">.  </w:t>
      </w:r>
      <w:r w:rsidR="005F28C7" w:rsidRPr="00C2510A">
        <w:rPr>
          <w:rFonts w:ascii="Arial" w:hAnsi="Arial"/>
        </w:rPr>
        <w:t xml:space="preserve">Using OPERA, residential hall front desk staff and </w:t>
      </w:r>
      <w:r w:rsidR="002318C8" w:rsidRPr="00C2510A">
        <w:rPr>
          <w:rFonts w:ascii="Arial" w:hAnsi="Arial"/>
        </w:rPr>
        <w:t>H</w:t>
      </w:r>
      <w:r w:rsidR="00DE7573" w:rsidRPr="00C2510A">
        <w:rPr>
          <w:rFonts w:ascii="Arial" w:hAnsi="Arial"/>
        </w:rPr>
        <w:t xml:space="preserve">ousing </w:t>
      </w:r>
      <w:r w:rsidR="002318C8" w:rsidRPr="00C2510A">
        <w:rPr>
          <w:rFonts w:ascii="Arial" w:hAnsi="Arial"/>
        </w:rPr>
        <w:t>S</w:t>
      </w:r>
      <w:r w:rsidR="00DE7573" w:rsidRPr="00C2510A">
        <w:rPr>
          <w:rFonts w:ascii="Arial" w:hAnsi="Arial"/>
        </w:rPr>
        <w:t xml:space="preserve">ervices </w:t>
      </w:r>
      <w:r w:rsidR="00623C7F" w:rsidRPr="00C2510A">
        <w:rPr>
          <w:rFonts w:ascii="Arial" w:hAnsi="Arial"/>
        </w:rPr>
        <w:t>staff</w:t>
      </w:r>
      <w:r w:rsidR="005F28C7" w:rsidRPr="00C2510A">
        <w:rPr>
          <w:rFonts w:ascii="Arial" w:hAnsi="Arial"/>
        </w:rPr>
        <w:t xml:space="preserve"> monitor room inventory, create group master accounts, manage reservations, and </w:t>
      </w:r>
      <w:r w:rsidR="00733C8B" w:rsidRPr="00C2510A">
        <w:rPr>
          <w:rFonts w:ascii="Arial" w:hAnsi="Arial"/>
        </w:rPr>
        <w:t xml:space="preserve">handle </w:t>
      </w:r>
      <w:r w:rsidR="005F28C7" w:rsidRPr="00C2510A">
        <w:rPr>
          <w:rFonts w:ascii="Arial" w:hAnsi="Arial"/>
        </w:rPr>
        <w:t>check</w:t>
      </w:r>
      <w:r w:rsidR="00CA4485" w:rsidRPr="00C2510A">
        <w:rPr>
          <w:rFonts w:ascii="Arial" w:hAnsi="Arial"/>
        </w:rPr>
        <w:t>-</w:t>
      </w:r>
      <w:r w:rsidR="00733C8B" w:rsidRPr="00C2510A">
        <w:rPr>
          <w:rFonts w:ascii="Arial" w:hAnsi="Arial"/>
        </w:rPr>
        <w:t>ins/out</w:t>
      </w:r>
      <w:r w:rsidR="00CA4485" w:rsidRPr="00C2510A">
        <w:rPr>
          <w:rFonts w:ascii="Arial" w:hAnsi="Arial"/>
        </w:rPr>
        <w:t>s</w:t>
      </w:r>
      <w:r w:rsidR="000D4BF6" w:rsidRPr="00C2510A">
        <w:rPr>
          <w:rFonts w:ascii="Arial" w:hAnsi="Arial"/>
        </w:rPr>
        <w:t>.</w:t>
      </w:r>
      <w:r w:rsidR="00F438B2" w:rsidRPr="00C2510A">
        <w:rPr>
          <w:rFonts w:ascii="Arial" w:hAnsi="Arial"/>
        </w:rPr>
        <w:t xml:space="preserve">  </w:t>
      </w:r>
      <w:r w:rsidR="00CA4485" w:rsidRPr="00C2510A">
        <w:rPr>
          <w:rFonts w:ascii="Arial" w:hAnsi="Arial"/>
        </w:rPr>
        <w:t>Housing Services manages t</w:t>
      </w:r>
      <w:r w:rsidR="00733C8B" w:rsidRPr="00C2510A">
        <w:rPr>
          <w:rFonts w:ascii="Arial" w:hAnsi="Arial"/>
        </w:rPr>
        <w:t>he f</w:t>
      </w:r>
      <w:r w:rsidR="00623C7F" w:rsidRPr="00C2510A">
        <w:rPr>
          <w:rFonts w:ascii="Arial" w:hAnsi="Arial"/>
        </w:rPr>
        <w:t>inal bills generated</w:t>
      </w:r>
      <w:r w:rsidR="00E74AF9" w:rsidRPr="00C2510A">
        <w:rPr>
          <w:rFonts w:ascii="Arial" w:hAnsi="Arial"/>
        </w:rPr>
        <w:t xml:space="preserve"> </w:t>
      </w:r>
      <w:r w:rsidR="00733C8B" w:rsidRPr="00C2510A">
        <w:rPr>
          <w:rFonts w:ascii="Arial" w:hAnsi="Arial"/>
        </w:rPr>
        <w:t xml:space="preserve">in </w:t>
      </w:r>
      <w:r w:rsidR="00623C7F" w:rsidRPr="00C2510A">
        <w:rPr>
          <w:rFonts w:ascii="Arial" w:hAnsi="Arial"/>
        </w:rPr>
        <w:t>OPERA</w:t>
      </w:r>
      <w:r w:rsidR="00E74AF9" w:rsidRPr="00C2510A">
        <w:rPr>
          <w:rFonts w:ascii="Arial" w:hAnsi="Arial"/>
        </w:rPr>
        <w:t>.</w:t>
      </w:r>
    </w:p>
    <w:p w14:paraId="0F6DEDD5" w14:textId="77777777" w:rsidR="004213EC" w:rsidRPr="00C2510A" w:rsidRDefault="004213EC" w:rsidP="00A1734F">
      <w:pPr>
        <w:spacing w:line="360" w:lineRule="auto"/>
        <w:jc w:val="both"/>
        <w:rPr>
          <w:rFonts w:ascii="Arial" w:hAnsi="Arial"/>
        </w:rPr>
      </w:pPr>
    </w:p>
    <w:p w14:paraId="489413E3" w14:textId="15A4EE14" w:rsidR="005F28C7" w:rsidRPr="00C2510A" w:rsidRDefault="005F28C7" w:rsidP="00A1734F">
      <w:pPr>
        <w:spacing w:line="360" w:lineRule="auto"/>
        <w:jc w:val="both"/>
        <w:rPr>
          <w:rFonts w:ascii="Arial" w:hAnsi="Arial"/>
        </w:rPr>
      </w:pPr>
      <w:r w:rsidRPr="00C2510A">
        <w:rPr>
          <w:rFonts w:ascii="Arial" w:hAnsi="Arial"/>
        </w:rPr>
        <w:t>A Director oversees the</w:t>
      </w:r>
      <w:r w:rsidR="00E74AF9" w:rsidRPr="00C2510A">
        <w:rPr>
          <w:rFonts w:ascii="Arial" w:hAnsi="Arial"/>
        </w:rPr>
        <w:t xml:space="preserve"> Conference Services</w:t>
      </w:r>
      <w:r w:rsidRPr="00C2510A">
        <w:rPr>
          <w:rFonts w:ascii="Arial" w:hAnsi="Arial"/>
        </w:rPr>
        <w:t xml:space="preserve"> unit, which includes </w:t>
      </w:r>
      <w:r w:rsidR="00E74AF9" w:rsidRPr="00C2510A">
        <w:rPr>
          <w:rFonts w:ascii="Arial" w:hAnsi="Arial"/>
        </w:rPr>
        <w:t>two</w:t>
      </w:r>
      <w:r w:rsidRPr="00C2510A">
        <w:rPr>
          <w:rFonts w:ascii="Arial" w:hAnsi="Arial"/>
        </w:rPr>
        <w:t xml:space="preserve"> Administrative Officers, </w:t>
      </w:r>
      <w:r w:rsidR="00E74AF9" w:rsidRPr="00C2510A">
        <w:rPr>
          <w:rFonts w:ascii="Arial" w:hAnsi="Arial"/>
        </w:rPr>
        <w:t xml:space="preserve">one </w:t>
      </w:r>
      <w:r w:rsidRPr="00C2510A">
        <w:rPr>
          <w:rFonts w:ascii="Arial" w:hAnsi="Arial"/>
        </w:rPr>
        <w:t xml:space="preserve">Financial Analyst, </w:t>
      </w:r>
      <w:r w:rsidR="00E74AF9" w:rsidRPr="00C2510A">
        <w:rPr>
          <w:rFonts w:ascii="Arial" w:hAnsi="Arial"/>
        </w:rPr>
        <w:t>three</w:t>
      </w:r>
      <w:r w:rsidRPr="00C2510A">
        <w:rPr>
          <w:rFonts w:ascii="Arial" w:hAnsi="Arial"/>
        </w:rPr>
        <w:t xml:space="preserve"> student assistants, and </w:t>
      </w:r>
      <w:r w:rsidR="00E74AF9" w:rsidRPr="00C2510A">
        <w:rPr>
          <w:rFonts w:ascii="Arial" w:hAnsi="Arial"/>
        </w:rPr>
        <w:t>twelve</w:t>
      </w:r>
      <w:r w:rsidRPr="00C2510A">
        <w:rPr>
          <w:rFonts w:ascii="Arial" w:hAnsi="Arial"/>
        </w:rPr>
        <w:t xml:space="preserve"> event specialists.  The Director of Conferences, Catering</w:t>
      </w:r>
      <w:r w:rsidR="00F72E08" w:rsidRPr="00C2510A">
        <w:rPr>
          <w:rFonts w:ascii="Arial" w:hAnsi="Arial"/>
        </w:rPr>
        <w:t>,</w:t>
      </w:r>
      <w:r w:rsidRPr="00C2510A">
        <w:rPr>
          <w:rFonts w:ascii="Arial" w:hAnsi="Arial"/>
        </w:rPr>
        <w:t xml:space="preserve"> and </w:t>
      </w:r>
      <w:r w:rsidR="00F72E08" w:rsidRPr="00C2510A">
        <w:rPr>
          <w:rFonts w:ascii="Arial" w:hAnsi="Arial"/>
        </w:rPr>
        <w:t>Events</w:t>
      </w:r>
      <w:r w:rsidRPr="00C2510A">
        <w:rPr>
          <w:rFonts w:ascii="Arial" w:hAnsi="Arial"/>
        </w:rPr>
        <w:t xml:space="preserve"> reports to the Assistant Vice Chancellor for H</w:t>
      </w:r>
      <w:r w:rsidR="000D4BF6" w:rsidRPr="00C2510A">
        <w:rPr>
          <w:rFonts w:ascii="Arial" w:hAnsi="Arial"/>
        </w:rPr>
        <w:t>ousing and Hospitality Services (H&amp;HS)</w:t>
      </w:r>
      <w:r w:rsidRPr="00C2510A">
        <w:rPr>
          <w:rFonts w:ascii="Arial" w:hAnsi="Arial"/>
        </w:rPr>
        <w:t>.</w:t>
      </w:r>
    </w:p>
    <w:p w14:paraId="554F1AF5" w14:textId="0AA889F2" w:rsidR="00BEE998" w:rsidRPr="00C2510A" w:rsidRDefault="00BEE998" w:rsidP="00BEE998">
      <w:pPr>
        <w:spacing w:line="360" w:lineRule="auto"/>
        <w:jc w:val="both"/>
      </w:pPr>
    </w:p>
    <w:p w14:paraId="5E668E04" w14:textId="2B1DEA03" w:rsidR="0028372A" w:rsidRPr="00C2510A" w:rsidRDefault="0028372A" w:rsidP="00A1734F">
      <w:pPr>
        <w:keepNext/>
        <w:spacing w:line="360" w:lineRule="auto"/>
        <w:jc w:val="both"/>
        <w:rPr>
          <w:rFonts w:ascii="Arial" w:hAnsi="Arial" w:cs="Arial"/>
        </w:rPr>
      </w:pPr>
      <w:r w:rsidRPr="00C2510A">
        <w:rPr>
          <w:rFonts w:ascii="Arial" w:hAnsi="Arial" w:cs="Arial"/>
          <w:u w:val="single"/>
        </w:rPr>
        <w:lastRenderedPageBreak/>
        <w:t>Purpose and Scope</w:t>
      </w:r>
      <w:r w:rsidR="00C2265A" w:rsidRPr="00C2510A">
        <w:rPr>
          <w:rFonts w:ascii="Arial" w:hAnsi="Arial" w:cs="Arial"/>
        </w:rPr>
        <w:t xml:space="preserve"> </w:t>
      </w:r>
      <w:r w:rsidR="00F540D9" w:rsidRPr="00C2510A">
        <w:rPr>
          <w:rFonts w:ascii="Arial" w:hAnsi="Arial" w:cs="Arial"/>
        </w:rPr>
        <w:t xml:space="preserve"> </w:t>
      </w:r>
    </w:p>
    <w:p w14:paraId="4101652C" w14:textId="77777777" w:rsidR="0028372A" w:rsidRPr="00C2510A" w:rsidRDefault="0028372A" w:rsidP="00A1734F">
      <w:pPr>
        <w:keepNext/>
        <w:spacing w:line="360" w:lineRule="auto"/>
        <w:jc w:val="both"/>
        <w:rPr>
          <w:rFonts w:ascii="Arial" w:hAnsi="Arial" w:cs="Arial"/>
          <w:b/>
          <w:u w:val="single"/>
        </w:rPr>
      </w:pPr>
    </w:p>
    <w:p w14:paraId="6AD5B6BA" w14:textId="0DB0349D" w:rsidR="00865BB9" w:rsidRPr="00C2510A" w:rsidRDefault="00865BB9" w:rsidP="00A1734F">
      <w:pPr>
        <w:spacing w:line="360" w:lineRule="auto"/>
        <w:jc w:val="both"/>
        <w:rPr>
          <w:rFonts w:ascii="Arial" w:hAnsi="Arial" w:cs="Arial"/>
        </w:rPr>
      </w:pPr>
      <w:r w:rsidRPr="00C2510A">
        <w:rPr>
          <w:rFonts w:ascii="Arial" w:hAnsi="Arial" w:cs="Arial"/>
        </w:rPr>
        <w:t xml:space="preserve">The purpose of the audit was </w:t>
      </w:r>
      <w:r w:rsidR="001C12C1" w:rsidRPr="00C2510A">
        <w:rPr>
          <w:rFonts w:ascii="Arial" w:eastAsiaTheme="minorHAnsi" w:hAnsi="Arial" w:cs="Arial"/>
        </w:rPr>
        <w:t xml:space="preserve">to </w:t>
      </w:r>
      <w:r w:rsidR="00F72E08" w:rsidRPr="00C2510A">
        <w:rPr>
          <w:rFonts w:ascii="Arial" w:eastAsiaTheme="minorHAnsi" w:hAnsi="Arial" w:cs="Arial"/>
        </w:rPr>
        <w:t xml:space="preserve">evaluate </w:t>
      </w:r>
      <w:r w:rsidR="001C12C1" w:rsidRPr="00C2510A">
        <w:rPr>
          <w:rFonts w:ascii="Arial" w:eastAsiaTheme="minorHAnsi" w:hAnsi="Arial" w:cs="Arial"/>
        </w:rPr>
        <w:t>the adequacy of key processes and controls surrounding Conference Services</w:t>
      </w:r>
      <w:r w:rsidRPr="00C2510A">
        <w:rPr>
          <w:rFonts w:ascii="Arial" w:hAnsi="Arial" w:cs="Arial"/>
        </w:rPr>
        <w:t>.</w:t>
      </w:r>
      <w:r w:rsidR="00C2265A" w:rsidRPr="00C2510A">
        <w:rPr>
          <w:rFonts w:ascii="Arial" w:hAnsi="Arial" w:cs="Arial"/>
        </w:rPr>
        <w:t xml:space="preserve">  Compliance with University policies and procedures was also evaluated where applicable</w:t>
      </w:r>
      <w:r w:rsidR="00394136" w:rsidRPr="00C2510A">
        <w:rPr>
          <w:rFonts w:ascii="Arial" w:hAnsi="Arial" w:cs="Arial"/>
        </w:rPr>
        <w:t xml:space="preserve">.  </w:t>
      </w:r>
      <w:r w:rsidRPr="00C2510A">
        <w:rPr>
          <w:rFonts w:ascii="Arial" w:hAnsi="Arial" w:cs="Arial"/>
        </w:rPr>
        <w:t xml:space="preserve">The scope of the audit </w:t>
      </w:r>
      <w:r w:rsidR="00C2265A" w:rsidRPr="00C2510A">
        <w:rPr>
          <w:rFonts w:ascii="Arial" w:hAnsi="Arial" w:cs="Arial"/>
        </w:rPr>
        <w:t xml:space="preserve">covered the </w:t>
      </w:r>
      <w:r w:rsidRPr="00C2510A">
        <w:rPr>
          <w:rFonts w:ascii="Arial" w:hAnsi="Arial" w:cs="Arial"/>
        </w:rPr>
        <w:t>following areas:</w:t>
      </w:r>
    </w:p>
    <w:p w14:paraId="4B99056E" w14:textId="77777777" w:rsidR="00865BB9" w:rsidRPr="00C2510A" w:rsidRDefault="00865BB9" w:rsidP="00A1734F">
      <w:pPr>
        <w:spacing w:line="360" w:lineRule="auto"/>
        <w:jc w:val="both"/>
        <w:rPr>
          <w:rFonts w:ascii="Arial" w:hAnsi="Arial" w:cs="Arial"/>
        </w:rPr>
      </w:pPr>
    </w:p>
    <w:p w14:paraId="592224D4" w14:textId="6E3DC147" w:rsidR="00865BB9" w:rsidRPr="00C2510A" w:rsidRDefault="001C12C1"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Event Arrangements</w:t>
      </w:r>
    </w:p>
    <w:p w14:paraId="73C6110E" w14:textId="5C3040CB" w:rsidR="00865BB9" w:rsidRPr="00C2510A" w:rsidRDefault="001C12C1"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Billing and Collections</w:t>
      </w:r>
    </w:p>
    <w:p w14:paraId="032F1B42" w14:textId="50A55278" w:rsidR="00AA6931" w:rsidRPr="00C2510A" w:rsidRDefault="001C12C1"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Revenue Recognition</w:t>
      </w:r>
    </w:p>
    <w:p w14:paraId="7159AC9E" w14:textId="012F4833" w:rsidR="001C12C1" w:rsidRPr="00C2510A" w:rsidRDefault="001C12C1"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 xml:space="preserve">Monitoring and </w:t>
      </w:r>
      <w:r w:rsidR="00C844B8" w:rsidRPr="00C2510A">
        <w:rPr>
          <w:rFonts w:ascii="Arial" w:hAnsi="Arial" w:cs="Arial"/>
        </w:rPr>
        <w:t>Reconciliations</w:t>
      </w:r>
    </w:p>
    <w:p w14:paraId="3F3C251C" w14:textId="61F2BE56" w:rsidR="001C12C1" w:rsidRPr="00C2510A" w:rsidRDefault="001C12C1"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System Access</w:t>
      </w:r>
    </w:p>
    <w:p w14:paraId="1299C43A" w14:textId="77777777" w:rsidR="00865BB9" w:rsidRPr="00C2510A" w:rsidRDefault="00865BB9" w:rsidP="00A1734F">
      <w:pPr>
        <w:widowControl w:val="0"/>
        <w:spacing w:line="360" w:lineRule="auto"/>
        <w:jc w:val="both"/>
        <w:rPr>
          <w:rFonts w:ascii="Arial" w:hAnsi="Arial" w:cs="Arial"/>
        </w:rPr>
      </w:pPr>
    </w:p>
    <w:p w14:paraId="44E1452D" w14:textId="6DB491C1" w:rsidR="00865BB9" w:rsidRPr="00C2510A" w:rsidRDefault="00BEE998" w:rsidP="00A1734F">
      <w:pPr>
        <w:widowControl w:val="0"/>
        <w:spacing w:line="360" w:lineRule="auto"/>
        <w:jc w:val="both"/>
        <w:rPr>
          <w:rFonts w:ascii="Arial" w:hAnsi="Arial" w:cs="Arial"/>
        </w:rPr>
      </w:pPr>
      <w:r w:rsidRPr="00C2510A">
        <w:rPr>
          <w:rFonts w:ascii="Arial" w:hAnsi="Arial" w:cs="Arial"/>
        </w:rPr>
        <w:t xml:space="preserve">The audit was conducted in conformance with the </w:t>
      </w:r>
      <w:r w:rsidRPr="00C2510A">
        <w:rPr>
          <w:rFonts w:ascii="Arial" w:hAnsi="Arial" w:cs="Arial"/>
          <w:i/>
          <w:iCs/>
        </w:rPr>
        <w:t>International Standards for the Professional Practice of Internal Auditing</w:t>
      </w:r>
      <w:r w:rsidRPr="00C2510A">
        <w:rPr>
          <w:rFonts w:ascii="Arial" w:hAnsi="Arial" w:cs="Arial"/>
        </w:rPr>
        <w:t xml:space="preserve"> and included interviews, tests, and other procedures considered necessary in achieving the purpose.  </w:t>
      </w:r>
      <w:r w:rsidRPr="00C2510A">
        <w:rPr>
          <w:rFonts w:ascii="Arial" w:eastAsia="Arial" w:hAnsi="Arial" w:cs="Arial"/>
        </w:rPr>
        <w:t xml:space="preserve">Interviews were conducted with key personnel.  Financial ledgers, </w:t>
      </w:r>
      <w:r w:rsidR="00E74AF9" w:rsidRPr="00C2510A">
        <w:rPr>
          <w:rFonts w:ascii="Arial" w:eastAsia="Arial" w:hAnsi="Arial" w:cs="Arial"/>
        </w:rPr>
        <w:t>contracts</w:t>
      </w:r>
      <w:r w:rsidRPr="00C2510A">
        <w:rPr>
          <w:rFonts w:ascii="Arial" w:eastAsia="Arial" w:hAnsi="Arial" w:cs="Arial"/>
        </w:rPr>
        <w:t>,</w:t>
      </w:r>
      <w:r w:rsidR="00E74AF9" w:rsidRPr="00C2510A">
        <w:rPr>
          <w:rFonts w:ascii="Arial" w:eastAsia="Arial" w:hAnsi="Arial" w:cs="Arial"/>
        </w:rPr>
        <w:t xml:space="preserve"> billings,</w:t>
      </w:r>
      <w:r w:rsidRPr="00C2510A">
        <w:rPr>
          <w:rFonts w:ascii="Arial" w:eastAsia="Arial" w:hAnsi="Arial" w:cs="Arial"/>
        </w:rPr>
        <w:t xml:space="preserve"> and other documents were also examined.  </w:t>
      </w:r>
    </w:p>
    <w:p w14:paraId="4DDBEF00" w14:textId="77777777" w:rsidR="00865BB9" w:rsidRPr="00C2510A" w:rsidRDefault="00865BB9" w:rsidP="00A1734F">
      <w:pPr>
        <w:spacing w:line="360" w:lineRule="auto"/>
        <w:jc w:val="both"/>
        <w:rPr>
          <w:rFonts w:ascii="Arial" w:hAnsi="Arial" w:cs="Arial"/>
        </w:rPr>
      </w:pPr>
    </w:p>
    <w:p w14:paraId="08B40256" w14:textId="77777777" w:rsidR="0028372A" w:rsidRPr="00C2510A" w:rsidRDefault="0028372A" w:rsidP="00A1734F">
      <w:pPr>
        <w:spacing w:line="360" w:lineRule="auto"/>
        <w:jc w:val="both"/>
        <w:rPr>
          <w:rFonts w:ascii="Arial" w:hAnsi="Arial" w:cs="Arial"/>
          <w:u w:val="single"/>
        </w:rPr>
      </w:pPr>
      <w:r w:rsidRPr="00C2510A">
        <w:rPr>
          <w:rFonts w:ascii="Arial" w:hAnsi="Arial" w:cs="Arial"/>
          <w:u w:val="single"/>
        </w:rPr>
        <w:t>Summary Opinion</w:t>
      </w:r>
    </w:p>
    <w:p w14:paraId="3461D779" w14:textId="77777777" w:rsidR="0028372A" w:rsidRPr="00C2510A" w:rsidRDefault="0028372A" w:rsidP="00A1734F">
      <w:pPr>
        <w:spacing w:line="360" w:lineRule="auto"/>
        <w:jc w:val="both"/>
        <w:rPr>
          <w:rFonts w:ascii="Arial" w:hAnsi="Arial" w:cs="Arial"/>
        </w:rPr>
      </w:pPr>
    </w:p>
    <w:p w14:paraId="543F3E48" w14:textId="2FD76FA7" w:rsidR="00F46EB9" w:rsidRPr="00C2510A" w:rsidRDefault="00F46EB9" w:rsidP="00A1734F">
      <w:pPr>
        <w:spacing w:line="360" w:lineRule="auto"/>
        <w:jc w:val="both"/>
        <w:rPr>
          <w:rFonts w:ascii="Arial" w:hAnsi="Arial" w:cs="Arial"/>
        </w:rPr>
      </w:pPr>
      <w:r w:rsidRPr="00C2510A">
        <w:rPr>
          <w:rFonts w:ascii="Arial" w:hAnsi="Arial" w:cs="Arial"/>
        </w:rPr>
        <w:t>Based on the results of the work performed within the scope of the audit,</w:t>
      </w:r>
      <w:r w:rsidR="00A829DE" w:rsidRPr="00C2510A">
        <w:rPr>
          <w:rFonts w:ascii="Arial" w:hAnsi="Arial" w:cs="Arial"/>
        </w:rPr>
        <w:t xml:space="preserve"> Conference Services</w:t>
      </w:r>
      <w:r w:rsidR="00F72E08" w:rsidRPr="00C2510A">
        <w:rPr>
          <w:rFonts w:ascii="Arial" w:hAnsi="Arial" w:cs="Arial"/>
        </w:rPr>
        <w:t xml:space="preserve"> has an</w:t>
      </w:r>
      <w:r w:rsidR="00A829DE" w:rsidRPr="00C2510A">
        <w:rPr>
          <w:rFonts w:ascii="Arial" w:hAnsi="Arial" w:cs="Arial"/>
        </w:rPr>
        <w:t xml:space="preserve"> organizational structure</w:t>
      </w:r>
      <w:r w:rsidR="00F72E08" w:rsidRPr="00C2510A">
        <w:rPr>
          <w:rFonts w:ascii="Arial" w:hAnsi="Arial" w:cs="Arial"/>
        </w:rPr>
        <w:t xml:space="preserve"> with systems of</w:t>
      </w:r>
      <w:r w:rsidR="00A829DE" w:rsidRPr="00C2510A">
        <w:rPr>
          <w:rFonts w:ascii="Arial" w:hAnsi="Arial" w:cs="Arial"/>
        </w:rPr>
        <w:t xml:space="preserve"> internal controls</w:t>
      </w:r>
      <w:r w:rsidR="00F72E08" w:rsidRPr="00C2510A">
        <w:rPr>
          <w:rFonts w:ascii="Arial" w:hAnsi="Arial" w:cs="Arial"/>
        </w:rPr>
        <w:t xml:space="preserve"> and business practices present in some areas</w:t>
      </w:r>
      <w:r w:rsidR="00F438B2" w:rsidRPr="00C2510A">
        <w:rPr>
          <w:rFonts w:ascii="Arial" w:hAnsi="Arial" w:cs="Arial"/>
        </w:rPr>
        <w:t xml:space="preserve">.  </w:t>
      </w:r>
      <w:r w:rsidR="00A829DE" w:rsidRPr="00C2510A">
        <w:rPr>
          <w:rFonts w:ascii="Arial" w:hAnsi="Arial" w:cs="Arial"/>
        </w:rPr>
        <w:t>However, controls and procedures could be further strengthened by implementing the following:</w:t>
      </w:r>
    </w:p>
    <w:p w14:paraId="3CF2D8B6" w14:textId="77777777" w:rsidR="00F46EB9" w:rsidRPr="00C2510A" w:rsidRDefault="00F46EB9" w:rsidP="00A1734F">
      <w:pPr>
        <w:spacing w:line="360" w:lineRule="auto"/>
        <w:jc w:val="both"/>
        <w:rPr>
          <w:rFonts w:ascii="Arial" w:hAnsi="Arial" w:cs="Arial"/>
        </w:rPr>
      </w:pPr>
    </w:p>
    <w:p w14:paraId="6AEBEBF3" w14:textId="72C5EDEF" w:rsidR="00F46EB9" w:rsidRPr="00C2510A" w:rsidRDefault="00CD7DF2" w:rsidP="00A1734F">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Salesforce and Contract Rates Variance</w:t>
      </w:r>
    </w:p>
    <w:p w14:paraId="324B7DDC" w14:textId="612A2BF2" w:rsidR="00FF02F6" w:rsidRPr="00C2510A" w:rsidRDefault="004F242B" w:rsidP="00FF02F6">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 xml:space="preserve">Management should establish procedures around Salesforce data entry to ensure finalized, approved contract rates are accurately reflected in Salesforce. </w:t>
      </w:r>
      <w:r w:rsidR="00FF02F6" w:rsidRPr="00C2510A">
        <w:rPr>
          <w:rFonts w:ascii="Arial" w:hAnsi="Arial" w:cs="Arial"/>
        </w:rPr>
        <w:t xml:space="preserve">Additionally, all contract changes, including location updates, should be clearly documented and understood to maintain transparency of transactions.    </w:t>
      </w:r>
    </w:p>
    <w:p w14:paraId="5255B758" w14:textId="76855F0E" w:rsidR="004F242B" w:rsidRPr="00C2510A" w:rsidRDefault="004F242B" w:rsidP="004F242B">
      <w:pPr>
        <w:pStyle w:val="ListParagraph"/>
        <w:overflowPunct w:val="0"/>
        <w:autoSpaceDE w:val="0"/>
        <w:autoSpaceDN w:val="0"/>
        <w:adjustRightInd w:val="0"/>
        <w:spacing w:line="360" w:lineRule="auto"/>
        <w:ind w:left="360"/>
        <w:jc w:val="both"/>
        <w:textAlignment w:val="baseline"/>
        <w:rPr>
          <w:rFonts w:ascii="Arial" w:hAnsi="Arial" w:cs="Arial"/>
        </w:rPr>
      </w:pPr>
    </w:p>
    <w:p w14:paraId="759CA5E0" w14:textId="77777777" w:rsidR="004F242B" w:rsidRPr="00C2510A" w:rsidRDefault="004F242B" w:rsidP="004F242B">
      <w:pPr>
        <w:pStyle w:val="ListParagraph"/>
        <w:overflowPunct w:val="0"/>
        <w:autoSpaceDE w:val="0"/>
        <w:autoSpaceDN w:val="0"/>
        <w:adjustRightInd w:val="0"/>
        <w:spacing w:line="360" w:lineRule="auto"/>
        <w:ind w:left="360"/>
        <w:jc w:val="both"/>
        <w:textAlignment w:val="baseline"/>
        <w:rPr>
          <w:rFonts w:ascii="Arial" w:hAnsi="Arial" w:cs="Arial"/>
        </w:rPr>
      </w:pPr>
    </w:p>
    <w:p w14:paraId="6D1E6B68" w14:textId="72A1A76E" w:rsidR="00CD7DF2" w:rsidRPr="00C2510A" w:rsidRDefault="00CD7DF2" w:rsidP="00CD7DF2">
      <w:pPr>
        <w:overflowPunct w:val="0"/>
        <w:autoSpaceDE w:val="0"/>
        <w:autoSpaceDN w:val="0"/>
        <w:adjustRightInd w:val="0"/>
        <w:spacing w:line="360" w:lineRule="auto"/>
        <w:jc w:val="both"/>
        <w:textAlignment w:val="baseline"/>
        <w:rPr>
          <w:rFonts w:ascii="Arial" w:hAnsi="Arial" w:cs="Arial"/>
          <w:i/>
        </w:rPr>
      </w:pPr>
      <w:bookmarkStart w:id="1" w:name="_Hlk181222510"/>
      <w:r w:rsidRPr="00C2510A">
        <w:rPr>
          <w:rFonts w:ascii="Arial" w:hAnsi="Arial" w:cs="Arial"/>
          <w:i/>
        </w:rPr>
        <w:t>Deposit Collections</w:t>
      </w:r>
    </w:p>
    <w:bookmarkEnd w:id="1"/>
    <w:p w14:paraId="4BE6B79A" w14:textId="7AAF7478" w:rsidR="00CD7DF2" w:rsidRPr="00C2510A" w:rsidRDefault="004F242B"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Management should ensure that initial conference deposits are received by the date specified in the contract.  Conference deposit extensions should be approved and documented.  Management should update booking and billing procedures to ensure deposits are collected before facilities are booked.</w:t>
      </w:r>
    </w:p>
    <w:p w14:paraId="4F653FA2" w14:textId="77777777" w:rsidR="004F242B" w:rsidRPr="00C2510A" w:rsidRDefault="004F242B" w:rsidP="00A1734F">
      <w:pPr>
        <w:overflowPunct w:val="0"/>
        <w:autoSpaceDE w:val="0"/>
        <w:autoSpaceDN w:val="0"/>
        <w:adjustRightInd w:val="0"/>
        <w:spacing w:line="360" w:lineRule="auto"/>
        <w:jc w:val="both"/>
        <w:textAlignment w:val="baseline"/>
        <w:rPr>
          <w:rFonts w:ascii="Arial" w:hAnsi="Arial" w:cs="Arial"/>
        </w:rPr>
      </w:pPr>
    </w:p>
    <w:p w14:paraId="4D6E10B4" w14:textId="484F23F7" w:rsidR="00CD7DF2" w:rsidRPr="00C2510A" w:rsidRDefault="00CD7DF2" w:rsidP="00CD7DF2">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Opera Documentation – Contract Variance</w:t>
      </w:r>
    </w:p>
    <w:p w14:paraId="01E9F7B6" w14:textId="0093952B" w:rsidR="00A829DE" w:rsidRPr="00C2510A" w:rsidRDefault="004F242B"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 xml:space="preserve">Management should ensure that Opera documentation agrees to rates specified in the contracts and consider updating billing processes and related procedures to ensure that all amounts processed in Opera are in accordance with contract terms.  </w:t>
      </w:r>
    </w:p>
    <w:p w14:paraId="38CE4520" w14:textId="77777777" w:rsidR="004F242B" w:rsidRPr="00C2510A" w:rsidRDefault="004F242B" w:rsidP="00F9522F">
      <w:pPr>
        <w:overflowPunct w:val="0"/>
        <w:autoSpaceDE w:val="0"/>
        <w:autoSpaceDN w:val="0"/>
        <w:adjustRightInd w:val="0"/>
        <w:spacing w:line="360" w:lineRule="auto"/>
        <w:jc w:val="both"/>
        <w:textAlignment w:val="baseline"/>
        <w:rPr>
          <w:rFonts w:ascii="Arial" w:hAnsi="Arial" w:cs="Arial"/>
        </w:rPr>
      </w:pPr>
    </w:p>
    <w:p w14:paraId="4DEA4C78" w14:textId="5AE6D23D" w:rsidR="006471EE" w:rsidRPr="00C2510A" w:rsidRDefault="006471EE" w:rsidP="006471EE">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 xml:space="preserve">Contract </w:t>
      </w:r>
      <w:r w:rsidR="00F055F9" w:rsidRPr="00C2510A">
        <w:rPr>
          <w:rFonts w:ascii="Arial" w:hAnsi="Arial" w:cs="Arial"/>
          <w:i/>
        </w:rPr>
        <w:t xml:space="preserve">Rates and </w:t>
      </w:r>
      <w:r w:rsidR="008312B7" w:rsidRPr="00C2510A">
        <w:rPr>
          <w:rFonts w:ascii="Arial" w:hAnsi="Arial" w:cs="Arial"/>
          <w:i/>
        </w:rPr>
        <w:t>Billing</w:t>
      </w:r>
      <w:r w:rsidR="00F055F9" w:rsidRPr="00C2510A">
        <w:rPr>
          <w:rFonts w:ascii="Arial" w:hAnsi="Arial" w:cs="Arial"/>
          <w:i/>
        </w:rPr>
        <w:t xml:space="preserve"> Audit Documentation Variance</w:t>
      </w:r>
    </w:p>
    <w:p w14:paraId="6D8C69FE" w14:textId="75BBFA8C" w:rsidR="008C0015" w:rsidRPr="00C2510A" w:rsidRDefault="004F242B"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 xml:space="preserve">Management should update their billing audit procedures to ensure that contract rates are verified and documented in the audit forms.  Management should also consider a training session for staff to ensure all the critical contractual elements related to billing are verified.   </w:t>
      </w:r>
    </w:p>
    <w:p w14:paraId="4787D275" w14:textId="77777777" w:rsidR="004F242B" w:rsidRPr="00C2510A" w:rsidRDefault="004F242B" w:rsidP="00F9522F">
      <w:pPr>
        <w:overflowPunct w:val="0"/>
        <w:autoSpaceDE w:val="0"/>
        <w:autoSpaceDN w:val="0"/>
        <w:adjustRightInd w:val="0"/>
        <w:spacing w:line="360" w:lineRule="auto"/>
        <w:ind w:left="360"/>
        <w:jc w:val="both"/>
        <w:textAlignment w:val="baseline"/>
        <w:rPr>
          <w:rFonts w:ascii="Arial" w:hAnsi="Arial" w:cs="Arial"/>
        </w:rPr>
      </w:pPr>
    </w:p>
    <w:p w14:paraId="0B32A371" w14:textId="781D1C07" w:rsidR="0051407A" w:rsidRPr="00C2510A" w:rsidRDefault="0051407A" w:rsidP="0051407A">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On-site Order Forms and Banquet Check Form Approvals</w:t>
      </w:r>
    </w:p>
    <w:p w14:paraId="358A621F" w14:textId="26CE5CE2" w:rsidR="009F641D" w:rsidRPr="00C2510A" w:rsidRDefault="004F242B" w:rsidP="00FB250B">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 xml:space="preserve">Management should communicate these findings to event management contacts to ensure event managers enforce policy on the authorization of charges made on-site by the clients.  Management should </w:t>
      </w:r>
      <w:r w:rsidR="00185227" w:rsidRPr="00C2510A">
        <w:rPr>
          <w:rFonts w:ascii="Arial" w:hAnsi="Arial" w:cs="Arial"/>
        </w:rPr>
        <w:t xml:space="preserve">update procedures to </w:t>
      </w:r>
      <w:r w:rsidR="009F641D" w:rsidRPr="00C2510A">
        <w:rPr>
          <w:rFonts w:ascii="Arial" w:hAnsi="Arial" w:cs="Arial"/>
        </w:rPr>
        <w:t>confirm</w:t>
      </w:r>
      <w:r w:rsidR="00185227" w:rsidRPr="00C2510A">
        <w:rPr>
          <w:rFonts w:ascii="Arial" w:hAnsi="Arial" w:cs="Arial"/>
        </w:rPr>
        <w:t xml:space="preserve"> all client charges, including</w:t>
      </w:r>
      <w:r w:rsidRPr="00C2510A">
        <w:rPr>
          <w:rFonts w:ascii="Arial" w:hAnsi="Arial" w:cs="Arial"/>
        </w:rPr>
        <w:t xml:space="preserve"> on-site charges</w:t>
      </w:r>
      <w:r w:rsidR="00185227" w:rsidRPr="00C2510A">
        <w:rPr>
          <w:rFonts w:ascii="Arial" w:hAnsi="Arial" w:cs="Arial"/>
        </w:rPr>
        <w:t>,</w:t>
      </w:r>
      <w:r w:rsidRPr="00C2510A">
        <w:rPr>
          <w:rFonts w:ascii="Arial" w:hAnsi="Arial" w:cs="Arial"/>
        </w:rPr>
        <w:t xml:space="preserve"> </w:t>
      </w:r>
      <w:r w:rsidR="00185227" w:rsidRPr="00C2510A">
        <w:rPr>
          <w:rFonts w:ascii="Arial" w:hAnsi="Arial" w:cs="Arial"/>
        </w:rPr>
        <w:t>are acknowledged</w:t>
      </w:r>
      <w:r w:rsidR="00395101">
        <w:rPr>
          <w:rFonts w:ascii="Arial" w:hAnsi="Arial" w:cs="Arial"/>
        </w:rPr>
        <w:t>.</w:t>
      </w:r>
    </w:p>
    <w:p w14:paraId="7438747E" w14:textId="77777777" w:rsidR="004F242B" w:rsidRPr="00C2510A" w:rsidRDefault="004F242B" w:rsidP="0051407A">
      <w:pPr>
        <w:overflowPunct w:val="0"/>
        <w:autoSpaceDE w:val="0"/>
        <w:autoSpaceDN w:val="0"/>
        <w:adjustRightInd w:val="0"/>
        <w:spacing w:line="360" w:lineRule="auto"/>
        <w:jc w:val="both"/>
        <w:textAlignment w:val="baseline"/>
        <w:rPr>
          <w:rFonts w:ascii="Arial" w:hAnsi="Arial" w:cs="Arial"/>
        </w:rPr>
      </w:pPr>
    </w:p>
    <w:p w14:paraId="2432DBE2" w14:textId="5769D772" w:rsidR="0051407A" w:rsidRPr="00C2510A" w:rsidRDefault="0051407A" w:rsidP="0051407A">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Billing Audit Documentation</w:t>
      </w:r>
      <w:r w:rsidR="001D3448" w:rsidRPr="00C2510A">
        <w:rPr>
          <w:rFonts w:ascii="Arial" w:hAnsi="Arial" w:cs="Arial"/>
          <w:i/>
        </w:rPr>
        <w:t xml:space="preserve"> – Billed Amounts Variance</w:t>
      </w:r>
    </w:p>
    <w:p w14:paraId="0DEFB7EA" w14:textId="3C86620B" w:rsidR="0051407A" w:rsidRPr="00C2510A" w:rsidRDefault="004F242B"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Management should ensure that billing audit forms agree with billed amounts.  Procedures should be established to include adequate standards for the audit billing documentation, including cross-referencing/indexing to final billing amounts.</w:t>
      </w:r>
    </w:p>
    <w:p w14:paraId="0A6C0B87" w14:textId="694E4CCD" w:rsidR="004F242B" w:rsidRPr="00C2510A" w:rsidRDefault="004F242B" w:rsidP="00405FDA">
      <w:pPr>
        <w:keepNext/>
        <w:keepLines/>
        <w:overflowPunct w:val="0"/>
        <w:autoSpaceDE w:val="0"/>
        <w:autoSpaceDN w:val="0"/>
        <w:adjustRightInd w:val="0"/>
        <w:spacing w:line="360" w:lineRule="auto"/>
        <w:jc w:val="both"/>
        <w:textAlignment w:val="baseline"/>
        <w:rPr>
          <w:rFonts w:ascii="Arial" w:hAnsi="Arial" w:cs="Arial"/>
        </w:rPr>
      </w:pPr>
    </w:p>
    <w:p w14:paraId="2300F244" w14:textId="73C9A7AE" w:rsidR="00AA6931" w:rsidRPr="00C2510A" w:rsidRDefault="00A829DE" w:rsidP="00405FDA">
      <w:pPr>
        <w:keepNext/>
        <w:keepLines/>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Accounts Receivable</w:t>
      </w:r>
      <w:r w:rsidR="0035182B" w:rsidRPr="00C2510A">
        <w:rPr>
          <w:rFonts w:ascii="Arial" w:hAnsi="Arial" w:cs="Arial"/>
          <w:i/>
        </w:rPr>
        <w:t xml:space="preserve"> (AR)</w:t>
      </w:r>
      <w:r w:rsidRPr="00C2510A">
        <w:rPr>
          <w:rFonts w:ascii="Arial" w:hAnsi="Arial" w:cs="Arial"/>
          <w:i/>
        </w:rPr>
        <w:t xml:space="preserve"> Management and Communication</w:t>
      </w:r>
    </w:p>
    <w:p w14:paraId="7C095644" w14:textId="115DB96F" w:rsidR="00CB22C6" w:rsidRPr="00C2510A" w:rsidRDefault="004F242B" w:rsidP="00405FDA">
      <w:pPr>
        <w:keepNext/>
        <w:keepLines/>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Housing Services should update procedures to ensure that Conference Services is informed in a timely manner about billing errors, write-offs, significant adjustments, or otherwise.</w:t>
      </w:r>
    </w:p>
    <w:p w14:paraId="539F8E8C" w14:textId="77777777" w:rsidR="004F242B" w:rsidRPr="00C2510A" w:rsidRDefault="004F242B" w:rsidP="00405FDA">
      <w:pPr>
        <w:keepNext/>
        <w:keepLines/>
        <w:overflowPunct w:val="0"/>
        <w:autoSpaceDE w:val="0"/>
        <w:autoSpaceDN w:val="0"/>
        <w:adjustRightInd w:val="0"/>
        <w:spacing w:line="360" w:lineRule="auto"/>
        <w:jc w:val="both"/>
        <w:textAlignment w:val="baseline"/>
        <w:rPr>
          <w:rFonts w:ascii="Arial" w:hAnsi="Arial" w:cs="Arial"/>
        </w:rPr>
      </w:pPr>
    </w:p>
    <w:p w14:paraId="699BCF19" w14:textId="3F09D017" w:rsidR="00CB22C6" w:rsidRPr="00C2510A" w:rsidRDefault="00CB22C6" w:rsidP="00405FDA">
      <w:pPr>
        <w:keepNext/>
        <w:keepLines/>
        <w:overflowPunct w:val="0"/>
        <w:autoSpaceDE w:val="0"/>
        <w:autoSpaceDN w:val="0"/>
        <w:adjustRightInd w:val="0"/>
        <w:spacing w:line="360" w:lineRule="auto"/>
        <w:jc w:val="both"/>
        <w:textAlignment w:val="baseline"/>
        <w:rPr>
          <w:rFonts w:ascii="Arial" w:hAnsi="Arial" w:cs="Arial"/>
          <w:i/>
        </w:rPr>
      </w:pPr>
      <w:bookmarkStart w:id="2" w:name="_Hlk181225143"/>
      <w:r w:rsidRPr="00C2510A">
        <w:rPr>
          <w:rFonts w:ascii="Arial" w:hAnsi="Arial" w:cs="Arial"/>
          <w:i/>
        </w:rPr>
        <w:t>Recharge Account – Contract Discrepancy</w:t>
      </w:r>
    </w:p>
    <w:p w14:paraId="08448E2D" w14:textId="761A881C" w:rsidR="000C2E6E" w:rsidRPr="00C2510A" w:rsidRDefault="008C0015"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i/>
        </w:rPr>
      </w:pPr>
      <w:r w:rsidRPr="00C2510A">
        <w:rPr>
          <w:rFonts w:ascii="Arial" w:hAnsi="Arial" w:cs="Arial"/>
        </w:rPr>
        <w:t xml:space="preserve">Management should ensure that recharge Full Accounting Units (FAUs) </w:t>
      </w:r>
      <w:bookmarkEnd w:id="2"/>
      <w:r w:rsidR="004F242B" w:rsidRPr="00C2510A">
        <w:rPr>
          <w:rFonts w:ascii="Arial" w:hAnsi="Arial" w:cs="Arial"/>
        </w:rPr>
        <w:t xml:space="preserve">align with those specified in the contract.  If any changes to recharge FAUs occur during the booking process, management should obtain the client's signature via a contract addendum.  Management should establish procedures to include change-management protocols for recharge accounts.  </w:t>
      </w:r>
    </w:p>
    <w:p w14:paraId="72E4A0D1" w14:textId="77777777" w:rsidR="004F242B" w:rsidRPr="00C2510A" w:rsidRDefault="004F242B" w:rsidP="004F242B">
      <w:pPr>
        <w:overflowPunct w:val="0"/>
        <w:autoSpaceDE w:val="0"/>
        <w:autoSpaceDN w:val="0"/>
        <w:adjustRightInd w:val="0"/>
        <w:spacing w:line="360" w:lineRule="auto"/>
        <w:ind w:left="360"/>
        <w:jc w:val="both"/>
        <w:textAlignment w:val="baseline"/>
        <w:rPr>
          <w:rFonts w:ascii="Arial" w:hAnsi="Arial" w:cs="Arial"/>
          <w:i/>
        </w:rPr>
      </w:pPr>
    </w:p>
    <w:p w14:paraId="0F1D6DBE" w14:textId="346DBA42" w:rsidR="000C2E6E" w:rsidRPr="00C2510A" w:rsidRDefault="000C2E6E" w:rsidP="000C2E6E">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Billing Errors and Communication to Clients</w:t>
      </w:r>
    </w:p>
    <w:p w14:paraId="7DD5630E" w14:textId="0F9C5DBD" w:rsidR="00F72E08" w:rsidRPr="00C2510A" w:rsidRDefault="0099632D"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 xml:space="preserve">Management should establish billing audit procedures to ensure all charges are included in final client communications.  Also, management should communicate requirements to related UCLA service providers to ensure timely submittal/processing of on-site order forms.  Updated requirements should include timelines to ensure all forms and charges are captured before final bills are sent to the customer.   </w:t>
      </w:r>
    </w:p>
    <w:p w14:paraId="7CC4DEF1" w14:textId="77777777" w:rsidR="0099632D" w:rsidRPr="00C2510A" w:rsidRDefault="0099632D" w:rsidP="00A1734F">
      <w:pPr>
        <w:overflowPunct w:val="0"/>
        <w:autoSpaceDE w:val="0"/>
        <w:autoSpaceDN w:val="0"/>
        <w:adjustRightInd w:val="0"/>
        <w:spacing w:line="360" w:lineRule="auto"/>
        <w:jc w:val="both"/>
        <w:textAlignment w:val="baseline"/>
        <w:rPr>
          <w:rFonts w:ascii="Arial" w:hAnsi="Arial" w:cs="Arial"/>
        </w:rPr>
      </w:pPr>
    </w:p>
    <w:p w14:paraId="6CC0A3FE" w14:textId="7FA87D21" w:rsidR="00A829DE" w:rsidRPr="00C2510A" w:rsidRDefault="00A829DE" w:rsidP="00A1734F">
      <w:pPr>
        <w:overflowPunct w:val="0"/>
        <w:autoSpaceDE w:val="0"/>
        <w:autoSpaceDN w:val="0"/>
        <w:adjustRightInd w:val="0"/>
        <w:spacing w:line="360" w:lineRule="auto"/>
        <w:jc w:val="both"/>
        <w:textAlignment w:val="baseline"/>
        <w:rPr>
          <w:rFonts w:ascii="Arial" w:hAnsi="Arial" w:cs="Arial"/>
          <w:i/>
        </w:rPr>
      </w:pPr>
      <w:r w:rsidRPr="00C2510A">
        <w:rPr>
          <w:rFonts w:ascii="Arial" w:hAnsi="Arial" w:cs="Arial"/>
          <w:i/>
        </w:rPr>
        <w:t>Salesforce Access – Unique Identifier</w:t>
      </w:r>
    </w:p>
    <w:p w14:paraId="3560460E" w14:textId="5D26356C" w:rsidR="00A829DE" w:rsidRPr="00C2510A" w:rsidRDefault="008C0015" w:rsidP="004B46F1">
      <w:pPr>
        <w:numPr>
          <w:ilvl w:val="0"/>
          <w:numId w:val="31"/>
        </w:numPr>
        <w:tabs>
          <w:tab w:val="clear" w:pos="360"/>
          <w:tab w:val="num" w:pos="630"/>
        </w:tabs>
        <w:overflowPunct w:val="0"/>
        <w:autoSpaceDE w:val="0"/>
        <w:autoSpaceDN w:val="0"/>
        <w:adjustRightInd w:val="0"/>
        <w:spacing w:line="360" w:lineRule="auto"/>
        <w:ind w:left="540" w:hanging="540"/>
        <w:jc w:val="both"/>
        <w:textAlignment w:val="baseline"/>
        <w:rPr>
          <w:rFonts w:ascii="Arial" w:hAnsi="Arial" w:cs="Arial"/>
        </w:rPr>
      </w:pPr>
      <w:r w:rsidRPr="00C2510A">
        <w:rPr>
          <w:rFonts w:ascii="Arial" w:hAnsi="Arial" w:cs="Arial"/>
        </w:rPr>
        <w:t>Management should consider using the University ID (UID) or Employee ID (EMPL ID) as the unique identifier for Salesforce access.</w:t>
      </w:r>
    </w:p>
    <w:p w14:paraId="687BB44C" w14:textId="77777777" w:rsidR="00A829DE" w:rsidRPr="00C2510A" w:rsidRDefault="00A829DE" w:rsidP="00A1734F">
      <w:pPr>
        <w:overflowPunct w:val="0"/>
        <w:autoSpaceDE w:val="0"/>
        <w:autoSpaceDN w:val="0"/>
        <w:adjustRightInd w:val="0"/>
        <w:spacing w:line="360" w:lineRule="auto"/>
        <w:jc w:val="both"/>
        <w:textAlignment w:val="baseline"/>
        <w:rPr>
          <w:rFonts w:ascii="Arial" w:hAnsi="Arial" w:cs="Arial"/>
        </w:rPr>
      </w:pPr>
    </w:p>
    <w:p w14:paraId="52108F65" w14:textId="1656E6FA" w:rsidR="00AB22FB" w:rsidRPr="00C2510A" w:rsidRDefault="00865BB9" w:rsidP="00A1734F">
      <w:pPr>
        <w:spacing w:line="360" w:lineRule="auto"/>
        <w:jc w:val="both"/>
        <w:rPr>
          <w:rFonts w:ascii="Arial" w:hAnsi="Arial" w:cs="Arial"/>
        </w:rPr>
      </w:pPr>
      <w:r w:rsidRPr="00C2510A">
        <w:rPr>
          <w:rFonts w:ascii="Arial" w:hAnsi="Arial" w:cs="Arial"/>
        </w:rPr>
        <w:t>The audit results and recommendations are detailed in the remainder of this audit report.</w:t>
      </w:r>
      <w:r w:rsidR="00A63100" w:rsidRPr="00C2510A">
        <w:rPr>
          <w:rFonts w:ascii="Arial" w:hAnsi="Arial" w:cs="Arial"/>
        </w:rPr>
        <w:t xml:space="preserve"> </w:t>
      </w:r>
    </w:p>
    <w:p w14:paraId="34CE0A41" w14:textId="77777777" w:rsidR="00AB22FB" w:rsidRPr="00C2510A" w:rsidRDefault="00AB22FB" w:rsidP="00300268">
      <w:pPr>
        <w:widowControl w:val="0"/>
        <w:jc w:val="both"/>
        <w:rPr>
          <w:rFonts w:ascii="Arial" w:hAnsi="Arial" w:cs="Arial"/>
          <w:u w:val="single"/>
        </w:rPr>
        <w:sectPr w:rsidR="00AB22FB" w:rsidRPr="00C2510A" w:rsidSect="00A319FE">
          <w:headerReference w:type="default" r:id="rId9"/>
          <w:footerReference w:type="default" r:id="rId10"/>
          <w:pgSz w:w="12240" w:h="15840" w:code="1"/>
          <w:pgMar w:top="1440" w:right="1440" w:bottom="1440" w:left="1440" w:header="720" w:footer="720" w:gutter="0"/>
          <w:pgNumType w:start="1"/>
          <w:cols w:space="720"/>
          <w:titlePg/>
          <w:docGrid w:linePitch="360"/>
        </w:sectPr>
      </w:pPr>
    </w:p>
    <w:p w14:paraId="6116A1AC" w14:textId="77777777" w:rsidR="00865BB9" w:rsidRPr="00C2510A" w:rsidRDefault="00865BB9" w:rsidP="00300268">
      <w:pPr>
        <w:widowControl w:val="0"/>
        <w:jc w:val="both"/>
        <w:rPr>
          <w:rFonts w:ascii="Arial" w:hAnsi="Arial" w:cs="Arial"/>
        </w:rPr>
      </w:pPr>
      <w:r w:rsidRPr="00C2510A">
        <w:rPr>
          <w:rFonts w:ascii="Arial" w:hAnsi="Arial" w:cs="Arial"/>
          <w:u w:val="single"/>
        </w:rPr>
        <w:lastRenderedPageBreak/>
        <w:t>Audit Results and Recommendations</w:t>
      </w:r>
    </w:p>
    <w:p w14:paraId="62EBF3C5" w14:textId="77777777" w:rsidR="002A6389" w:rsidRPr="00C2510A" w:rsidRDefault="002A6389" w:rsidP="00300268">
      <w:pPr>
        <w:widowControl w:val="0"/>
        <w:jc w:val="both"/>
        <w:rPr>
          <w:rFonts w:ascii="Arial" w:hAnsi="Arial" w:cs="Arial"/>
          <w:sz w:val="16"/>
          <w:szCs w:val="16"/>
        </w:rPr>
      </w:pPr>
    </w:p>
    <w:tbl>
      <w:tblPr>
        <w:tblStyle w:val="TableGrid"/>
        <w:tblW w:w="15229" w:type="dxa"/>
        <w:jc w:val="center"/>
        <w:tblLayout w:type="fixed"/>
        <w:tblLook w:val="01E0" w:firstRow="1" w:lastRow="1" w:firstColumn="1" w:lastColumn="1" w:noHBand="0" w:noVBand="0"/>
      </w:tblPr>
      <w:tblGrid>
        <w:gridCol w:w="589"/>
        <w:gridCol w:w="4880"/>
        <w:gridCol w:w="4880"/>
        <w:gridCol w:w="4880"/>
      </w:tblGrid>
      <w:tr w:rsidR="00C2510A" w:rsidRPr="00C2510A" w14:paraId="32A192BC" w14:textId="77777777" w:rsidTr="00F25669">
        <w:trPr>
          <w:trHeight w:val="720"/>
          <w:tblHeader/>
          <w:jc w:val="center"/>
        </w:trPr>
        <w:tc>
          <w:tcPr>
            <w:tcW w:w="589" w:type="dxa"/>
            <w:tcBorders>
              <w:bottom w:val="single" w:sz="4" w:space="0" w:color="auto"/>
            </w:tcBorders>
            <w:shd w:val="clear" w:color="auto" w:fill="99CCFF"/>
            <w:vAlign w:val="center"/>
          </w:tcPr>
          <w:p w14:paraId="5AFC7B24" w14:textId="77777777" w:rsidR="00F73148" w:rsidRPr="00C2510A" w:rsidRDefault="00F73148" w:rsidP="0093094D">
            <w:pPr>
              <w:jc w:val="center"/>
              <w:rPr>
                <w:rFonts w:ascii="Arial" w:hAnsi="Arial" w:cs="Arial"/>
                <w:b/>
                <w:sz w:val="22"/>
                <w:szCs w:val="22"/>
              </w:rPr>
            </w:pPr>
            <w:r w:rsidRPr="00C2510A">
              <w:rPr>
                <w:rFonts w:ascii="Arial" w:hAnsi="Arial" w:cs="Arial"/>
                <w:b/>
                <w:sz w:val="22"/>
                <w:szCs w:val="22"/>
              </w:rPr>
              <w:t>#</w:t>
            </w:r>
          </w:p>
        </w:tc>
        <w:tc>
          <w:tcPr>
            <w:tcW w:w="4880" w:type="dxa"/>
            <w:tcBorders>
              <w:bottom w:val="single" w:sz="4" w:space="0" w:color="auto"/>
            </w:tcBorders>
            <w:shd w:val="clear" w:color="auto" w:fill="99CCFF"/>
            <w:vAlign w:val="center"/>
          </w:tcPr>
          <w:p w14:paraId="4A39DF87" w14:textId="4E70AB45" w:rsidR="00F73148" w:rsidRPr="00C2510A" w:rsidRDefault="00F20216" w:rsidP="00F20216">
            <w:pPr>
              <w:jc w:val="center"/>
              <w:rPr>
                <w:rFonts w:ascii="Arial" w:hAnsi="Arial" w:cs="Arial"/>
                <w:b/>
                <w:sz w:val="22"/>
                <w:szCs w:val="22"/>
              </w:rPr>
            </w:pPr>
            <w:r w:rsidRPr="00C2510A">
              <w:rPr>
                <w:rFonts w:ascii="Arial" w:hAnsi="Arial" w:cs="Arial"/>
                <w:b/>
                <w:sz w:val="22"/>
                <w:szCs w:val="22"/>
              </w:rPr>
              <w:t xml:space="preserve">OBSERVATION </w:t>
            </w:r>
            <w:r w:rsidR="0093094D" w:rsidRPr="00C2510A">
              <w:rPr>
                <w:rFonts w:ascii="Arial" w:hAnsi="Arial" w:cs="Arial"/>
                <w:b/>
                <w:sz w:val="22"/>
                <w:szCs w:val="22"/>
              </w:rPr>
              <w:t>and</w:t>
            </w:r>
            <w:r w:rsidRPr="00C2510A">
              <w:rPr>
                <w:rFonts w:ascii="Arial" w:hAnsi="Arial" w:cs="Arial"/>
                <w:b/>
                <w:sz w:val="22"/>
                <w:szCs w:val="22"/>
              </w:rPr>
              <w:t xml:space="preserve"> </w:t>
            </w:r>
            <w:r w:rsidR="00F667E2" w:rsidRPr="00C2510A">
              <w:rPr>
                <w:rFonts w:ascii="Arial" w:hAnsi="Arial" w:cs="Arial"/>
                <w:b/>
                <w:sz w:val="22"/>
                <w:szCs w:val="22"/>
              </w:rPr>
              <w:t>CRITERIA</w:t>
            </w:r>
            <w:r w:rsidR="00123179" w:rsidRPr="00C2510A">
              <w:rPr>
                <w:rFonts w:ascii="Arial" w:hAnsi="Arial" w:cs="Arial"/>
                <w:b/>
                <w:sz w:val="22"/>
                <w:szCs w:val="22"/>
              </w:rPr>
              <w:t>, where applicable</w:t>
            </w:r>
          </w:p>
        </w:tc>
        <w:tc>
          <w:tcPr>
            <w:tcW w:w="4880" w:type="dxa"/>
            <w:tcBorders>
              <w:bottom w:val="single" w:sz="4" w:space="0" w:color="auto"/>
            </w:tcBorders>
            <w:shd w:val="clear" w:color="auto" w:fill="99CCFF"/>
            <w:vAlign w:val="center"/>
          </w:tcPr>
          <w:p w14:paraId="7E4C0215" w14:textId="77777777" w:rsidR="00F73148" w:rsidRPr="00C2510A" w:rsidRDefault="00F73148" w:rsidP="0093094D">
            <w:pPr>
              <w:jc w:val="center"/>
              <w:rPr>
                <w:rFonts w:ascii="Arial" w:hAnsi="Arial" w:cs="Arial"/>
                <w:b/>
                <w:sz w:val="22"/>
                <w:szCs w:val="22"/>
              </w:rPr>
            </w:pPr>
            <w:r w:rsidRPr="00C2510A">
              <w:rPr>
                <w:rFonts w:ascii="Arial" w:hAnsi="Arial" w:cs="Arial"/>
                <w:b/>
                <w:sz w:val="22"/>
                <w:szCs w:val="22"/>
              </w:rPr>
              <w:t>RECOMMENDATION</w:t>
            </w:r>
          </w:p>
        </w:tc>
        <w:tc>
          <w:tcPr>
            <w:tcW w:w="4880" w:type="dxa"/>
            <w:tcBorders>
              <w:bottom w:val="single" w:sz="4" w:space="0" w:color="auto"/>
            </w:tcBorders>
            <w:shd w:val="clear" w:color="auto" w:fill="99CCFF"/>
            <w:vAlign w:val="center"/>
          </w:tcPr>
          <w:p w14:paraId="33B53C3C" w14:textId="77777777" w:rsidR="00F73148" w:rsidRPr="00C2510A" w:rsidRDefault="00F73148" w:rsidP="0093094D">
            <w:pPr>
              <w:jc w:val="center"/>
              <w:rPr>
                <w:rFonts w:ascii="Arial" w:hAnsi="Arial" w:cs="Arial"/>
                <w:b/>
                <w:sz w:val="22"/>
                <w:szCs w:val="22"/>
              </w:rPr>
            </w:pPr>
            <w:r w:rsidRPr="00C2510A">
              <w:rPr>
                <w:rFonts w:ascii="Arial" w:hAnsi="Arial" w:cs="Arial"/>
                <w:b/>
                <w:sz w:val="22"/>
                <w:szCs w:val="22"/>
              </w:rPr>
              <w:t>MANAGEMENT’S RESPONSE</w:t>
            </w:r>
          </w:p>
        </w:tc>
      </w:tr>
      <w:tr w:rsidR="00C2510A" w:rsidRPr="00C2510A" w14:paraId="0AE583F1" w14:textId="77777777" w:rsidTr="00F25669">
        <w:trPr>
          <w:trHeight w:val="360"/>
          <w:jc w:val="center"/>
        </w:trPr>
        <w:tc>
          <w:tcPr>
            <w:tcW w:w="15229" w:type="dxa"/>
            <w:gridSpan w:val="4"/>
            <w:shd w:val="clear" w:color="auto" w:fill="C0C0C0"/>
            <w:vAlign w:val="center"/>
          </w:tcPr>
          <w:p w14:paraId="1FD74833" w14:textId="56BC85FF" w:rsidR="00F73148" w:rsidRPr="00C2510A" w:rsidRDefault="00D25FAA" w:rsidP="0093094D">
            <w:pPr>
              <w:rPr>
                <w:rFonts w:ascii="Arial" w:hAnsi="Arial" w:cs="Arial"/>
                <w:b/>
                <w:sz w:val="22"/>
                <w:szCs w:val="22"/>
              </w:rPr>
            </w:pPr>
            <w:r w:rsidRPr="00C2510A">
              <w:rPr>
                <w:rFonts w:ascii="Arial" w:hAnsi="Arial" w:cs="Arial"/>
                <w:b/>
                <w:sz w:val="22"/>
                <w:szCs w:val="22"/>
              </w:rPr>
              <w:t>Event Arrangements</w:t>
            </w:r>
          </w:p>
        </w:tc>
      </w:tr>
      <w:tr w:rsidR="00C2510A" w:rsidRPr="00C2510A" w14:paraId="37F44E5B" w14:textId="77777777" w:rsidTr="00F25669">
        <w:trPr>
          <w:jc w:val="center"/>
        </w:trPr>
        <w:tc>
          <w:tcPr>
            <w:tcW w:w="15229" w:type="dxa"/>
            <w:gridSpan w:val="4"/>
          </w:tcPr>
          <w:p w14:paraId="308C6B94" w14:textId="150E7E3D" w:rsidR="000772FB" w:rsidRPr="00C2510A" w:rsidRDefault="00EE1644" w:rsidP="00A1734F">
            <w:pPr>
              <w:jc w:val="both"/>
              <w:rPr>
                <w:rFonts w:ascii="Arial" w:hAnsi="Arial" w:cs="Arial"/>
                <w:sz w:val="20"/>
                <w:szCs w:val="20"/>
              </w:rPr>
            </w:pPr>
            <w:r w:rsidRPr="00C2510A">
              <w:rPr>
                <w:rFonts w:ascii="Arial" w:hAnsi="Arial" w:cs="Arial"/>
                <w:sz w:val="20"/>
                <w:szCs w:val="20"/>
              </w:rPr>
              <w:t>Once approved, rates are entered into Salesforce</w:t>
            </w:r>
            <w:r w:rsidR="00A5612C" w:rsidRPr="00C2510A">
              <w:rPr>
                <w:rFonts w:ascii="Arial" w:hAnsi="Arial" w:cs="Arial"/>
                <w:sz w:val="20"/>
                <w:szCs w:val="20"/>
              </w:rPr>
              <w:t xml:space="preserve">.  </w:t>
            </w:r>
            <w:r w:rsidR="000772FB" w:rsidRPr="00C2510A">
              <w:rPr>
                <w:rFonts w:ascii="Arial" w:hAnsi="Arial" w:cs="Arial"/>
                <w:sz w:val="20"/>
                <w:szCs w:val="20"/>
              </w:rPr>
              <w:t>As clients confirm bookings, event managers enter contract details</w:t>
            </w:r>
            <w:r w:rsidRPr="00C2510A">
              <w:rPr>
                <w:rFonts w:ascii="Arial" w:hAnsi="Arial" w:cs="Arial"/>
                <w:sz w:val="20"/>
                <w:szCs w:val="20"/>
              </w:rPr>
              <w:t xml:space="preserve"> </w:t>
            </w:r>
            <w:r w:rsidR="000772FB" w:rsidRPr="00C2510A">
              <w:rPr>
                <w:rFonts w:ascii="Arial" w:hAnsi="Arial" w:cs="Arial"/>
                <w:sz w:val="20"/>
                <w:szCs w:val="20"/>
              </w:rPr>
              <w:t>in Salesforce</w:t>
            </w:r>
            <w:r w:rsidR="00F438B2" w:rsidRPr="00C2510A">
              <w:rPr>
                <w:rFonts w:ascii="Arial" w:hAnsi="Arial" w:cs="Arial"/>
                <w:sz w:val="20"/>
                <w:szCs w:val="20"/>
              </w:rPr>
              <w:t xml:space="preserve">.  </w:t>
            </w:r>
            <w:r w:rsidR="000772FB" w:rsidRPr="00C2510A">
              <w:rPr>
                <w:rFonts w:ascii="Arial" w:hAnsi="Arial" w:cs="Arial"/>
                <w:sz w:val="20"/>
                <w:szCs w:val="20"/>
              </w:rPr>
              <w:t xml:space="preserve">Contracts are </w:t>
            </w:r>
            <w:r w:rsidRPr="00C2510A">
              <w:rPr>
                <w:rFonts w:ascii="Arial" w:hAnsi="Arial" w:cs="Arial"/>
                <w:sz w:val="20"/>
                <w:szCs w:val="20"/>
              </w:rPr>
              <w:t xml:space="preserve">then </w:t>
            </w:r>
            <w:r w:rsidR="000772FB" w:rsidRPr="00C2510A">
              <w:rPr>
                <w:rFonts w:ascii="Arial" w:hAnsi="Arial" w:cs="Arial"/>
                <w:sz w:val="20"/>
                <w:szCs w:val="20"/>
              </w:rPr>
              <w:t>exported from Salesforce</w:t>
            </w:r>
            <w:r w:rsidR="002318C8" w:rsidRPr="00C2510A">
              <w:rPr>
                <w:rFonts w:ascii="Arial" w:hAnsi="Arial" w:cs="Arial"/>
                <w:sz w:val="20"/>
                <w:szCs w:val="20"/>
              </w:rPr>
              <w:t xml:space="preserve"> and </w:t>
            </w:r>
            <w:r w:rsidR="000772FB" w:rsidRPr="00C2510A">
              <w:rPr>
                <w:rFonts w:ascii="Arial" w:hAnsi="Arial" w:cs="Arial"/>
                <w:sz w:val="20"/>
                <w:szCs w:val="20"/>
              </w:rPr>
              <w:t>are signed by the client, events manager, and Director of Conferences, Catering, and Events</w:t>
            </w:r>
            <w:r w:rsidR="00F438B2" w:rsidRPr="00C2510A">
              <w:rPr>
                <w:rFonts w:ascii="Arial" w:hAnsi="Arial" w:cs="Arial"/>
                <w:sz w:val="20"/>
                <w:szCs w:val="20"/>
              </w:rPr>
              <w:t xml:space="preserve">.  </w:t>
            </w:r>
            <w:r w:rsidR="000772FB" w:rsidRPr="00C2510A">
              <w:rPr>
                <w:rFonts w:ascii="Arial" w:hAnsi="Arial" w:cs="Arial"/>
                <w:sz w:val="20"/>
                <w:szCs w:val="20"/>
              </w:rPr>
              <w:t>Once</w:t>
            </w:r>
            <w:r w:rsidRPr="00C2510A">
              <w:rPr>
                <w:rFonts w:ascii="Arial" w:hAnsi="Arial" w:cs="Arial"/>
                <w:sz w:val="20"/>
                <w:szCs w:val="20"/>
              </w:rPr>
              <w:t xml:space="preserve"> signed, contracts </w:t>
            </w:r>
            <w:r w:rsidR="000772FB" w:rsidRPr="00C2510A">
              <w:rPr>
                <w:rFonts w:ascii="Arial" w:hAnsi="Arial" w:cs="Arial"/>
                <w:sz w:val="20"/>
                <w:szCs w:val="20"/>
              </w:rPr>
              <w:t xml:space="preserve">are forwarded to </w:t>
            </w:r>
            <w:r w:rsidR="0035182B" w:rsidRPr="00C2510A">
              <w:rPr>
                <w:rFonts w:ascii="Arial" w:hAnsi="Arial" w:cs="Arial"/>
                <w:sz w:val="20"/>
                <w:szCs w:val="20"/>
              </w:rPr>
              <w:t>Housing Services for billing and accounting</w:t>
            </w:r>
            <w:r w:rsidR="00F438B2" w:rsidRPr="00C2510A">
              <w:rPr>
                <w:rFonts w:ascii="Arial" w:hAnsi="Arial" w:cs="Arial"/>
                <w:sz w:val="20"/>
                <w:szCs w:val="20"/>
              </w:rPr>
              <w:t xml:space="preserve">.  </w:t>
            </w:r>
            <w:r w:rsidR="005568EC" w:rsidRPr="00C2510A">
              <w:rPr>
                <w:rFonts w:ascii="Arial" w:hAnsi="Arial" w:cs="Arial"/>
                <w:sz w:val="20"/>
                <w:szCs w:val="20"/>
              </w:rPr>
              <w:t>I</w:t>
            </w:r>
            <w:r w:rsidR="0035182B" w:rsidRPr="00C2510A">
              <w:rPr>
                <w:rFonts w:ascii="Arial" w:hAnsi="Arial" w:cs="Arial"/>
                <w:sz w:val="20"/>
                <w:szCs w:val="20"/>
              </w:rPr>
              <w:t xml:space="preserve">f a </w:t>
            </w:r>
            <w:r w:rsidR="005568EC" w:rsidRPr="00C2510A">
              <w:rPr>
                <w:rFonts w:ascii="Arial" w:hAnsi="Arial" w:cs="Arial"/>
                <w:sz w:val="20"/>
                <w:szCs w:val="20"/>
              </w:rPr>
              <w:t xml:space="preserve">client wishes to change any contract terms, Conferences Services documents this </w:t>
            </w:r>
            <w:r w:rsidR="00A30800" w:rsidRPr="00C2510A">
              <w:rPr>
                <w:rFonts w:ascii="Arial" w:hAnsi="Arial" w:cs="Arial"/>
                <w:sz w:val="20"/>
                <w:szCs w:val="20"/>
              </w:rPr>
              <w:t xml:space="preserve">with a contract </w:t>
            </w:r>
            <w:r w:rsidR="005568EC" w:rsidRPr="00C2510A">
              <w:rPr>
                <w:rFonts w:ascii="Arial" w:hAnsi="Arial" w:cs="Arial"/>
                <w:sz w:val="20"/>
                <w:szCs w:val="20"/>
              </w:rPr>
              <w:t>addendum or extension form, as applicable</w:t>
            </w:r>
            <w:r w:rsidR="00F438B2" w:rsidRPr="00C2510A">
              <w:rPr>
                <w:rFonts w:ascii="Arial" w:hAnsi="Arial" w:cs="Arial"/>
                <w:sz w:val="20"/>
                <w:szCs w:val="20"/>
              </w:rPr>
              <w:t xml:space="preserve">.  </w:t>
            </w:r>
          </w:p>
          <w:p w14:paraId="2556036B" w14:textId="77777777" w:rsidR="00A829DE" w:rsidRPr="00C2510A" w:rsidRDefault="00A829DE" w:rsidP="00A1734F">
            <w:pPr>
              <w:jc w:val="both"/>
              <w:rPr>
                <w:rFonts w:ascii="Arial" w:hAnsi="Arial" w:cs="Arial"/>
                <w:sz w:val="20"/>
                <w:szCs w:val="20"/>
              </w:rPr>
            </w:pPr>
          </w:p>
          <w:p w14:paraId="14945C61" w14:textId="77777777" w:rsidR="00F03FDB" w:rsidRPr="00C2510A" w:rsidRDefault="00F03FDB" w:rsidP="00A1734F">
            <w:pPr>
              <w:widowControl w:val="0"/>
              <w:jc w:val="both"/>
              <w:rPr>
                <w:rFonts w:ascii="Arial" w:hAnsi="Arial" w:cs="Arial"/>
                <w:sz w:val="20"/>
                <w:szCs w:val="20"/>
              </w:rPr>
            </w:pPr>
            <w:r w:rsidRPr="00C2510A">
              <w:rPr>
                <w:rFonts w:ascii="Arial" w:hAnsi="Arial" w:cs="Arial"/>
                <w:sz w:val="20"/>
                <w:szCs w:val="20"/>
              </w:rPr>
              <w:t xml:space="preserve">Audit work included the following:  </w:t>
            </w:r>
          </w:p>
          <w:p w14:paraId="1F58FA26" w14:textId="07BC74B8" w:rsidR="00F03FDB" w:rsidRPr="00C2510A" w:rsidRDefault="009D17D9"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Conducted discussions with the Director of Conferences, Catering, and Events and </w:t>
            </w:r>
            <w:r w:rsidR="00571266" w:rsidRPr="00C2510A">
              <w:rPr>
                <w:rFonts w:ascii="Arial" w:hAnsi="Arial" w:cs="Arial"/>
                <w:sz w:val="20"/>
                <w:szCs w:val="20"/>
              </w:rPr>
              <w:t xml:space="preserve">the Assistant Director of Financial Services, Housing Services to obtain an understanding of </w:t>
            </w:r>
            <w:r w:rsidR="00D11499" w:rsidRPr="00C2510A">
              <w:rPr>
                <w:rFonts w:ascii="Arial" w:hAnsi="Arial" w:cs="Arial"/>
                <w:sz w:val="20"/>
                <w:szCs w:val="20"/>
              </w:rPr>
              <w:t>rate approvals and contract preparations</w:t>
            </w:r>
            <w:r w:rsidR="009C6251" w:rsidRPr="00C2510A">
              <w:rPr>
                <w:rFonts w:ascii="Arial" w:hAnsi="Arial" w:cs="Arial"/>
                <w:sz w:val="20"/>
                <w:szCs w:val="20"/>
              </w:rPr>
              <w:t>.</w:t>
            </w:r>
          </w:p>
          <w:p w14:paraId="3DA6753F" w14:textId="601CC1F0" w:rsidR="00F03FDB" w:rsidRPr="00C2510A" w:rsidRDefault="009D17D9"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Obtained and performed a comparison of the 2023 Conference Services Rates Book and 2023 Salesforce Rates Report</w:t>
            </w:r>
            <w:r w:rsidR="00F72E08" w:rsidRPr="00C2510A">
              <w:rPr>
                <w:rFonts w:ascii="Arial" w:hAnsi="Arial" w:cs="Arial"/>
                <w:sz w:val="20"/>
                <w:szCs w:val="20"/>
              </w:rPr>
              <w:t>.</w:t>
            </w:r>
          </w:p>
          <w:p w14:paraId="0B2B74F0" w14:textId="0674DED7" w:rsidR="009D17D9" w:rsidRPr="00C2510A" w:rsidRDefault="009D17D9"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Obtained 2023 Conference Season Budgets</w:t>
            </w:r>
            <w:r w:rsidR="002318C8" w:rsidRPr="00C2510A">
              <w:rPr>
                <w:rFonts w:ascii="Arial" w:hAnsi="Arial" w:cs="Arial"/>
                <w:sz w:val="20"/>
                <w:szCs w:val="20"/>
              </w:rPr>
              <w:t xml:space="preserve">, </w:t>
            </w:r>
            <w:r w:rsidRPr="00C2510A">
              <w:rPr>
                <w:rFonts w:ascii="Arial" w:hAnsi="Arial" w:cs="Arial"/>
                <w:sz w:val="20"/>
                <w:szCs w:val="20"/>
              </w:rPr>
              <w:t>relat</w:t>
            </w:r>
            <w:r w:rsidR="002318C8" w:rsidRPr="00C2510A">
              <w:rPr>
                <w:rFonts w:ascii="Arial" w:hAnsi="Arial" w:cs="Arial"/>
                <w:sz w:val="20"/>
                <w:szCs w:val="20"/>
              </w:rPr>
              <w:t xml:space="preserve">ed </w:t>
            </w:r>
            <w:r w:rsidRPr="00C2510A">
              <w:rPr>
                <w:rFonts w:ascii="Arial" w:hAnsi="Arial" w:cs="Arial"/>
                <w:sz w:val="20"/>
                <w:szCs w:val="20"/>
              </w:rPr>
              <w:t>email correspondence</w:t>
            </w:r>
            <w:r w:rsidR="002318C8" w:rsidRPr="00C2510A">
              <w:rPr>
                <w:rFonts w:ascii="Arial" w:hAnsi="Arial" w:cs="Arial"/>
                <w:sz w:val="20"/>
                <w:szCs w:val="20"/>
              </w:rPr>
              <w:t>,</w:t>
            </w:r>
            <w:r w:rsidRPr="00C2510A">
              <w:rPr>
                <w:rFonts w:ascii="Arial" w:hAnsi="Arial" w:cs="Arial"/>
                <w:sz w:val="20"/>
                <w:szCs w:val="20"/>
              </w:rPr>
              <w:t xml:space="preserve"> and noted respective approvals</w:t>
            </w:r>
            <w:r w:rsidR="00571266" w:rsidRPr="00C2510A">
              <w:rPr>
                <w:rFonts w:ascii="Arial" w:hAnsi="Arial" w:cs="Arial"/>
                <w:sz w:val="20"/>
                <w:szCs w:val="20"/>
              </w:rPr>
              <w:t>.</w:t>
            </w:r>
          </w:p>
          <w:p w14:paraId="75B805D0" w14:textId="173C3E35" w:rsidR="009D17D9" w:rsidRPr="00C2510A" w:rsidRDefault="00571266"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Obtained a 2023 Conference Services Events Listing </w:t>
            </w:r>
            <w:r w:rsidR="00D12D09" w:rsidRPr="00C2510A">
              <w:rPr>
                <w:rFonts w:ascii="Arial" w:hAnsi="Arial" w:cs="Arial"/>
                <w:sz w:val="20"/>
                <w:szCs w:val="20"/>
              </w:rPr>
              <w:t xml:space="preserve">and </w:t>
            </w:r>
            <w:r w:rsidRPr="00C2510A">
              <w:rPr>
                <w:rFonts w:ascii="Arial" w:hAnsi="Arial" w:cs="Arial"/>
                <w:sz w:val="20"/>
                <w:szCs w:val="20"/>
              </w:rPr>
              <w:t>selected a judgmental sample of 10 events</w:t>
            </w:r>
            <w:r w:rsidR="00CA4485" w:rsidRPr="00C2510A">
              <w:rPr>
                <w:rFonts w:ascii="Arial" w:hAnsi="Arial" w:cs="Arial"/>
                <w:sz w:val="20"/>
                <w:szCs w:val="20"/>
              </w:rPr>
              <w:t>,</w:t>
            </w:r>
            <w:r w:rsidRPr="00C2510A">
              <w:rPr>
                <w:rFonts w:ascii="Arial" w:hAnsi="Arial" w:cs="Arial"/>
                <w:sz w:val="20"/>
                <w:szCs w:val="20"/>
              </w:rPr>
              <w:t xml:space="preserve"> which considered revenue amounts and client types</w:t>
            </w:r>
            <w:r w:rsidR="00F72E08" w:rsidRPr="00C2510A">
              <w:rPr>
                <w:rFonts w:ascii="Arial" w:hAnsi="Arial" w:cs="Arial"/>
                <w:sz w:val="20"/>
                <w:szCs w:val="20"/>
              </w:rPr>
              <w:t>.</w:t>
            </w:r>
          </w:p>
          <w:p w14:paraId="0D579AD0" w14:textId="70161834" w:rsidR="00D12D09" w:rsidRPr="00C2510A" w:rsidRDefault="00A30800"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Examined</w:t>
            </w:r>
            <w:r w:rsidR="00D12D09" w:rsidRPr="00C2510A">
              <w:rPr>
                <w:rFonts w:ascii="Arial" w:hAnsi="Arial" w:cs="Arial"/>
                <w:sz w:val="20"/>
                <w:szCs w:val="20"/>
              </w:rPr>
              <w:t xml:space="preserve"> contracts, contract extension forms</w:t>
            </w:r>
            <w:r w:rsidRPr="00C2510A">
              <w:rPr>
                <w:rFonts w:ascii="Arial" w:hAnsi="Arial" w:cs="Arial"/>
                <w:sz w:val="20"/>
                <w:szCs w:val="20"/>
              </w:rPr>
              <w:t xml:space="preserve">, </w:t>
            </w:r>
            <w:r w:rsidR="00D12D09" w:rsidRPr="00C2510A">
              <w:rPr>
                <w:rFonts w:ascii="Arial" w:hAnsi="Arial" w:cs="Arial"/>
                <w:sz w:val="20"/>
                <w:szCs w:val="20"/>
              </w:rPr>
              <w:t>addenda, deposit slips, and financial ledgers for all 10 sampled bookings</w:t>
            </w:r>
            <w:r w:rsidR="00F72E08" w:rsidRPr="00C2510A">
              <w:rPr>
                <w:rFonts w:ascii="Arial" w:hAnsi="Arial" w:cs="Arial"/>
                <w:sz w:val="20"/>
                <w:szCs w:val="20"/>
              </w:rPr>
              <w:t>.</w:t>
            </w:r>
          </w:p>
          <w:p w14:paraId="52E60DB9" w14:textId="39B3A587" w:rsidR="00D12D09" w:rsidRPr="00C2510A" w:rsidRDefault="00A30800"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Verified </w:t>
            </w:r>
            <w:r w:rsidR="00D12D09" w:rsidRPr="00C2510A">
              <w:rPr>
                <w:rFonts w:ascii="Arial" w:hAnsi="Arial" w:cs="Arial"/>
                <w:sz w:val="20"/>
                <w:szCs w:val="20"/>
              </w:rPr>
              <w:t>whether contracts were executed appropriately</w:t>
            </w:r>
            <w:r w:rsidR="00471D8D" w:rsidRPr="00C2510A">
              <w:rPr>
                <w:rFonts w:ascii="Arial" w:hAnsi="Arial" w:cs="Arial"/>
                <w:sz w:val="20"/>
                <w:szCs w:val="20"/>
              </w:rPr>
              <w:t xml:space="preserve"> and whether authorized signers were listed.</w:t>
            </w:r>
          </w:p>
          <w:p w14:paraId="60CAFBA4" w14:textId="5FBFA890" w:rsidR="00D12D09" w:rsidRPr="00C2510A" w:rsidRDefault="00A30800"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Verified whether contract extensions were approved and documented through </w:t>
            </w:r>
            <w:r w:rsidR="00D12D09" w:rsidRPr="00C2510A">
              <w:rPr>
                <w:rFonts w:ascii="Arial" w:hAnsi="Arial" w:cs="Arial"/>
                <w:sz w:val="20"/>
                <w:szCs w:val="20"/>
              </w:rPr>
              <w:t xml:space="preserve">contract extension forms and </w:t>
            </w:r>
            <w:r w:rsidR="00D460B7" w:rsidRPr="00C2510A">
              <w:rPr>
                <w:rFonts w:ascii="Arial" w:hAnsi="Arial" w:cs="Arial"/>
                <w:sz w:val="20"/>
                <w:szCs w:val="20"/>
              </w:rPr>
              <w:t>addenda</w:t>
            </w:r>
            <w:r w:rsidRPr="00C2510A">
              <w:rPr>
                <w:rFonts w:ascii="Arial" w:hAnsi="Arial" w:cs="Arial"/>
                <w:sz w:val="20"/>
                <w:szCs w:val="20"/>
              </w:rPr>
              <w:t>.</w:t>
            </w:r>
          </w:p>
          <w:p w14:paraId="35EB0E0A" w14:textId="444E61E2" w:rsidR="00D12D09" w:rsidRPr="00C2510A" w:rsidRDefault="00A30800"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Verified </w:t>
            </w:r>
            <w:r w:rsidR="00471D8D" w:rsidRPr="00C2510A">
              <w:rPr>
                <w:rFonts w:ascii="Arial" w:hAnsi="Arial" w:cs="Arial"/>
                <w:sz w:val="20"/>
                <w:szCs w:val="20"/>
              </w:rPr>
              <w:t>whether deposits were submitted in accordance with contract and billing amounts</w:t>
            </w:r>
            <w:r w:rsidRPr="00C2510A">
              <w:rPr>
                <w:rFonts w:ascii="Arial" w:hAnsi="Arial" w:cs="Arial"/>
                <w:sz w:val="20"/>
                <w:szCs w:val="20"/>
              </w:rPr>
              <w:t xml:space="preserve"> using deposit slips and financial ledgers.</w:t>
            </w:r>
          </w:p>
          <w:p w14:paraId="45BDA2D2" w14:textId="69D4DB00" w:rsidR="0092787F" w:rsidRPr="00C2510A" w:rsidRDefault="0092787F"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Reviewed </w:t>
            </w:r>
            <w:r w:rsidR="00471D8D" w:rsidRPr="00C2510A">
              <w:rPr>
                <w:rFonts w:ascii="Arial" w:hAnsi="Arial" w:cs="Arial"/>
                <w:sz w:val="20"/>
                <w:szCs w:val="20"/>
              </w:rPr>
              <w:t>email correspondence, OPERA documentation, and billing audit forms for all 10 sampled bookings</w:t>
            </w:r>
            <w:r w:rsidRPr="00C2510A">
              <w:rPr>
                <w:rFonts w:ascii="Arial" w:hAnsi="Arial" w:cs="Arial"/>
                <w:sz w:val="20"/>
                <w:szCs w:val="20"/>
              </w:rPr>
              <w:t xml:space="preserve">, ensuring rates matched </w:t>
            </w:r>
            <w:r w:rsidR="00471D8D" w:rsidRPr="00C2510A">
              <w:rPr>
                <w:rFonts w:ascii="Arial" w:hAnsi="Arial" w:cs="Arial"/>
                <w:sz w:val="20"/>
                <w:szCs w:val="20"/>
              </w:rPr>
              <w:t xml:space="preserve">those specified in the contract. </w:t>
            </w:r>
          </w:p>
          <w:p w14:paraId="6FF5FF20" w14:textId="527793C5" w:rsidR="00471D8D" w:rsidRPr="00C2510A" w:rsidRDefault="00471D8D"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Agreed amounts on OPERA itemized statements</w:t>
            </w:r>
            <w:r w:rsidR="005568EC" w:rsidRPr="00C2510A">
              <w:rPr>
                <w:rFonts w:ascii="Arial" w:hAnsi="Arial" w:cs="Arial"/>
                <w:sz w:val="20"/>
                <w:szCs w:val="20"/>
              </w:rPr>
              <w:t xml:space="preserve"> (“Folio 19” statements)</w:t>
            </w:r>
            <w:r w:rsidR="0092787F" w:rsidRPr="00C2510A">
              <w:rPr>
                <w:rFonts w:ascii="Arial" w:hAnsi="Arial" w:cs="Arial"/>
                <w:sz w:val="20"/>
                <w:szCs w:val="20"/>
              </w:rPr>
              <w:t xml:space="preserve"> </w:t>
            </w:r>
            <w:r w:rsidRPr="00C2510A">
              <w:rPr>
                <w:rFonts w:ascii="Arial" w:hAnsi="Arial" w:cs="Arial"/>
                <w:sz w:val="20"/>
                <w:szCs w:val="20"/>
              </w:rPr>
              <w:t>for each guest</w:t>
            </w:r>
            <w:r w:rsidR="00F72E08" w:rsidRPr="00C2510A">
              <w:rPr>
                <w:rFonts w:ascii="Arial" w:hAnsi="Arial" w:cs="Arial"/>
                <w:sz w:val="20"/>
                <w:szCs w:val="20"/>
              </w:rPr>
              <w:t xml:space="preserve"> and group</w:t>
            </w:r>
            <w:r w:rsidRPr="00C2510A">
              <w:rPr>
                <w:rFonts w:ascii="Arial" w:hAnsi="Arial" w:cs="Arial"/>
                <w:sz w:val="20"/>
                <w:szCs w:val="20"/>
              </w:rPr>
              <w:t xml:space="preserve"> to final bills and contract terms. </w:t>
            </w:r>
          </w:p>
          <w:p w14:paraId="70FADBC7" w14:textId="506CDE28" w:rsidR="00471D8D" w:rsidRPr="00C2510A" w:rsidRDefault="00471D8D"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Obtained guest lists for all sampled bookings to verify whether a final housing list was provided</w:t>
            </w:r>
            <w:r w:rsidR="00CA4485" w:rsidRPr="00C2510A">
              <w:rPr>
                <w:rFonts w:ascii="Arial" w:hAnsi="Arial" w:cs="Arial"/>
                <w:sz w:val="20"/>
                <w:szCs w:val="20"/>
              </w:rPr>
              <w:t xml:space="preserve"> adequately</w:t>
            </w:r>
            <w:r w:rsidRPr="00C2510A">
              <w:rPr>
                <w:rFonts w:ascii="Arial" w:hAnsi="Arial" w:cs="Arial"/>
                <w:sz w:val="20"/>
                <w:szCs w:val="20"/>
              </w:rPr>
              <w:t xml:space="preserve"> to Conference Services management.</w:t>
            </w:r>
          </w:p>
          <w:p w14:paraId="2946DB82" w14:textId="77777777" w:rsidR="00F03FDB" w:rsidRPr="00C2510A" w:rsidRDefault="00F03FDB" w:rsidP="00A1734F">
            <w:pPr>
              <w:widowControl w:val="0"/>
              <w:jc w:val="both"/>
              <w:rPr>
                <w:rFonts w:ascii="Arial" w:hAnsi="Arial" w:cs="Arial"/>
                <w:sz w:val="20"/>
                <w:szCs w:val="20"/>
              </w:rPr>
            </w:pPr>
          </w:p>
          <w:p w14:paraId="47E4F4B9" w14:textId="7AF687CD" w:rsidR="00C2265A" w:rsidRPr="00C2510A" w:rsidRDefault="17A4719F" w:rsidP="00A1734F">
            <w:pPr>
              <w:widowControl w:val="0"/>
              <w:jc w:val="both"/>
              <w:rPr>
                <w:rFonts w:ascii="Arial" w:hAnsi="Arial" w:cs="Arial"/>
                <w:sz w:val="20"/>
                <w:szCs w:val="20"/>
              </w:rPr>
            </w:pPr>
            <w:r w:rsidRPr="00C2510A">
              <w:rPr>
                <w:rFonts w:ascii="Arial" w:hAnsi="Arial" w:cs="Arial"/>
                <w:sz w:val="20"/>
                <w:szCs w:val="20"/>
              </w:rPr>
              <w:t xml:space="preserve">The observations identified are detailed below. </w:t>
            </w:r>
          </w:p>
          <w:p w14:paraId="5997CC1D" w14:textId="77777777" w:rsidR="00F03FDB" w:rsidRPr="00C2510A" w:rsidRDefault="00F03FDB" w:rsidP="00471D8D">
            <w:pPr>
              <w:widowControl w:val="0"/>
              <w:rPr>
                <w:rFonts w:ascii="Arial" w:hAnsi="Arial" w:cs="Arial"/>
                <w:sz w:val="20"/>
                <w:szCs w:val="20"/>
              </w:rPr>
            </w:pPr>
          </w:p>
        </w:tc>
      </w:tr>
      <w:tr w:rsidR="00C2510A" w:rsidRPr="00C2510A" w14:paraId="6EFAA31B" w14:textId="77777777" w:rsidTr="00F25669">
        <w:trPr>
          <w:jc w:val="center"/>
        </w:trPr>
        <w:tc>
          <w:tcPr>
            <w:tcW w:w="589" w:type="dxa"/>
          </w:tcPr>
          <w:p w14:paraId="110FFD37" w14:textId="038244D4" w:rsidR="00225DEC" w:rsidRPr="00C2510A" w:rsidRDefault="00F72E08" w:rsidP="00405FDA">
            <w:pPr>
              <w:jc w:val="right"/>
              <w:rPr>
                <w:rFonts w:ascii="Arial" w:hAnsi="Arial" w:cs="Arial"/>
                <w:sz w:val="20"/>
                <w:szCs w:val="20"/>
              </w:rPr>
            </w:pPr>
            <w:bookmarkStart w:id="3" w:name="_Hlk181218411"/>
            <w:r w:rsidRPr="00C2510A">
              <w:rPr>
                <w:rFonts w:ascii="Arial" w:hAnsi="Arial" w:cs="Arial"/>
                <w:sz w:val="20"/>
                <w:szCs w:val="20"/>
              </w:rPr>
              <w:t>1.</w:t>
            </w:r>
          </w:p>
        </w:tc>
        <w:tc>
          <w:tcPr>
            <w:tcW w:w="4880" w:type="dxa"/>
          </w:tcPr>
          <w:p w14:paraId="59AD10AE" w14:textId="39FDC02A" w:rsidR="00225DEC" w:rsidRPr="00C2510A" w:rsidRDefault="00F9522F" w:rsidP="00A1734F">
            <w:pPr>
              <w:jc w:val="both"/>
              <w:rPr>
                <w:rFonts w:ascii="Arial" w:hAnsi="Arial" w:cs="Arial"/>
                <w:sz w:val="20"/>
                <w:szCs w:val="20"/>
                <w:u w:val="single"/>
              </w:rPr>
            </w:pPr>
            <w:r w:rsidRPr="00C2510A">
              <w:rPr>
                <w:rFonts w:ascii="Arial" w:hAnsi="Arial" w:cs="Arial"/>
                <w:sz w:val="20"/>
                <w:szCs w:val="20"/>
                <w:u w:val="single"/>
              </w:rPr>
              <w:t xml:space="preserve">Variance in booking rate between </w:t>
            </w:r>
            <w:r w:rsidR="000D4BF6" w:rsidRPr="00C2510A">
              <w:rPr>
                <w:rFonts w:ascii="Arial" w:hAnsi="Arial" w:cs="Arial"/>
                <w:sz w:val="20"/>
                <w:szCs w:val="20"/>
                <w:u w:val="single"/>
              </w:rPr>
              <w:t>Salesforce and</w:t>
            </w:r>
            <w:r w:rsidR="008553CE" w:rsidRPr="00C2510A">
              <w:rPr>
                <w:rFonts w:ascii="Arial" w:hAnsi="Arial" w:cs="Arial"/>
                <w:sz w:val="20"/>
                <w:szCs w:val="20"/>
                <w:u w:val="single"/>
              </w:rPr>
              <w:t xml:space="preserve"> Contract </w:t>
            </w:r>
          </w:p>
          <w:p w14:paraId="76C14491" w14:textId="77777777" w:rsidR="00ED41EC" w:rsidRPr="00C2510A" w:rsidRDefault="00ED41EC" w:rsidP="00A1734F">
            <w:pPr>
              <w:jc w:val="both"/>
              <w:rPr>
                <w:rFonts w:ascii="Arial" w:hAnsi="Arial" w:cs="Arial"/>
                <w:sz w:val="20"/>
                <w:szCs w:val="20"/>
                <w:u w:val="single"/>
              </w:rPr>
            </w:pPr>
          </w:p>
          <w:p w14:paraId="11B2412F" w14:textId="63CC03DC" w:rsidR="002F333E" w:rsidRPr="00C2510A" w:rsidRDefault="00471D8D" w:rsidP="00A1734F">
            <w:pPr>
              <w:jc w:val="both"/>
              <w:rPr>
                <w:rFonts w:ascii="Arial" w:hAnsi="Arial" w:cs="Arial"/>
                <w:sz w:val="20"/>
                <w:szCs w:val="20"/>
              </w:rPr>
            </w:pPr>
            <w:r w:rsidRPr="00C2510A">
              <w:rPr>
                <w:rFonts w:ascii="Arial" w:hAnsi="Arial" w:cs="Arial"/>
                <w:sz w:val="20"/>
                <w:szCs w:val="20"/>
              </w:rPr>
              <w:t xml:space="preserve">The rates specified in </w:t>
            </w:r>
            <w:r w:rsidR="00563302" w:rsidRPr="00C2510A">
              <w:rPr>
                <w:rFonts w:ascii="Arial" w:hAnsi="Arial" w:cs="Arial"/>
                <w:sz w:val="20"/>
                <w:szCs w:val="20"/>
              </w:rPr>
              <w:t>o</w:t>
            </w:r>
            <w:r w:rsidR="0092787F" w:rsidRPr="00C2510A">
              <w:rPr>
                <w:rFonts w:ascii="Arial" w:hAnsi="Arial" w:cs="Arial"/>
                <w:sz w:val="20"/>
                <w:szCs w:val="20"/>
              </w:rPr>
              <w:t>ne contract</w:t>
            </w:r>
            <w:r w:rsidR="00F9522F" w:rsidRPr="00C2510A">
              <w:rPr>
                <w:rFonts w:ascii="Arial" w:hAnsi="Arial" w:cs="Arial"/>
                <w:sz w:val="20"/>
                <w:szCs w:val="20"/>
              </w:rPr>
              <w:t xml:space="preserve"> selected by A&amp;AS</w:t>
            </w:r>
            <w:r w:rsidR="0092787F" w:rsidRPr="00C2510A">
              <w:rPr>
                <w:rFonts w:ascii="Arial" w:hAnsi="Arial" w:cs="Arial"/>
                <w:sz w:val="20"/>
                <w:szCs w:val="20"/>
              </w:rPr>
              <w:t xml:space="preserve"> did</w:t>
            </w:r>
            <w:r w:rsidRPr="00C2510A">
              <w:rPr>
                <w:rFonts w:ascii="Arial" w:hAnsi="Arial" w:cs="Arial"/>
                <w:sz w:val="20"/>
                <w:szCs w:val="20"/>
              </w:rPr>
              <w:t xml:space="preserve"> not match the Salesforce Report</w:t>
            </w:r>
            <w:r w:rsidR="00DB660E" w:rsidRPr="00C2510A">
              <w:rPr>
                <w:rFonts w:ascii="Arial" w:hAnsi="Arial" w:cs="Arial"/>
                <w:sz w:val="20"/>
                <w:szCs w:val="20"/>
              </w:rPr>
              <w:t xml:space="preserve">.  </w:t>
            </w:r>
            <w:r w:rsidR="00013966" w:rsidRPr="00C2510A">
              <w:rPr>
                <w:rFonts w:ascii="Arial" w:hAnsi="Arial" w:cs="Arial"/>
                <w:sz w:val="20"/>
                <w:szCs w:val="20"/>
              </w:rPr>
              <w:t>Such rate variances can lead to revenue and customer billing errors</w:t>
            </w:r>
            <w:r w:rsidR="00F9522F" w:rsidRPr="00C2510A">
              <w:rPr>
                <w:rFonts w:ascii="Arial" w:hAnsi="Arial" w:cs="Arial"/>
                <w:sz w:val="20"/>
                <w:szCs w:val="20"/>
              </w:rPr>
              <w:t>.</w:t>
            </w:r>
          </w:p>
          <w:p w14:paraId="6BEB3291" w14:textId="77777777" w:rsidR="00A1734F" w:rsidRPr="00C2510A" w:rsidRDefault="00A1734F" w:rsidP="00A1734F">
            <w:pPr>
              <w:widowControl w:val="0"/>
              <w:jc w:val="both"/>
              <w:rPr>
                <w:rFonts w:ascii="Arial" w:hAnsi="Arial" w:cs="Arial"/>
                <w:sz w:val="20"/>
                <w:szCs w:val="20"/>
              </w:rPr>
            </w:pPr>
            <w:r w:rsidRPr="00C2510A">
              <w:rPr>
                <w:rFonts w:ascii="Arial" w:hAnsi="Arial" w:cs="Arial"/>
                <w:sz w:val="20"/>
                <w:szCs w:val="20"/>
              </w:rPr>
              <w:t>___________</w:t>
            </w:r>
          </w:p>
          <w:p w14:paraId="38FFCD20" w14:textId="77777777" w:rsidR="00A1734F" w:rsidRPr="00C2510A" w:rsidRDefault="00A1734F" w:rsidP="00A1734F">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220C8016" w14:textId="0ED48446" w:rsidR="00845229" w:rsidRPr="00C2510A" w:rsidRDefault="00A1734F" w:rsidP="005E25B0">
            <w:pPr>
              <w:widowControl w:val="0"/>
              <w:jc w:val="both"/>
              <w:rPr>
                <w:rFonts w:ascii="Arial" w:hAnsi="Arial" w:cs="Arial"/>
                <w:sz w:val="16"/>
                <w:szCs w:val="16"/>
              </w:rPr>
            </w:pPr>
            <w:r w:rsidRPr="00C2510A">
              <w:rPr>
                <w:rFonts w:ascii="Arial" w:hAnsi="Arial" w:cs="Arial"/>
                <w:sz w:val="16"/>
                <w:szCs w:val="16"/>
              </w:rPr>
              <w:t>UCLA Policy 360: Internal Control Guideline</w:t>
            </w:r>
            <w:r w:rsidR="005A7BBF" w:rsidRPr="00C2510A">
              <w:rPr>
                <w:rFonts w:ascii="Arial" w:hAnsi="Arial" w:cs="Arial"/>
                <w:sz w:val="16"/>
                <w:szCs w:val="16"/>
              </w:rPr>
              <w:t>s</w:t>
            </w:r>
            <w:r w:rsidRPr="00C2510A">
              <w:rPr>
                <w:rFonts w:ascii="Arial" w:hAnsi="Arial" w:cs="Arial"/>
                <w:sz w:val="16"/>
                <w:szCs w:val="16"/>
              </w:rPr>
              <w:t xml:space="preserve"> for Campus Department</w:t>
            </w:r>
          </w:p>
          <w:p w14:paraId="09E3316C" w14:textId="6BEBB45A" w:rsidR="00951F75" w:rsidRPr="00C2510A" w:rsidRDefault="00951F75" w:rsidP="005E25B0">
            <w:pPr>
              <w:widowControl w:val="0"/>
              <w:jc w:val="both"/>
              <w:rPr>
                <w:rFonts w:ascii="Arial" w:hAnsi="Arial" w:cs="Arial"/>
                <w:sz w:val="16"/>
                <w:szCs w:val="16"/>
              </w:rPr>
            </w:pPr>
          </w:p>
          <w:p w14:paraId="4C72E2C5" w14:textId="539EB499" w:rsidR="00951F75" w:rsidRPr="00C2510A" w:rsidRDefault="00951F75" w:rsidP="005E25B0">
            <w:pPr>
              <w:widowControl w:val="0"/>
              <w:jc w:val="both"/>
              <w:rPr>
                <w:rFonts w:ascii="Arial" w:hAnsi="Arial" w:cs="Arial"/>
                <w:sz w:val="16"/>
                <w:szCs w:val="16"/>
              </w:rPr>
            </w:pPr>
            <w:r w:rsidRPr="00C2510A">
              <w:rPr>
                <w:rFonts w:ascii="Arial" w:hAnsi="Arial" w:cs="Arial"/>
                <w:sz w:val="16"/>
                <w:szCs w:val="16"/>
              </w:rPr>
              <w:t xml:space="preserve">UCLA Financial Policy: </w:t>
            </w:r>
          </w:p>
          <w:p w14:paraId="3693F394" w14:textId="77777777" w:rsidR="003E0DDF" w:rsidRPr="00C2510A" w:rsidRDefault="003E0DDF" w:rsidP="005E25B0">
            <w:pPr>
              <w:widowControl w:val="0"/>
              <w:jc w:val="both"/>
              <w:rPr>
                <w:rFonts w:ascii="Arial" w:hAnsi="Arial" w:cs="Arial"/>
                <w:sz w:val="16"/>
                <w:szCs w:val="16"/>
              </w:rPr>
            </w:pPr>
          </w:p>
          <w:p w14:paraId="6B699379" w14:textId="6D5FEFE1" w:rsidR="00941127" w:rsidRPr="00C2510A" w:rsidRDefault="003E0DDF" w:rsidP="005E25B0">
            <w:pPr>
              <w:widowControl w:val="0"/>
              <w:jc w:val="both"/>
              <w:rPr>
                <w:rFonts w:ascii="Arial" w:hAnsi="Arial" w:cs="Arial"/>
                <w:sz w:val="16"/>
                <w:szCs w:val="16"/>
              </w:rPr>
            </w:pPr>
            <w:r w:rsidRPr="00C2510A">
              <w:rPr>
                <w:rFonts w:ascii="Arial" w:hAnsi="Arial" w:cs="Arial"/>
                <w:sz w:val="16"/>
                <w:szCs w:val="16"/>
              </w:rPr>
              <w:t>Principles of Data Integrity</w:t>
            </w:r>
          </w:p>
        </w:tc>
        <w:tc>
          <w:tcPr>
            <w:tcW w:w="4880" w:type="dxa"/>
          </w:tcPr>
          <w:p w14:paraId="3FE9F23F" w14:textId="77777777" w:rsidR="00225DEC" w:rsidRPr="00C2510A" w:rsidRDefault="00225DEC" w:rsidP="00A1734F">
            <w:pPr>
              <w:jc w:val="both"/>
              <w:rPr>
                <w:rFonts w:ascii="Arial" w:hAnsi="Arial" w:cs="Arial"/>
                <w:sz w:val="20"/>
                <w:szCs w:val="20"/>
              </w:rPr>
            </w:pPr>
          </w:p>
          <w:p w14:paraId="1C08720A" w14:textId="77777777" w:rsidR="00F9522F" w:rsidRPr="00C2510A" w:rsidRDefault="00F9522F" w:rsidP="00941127">
            <w:pPr>
              <w:jc w:val="both"/>
              <w:rPr>
                <w:rFonts w:ascii="Arial" w:hAnsi="Arial" w:cs="Arial"/>
                <w:sz w:val="20"/>
                <w:szCs w:val="20"/>
              </w:rPr>
            </w:pPr>
            <w:bookmarkStart w:id="4" w:name="_Hlk181222195"/>
          </w:p>
          <w:p w14:paraId="01107800" w14:textId="77777777" w:rsidR="00DB660E" w:rsidRPr="00C2510A" w:rsidRDefault="00DB660E" w:rsidP="00941127">
            <w:pPr>
              <w:jc w:val="both"/>
              <w:rPr>
                <w:rFonts w:ascii="Arial" w:hAnsi="Arial" w:cs="Arial"/>
                <w:sz w:val="20"/>
                <w:szCs w:val="20"/>
              </w:rPr>
            </w:pPr>
          </w:p>
          <w:p w14:paraId="5F0B5275" w14:textId="0213F74F" w:rsidR="00471D8D" w:rsidRPr="00C2510A" w:rsidRDefault="00F9522F" w:rsidP="00941127">
            <w:pPr>
              <w:jc w:val="both"/>
              <w:rPr>
                <w:rFonts w:ascii="Arial" w:hAnsi="Arial" w:cs="Arial"/>
                <w:sz w:val="20"/>
                <w:szCs w:val="20"/>
              </w:rPr>
            </w:pPr>
            <w:r w:rsidRPr="00C2510A">
              <w:rPr>
                <w:rFonts w:ascii="Arial" w:hAnsi="Arial" w:cs="Arial"/>
                <w:sz w:val="20"/>
                <w:szCs w:val="20"/>
              </w:rPr>
              <w:t xml:space="preserve">Management should </w:t>
            </w:r>
            <w:r w:rsidR="008C0015" w:rsidRPr="00C2510A">
              <w:rPr>
                <w:rFonts w:ascii="Arial" w:hAnsi="Arial" w:cs="Arial"/>
                <w:sz w:val="20"/>
                <w:szCs w:val="20"/>
              </w:rPr>
              <w:t xml:space="preserve">establish </w:t>
            </w:r>
            <w:r w:rsidRPr="00C2510A">
              <w:rPr>
                <w:rFonts w:ascii="Arial" w:hAnsi="Arial" w:cs="Arial"/>
                <w:sz w:val="20"/>
                <w:szCs w:val="20"/>
              </w:rPr>
              <w:t>procedures around Salesforce data entry to ensure finalized, approved contract rates are accurately reflected in Salesforce.</w:t>
            </w:r>
            <w:r w:rsidR="00662E5D" w:rsidRPr="00C2510A">
              <w:rPr>
                <w:rFonts w:ascii="Arial" w:hAnsi="Arial" w:cs="Arial"/>
                <w:sz w:val="20"/>
                <w:szCs w:val="20"/>
              </w:rPr>
              <w:t xml:space="preserve">  </w:t>
            </w:r>
          </w:p>
          <w:p w14:paraId="45D6821F" w14:textId="42CC3F6E" w:rsidR="005568EC" w:rsidRPr="00C2510A" w:rsidRDefault="00AC3B68" w:rsidP="00A1734F">
            <w:pPr>
              <w:jc w:val="both"/>
              <w:rPr>
                <w:rFonts w:ascii="Arial" w:hAnsi="Arial" w:cs="Arial"/>
                <w:sz w:val="20"/>
                <w:szCs w:val="20"/>
              </w:rPr>
            </w:pPr>
            <w:r w:rsidRPr="00C2510A">
              <w:rPr>
                <w:rFonts w:ascii="Arial" w:hAnsi="Arial" w:cs="Arial"/>
                <w:sz w:val="20"/>
                <w:szCs w:val="20"/>
              </w:rPr>
              <w:t xml:space="preserve">Additionally, all contract changes, including location updates, should be clearly documented and understood to maintain transparency of transactions.    </w:t>
            </w:r>
            <w:bookmarkEnd w:id="4"/>
          </w:p>
          <w:p w14:paraId="31ED2540" w14:textId="43E33938" w:rsidR="00650FA7" w:rsidRPr="00C2510A" w:rsidRDefault="00650FA7" w:rsidP="00941127">
            <w:pPr>
              <w:jc w:val="both"/>
              <w:rPr>
                <w:rFonts w:ascii="Arial" w:hAnsi="Arial" w:cs="Arial"/>
                <w:sz w:val="20"/>
                <w:szCs w:val="20"/>
              </w:rPr>
            </w:pPr>
          </w:p>
        </w:tc>
        <w:tc>
          <w:tcPr>
            <w:tcW w:w="4880" w:type="dxa"/>
          </w:tcPr>
          <w:p w14:paraId="1E545367" w14:textId="77777777" w:rsidR="005A7BBF" w:rsidRPr="00C2510A" w:rsidRDefault="005A7BBF" w:rsidP="005E25B0"/>
          <w:p w14:paraId="4603F8CC" w14:textId="77777777" w:rsidR="00F9522F" w:rsidRPr="00C2510A" w:rsidRDefault="00F9522F" w:rsidP="005E25B0">
            <w:pPr>
              <w:rPr>
                <w:rFonts w:ascii="Arial" w:hAnsi="Arial" w:cs="Arial"/>
                <w:sz w:val="20"/>
                <w:szCs w:val="20"/>
              </w:rPr>
            </w:pPr>
          </w:p>
          <w:p w14:paraId="464E423D" w14:textId="77777777" w:rsidR="002344C6" w:rsidRPr="00C2510A" w:rsidRDefault="002344C6" w:rsidP="005E25B0">
            <w:pPr>
              <w:rPr>
                <w:rFonts w:ascii="Arial" w:hAnsi="Arial" w:cs="Arial"/>
                <w:sz w:val="20"/>
                <w:szCs w:val="20"/>
              </w:rPr>
            </w:pPr>
          </w:p>
          <w:p w14:paraId="14115C1E" w14:textId="3AC78B85" w:rsidR="00E56982" w:rsidRPr="00C2510A" w:rsidRDefault="005E25B0" w:rsidP="00E56982">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 xml:space="preserve">Agree. Management will ensure </w:t>
            </w:r>
            <w:r w:rsidR="00227F8A" w:rsidRPr="00C2510A">
              <w:rPr>
                <w:rFonts w:ascii="Arial" w:hAnsi="Arial" w:cs="Arial"/>
                <w:sz w:val="20"/>
                <w:szCs w:val="20"/>
              </w:rPr>
              <w:t xml:space="preserve">/monitor via a Salesforce report of definite bookings, </w:t>
            </w:r>
            <w:r w:rsidR="00E56982" w:rsidRPr="00C2510A">
              <w:rPr>
                <w:rFonts w:ascii="Arial" w:hAnsi="Arial" w:cs="Arial"/>
                <w:sz w:val="20"/>
                <w:szCs w:val="20"/>
              </w:rPr>
              <w:t>that contract addendums are completed and sent to the Accounting Services Office (ASO) to document any approved rate adjustments, meal plan updates, room type/building location changes, etc. from the original countersigned contract.</w:t>
            </w:r>
          </w:p>
          <w:p w14:paraId="454E9EA1" w14:textId="79079D9F" w:rsidR="005E25B0" w:rsidRPr="00C2510A" w:rsidRDefault="005E25B0" w:rsidP="00932E60">
            <w:pPr>
              <w:widowControl w:val="0"/>
              <w:rPr>
                <w:rFonts w:ascii="Arial" w:hAnsi="Arial" w:cs="Arial"/>
                <w:sz w:val="20"/>
                <w:szCs w:val="20"/>
              </w:rPr>
            </w:pPr>
          </w:p>
          <w:p w14:paraId="3D3FC8A2" w14:textId="6DD1B968" w:rsidR="005E25B0" w:rsidRPr="00C2510A" w:rsidRDefault="005E25B0" w:rsidP="00270EAD">
            <w:pPr>
              <w:rPr>
                <w:rFonts w:ascii="Arial" w:hAnsi="Arial" w:cs="Arial"/>
                <w:sz w:val="20"/>
                <w:szCs w:val="20"/>
              </w:rPr>
            </w:pPr>
            <w:r w:rsidRPr="00C2510A">
              <w:rPr>
                <w:rFonts w:ascii="Arial" w:hAnsi="Arial" w:cs="Arial"/>
                <w:sz w:val="20"/>
                <w:szCs w:val="20"/>
              </w:rPr>
              <w:lastRenderedPageBreak/>
              <w:t>Responsible Owner:</w:t>
            </w:r>
            <w:r w:rsidR="00E56982" w:rsidRPr="00C2510A">
              <w:rPr>
                <w:rFonts w:ascii="Arial" w:hAnsi="Arial" w:cs="Arial"/>
                <w:b/>
                <w:bCs/>
                <w:sz w:val="20"/>
                <w:szCs w:val="20"/>
              </w:rPr>
              <w:t xml:space="preserve"> </w:t>
            </w:r>
            <w:r w:rsidR="00E56982" w:rsidRPr="00C2510A">
              <w:rPr>
                <w:rFonts w:ascii="Arial" w:hAnsi="Arial" w:cs="Arial"/>
                <w:sz w:val="20"/>
                <w:szCs w:val="20"/>
              </w:rPr>
              <w:t xml:space="preserve">Director of Conferences, Catering &amp; Events along with Operations &amp; Budget Officer </w:t>
            </w:r>
          </w:p>
          <w:p w14:paraId="5300C83D" w14:textId="77777777" w:rsidR="005E25B0" w:rsidRPr="00C2510A" w:rsidRDefault="005E25B0" w:rsidP="005E25B0">
            <w:pPr>
              <w:rPr>
                <w:rFonts w:ascii="Arial" w:hAnsi="Arial" w:cs="Arial"/>
                <w:sz w:val="20"/>
                <w:szCs w:val="20"/>
              </w:rPr>
            </w:pPr>
          </w:p>
          <w:p w14:paraId="1F72F646" w14:textId="2A2BD7C0" w:rsidR="005E25B0" w:rsidRPr="00C2510A" w:rsidRDefault="005E25B0" w:rsidP="005E25B0">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w:t>
            </w:r>
            <w:r w:rsidR="00227F8A" w:rsidRPr="00C2510A">
              <w:rPr>
                <w:rFonts w:ascii="Arial" w:hAnsi="Arial" w:cs="Arial"/>
                <w:sz w:val="20"/>
                <w:szCs w:val="20"/>
              </w:rPr>
              <w:t xml:space="preserve">September </w:t>
            </w:r>
            <w:r w:rsidR="00E56982" w:rsidRPr="00C2510A">
              <w:rPr>
                <w:rFonts w:ascii="Arial" w:hAnsi="Arial" w:cs="Arial"/>
                <w:sz w:val="20"/>
                <w:szCs w:val="20"/>
              </w:rPr>
              <w:t xml:space="preserve">2025 </w:t>
            </w:r>
          </w:p>
        </w:tc>
      </w:tr>
      <w:tr w:rsidR="00C2510A" w:rsidRPr="00C2510A" w14:paraId="255858A4" w14:textId="77777777" w:rsidTr="00F25669">
        <w:trPr>
          <w:jc w:val="center"/>
        </w:trPr>
        <w:tc>
          <w:tcPr>
            <w:tcW w:w="589" w:type="dxa"/>
          </w:tcPr>
          <w:p w14:paraId="445625E3" w14:textId="77777777" w:rsidR="003E28C1" w:rsidRPr="00C2510A" w:rsidRDefault="003E28C1" w:rsidP="00EC14FD">
            <w:pPr>
              <w:jc w:val="right"/>
              <w:rPr>
                <w:rFonts w:ascii="Arial" w:hAnsi="Arial" w:cs="Arial"/>
                <w:sz w:val="20"/>
                <w:szCs w:val="20"/>
              </w:rPr>
            </w:pPr>
            <w:bookmarkStart w:id="5" w:name="_Hlk181218793"/>
            <w:bookmarkEnd w:id="3"/>
            <w:r w:rsidRPr="00C2510A">
              <w:rPr>
                <w:rFonts w:ascii="Arial" w:hAnsi="Arial" w:cs="Arial"/>
                <w:sz w:val="20"/>
                <w:szCs w:val="20"/>
              </w:rPr>
              <w:lastRenderedPageBreak/>
              <w:t>2.</w:t>
            </w:r>
          </w:p>
          <w:p w14:paraId="49F36CEF" w14:textId="77777777" w:rsidR="003E28C1" w:rsidRPr="00C2510A" w:rsidRDefault="003E28C1" w:rsidP="004B09F5">
            <w:pPr>
              <w:jc w:val="center"/>
              <w:rPr>
                <w:rFonts w:ascii="Arial" w:hAnsi="Arial" w:cs="Arial"/>
                <w:sz w:val="20"/>
                <w:szCs w:val="20"/>
              </w:rPr>
            </w:pPr>
          </w:p>
        </w:tc>
        <w:tc>
          <w:tcPr>
            <w:tcW w:w="4880" w:type="dxa"/>
          </w:tcPr>
          <w:p w14:paraId="1AA6E159" w14:textId="3A5D16BC" w:rsidR="003E28C1" w:rsidRPr="00C2510A" w:rsidRDefault="00F9522F" w:rsidP="00EC14FD">
            <w:pPr>
              <w:jc w:val="both"/>
              <w:rPr>
                <w:rFonts w:ascii="Arial" w:hAnsi="Arial" w:cs="Arial"/>
                <w:sz w:val="20"/>
                <w:szCs w:val="20"/>
                <w:u w:val="single"/>
              </w:rPr>
            </w:pPr>
            <w:r w:rsidRPr="00C2510A">
              <w:rPr>
                <w:rFonts w:ascii="Arial" w:hAnsi="Arial" w:cs="Arial"/>
                <w:sz w:val="20"/>
                <w:szCs w:val="20"/>
                <w:u w:val="single"/>
              </w:rPr>
              <w:t xml:space="preserve">Untimely </w:t>
            </w:r>
            <w:r w:rsidR="003E28C1" w:rsidRPr="00C2510A">
              <w:rPr>
                <w:rFonts w:ascii="Arial" w:hAnsi="Arial" w:cs="Arial"/>
                <w:sz w:val="20"/>
                <w:szCs w:val="20"/>
                <w:u w:val="single"/>
              </w:rPr>
              <w:t>Deposit Collection</w:t>
            </w:r>
          </w:p>
          <w:p w14:paraId="15FF58AA" w14:textId="77777777" w:rsidR="00ED41EC" w:rsidRPr="00C2510A" w:rsidRDefault="00ED41EC" w:rsidP="00EC14FD">
            <w:pPr>
              <w:jc w:val="both"/>
              <w:rPr>
                <w:rFonts w:ascii="Arial" w:hAnsi="Arial" w:cs="Arial"/>
                <w:sz w:val="20"/>
                <w:szCs w:val="20"/>
                <w:u w:val="single"/>
              </w:rPr>
            </w:pPr>
          </w:p>
          <w:p w14:paraId="0F1FC29D" w14:textId="24BD0456" w:rsidR="003E28C1" w:rsidRPr="00C2510A" w:rsidRDefault="00F9522F" w:rsidP="00EC14FD">
            <w:pPr>
              <w:jc w:val="both"/>
              <w:rPr>
                <w:rFonts w:ascii="Arial" w:hAnsi="Arial" w:cs="Arial"/>
                <w:sz w:val="20"/>
                <w:szCs w:val="20"/>
              </w:rPr>
            </w:pPr>
            <w:r w:rsidRPr="00C2510A">
              <w:rPr>
                <w:rFonts w:ascii="Arial" w:hAnsi="Arial" w:cs="Arial"/>
                <w:sz w:val="20"/>
                <w:szCs w:val="20"/>
              </w:rPr>
              <w:t>For one selection made by A&amp;AS, a</w:t>
            </w:r>
            <w:r w:rsidR="003E28C1" w:rsidRPr="00C2510A">
              <w:rPr>
                <w:rFonts w:ascii="Arial" w:hAnsi="Arial" w:cs="Arial"/>
                <w:sz w:val="20"/>
                <w:szCs w:val="20"/>
              </w:rPr>
              <w:t xml:space="preserve"> $24,775</w:t>
            </w:r>
            <w:r w:rsidR="00EE1644" w:rsidRPr="00C2510A">
              <w:rPr>
                <w:rFonts w:ascii="Arial" w:hAnsi="Arial" w:cs="Arial"/>
                <w:sz w:val="20"/>
                <w:szCs w:val="20"/>
              </w:rPr>
              <w:t xml:space="preserve"> conference</w:t>
            </w:r>
            <w:r w:rsidR="003E28C1" w:rsidRPr="00C2510A">
              <w:rPr>
                <w:rFonts w:ascii="Arial" w:hAnsi="Arial" w:cs="Arial"/>
                <w:sz w:val="20"/>
                <w:szCs w:val="20"/>
              </w:rPr>
              <w:t xml:space="preserve"> deposit was not received by the deposit date of 3/17/2023</w:t>
            </w:r>
            <w:r w:rsidR="00022A24" w:rsidRPr="00C2510A">
              <w:rPr>
                <w:rFonts w:ascii="Arial" w:hAnsi="Arial" w:cs="Arial"/>
                <w:sz w:val="20"/>
                <w:szCs w:val="20"/>
              </w:rPr>
              <w:t>,</w:t>
            </w:r>
            <w:r w:rsidR="003E28C1" w:rsidRPr="00C2510A">
              <w:rPr>
                <w:rFonts w:ascii="Arial" w:hAnsi="Arial" w:cs="Arial"/>
                <w:sz w:val="20"/>
                <w:szCs w:val="20"/>
              </w:rPr>
              <w:t xml:space="preserve"> as specified in the contract</w:t>
            </w:r>
            <w:r w:rsidR="000D4BF6" w:rsidRPr="00C2510A">
              <w:rPr>
                <w:rFonts w:ascii="Arial" w:hAnsi="Arial" w:cs="Arial"/>
                <w:sz w:val="20"/>
                <w:szCs w:val="20"/>
              </w:rPr>
              <w:t xml:space="preserve">.  </w:t>
            </w:r>
            <w:r w:rsidRPr="00C2510A">
              <w:rPr>
                <w:rFonts w:ascii="Arial" w:hAnsi="Arial" w:cs="Arial"/>
                <w:sz w:val="20"/>
                <w:szCs w:val="20"/>
              </w:rPr>
              <w:t>While the amount was received in September 2023, de</w:t>
            </w:r>
            <w:r w:rsidR="001A5691" w:rsidRPr="00C2510A">
              <w:rPr>
                <w:rFonts w:ascii="Arial" w:hAnsi="Arial" w:cs="Arial"/>
                <w:sz w:val="20"/>
                <w:szCs w:val="20"/>
              </w:rPr>
              <w:t>lays in receiving deposits can disrupt cash flows</w:t>
            </w:r>
            <w:r w:rsidRPr="00C2510A">
              <w:rPr>
                <w:rFonts w:ascii="Arial" w:hAnsi="Arial" w:cs="Arial"/>
                <w:sz w:val="20"/>
                <w:szCs w:val="20"/>
              </w:rPr>
              <w:t xml:space="preserve"> and increase collection risk.  </w:t>
            </w:r>
          </w:p>
          <w:p w14:paraId="5079CC1D" w14:textId="77777777" w:rsidR="003E28C1" w:rsidRPr="00C2510A" w:rsidRDefault="003E28C1" w:rsidP="00EC14FD">
            <w:pPr>
              <w:widowControl w:val="0"/>
              <w:jc w:val="both"/>
              <w:rPr>
                <w:rFonts w:ascii="Arial" w:hAnsi="Arial" w:cs="Arial"/>
                <w:sz w:val="20"/>
                <w:szCs w:val="20"/>
              </w:rPr>
            </w:pPr>
            <w:r w:rsidRPr="00C2510A">
              <w:rPr>
                <w:rFonts w:ascii="Arial" w:hAnsi="Arial" w:cs="Arial"/>
                <w:sz w:val="20"/>
                <w:szCs w:val="20"/>
              </w:rPr>
              <w:t>___________</w:t>
            </w:r>
          </w:p>
          <w:p w14:paraId="6B984E86" w14:textId="77777777" w:rsidR="003E28C1" w:rsidRPr="00C2510A" w:rsidRDefault="003E28C1" w:rsidP="00EC14FD">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4D094A4A" w14:textId="3B4BAE11" w:rsidR="003E28C1" w:rsidRPr="00C2510A" w:rsidRDefault="003E28C1" w:rsidP="00EC14FD">
            <w:pPr>
              <w:widowControl w:val="0"/>
              <w:jc w:val="both"/>
              <w:rPr>
                <w:rFonts w:ascii="Arial" w:hAnsi="Arial" w:cs="Arial"/>
                <w:sz w:val="16"/>
                <w:szCs w:val="16"/>
              </w:rPr>
            </w:pPr>
            <w:r w:rsidRPr="00C2510A">
              <w:rPr>
                <w:rFonts w:ascii="Arial" w:hAnsi="Arial" w:cs="Arial"/>
                <w:sz w:val="16"/>
                <w:szCs w:val="16"/>
              </w:rPr>
              <w:t xml:space="preserve">UCLA Financial Policy: </w:t>
            </w:r>
          </w:p>
          <w:p w14:paraId="0D1A63E2" w14:textId="77777777" w:rsidR="003E28C1" w:rsidRPr="00C2510A" w:rsidRDefault="003E28C1" w:rsidP="00EC14FD">
            <w:pPr>
              <w:widowControl w:val="0"/>
              <w:jc w:val="both"/>
              <w:rPr>
                <w:rFonts w:ascii="Arial" w:hAnsi="Arial" w:cs="Arial"/>
                <w:sz w:val="16"/>
                <w:szCs w:val="16"/>
              </w:rPr>
            </w:pPr>
          </w:p>
          <w:p w14:paraId="487699F6" w14:textId="47B7BFCC" w:rsidR="003E28C1" w:rsidRPr="00C2510A" w:rsidRDefault="003E28C1" w:rsidP="00EC14FD">
            <w:pPr>
              <w:widowControl w:val="0"/>
              <w:jc w:val="both"/>
              <w:rPr>
                <w:rFonts w:ascii="Arial" w:hAnsi="Arial" w:cs="Arial"/>
                <w:sz w:val="16"/>
                <w:szCs w:val="16"/>
              </w:rPr>
            </w:pPr>
            <w:r w:rsidRPr="00C2510A">
              <w:rPr>
                <w:rFonts w:ascii="Arial" w:hAnsi="Arial" w:cs="Arial"/>
                <w:sz w:val="16"/>
                <w:szCs w:val="16"/>
              </w:rPr>
              <w:t xml:space="preserve">Principles of Financial Accountability </w:t>
            </w:r>
          </w:p>
          <w:p w14:paraId="08FD4970" w14:textId="77777777" w:rsidR="003E28C1" w:rsidRPr="00C2510A" w:rsidRDefault="003E28C1" w:rsidP="00EC14FD">
            <w:pPr>
              <w:widowControl w:val="0"/>
              <w:jc w:val="both"/>
              <w:rPr>
                <w:rFonts w:ascii="Arial" w:hAnsi="Arial" w:cs="Arial"/>
                <w:sz w:val="16"/>
                <w:szCs w:val="16"/>
              </w:rPr>
            </w:pPr>
          </w:p>
          <w:p w14:paraId="77F703B5" w14:textId="77777777" w:rsidR="003E28C1" w:rsidRPr="00C2510A" w:rsidRDefault="003E28C1" w:rsidP="00EC14FD">
            <w:pPr>
              <w:widowControl w:val="0"/>
              <w:jc w:val="both"/>
              <w:rPr>
                <w:rFonts w:ascii="Arial" w:hAnsi="Arial" w:cs="Arial"/>
                <w:sz w:val="16"/>
                <w:szCs w:val="16"/>
              </w:rPr>
            </w:pPr>
            <w:r w:rsidRPr="00C2510A">
              <w:rPr>
                <w:rFonts w:ascii="Arial" w:hAnsi="Arial" w:cs="Arial"/>
                <w:sz w:val="16"/>
                <w:szCs w:val="16"/>
              </w:rPr>
              <w:t>UCLA Policy 360: Internal Control Guideline for Campus Department</w:t>
            </w:r>
          </w:p>
          <w:p w14:paraId="6E96D711" w14:textId="77777777" w:rsidR="002127E2" w:rsidRPr="00C2510A" w:rsidRDefault="002127E2" w:rsidP="00EC14FD">
            <w:pPr>
              <w:widowControl w:val="0"/>
              <w:jc w:val="both"/>
              <w:rPr>
                <w:rFonts w:ascii="Arial" w:hAnsi="Arial" w:cs="Arial"/>
                <w:sz w:val="16"/>
                <w:szCs w:val="16"/>
              </w:rPr>
            </w:pPr>
          </w:p>
          <w:p w14:paraId="5A563588" w14:textId="77777777" w:rsidR="003E28C1" w:rsidRPr="00C2510A" w:rsidRDefault="003E28C1" w:rsidP="00F9522F">
            <w:pPr>
              <w:widowControl w:val="0"/>
              <w:jc w:val="both"/>
              <w:rPr>
                <w:rFonts w:ascii="Arial" w:eastAsiaTheme="minorHAnsi" w:hAnsi="Arial" w:cs="Arial"/>
                <w:sz w:val="16"/>
                <w:szCs w:val="16"/>
                <w:u w:color="000000"/>
              </w:rPr>
            </w:pPr>
          </w:p>
        </w:tc>
        <w:tc>
          <w:tcPr>
            <w:tcW w:w="4880" w:type="dxa"/>
          </w:tcPr>
          <w:p w14:paraId="38508922" w14:textId="77777777" w:rsidR="003E28C1" w:rsidRPr="00C2510A" w:rsidRDefault="003E28C1" w:rsidP="00EC14FD">
            <w:pPr>
              <w:jc w:val="both"/>
              <w:rPr>
                <w:rFonts w:ascii="Arial" w:hAnsi="Arial" w:cs="Arial"/>
                <w:sz w:val="20"/>
                <w:szCs w:val="20"/>
              </w:rPr>
            </w:pPr>
          </w:p>
          <w:p w14:paraId="34D43F85" w14:textId="77777777" w:rsidR="00DB660E" w:rsidRPr="00C2510A" w:rsidRDefault="00DB660E" w:rsidP="00EC14FD">
            <w:pPr>
              <w:jc w:val="both"/>
              <w:rPr>
                <w:rFonts w:ascii="Arial" w:hAnsi="Arial" w:cs="Arial"/>
                <w:sz w:val="20"/>
                <w:szCs w:val="20"/>
              </w:rPr>
            </w:pPr>
            <w:bookmarkStart w:id="6" w:name="_Hlk181222470"/>
          </w:p>
          <w:p w14:paraId="7F77CA98" w14:textId="16DF5298" w:rsidR="003E28C1" w:rsidRPr="00C2510A" w:rsidRDefault="003E28C1" w:rsidP="00EC14FD">
            <w:pPr>
              <w:jc w:val="both"/>
              <w:rPr>
                <w:rFonts w:ascii="Arial" w:hAnsi="Arial" w:cs="Arial"/>
                <w:sz w:val="20"/>
                <w:szCs w:val="20"/>
              </w:rPr>
            </w:pPr>
            <w:r w:rsidRPr="00C2510A">
              <w:rPr>
                <w:rFonts w:ascii="Arial" w:hAnsi="Arial" w:cs="Arial"/>
                <w:sz w:val="20"/>
                <w:szCs w:val="20"/>
              </w:rPr>
              <w:t>Management should ensure that</w:t>
            </w:r>
            <w:r w:rsidR="00EE1644" w:rsidRPr="00C2510A">
              <w:rPr>
                <w:rFonts w:ascii="Arial" w:hAnsi="Arial" w:cs="Arial"/>
                <w:sz w:val="20"/>
                <w:szCs w:val="20"/>
              </w:rPr>
              <w:t xml:space="preserve"> initial conference</w:t>
            </w:r>
            <w:r w:rsidRPr="00C2510A">
              <w:rPr>
                <w:rFonts w:ascii="Arial" w:hAnsi="Arial" w:cs="Arial"/>
                <w:sz w:val="20"/>
                <w:szCs w:val="20"/>
              </w:rPr>
              <w:t xml:space="preserve"> deposits are received by the date specified in the contract.</w:t>
            </w:r>
            <w:r w:rsidR="00F9522F" w:rsidRPr="00C2510A">
              <w:rPr>
                <w:rFonts w:ascii="Arial" w:hAnsi="Arial" w:cs="Arial"/>
                <w:sz w:val="20"/>
                <w:szCs w:val="20"/>
              </w:rPr>
              <w:t xml:space="preserve">  </w:t>
            </w:r>
            <w:r w:rsidR="00EE1644" w:rsidRPr="00C2510A">
              <w:rPr>
                <w:rFonts w:ascii="Arial" w:hAnsi="Arial" w:cs="Arial"/>
                <w:sz w:val="20"/>
                <w:szCs w:val="20"/>
              </w:rPr>
              <w:t>Conference d</w:t>
            </w:r>
            <w:r w:rsidR="00022A24" w:rsidRPr="00C2510A">
              <w:rPr>
                <w:rFonts w:ascii="Arial" w:hAnsi="Arial" w:cs="Arial"/>
                <w:sz w:val="20"/>
                <w:szCs w:val="20"/>
              </w:rPr>
              <w:t>eposit e</w:t>
            </w:r>
            <w:r w:rsidR="00F9522F" w:rsidRPr="00C2510A">
              <w:rPr>
                <w:rFonts w:ascii="Arial" w:hAnsi="Arial" w:cs="Arial"/>
                <w:sz w:val="20"/>
                <w:szCs w:val="20"/>
              </w:rPr>
              <w:t>xtensions should be approved and documented.  Management should updat</w:t>
            </w:r>
            <w:r w:rsidR="008C0015" w:rsidRPr="00C2510A">
              <w:rPr>
                <w:rFonts w:ascii="Arial" w:hAnsi="Arial" w:cs="Arial"/>
                <w:sz w:val="20"/>
                <w:szCs w:val="20"/>
              </w:rPr>
              <w:t>e</w:t>
            </w:r>
            <w:r w:rsidR="00F9522F" w:rsidRPr="00C2510A">
              <w:rPr>
                <w:rFonts w:ascii="Arial" w:hAnsi="Arial" w:cs="Arial"/>
                <w:sz w:val="20"/>
                <w:szCs w:val="20"/>
              </w:rPr>
              <w:t xml:space="preserve"> booking</w:t>
            </w:r>
            <w:r w:rsidR="00A5612C" w:rsidRPr="00C2510A">
              <w:rPr>
                <w:rFonts w:ascii="Arial" w:hAnsi="Arial" w:cs="Arial"/>
                <w:sz w:val="20"/>
                <w:szCs w:val="20"/>
              </w:rPr>
              <w:t xml:space="preserve"> and</w:t>
            </w:r>
            <w:r w:rsidR="00F9522F" w:rsidRPr="00C2510A">
              <w:rPr>
                <w:rFonts w:ascii="Arial" w:hAnsi="Arial" w:cs="Arial"/>
                <w:sz w:val="20"/>
                <w:szCs w:val="20"/>
              </w:rPr>
              <w:t xml:space="preserve"> billing procedures to ensure deposits are collected before facilities are booked.</w:t>
            </w:r>
            <w:bookmarkEnd w:id="6"/>
          </w:p>
        </w:tc>
        <w:tc>
          <w:tcPr>
            <w:tcW w:w="4880" w:type="dxa"/>
          </w:tcPr>
          <w:p w14:paraId="31A4333D" w14:textId="51505E6D" w:rsidR="003E28C1" w:rsidRPr="00C2510A" w:rsidRDefault="003E28C1" w:rsidP="00EC14FD">
            <w:pPr>
              <w:rPr>
                <w:rFonts w:ascii="Arial" w:hAnsi="Arial" w:cs="Arial"/>
                <w:sz w:val="20"/>
                <w:szCs w:val="20"/>
              </w:rPr>
            </w:pPr>
          </w:p>
          <w:p w14:paraId="13434ED9" w14:textId="77777777" w:rsidR="0040539D" w:rsidRPr="00C2510A" w:rsidRDefault="0040539D" w:rsidP="00EC14FD">
            <w:pPr>
              <w:rPr>
                <w:rFonts w:ascii="Arial" w:hAnsi="Arial" w:cs="Arial"/>
                <w:sz w:val="20"/>
                <w:szCs w:val="20"/>
              </w:rPr>
            </w:pPr>
          </w:p>
          <w:p w14:paraId="10D6E5BC" w14:textId="7940152B" w:rsidR="00E56982" w:rsidRPr="00C2510A" w:rsidRDefault="003E28C1" w:rsidP="00E56982">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 xml:space="preserve">Agree. Contract and deposit due dates will be carefully monitored </w:t>
            </w:r>
            <w:r w:rsidR="00227F8A" w:rsidRPr="00C2510A">
              <w:rPr>
                <w:rFonts w:ascii="Arial" w:hAnsi="Arial" w:cs="Arial"/>
                <w:sz w:val="20"/>
                <w:szCs w:val="20"/>
              </w:rPr>
              <w:t xml:space="preserve">via the same Salesforce report of definite bookings mentioned in #1 above, </w:t>
            </w:r>
            <w:r w:rsidR="00E56982" w:rsidRPr="00C2510A">
              <w:rPr>
                <w:rFonts w:ascii="Arial" w:hAnsi="Arial" w:cs="Arial"/>
                <w:sz w:val="20"/>
                <w:szCs w:val="20"/>
              </w:rPr>
              <w:t xml:space="preserve">to remind clients of any upcoming due dates. </w:t>
            </w:r>
            <w:r w:rsidR="00C2510A">
              <w:rPr>
                <w:rFonts w:ascii="Arial" w:hAnsi="Arial" w:cs="Arial"/>
                <w:sz w:val="20"/>
                <w:szCs w:val="20"/>
              </w:rPr>
              <w:t xml:space="preserve"> </w:t>
            </w:r>
            <w:r w:rsidR="00E56982" w:rsidRPr="00C2510A">
              <w:rPr>
                <w:rFonts w:ascii="Arial" w:hAnsi="Arial" w:cs="Arial"/>
                <w:sz w:val="20"/>
                <w:szCs w:val="20"/>
              </w:rPr>
              <w:t xml:space="preserve">Any approved contract/deposit extensions will be documented on a deposit extension form.  A copy will be placed in the file and also sent to ASO. ASO will contact the Sales &amp; Event Manager to submit a Deposit Extension form if one has not already been received once a deposit due date has lapsed.  </w:t>
            </w:r>
          </w:p>
          <w:p w14:paraId="034E751E" w14:textId="1F380BFB" w:rsidR="003E28C1" w:rsidRPr="00C2510A" w:rsidRDefault="003E28C1" w:rsidP="00EC14FD">
            <w:pPr>
              <w:rPr>
                <w:rFonts w:ascii="Arial" w:hAnsi="Arial" w:cs="Arial"/>
                <w:sz w:val="20"/>
                <w:szCs w:val="20"/>
              </w:rPr>
            </w:pPr>
          </w:p>
          <w:p w14:paraId="113201C5" w14:textId="0875D765" w:rsidR="003E28C1" w:rsidRPr="00C2510A" w:rsidRDefault="003E28C1" w:rsidP="00EC14FD">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Director of Conferences, Catering &amp; Events along with Operations &amp; Budget Officer </w:t>
            </w:r>
          </w:p>
          <w:p w14:paraId="467AAA46" w14:textId="77777777" w:rsidR="003E28C1" w:rsidRPr="00C2510A" w:rsidRDefault="003E28C1" w:rsidP="00EC14FD">
            <w:pPr>
              <w:rPr>
                <w:rFonts w:ascii="Arial" w:hAnsi="Arial" w:cs="Arial"/>
                <w:sz w:val="20"/>
                <w:szCs w:val="20"/>
              </w:rPr>
            </w:pPr>
          </w:p>
          <w:p w14:paraId="245328FE" w14:textId="64CF24D0" w:rsidR="003E28C1" w:rsidRPr="00C2510A" w:rsidRDefault="003E28C1" w:rsidP="00EC14FD">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w:t>
            </w:r>
            <w:r w:rsidR="007D550A" w:rsidRPr="00C2510A">
              <w:rPr>
                <w:rFonts w:ascii="Arial" w:hAnsi="Arial" w:cs="Arial"/>
                <w:sz w:val="20"/>
                <w:szCs w:val="20"/>
              </w:rPr>
              <w:t>September 2025</w:t>
            </w:r>
            <w:r w:rsidR="00E56982" w:rsidRPr="00C2510A">
              <w:rPr>
                <w:rFonts w:ascii="Arial" w:hAnsi="Arial" w:cs="Arial"/>
                <w:sz w:val="20"/>
                <w:szCs w:val="20"/>
              </w:rPr>
              <w:t xml:space="preserve"> </w:t>
            </w:r>
          </w:p>
        </w:tc>
      </w:tr>
      <w:tr w:rsidR="00C2510A" w:rsidRPr="00C2510A" w14:paraId="35C65A25" w14:textId="77777777" w:rsidTr="00F25669">
        <w:trPr>
          <w:jc w:val="center"/>
        </w:trPr>
        <w:tc>
          <w:tcPr>
            <w:tcW w:w="589" w:type="dxa"/>
          </w:tcPr>
          <w:p w14:paraId="18344AEA" w14:textId="6644DCAB" w:rsidR="00941127" w:rsidRPr="00C2510A" w:rsidRDefault="003E28C1" w:rsidP="0040539D">
            <w:pPr>
              <w:jc w:val="right"/>
              <w:rPr>
                <w:rFonts w:ascii="Arial" w:hAnsi="Arial" w:cs="Arial"/>
                <w:sz w:val="20"/>
                <w:szCs w:val="20"/>
              </w:rPr>
            </w:pPr>
            <w:bookmarkStart w:id="7" w:name="_Hlk181219168"/>
            <w:r w:rsidRPr="00C2510A">
              <w:rPr>
                <w:rFonts w:ascii="Arial" w:hAnsi="Arial" w:cs="Arial"/>
                <w:sz w:val="20"/>
                <w:szCs w:val="20"/>
              </w:rPr>
              <w:t>3</w:t>
            </w:r>
            <w:r w:rsidR="00941127" w:rsidRPr="00C2510A">
              <w:rPr>
                <w:rFonts w:ascii="Arial" w:hAnsi="Arial" w:cs="Arial"/>
                <w:sz w:val="20"/>
                <w:szCs w:val="20"/>
              </w:rPr>
              <w:t>.</w:t>
            </w:r>
          </w:p>
        </w:tc>
        <w:tc>
          <w:tcPr>
            <w:tcW w:w="4880" w:type="dxa"/>
          </w:tcPr>
          <w:p w14:paraId="292AC043" w14:textId="52D99545" w:rsidR="00941127" w:rsidRPr="00C2510A" w:rsidRDefault="003E28C1" w:rsidP="00EC14FD">
            <w:pPr>
              <w:jc w:val="both"/>
              <w:rPr>
                <w:rFonts w:ascii="Arial" w:hAnsi="Arial" w:cs="Arial"/>
                <w:sz w:val="20"/>
                <w:szCs w:val="20"/>
                <w:u w:val="single"/>
              </w:rPr>
            </w:pPr>
            <w:r w:rsidRPr="00C2510A">
              <w:rPr>
                <w:rFonts w:ascii="Arial" w:hAnsi="Arial" w:cs="Arial"/>
                <w:sz w:val="20"/>
                <w:szCs w:val="20"/>
                <w:u w:val="single"/>
              </w:rPr>
              <w:t xml:space="preserve">Opera </w:t>
            </w:r>
            <w:r w:rsidR="00F9522F" w:rsidRPr="00C2510A">
              <w:rPr>
                <w:rFonts w:ascii="Arial" w:hAnsi="Arial" w:cs="Arial"/>
                <w:sz w:val="20"/>
                <w:szCs w:val="20"/>
                <w:u w:val="single"/>
              </w:rPr>
              <w:t xml:space="preserve">Billing </w:t>
            </w:r>
            <w:r w:rsidRPr="00C2510A">
              <w:rPr>
                <w:rFonts w:ascii="Arial" w:hAnsi="Arial" w:cs="Arial"/>
                <w:sz w:val="20"/>
                <w:szCs w:val="20"/>
                <w:u w:val="single"/>
              </w:rPr>
              <w:t>Documentation – Variance</w:t>
            </w:r>
            <w:r w:rsidR="00F9522F" w:rsidRPr="00C2510A">
              <w:rPr>
                <w:rFonts w:ascii="Arial" w:hAnsi="Arial" w:cs="Arial"/>
                <w:sz w:val="20"/>
                <w:szCs w:val="20"/>
                <w:u w:val="single"/>
              </w:rPr>
              <w:t>s to Contract</w:t>
            </w:r>
          </w:p>
          <w:p w14:paraId="60B86051" w14:textId="77777777" w:rsidR="00ED41EC" w:rsidRPr="00C2510A" w:rsidRDefault="00ED41EC" w:rsidP="00FB5A8E">
            <w:pPr>
              <w:jc w:val="both"/>
              <w:rPr>
                <w:rFonts w:ascii="Arial" w:hAnsi="Arial" w:cs="Arial"/>
                <w:sz w:val="20"/>
                <w:szCs w:val="20"/>
              </w:rPr>
            </w:pPr>
          </w:p>
          <w:p w14:paraId="0E9F00DA" w14:textId="6E754AF1" w:rsidR="00FB5A8E" w:rsidRPr="00C2510A" w:rsidRDefault="00013966" w:rsidP="00FB5A8E">
            <w:pPr>
              <w:jc w:val="both"/>
              <w:rPr>
                <w:rFonts w:ascii="Arial" w:hAnsi="Arial" w:cs="Arial"/>
                <w:sz w:val="20"/>
                <w:szCs w:val="20"/>
              </w:rPr>
            </w:pPr>
            <w:r w:rsidRPr="00C2510A">
              <w:rPr>
                <w:rFonts w:ascii="Arial" w:hAnsi="Arial" w:cs="Arial"/>
                <w:sz w:val="20"/>
                <w:szCs w:val="20"/>
              </w:rPr>
              <w:t>Ten of the samples reviewed by A&amp;AS noted exceptions between Opera (Billing Module "Folio 19") and the executed contract</w:t>
            </w:r>
            <w:r w:rsidR="00DB660E" w:rsidRPr="00C2510A">
              <w:rPr>
                <w:rFonts w:ascii="Arial" w:hAnsi="Arial" w:cs="Arial"/>
                <w:sz w:val="20"/>
                <w:szCs w:val="20"/>
              </w:rPr>
              <w:t xml:space="preserve">.  </w:t>
            </w:r>
            <w:r w:rsidRPr="00C2510A">
              <w:rPr>
                <w:rFonts w:ascii="Arial" w:hAnsi="Arial" w:cs="Arial"/>
                <w:sz w:val="20"/>
                <w:szCs w:val="20"/>
              </w:rPr>
              <w:t>Specifically, Opera “Folio 19” rates did not agree with those specified in Section II of each contract</w:t>
            </w:r>
            <w:r w:rsidR="00DB660E" w:rsidRPr="00C2510A">
              <w:rPr>
                <w:rFonts w:ascii="Arial" w:hAnsi="Arial" w:cs="Arial"/>
                <w:sz w:val="20"/>
                <w:szCs w:val="20"/>
              </w:rPr>
              <w:t xml:space="preserve">.  </w:t>
            </w:r>
            <w:r w:rsidR="001A5691" w:rsidRPr="00C2510A">
              <w:rPr>
                <w:rFonts w:ascii="Arial" w:hAnsi="Arial" w:cs="Arial"/>
                <w:sz w:val="20"/>
                <w:szCs w:val="20"/>
              </w:rPr>
              <w:t>These discrepancies can lead to revenue misstatements,</w:t>
            </w:r>
            <w:r w:rsidR="00F9522F" w:rsidRPr="00C2510A">
              <w:rPr>
                <w:rFonts w:ascii="Arial" w:hAnsi="Arial" w:cs="Arial"/>
                <w:sz w:val="20"/>
                <w:szCs w:val="20"/>
              </w:rPr>
              <w:t xml:space="preserve"> incorrect billing,</w:t>
            </w:r>
            <w:r w:rsidR="00022A24" w:rsidRPr="00C2510A">
              <w:rPr>
                <w:rFonts w:ascii="Arial" w:hAnsi="Arial" w:cs="Arial"/>
                <w:sz w:val="20"/>
                <w:szCs w:val="20"/>
              </w:rPr>
              <w:t xml:space="preserve"> and</w:t>
            </w:r>
            <w:r w:rsidR="00F9522F" w:rsidRPr="00C2510A">
              <w:rPr>
                <w:rFonts w:ascii="Arial" w:hAnsi="Arial" w:cs="Arial"/>
                <w:sz w:val="20"/>
                <w:szCs w:val="20"/>
              </w:rPr>
              <w:t xml:space="preserve"> substandard customer service.</w:t>
            </w:r>
          </w:p>
          <w:p w14:paraId="765D1A9E" w14:textId="37972DC4" w:rsidR="00941127" w:rsidRPr="00C2510A" w:rsidRDefault="00941127" w:rsidP="00EC14FD">
            <w:pPr>
              <w:widowControl w:val="0"/>
              <w:jc w:val="both"/>
              <w:rPr>
                <w:rFonts w:ascii="Arial" w:hAnsi="Arial" w:cs="Arial"/>
                <w:sz w:val="20"/>
                <w:szCs w:val="20"/>
              </w:rPr>
            </w:pPr>
            <w:r w:rsidRPr="00C2510A">
              <w:rPr>
                <w:rFonts w:ascii="Arial" w:hAnsi="Arial" w:cs="Arial"/>
                <w:sz w:val="20"/>
                <w:szCs w:val="20"/>
              </w:rPr>
              <w:t>___________</w:t>
            </w:r>
          </w:p>
          <w:p w14:paraId="6CD321C5" w14:textId="77777777" w:rsidR="00941127" w:rsidRPr="00C2510A" w:rsidRDefault="00941127" w:rsidP="00EC14FD">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4929C0E3" w14:textId="1F54A01C" w:rsidR="00941127" w:rsidRPr="00C2510A" w:rsidRDefault="00941127" w:rsidP="00EC14FD">
            <w:pPr>
              <w:widowControl w:val="0"/>
              <w:jc w:val="both"/>
              <w:rPr>
                <w:rFonts w:ascii="Arial" w:hAnsi="Arial" w:cs="Arial"/>
                <w:sz w:val="16"/>
                <w:szCs w:val="16"/>
              </w:rPr>
            </w:pPr>
            <w:r w:rsidRPr="00C2510A">
              <w:rPr>
                <w:rFonts w:ascii="Arial" w:hAnsi="Arial" w:cs="Arial"/>
                <w:sz w:val="16"/>
                <w:szCs w:val="16"/>
              </w:rPr>
              <w:t xml:space="preserve">UCLA Financial Policy: Principles of Financial Accountability </w:t>
            </w:r>
          </w:p>
          <w:p w14:paraId="61D99CF4" w14:textId="77777777" w:rsidR="00941127" w:rsidRPr="00C2510A" w:rsidRDefault="00941127" w:rsidP="00EC14FD">
            <w:pPr>
              <w:widowControl w:val="0"/>
              <w:jc w:val="both"/>
              <w:rPr>
                <w:rFonts w:ascii="Arial" w:hAnsi="Arial" w:cs="Arial"/>
                <w:sz w:val="16"/>
                <w:szCs w:val="16"/>
              </w:rPr>
            </w:pPr>
          </w:p>
          <w:p w14:paraId="5A241177" w14:textId="0C8F037A" w:rsidR="002127E2" w:rsidRPr="00C2510A" w:rsidRDefault="002127E2" w:rsidP="00EC14FD">
            <w:pPr>
              <w:widowControl w:val="0"/>
              <w:jc w:val="both"/>
              <w:rPr>
                <w:rFonts w:ascii="Arial" w:hAnsi="Arial" w:cs="Arial"/>
                <w:sz w:val="16"/>
                <w:szCs w:val="16"/>
              </w:rPr>
            </w:pPr>
            <w:r w:rsidRPr="00C2510A">
              <w:rPr>
                <w:rFonts w:ascii="Arial" w:hAnsi="Arial" w:cs="Arial"/>
                <w:sz w:val="16"/>
                <w:szCs w:val="16"/>
              </w:rPr>
              <w:t>Principles of Data Integrity</w:t>
            </w:r>
          </w:p>
          <w:p w14:paraId="0FF129C5" w14:textId="77777777" w:rsidR="002127E2" w:rsidRPr="00C2510A" w:rsidRDefault="002127E2" w:rsidP="00EC14FD">
            <w:pPr>
              <w:widowControl w:val="0"/>
              <w:jc w:val="both"/>
              <w:rPr>
                <w:rFonts w:ascii="Arial" w:hAnsi="Arial" w:cs="Arial"/>
                <w:sz w:val="16"/>
                <w:szCs w:val="16"/>
              </w:rPr>
            </w:pPr>
          </w:p>
          <w:p w14:paraId="74672A55" w14:textId="7A00E8D5" w:rsidR="00941127" w:rsidRPr="00C2510A" w:rsidRDefault="00941127" w:rsidP="00EC14FD">
            <w:pPr>
              <w:widowControl w:val="0"/>
              <w:jc w:val="both"/>
              <w:rPr>
                <w:rFonts w:ascii="Arial" w:hAnsi="Arial" w:cs="Arial"/>
                <w:sz w:val="16"/>
                <w:szCs w:val="16"/>
              </w:rPr>
            </w:pPr>
            <w:r w:rsidRPr="00C2510A">
              <w:rPr>
                <w:rFonts w:ascii="Arial" w:hAnsi="Arial" w:cs="Arial"/>
                <w:sz w:val="16"/>
                <w:szCs w:val="16"/>
              </w:rPr>
              <w:lastRenderedPageBreak/>
              <w:t>UCLA Policy 360: Internal Control Guideline for Campus Department</w:t>
            </w:r>
          </w:p>
          <w:p w14:paraId="0A2CA7E5" w14:textId="77777777" w:rsidR="002127E2" w:rsidRPr="00C2510A" w:rsidRDefault="002127E2" w:rsidP="00EC14FD">
            <w:pPr>
              <w:widowControl w:val="0"/>
              <w:jc w:val="both"/>
              <w:rPr>
                <w:rFonts w:ascii="Arial" w:hAnsi="Arial" w:cs="Arial"/>
                <w:sz w:val="16"/>
                <w:szCs w:val="16"/>
              </w:rPr>
            </w:pPr>
          </w:p>
          <w:p w14:paraId="34CFFC16" w14:textId="77777777" w:rsidR="00941127" w:rsidRPr="00C2510A" w:rsidRDefault="00941127" w:rsidP="002127E2">
            <w:pPr>
              <w:widowControl w:val="0"/>
              <w:jc w:val="both"/>
              <w:rPr>
                <w:rFonts w:ascii="Arial" w:eastAsiaTheme="minorHAnsi" w:hAnsi="Arial" w:cs="Arial"/>
                <w:sz w:val="16"/>
                <w:szCs w:val="16"/>
                <w:u w:color="000000"/>
              </w:rPr>
            </w:pPr>
          </w:p>
        </w:tc>
        <w:tc>
          <w:tcPr>
            <w:tcW w:w="4880" w:type="dxa"/>
          </w:tcPr>
          <w:p w14:paraId="37C7EB1F" w14:textId="77777777" w:rsidR="003E28C1" w:rsidRPr="00C2510A" w:rsidRDefault="003E28C1" w:rsidP="00EC14FD">
            <w:pPr>
              <w:jc w:val="both"/>
              <w:rPr>
                <w:rFonts w:ascii="Arial" w:hAnsi="Arial" w:cs="Arial"/>
                <w:sz w:val="20"/>
                <w:szCs w:val="20"/>
              </w:rPr>
            </w:pPr>
          </w:p>
          <w:p w14:paraId="205B843F" w14:textId="77777777" w:rsidR="00DB660E" w:rsidRPr="00C2510A" w:rsidRDefault="00DB660E" w:rsidP="00F9522F">
            <w:pPr>
              <w:jc w:val="both"/>
              <w:rPr>
                <w:rFonts w:ascii="Arial" w:hAnsi="Arial" w:cs="Arial"/>
                <w:sz w:val="20"/>
                <w:szCs w:val="20"/>
              </w:rPr>
            </w:pPr>
            <w:bookmarkStart w:id="8" w:name="_Hlk181222675"/>
          </w:p>
          <w:p w14:paraId="7A1045E1" w14:textId="1B6348D3" w:rsidR="00F9522F" w:rsidRPr="00C2510A" w:rsidRDefault="006471EE" w:rsidP="00F9522F">
            <w:pPr>
              <w:jc w:val="both"/>
              <w:rPr>
                <w:rFonts w:ascii="Arial" w:hAnsi="Arial" w:cs="Arial"/>
                <w:sz w:val="20"/>
                <w:szCs w:val="20"/>
              </w:rPr>
            </w:pPr>
            <w:r w:rsidRPr="00C2510A">
              <w:rPr>
                <w:rFonts w:ascii="Arial" w:hAnsi="Arial" w:cs="Arial"/>
                <w:sz w:val="20"/>
                <w:szCs w:val="20"/>
              </w:rPr>
              <w:t>Management should ensure that Opera documentation agrees to rates specified in the contracts</w:t>
            </w:r>
            <w:r w:rsidR="00022A24" w:rsidRPr="00C2510A">
              <w:rPr>
                <w:rFonts w:ascii="Arial" w:hAnsi="Arial" w:cs="Arial"/>
                <w:sz w:val="20"/>
                <w:szCs w:val="20"/>
              </w:rPr>
              <w:t xml:space="preserve"> and</w:t>
            </w:r>
            <w:r w:rsidR="00F9522F" w:rsidRPr="00C2510A">
              <w:rPr>
                <w:rFonts w:ascii="Arial" w:hAnsi="Arial" w:cs="Arial"/>
                <w:sz w:val="20"/>
                <w:szCs w:val="20"/>
              </w:rPr>
              <w:t xml:space="preserve"> consider updating billing pro</w:t>
            </w:r>
            <w:r w:rsidR="00EE1644" w:rsidRPr="00C2510A">
              <w:rPr>
                <w:rFonts w:ascii="Arial" w:hAnsi="Arial" w:cs="Arial"/>
                <w:sz w:val="20"/>
                <w:szCs w:val="20"/>
              </w:rPr>
              <w:t xml:space="preserve">cesses and related procedures </w:t>
            </w:r>
            <w:r w:rsidR="00F9522F" w:rsidRPr="00C2510A">
              <w:rPr>
                <w:rFonts w:ascii="Arial" w:hAnsi="Arial" w:cs="Arial"/>
                <w:sz w:val="20"/>
                <w:szCs w:val="20"/>
              </w:rPr>
              <w:t xml:space="preserve">to ensure </w:t>
            </w:r>
            <w:r w:rsidR="00022A24" w:rsidRPr="00C2510A">
              <w:rPr>
                <w:rFonts w:ascii="Arial" w:hAnsi="Arial" w:cs="Arial"/>
                <w:sz w:val="20"/>
                <w:szCs w:val="20"/>
              </w:rPr>
              <w:t xml:space="preserve">that </w:t>
            </w:r>
            <w:r w:rsidR="00F9522F" w:rsidRPr="00C2510A">
              <w:rPr>
                <w:rFonts w:ascii="Arial" w:hAnsi="Arial" w:cs="Arial"/>
                <w:sz w:val="20"/>
                <w:szCs w:val="20"/>
              </w:rPr>
              <w:t xml:space="preserve">all amounts processed </w:t>
            </w:r>
            <w:r w:rsidR="00762F9A" w:rsidRPr="00C2510A">
              <w:rPr>
                <w:rFonts w:ascii="Arial" w:hAnsi="Arial" w:cs="Arial"/>
                <w:sz w:val="20"/>
                <w:szCs w:val="20"/>
              </w:rPr>
              <w:t>i</w:t>
            </w:r>
            <w:r w:rsidR="00F9522F" w:rsidRPr="00C2510A">
              <w:rPr>
                <w:rFonts w:ascii="Arial" w:hAnsi="Arial" w:cs="Arial"/>
                <w:sz w:val="20"/>
                <w:szCs w:val="20"/>
              </w:rPr>
              <w:t xml:space="preserve">n Opera are in accordance with contract terms.  </w:t>
            </w:r>
          </w:p>
          <w:bookmarkEnd w:id="8"/>
          <w:p w14:paraId="22755508" w14:textId="77777777" w:rsidR="00941127" w:rsidRPr="00C2510A" w:rsidRDefault="00941127" w:rsidP="00EC14FD">
            <w:pPr>
              <w:jc w:val="both"/>
              <w:rPr>
                <w:rFonts w:ascii="Arial" w:hAnsi="Arial" w:cs="Arial"/>
                <w:sz w:val="20"/>
                <w:szCs w:val="20"/>
              </w:rPr>
            </w:pPr>
          </w:p>
        </w:tc>
        <w:tc>
          <w:tcPr>
            <w:tcW w:w="4880" w:type="dxa"/>
          </w:tcPr>
          <w:p w14:paraId="186089F3" w14:textId="7AD27B50" w:rsidR="00941127" w:rsidRPr="00C2510A" w:rsidRDefault="00941127" w:rsidP="00EC14FD">
            <w:pPr>
              <w:rPr>
                <w:rFonts w:ascii="Arial" w:hAnsi="Arial" w:cs="Arial"/>
                <w:sz w:val="20"/>
                <w:szCs w:val="20"/>
              </w:rPr>
            </w:pPr>
          </w:p>
          <w:p w14:paraId="77D19B2E" w14:textId="77777777" w:rsidR="0040539D" w:rsidRPr="00C2510A" w:rsidRDefault="0040539D" w:rsidP="00EC14FD">
            <w:pPr>
              <w:rPr>
                <w:rFonts w:ascii="Arial" w:hAnsi="Arial" w:cs="Arial"/>
                <w:sz w:val="20"/>
                <w:szCs w:val="20"/>
              </w:rPr>
            </w:pPr>
          </w:p>
          <w:p w14:paraId="71D353AF" w14:textId="500196F3" w:rsidR="00E56982" w:rsidRPr="00C2510A" w:rsidRDefault="00941127" w:rsidP="00E56982">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 xml:space="preserve">Agree. </w:t>
            </w:r>
            <w:r w:rsidR="00883DD7">
              <w:rPr>
                <w:rFonts w:ascii="Arial" w:hAnsi="Arial" w:cs="Arial"/>
                <w:sz w:val="20"/>
                <w:szCs w:val="20"/>
              </w:rPr>
              <w:t xml:space="preserve"> </w:t>
            </w:r>
            <w:r w:rsidR="00E56982" w:rsidRPr="00C2510A">
              <w:rPr>
                <w:rFonts w:ascii="Arial" w:hAnsi="Arial" w:cs="Arial"/>
                <w:sz w:val="20"/>
                <w:szCs w:val="20"/>
              </w:rPr>
              <w:t>ASO will review the contracts for any sections that state possible rate changes when a discrepancy is found.  If nothing is stated in the contact, the Sales Manager will be contacted and an addendum requested.  Also, please note that the rates listed in Folio 19 are per person rates generated from Opera, not room rates as reflected in the contract which is generated from Salesforce.</w:t>
            </w:r>
          </w:p>
          <w:p w14:paraId="09BC370D" w14:textId="77777777" w:rsidR="00941127" w:rsidRPr="00C2510A" w:rsidRDefault="00941127" w:rsidP="00EC14FD">
            <w:pPr>
              <w:rPr>
                <w:rFonts w:ascii="Arial" w:hAnsi="Arial" w:cs="Arial"/>
                <w:sz w:val="20"/>
                <w:szCs w:val="20"/>
              </w:rPr>
            </w:pPr>
          </w:p>
          <w:p w14:paraId="1498A399" w14:textId="504B5B0D" w:rsidR="00941127" w:rsidRPr="00C2510A" w:rsidRDefault="00941127" w:rsidP="00EC14FD">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A</w:t>
            </w:r>
            <w:r w:rsidR="00A16AE9" w:rsidRPr="00C2510A">
              <w:rPr>
                <w:rFonts w:ascii="Arial" w:hAnsi="Arial" w:cs="Arial"/>
                <w:sz w:val="20"/>
                <w:szCs w:val="20"/>
              </w:rPr>
              <w:t>ccounting Services Office (ASO)</w:t>
            </w:r>
          </w:p>
          <w:p w14:paraId="3EC8EF10" w14:textId="77777777" w:rsidR="00941127" w:rsidRPr="00C2510A" w:rsidRDefault="00941127" w:rsidP="00EC14FD">
            <w:pPr>
              <w:rPr>
                <w:rFonts w:ascii="Arial" w:hAnsi="Arial" w:cs="Arial"/>
                <w:sz w:val="20"/>
                <w:szCs w:val="20"/>
              </w:rPr>
            </w:pPr>
          </w:p>
          <w:p w14:paraId="25AB4016" w14:textId="5FA1CDFF" w:rsidR="00941127" w:rsidRPr="00C2510A" w:rsidRDefault="00941127" w:rsidP="00EC14FD">
            <w:pPr>
              <w:rPr>
                <w:rFonts w:ascii="Arial" w:hAnsi="Arial" w:cs="Arial"/>
                <w:sz w:val="20"/>
                <w:szCs w:val="20"/>
              </w:rPr>
            </w:pPr>
            <w:r w:rsidRPr="00C2510A">
              <w:rPr>
                <w:rFonts w:ascii="Arial" w:hAnsi="Arial" w:cs="Arial"/>
                <w:sz w:val="20"/>
                <w:szCs w:val="20"/>
              </w:rPr>
              <w:lastRenderedPageBreak/>
              <w:t>Target Completion Date:</w:t>
            </w:r>
            <w:r w:rsidR="00E56982" w:rsidRPr="00C2510A">
              <w:rPr>
                <w:rFonts w:ascii="Arial" w:hAnsi="Arial" w:cs="Arial"/>
                <w:sz w:val="20"/>
                <w:szCs w:val="20"/>
              </w:rPr>
              <w:t xml:space="preserve">  </w:t>
            </w:r>
            <w:r w:rsidR="00227F8A" w:rsidRPr="00C2510A">
              <w:rPr>
                <w:rFonts w:ascii="Arial" w:hAnsi="Arial" w:cs="Arial"/>
                <w:sz w:val="20"/>
                <w:szCs w:val="20"/>
              </w:rPr>
              <w:t xml:space="preserve">September </w:t>
            </w:r>
            <w:r w:rsidR="00E56982" w:rsidRPr="00C2510A">
              <w:rPr>
                <w:rFonts w:ascii="Arial" w:hAnsi="Arial" w:cs="Arial"/>
                <w:sz w:val="20"/>
                <w:szCs w:val="20"/>
              </w:rPr>
              <w:t xml:space="preserve">2025 </w:t>
            </w:r>
          </w:p>
        </w:tc>
      </w:tr>
      <w:tr w:rsidR="00C2510A" w:rsidRPr="00C2510A" w14:paraId="11504128" w14:textId="77777777" w:rsidTr="00F25669">
        <w:trPr>
          <w:jc w:val="center"/>
        </w:trPr>
        <w:tc>
          <w:tcPr>
            <w:tcW w:w="589" w:type="dxa"/>
          </w:tcPr>
          <w:p w14:paraId="361EDDBD" w14:textId="2DEC88B2" w:rsidR="00344493" w:rsidRPr="00C2510A" w:rsidRDefault="008D3F32" w:rsidP="0040539D">
            <w:pPr>
              <w:jc w:val="right"/>
              <w:rPr>
                <w:rFonts w:ascii="Arial" w:hAnsi="Arial" w:cs="Arial"/>
                <w:sz w:val="20"/>
                <w:szCs w:val="20"/>
              </w:rPr>
            </w:pPr>
            <w:bookmarkStart w:id="9" w:name="_Hlk181220786"/>
            <w:bookmarkEnd w:id="5"/>
            <w:bookmarkEnd w:id="7"/>
            <w:r w:rsidRPr="00C2510A">
              <w:rPr>
                <w:rFonts w:ascii="Arial" w:hAnsi="Arial" w:cs="Arial"/>
                <w:sz w:val="20"/>
                <w:szCs w:val="20"/>
              </w:rPr>
              <w:lastRenderedPageBreak/>
              <w:t>4</w:t>
            </w:r>
            <w:r w:rsidR="00344493" w:rsidRPr="00C2510A">
              <w:rPr>
                <w:rFonts w:ascii="Arial" w:hAnsi="Arial" w:cs="Arial"/>
                <w:sz w:val="20"/>
                <w:szCs w:val="20"/>
              </w:rPr>
              <w:t>.</w:t>
            </w:r>
          </w:p>
        </w:tc>
        <w:tc>
          <w:tcPr>
            <w:tcW w:w="4880" w:type="dxa"/>
          </w:tcPr>
          <w:p w14:paraId="592D7366" w14:textId="1B629A24" w:rsidR="00344493" w:rsidRPr="00C2510A" w:rsidRDefault="00F9522F" w:rsidP="0040539D">
            <w:pPr>
              <w:keepNext/>
              <w:keepLines/>
              <w:jc w:val="both"/>
              <w:rPr>
                <w:rFonts w:ascii="Arial" w:hAnsi="Arial" w:cs="Arial"/>
                <w:sz w:val="20"/>
                <w:szCs w:val="20"/>
                <w:u w:val="single"/>
              </w:rPr>
            </w:pPr>
            <w:r w:rsidRPr="00C2510A">
              <w:rPr>
                <w:rFonts w:ascii="Arial" w:hAnsi="Arial" w:cs="Arial"/>
                <w:sz w:val="20"/>
                <w:szCs w:val="20"/>
                <w:u w:val="single"/>
              </w:rPr>
              <w:t xml:space="preserve">Variance with </w:t>
            </w:r>
            <w:r w:rsidR="00344493" w:rsidRPr="00C2510A">
              <w:rPr>
                <w:rFonts w:ascii="Arial" w:hAnsi="Arial" w:cs="Arial"/>
                <w:sz w:val="20"/>
                <w:szCs w:val="20"/>
                <w:u w:val="single"/>
              </w:rPr>
              <w:t xml:space="preserve">Contract Rates and </w:t>
            </w:r>
            <w:r w:rsidRPr="00C2510A">
              <w:rPr>
                <w:rFonts w:ascii="Arial" w:hAnsi="Arial" w:cs="Arial"/>
                <w:sz w:val="20"/>
                <w:szCs w:val="20"/>
                <w:u w:val="single"/>
              </w:rPr>
              <w:t xml:space="preserve">Management’s </w:t>
            </w:r>
            <w:r w:rsidR="00FB5A8E" w:rsidRPr="00C2510A">
              <w:rPr>
                <w:rFonts w:ascii="Arial" w:hAnsi="Arial" w:cs="Arial"/>
                <w:sz w:val="20"/>
                <w:szCs w:val="20"/>
                <w:u w:val="single"/>
              </w:rPr>
              <w:t>Billing</w:t>
            </w:r>
            <w:r w:rsidRPr="00C2510A">
              <w:rPr>
                <w:rFonts w:ascii="Arial" w:hAnsi="Arial" w:cs="Arial"/>
                <w:sz w:val="20"/>
                <w:szCs w:val="20"/>
                <w:u w:val="single"/>
              </w:rPr>
              <w:t>-</w:t>
            </w:r>
            <w:r w:rsidR="00344493" w:rsidRPr="00C2510A">
              <w:rPr>
                <w:rFonts w:ascii="Arial" w:hAnsi="Arial" w:cs="Arial"/>
                <w:sz w:val="20"/>
                <w:szCs w:val="20"/>
                <w:u w:val="single"/>
              </w:rPr>
              <w:t xml:space="preserve">Audit Documentation </w:t>
            </w:r>
          </w:p>
          <w:p w14:paraId="00EBF59F" w14:textId="77777777" w:rsidR="00ED41EC" w:rsidRPr="00C2510A" w:rsidRDefault="00ED41EC" w:rsidP="0040539D">
            <w:pPr>
              <w:keepNext/>
              <w:keepLines/>
              <w:jc w:val="both"/>
              <w:rPr>
                <w:rFonts w:ascii="Arial" w:hAnsi="Arial" w:cs="Arial"/>
                <w:sz w:val="20"/>
                <w:szCs w:val="20"/>
                <w:u w:val="single"/>
              </w:rPr>
            </w:pPr>
          </w:p>
          <w:p w14:paraId="361C5F9A" w14:textId="60ED4D48" w:rsidR="00344493" w:rsidRPr="00C2510A" w:rsidRDefault="00FB5A8E" w:rsidP="0040539D">
            <w:pPr>
              <w:keepNext/>
              <w:keepLines/>
              <w:widowControl w:val="0"/>
              <w:jc w:val="both"/>
              <w:rPr>
                <w:rFonts w:ascii="Arial" w:hAnsi="Arial" w:cs="Arial"/>
                <w:sz w:val="20"/>
                <w:szCs w:val="20"/>
              </w:rPr>
            </w:pPr>
            <w:r w:rsidRPr="00C2510A">
              <w:rPr>
                <w:rFonts w:ascii="Arial" w:hAnsi="Arial" w:cs="Arial"/>
                <w:sz w:val="20"/>
                <w:szCs w:val="20"/>
              </w:rPr>
              <w:t xml:space="preserve">Housing Services staff use billing </w:t>
            </w:r>
            <w:r w:rsidR="00F9522F" w:rsidRPr="00C2510A">
              <w:rPr>
                <w:rFonts w:ascii="Arial" w:hAnsi="Arial" w:cs="Arial"/>
                <w:sz w:val="20"/>
                <w:szCs w:val="20"/>
              </w:rPr>
              <w:t>“</w:t>
            </w:r>
            <w:r w:rsidRPr="00C2510A">
              <w:rPr>
                <w:rFonts w:ascii="Arial" w:hAnsi="Arial" w:cs="Arial"/>
                <w:sz w:val="20"/>
                <w:szCs w:val="20"/>
              </w:rPr>
              <w:t>audit</w:t>
            </w:r>
            <w:r w:rsidR="00F9522F" w:rsidRPr="00C2510A">
              <w:rPr>
                <w:rFonts w:ascii="Arial" w:hAnsi="Arial" w:cs="Arial"/>
                <w:sz w:val="20"/>
                <w:szCs w:val="20"/>
              </w:rPr>
              <w:t>”</w:t>
            </w:r>
            <w:r w:rsidRPr="00C2510A">
              <w:rPr>
                <w:rFonts w:ascii="Arial" w:hAnsi="Arial" w:cs="Arial"/>
                <w:sz w:val="20"/>
                <w:szCs w:val="20"/>
              </w:rPr>
              <w:t xml:space="preserve"> forms to ensure that</w:t>
            </w:r>
            <w:r w:rsidR="009F723B" w:rsidRPr="00C2510A">
              <w:rPr>
                <w:rFonts w:ascii="Arial" w:hAnsi="Arial" w:cs="Arial"/>
                <w:sz w:val="20"/>
                <w:szCs w:val="20"/>
              </w:rPr>
              <w:t xml:space="preserve"> contract rates and</w:t>
            </w:r>
            <w:r w:rsidRPr="00C2510A">
              <w:rPr>
                <w:rFonts w:ascii="Arial" w:hAnsi="Arial" w:cs="Arial"/>
                <w:sz w:val="20"/>
                <w:szCs w:val="20"/>
              </w:rPr>
              <w:t xml:space="preserve"> </w:t>
            </w:r>
            <w:r w:rsidR="009F723B" w:rsidRPr="00C2510A">
              <w:rPr>
                <w:rFonts w:ascii="Arial" w:hAnsi="Arial" w:cs="Arial"/>
                <w:sz w:val="20"/>
                <w:szCs w:val="20"/>
              </w:rPr>
              <w:t>billed amounts</w:t>
            </w:r>
            <w:r w:rsidRPr="00C2510A">
              <w:rPr>
                <w:rFonts w:ascii="Arial" w:hAnsi="Arial" w:cs="Arial"/>
                <w:sz w:val="20"/>
                <w:szCs w:val="20"/>
              </w:rPr>
              <w:t xml:space="preserve"> are accurate</w:t>
            </w:r>
            <w:r w:rsidR="00DB660E" w:rsidRPr="00C2510A">
              <w:rPr>
                <w:rFonts w:ascii="Arial" w:hAnsi="Arial" w:cs="Arial"/>
                <w:sz w:val="20"/>
                <w:szCs w:val="20"/>
              </w:rPr>
              <w:t xml:space="preserve">.  </w:t>
            </w:r>
            <w:r w:rsidR="00B57A4F" w:rsidRPr="00C2510A">
              <w:rPr>
                <w:rFonts w:ascii="Arial" w:hAnsi="Arial" w:cs="Arial"/>
                <w:sz w:val="20"/>
                <w:szCs w:val="20"/>
              </w:rPr>
              <w:t>T</w:t>
            </w:r>
            <w:r w:rsidR="00013966" w:rsidRPr="00C2510A">
              <w:rPr>
                <w:rFonts w:ascii="Arial" w:hAnsi="Arial" w:cs="Arial"/>
                <w:sz w:val="20"/>
                <w:szCs w:val="20"/>
              </w:rPr>
              <w:t>he contract rates did not match the billing audit documentation</w:t>
            </w:r>
            <w:r w:rsidR="00B57A4F" w:rsidRPr="00C2510A">
              <w:rPr>
                <w:rFonts w:ascii="Arial" w:hAnsi="Arial" w:cs="Arial"/>
                <w:sz w:val="20"/>
                <w:szCs w:val="20"/>
              </w:rPr>
              <w:t xml:space="preserve"> for two selected bookings</w:t>
            </w:r>
            <w:r w:rsidR="00DB660E" w:rsidRPr="00C2510A">
              <w:rPr>
                <w:rFonts w:ascii="Arial" w:hAnsi="Arial" w:cs="Arial"/>
                <w:sz w:val="20"/>
                <w:szCs w:val="20"/>
              </w:rPr>
              <w:t xml:space="preserve">.  </w:t>
            </w:r>
            <w:r w:rsidR="008D3F32" w:rsidRPr="00C2510A">
              <w:rPr>
                <w:rFonts w:ascii="Arial" w:hAnsi="Arial" w:cs="Arial"/>
                <w:sz w:val="20"/>
                <w:szCs w:val="20"/>
              </w:rPr>
              <w:t xml:space="preserve">These discrepancies can lead to revenue misstatements, </w:t>
            </w:r>
            <w:r w:rsidR="005F1DA4" w:rsidRPr="00C2510A">
              <w:rPr>
                <w:rFonts w:ascii="Arial" w:hAnsi="Arial" w:cs="Arial"/>
                <w:sz w:val="20"/>
                <w:szCs w:val="20"/>
              </w:rPr>
              <w:t>non-compliance</w:t>
            </w:r>
            <w:r w:rsidR="007C615D" w:rsidRPr="00C2510A">
              <w:rPr>
                <w:rFonts w:ascii="Arial" w:hAnsi="Arial" w:cs="Arial"/>
                <w:sz w:val="20"/>
                <w:szCs w:val="20"/>
              </w:rPr>
              <w:t xml:space="preserve"> with the contract</w:t>
            </w:r>
            <w:r w:rsidR="008D3F32" w:rsidRPr="00C2510A">
              <w:rPr>
                <w:rFonts w:ascii="Arial" w:hAnsi="Arial" w:cs="Arial"/>
                <w:sz w:val="20"/>
                <w:szCs w:val="20"/>
              </w:rPr>
              <w:t xml:space="preserve">, </w:t>
            </w:r>
            <w:r w:rsidR="00EA7A24" w:rsidRPr="00C2510A">
              <w:rPr>
                <w:rFonts w:ascii="Arial" w:hAnsi="Arial" w:cs="Arial"/>
                <w:sz w:val="20"/>
                <w:szCs w:val="20"/>
              </w:rPr>
              <w:t xml:space="preserve">potential </w:t>
            </w:r>
            <w:r w:rsidR="008D3F32" w:rsidRPr="00C2510A">
              <w:rPr>
                <w:rFonts w:ascii="Arial" w:hAnsi="Arial" w:cs="Arial"/>
                <w:sz w:val="20"/>
                <w:szCs w:val="20"/>
              </w:rPr>
              <w:t xml:space="preserve">billing </w:t>
            </w:r>
            <w:r w:rsidR="00EA7A24" w:rsidRPr="00C2510A">
              <w:rPr>
                <w:rFonts w:ascii="Arial" w:hAnsi="Arial" w:cs="Arial"/>
                <w:sz w:val="20"/>
                <w:szCs w:val="20"/>
              </w:rPr>
              <w:t xml:space="preserve">errors and </w:t>
            </w:r>
            <w:r w:rsidR="008D3F32" w:rsidRPr="00C2510A">
              <w:rPr>
                <w:rFonts w:ascii="Arial" w:hAnsi="Arial" w:cs="Arial"/>
                <w:sz w:val="20"/>
                <w:szCs w:val="20"/>
              </w:rPr>
              <w:t>disputes</w:t>
            </w:r>
            <w:r w:rsidR="007C615D" w:rsidRPr="00C2510A">
              <w:rPr>
                <w:rFonts w:ascii="Arial" w:hAnsi="Arial" w:cs="Arial"/>
                <w:sz w:val="20"/>
                <w:szCs w:val="20"/>
              </w:rPr>
              <w:t xml:space="preserve"> with </w:t>
            </w:r>
            <w:r w:rsidR="00EA7A24" w:rsidRPr="00C2510A">
              <w:rPr>
                <w:rFonts w:ascii="Arial" w:hAnsi="Arial" w:cs="Arial"/>
                <w:sz w:val="20"/>
                <w:szCs w:val="20"/>
              </w:rPr>
              <w:t>customers.</w:t>
            </w:r>
          </w:p>
          <w:p w14:paraId="0511B970" w14:textId="73B9B331" w:rsidR="00344493" w:rsidRPr="00C2510A" w:rsidRDefault="00344493" w:rsidP="0040539D">
            <w:pPr>
              <w:keepNext/>
              <w:keepLines/>
              <w:widowControl w:val="0"/>
              <w:jc w:val="both"/>
              <w:rPr>
                <w:rFonts w:ascii="Arial" w:hAnsi="Arial" w:cs="Arial"/>
                <w:sz w:val="20"/>
                <w:szCs w:val="20"/>
              </w:rPr>
            </w:pPr>
            <w:r w:rsidRPr="00C2510A">
              <w:rPr>
                <w:rFonts w:ascii="Arial" w:hAnsi="Arial" w:cs="Arial"/>
                <w:sz w:val="20"/>
                <w:szCs w:val="20"/>
              </w:rPr>
              <w:t>___________</w:t>
            </w:r>
          </w:p>
          <w:p w14:paraId="1403C16D" w14:textId="77777777" w:rsidR="00344493" w:rsidRPr="00C2510A" w:rsidRDefault="00344493" w:rsidP="0040539D">
            <w:pPr>
              <w:keepNext/>
              <w:keepLines/>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6F202DDD" w14:textId="6BB8023F" w:rsidR="00344493" w:rsidRPr="00C2510A" w:rsidRDefault="00344493" w:rsidP="0040539D">
            <w:pPr>
              <w:keepNext/>
              <w:keepLines/>
              <w:widowControl w:val="0"/>
              <w:jc w:val="both"/>
              <w:rPr>
                <w:rFonts w:ascii="Arial" w:hAnsi="Arial" w:cs="Arial"/>
                <w:sz w:val="16"/>
                <w:szCs w:val="16"/>
              </w:rPr>
            </w:pPr>
            <w:r w:rsidRPr="00C2510A">
              <w:rPr>
                <w:rFonts w:ascii="Arial" w:hAnsi="Arial" w:cs="Arial"/>
                <w:sz w:val="16"/>
                <w:szCs w:val="16"/>
              </w:rPr>
              <w:t xml:space="preserve">UCLA Financial Policy: </w:t>
            </w:r>
          </w:p>
          <w:p w14:paraId="63C03D08" w14:textId="30C00A41" w:rsidR="002127E2" w:rsidRPr="00C2510A" w:rsidRDefault="00344493" w:rsidP="0040539D">
            <w:pPr>
              <w:keepNext/>
              <w:keepLines/>
              <w:widowControl w:val="0"/>
              <w:jc w:val="both"/>
              <w:rPr>
                <w:rFonts w:ascii="Arial" w:hAnsi="Arial" w:cs="Arial"/>
                <w:sz w:val="16"/>
                <w:szCs w:val="16"/>
              </w:rPr>
            </w:pPr>
            <w:r w:rsidRPr="00C2510A">
              <w:rPr>
                <w:rFonts w:ascii="Arial" w:hAnsi="Arial" w:cs="Arial"/>
                <w:sz w:val="16"/>
                <w:szCs w:val="16"/>
              </w:rPr>
              <w:t>Principles of Financial Accountability</w:t>
            </w:r>
          </w:p>
          <w:p w14:paraId="178E00EE" w14:textId="7D2C4636" w:rsidR="002127E2" w:rsidRPr="00C2510A" w:rsidRDefault="002127E2" w:rsidP="0040539D">
            <w:pPr>
              <w:keepNext/>
              <w:keepLines/>
              <w:widowControl w:val="0"/>
              <w:jc w:val="both"/>
              <w:rPr>
                <w:rFonts w:ascii="Arial" w:hAnsi="Arial" w:cs="Arial"/>
                <w:sz w:val="16"/>
                <w:szCs w:val="16"/>
              </w:rPr>
            </w:pPr>
            <w:r w:rsidRPr="00C2510A">
              <w:rPr>
                <w:rFonts w:ascii="Arial" w:hAnsi="Arial" w:cs="Arial"/>
                <w:sz w:val="16"/>
                <w:szCs w:val="16"/>
              </w:rPr>
              <w:t>Principles of Data Integrity</w:t>
            </w:r>
          </w:p>
          <w:p w14:paraId="4807020B" w14:textId="77777777" w:rsidR="002127E2" w:rsidRPr="00C2510A" w:rsidRDefault="002127E2" w:rsidP="0040539D">
            <w:pPr>
              <w:keepNext/>
              <w:keepLines/>
              <w:widowControl w:val="0"/>
              <w:jc w:val="both"/>
              <w:rPr>
                <w:rFonts w:ascii="Arial" w:hAnsi="Arial" w:cs="Arial"/>
                <w:sz w:val="16"/>
                <w:szCs w:val="16"/>
              </w:rPr>
            </w:pPr>
          </w:p>
          <w:p w14:paraId="7E22F744" w14:textId="77777777" w:rsidR="00344493" w:rsidRPr="00C2510A" w:rsidRDefault="00344493" w:rsidP="0040539D">
            <w:pPr>
              <w:keepNext/>
              <w:keepLines/>
              <w:widowControl w:val="0"/>
              <w:jc w:val="both"/>
              <w:rPr>
                <w:rFonts w:ascii="Arial" w:hAnsi="Arial" w:cs="Arial"/>
                <w:sz w:val="16"/>
                <w:szCs w:val="16"/>
              </w:rPr>
            </w:pPr>
            <w:r w:rsidRPr="00C2510A">
              <w:rPr>
                <w:rFonts w:ascii="Arial" w:hAnsi="Arial" w:cs="Arial"/>
                <w:sz w:val="16"/>
                <w:szCs w:val="16"/>
              </w:rPr>
              <w:t>UCLA Policy 360: Internal Control Guideline for Campus Department</w:t>
            </w:r>
          </w:p>
          <w:p w14:paraId="1E74EEE8" w14:textId="77777777" w:rsidR="00344493" w:rsidRPr="00C2510A" w:rsidRDefault="00344493" w:rsidP="0040539D">
            <w:pPr>
              <w:keepNext/>
              <w:keepLines/>
              <w:widowControl w:val="0"/>
              <w:jc w:val="both"/>
              <w:rPr>
                <w:rFonts w:ascii="Arial" w:eastAsiaTheme="minorHAnsi" w:hAnsi="Arial" w:cs="Arial"/>
                <w:sz w:val="16"/>
                <w:szCs w:val="16"/>
                <w:u w:color="000000"/>
              </w:rPr>
            </w:pPr>
          </w:p>
        </w:tc>
        <w:tc>
          <w:tcPr>
            <w:tcW w:w="4880" w:type="dxa"/>
          </w:tcPr>
          <w:p w14:paraId="06FDEFDC" w14:textId="77777777" w:rsidR="00344493" w:rsidRPr="00C2510A" w:rsidRDefault="00344493" w:rsidP="0040539D">
            <w:pPr>
              <w:keepNext/>
              <w:keepLines/>
              <w:jc w:val="both"/>
              <w:rPr>
                <w:rFonts w:ascii="Arial" w:hAnsi="Arial" w:cs="Arial"/>
                <w:sz w:val="20"/>
                <w:szCs w:val="20"/>
              </w:rPr>
            </w:pPr>
          </w:p>
          <w:p w14:paraId="30C3AA82" w14:textId="77777777" w:rsidR="00344493" w:rsidRPr="00C2510A" w:rsidRDefault="00344493" w:rsidP="0040539D">
            <w:pPr>
              <w:keepNext/>
              <w:keepLines/>
              <w:jc w:val="both"/>
              <w:rPr>
                <w:rFonts w:ascii="Arial" w:hAnsi="Arial" w:cs="Arial"/>
                <w:sz w:val="20"/>
                <w:szCs w:val="20"/>
              </w:rPr>
            </w:pPr>
          </w:p>
          <w:p w14:paraId="49DFC8EE" w14:textId="77777777" w:rsidR="00DB660E" w:rsidRPr="00C2510A" w:rsidRDefault="00DB660E" w:rsidP="0040539D">
            <w:pPr>
              <w:keepNext/>
              <w:keepLines/>
              <w:jc w:val="both"/>
              <w:rPr>
                <w:rFonts w:ascii="Arial" w:hAnsi="Arial" w:cs="Arial"/>
                <w:sz w:val="20"/>
                <w:szCs w:val="20"/>
              </w:rPr>
            </w:pPr>
          </w:p>
          <w:p w14:paraId="0DAAC8E7" w14:textId="70C17CDB" w:rsidR="00344493" w:rsidRPr="00C2510A" w:rsidRDefault="00344493" w:rsidP="0040539D">
            <w:pPr>
              <w:keepNext/>
              <w:keepLines/>
              <w:jc w:val="both"/>
              <w:rPr>
                <w:rFonts w:ascii="Arial" w:hAnsi="Arial" w:cs="Arial"/>
                <w:sz w:val="20"/>
                <w:szCs w:val="20"/>
              </w:rPr>
            </w:pPr>
            <w:r w:rsidRPr="00C2510A">
              <w:rPr>
                <w:rFonts w:ascii="Arial" w:hAnsi="Arial" w:cs="Arial"/>
                <w:sz w:val="20"/>
                <w:szCs w:val="20"/>
              </w:rPr>
              <w:t xml:space="preserve">Management should </w:t>
            </w:r>
            <w:r w:rsidR="00F9522F" w:rsidRPr="00C2510A">
              <w:rPr>
                <w:rFonts w:ascii="Arial" w:hAnsi="Arial" w:cs="Arial"/>
                <w:sz w:val="20"/>
                <w:szCs w:val="20"/>
              </w:rPr>
              <w:t xml:space="preserve">update their billing audit procedures to ensure that contract rates are verified and documented in the audit forms.  Management should also consider a training session for staff to ensure all the critical contractual elements related to billing are verified. </w:t>
            </w:r>
            <w:r w:rsidRPr="00C2510A">
              <w:rPr>
                <w:rFonts w:ascii="Arial" w:hAnsi="Arial" w:cs="Arial"/>
                <w:sz w:val="20"/>
                <w:szCs w:val="20"/>
              </w:rPr>
              <w:t xml:space="preserve">  </w:t>
            </w:r>
          </w:p>
          <w:p w14:paraId="092E0923" w14:textId="77777777" w:rsidR="00344493" w:rsidRPr="00C2510A" w:rsidRDefault="00344493" w:rsidP="0040539D">
            <w:pPr>
              <w:keepNext/>
              <w:keepLines/>
              <w:jc w:val="both"/>
              <w:rPr>
                <w:rFonts w:ascii="Arial" w:hAnsi="Arial" w:cs="Arial"/>
                <w:sz w:val="20"/>
                <w:szCs w:val="20"/>
              </w:rPr>
            </w:pPr>
          </w:p>
        </w:tc>
        <w:tc>
          <w:tcPr>
            <w:tcW w:w="4880" w:type="dxa"/>
          </w:tcPr>
          <w:p w14:paraId="46213611" w14:textId="77777777" w:rsidR="00344493" w:rsidRPr="00C2510A" w:rsidRDefault="00344493" w:rsidP="0040539D">
            <w:pPr>
              <w:keepNext/>
              <w:keepLines/>
              <w:rPr>
                <w:rFonts w:ascii="Arial" w:hAnsi="Arial" w:cs="Arial"/>
                <w:sz w:val="20"/>
                <w:szCs w:val="20"/>
              </w:rPr>
            </w:pPr>
          </w:p>
          <w:p w14:paraId="0E8E2C06" w14:textId="26389476" w:rsidR="00F9522F" w:rsidRPr="00C2510A" w:rsidRDefault="00F9522F" w:rsidP="0040539D">
            <w:pPr>
              <w:keepNext/>
              <w:keepLines/>
              <w:rPr>
                <w:rFonts w:ascii="Arial" w:hAnsi="Arial" w:cs="Arial"/>
                <w:sz w:val="20"/>
                <w:szCs w:val="20"/>
              </w:rPr>
            </w:pPr>
          </w:p>
          <w:p w14:paraId="63A4382D" w14:textId="77777777" w:rsidR="0040539D" w:rsidRPr="00C2510A" w:rsidRDefault="0040539D" w:rsidP="0040539D">
            <w:pPr>
              <w:keepNext/>
              <w:keepLines/>
              <w:rPr>
                <w:rFonts w:ascii="Arial" w:hAnsi="Arial" w:cs="Arial"/>
                <w:sz w:val="20"/>
                <w:szCs w:val="20"/>
              </w:rPr>
            </w:pPr>
          </w:p>
          <w:p w14:paraId="0B2541C1" w14:textId="35E4D74B" w:rsidR="00E56982" w:rsidRPr="00C2510A" w:rsidRDefault="00344493" w:rsidP="00E56982">
            <w:pPr>
              <w:keepNext/>
              <w:keepLines/>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The audit sheets are for ASO’s internal use to verify nightly rates and banquet checks are correctly reflected upon the different stages a group may be audited.  The audit will not reflect the totals shown in the final bill as these audits are snapshots in time to help prevent major corrections at the end of the groups stay.  ASO will discuss with Database to see if Event Orders can be added to the audit sheets to help audit the banquet checks.  Trainings are on-going with all staff before and during the Conference Season.</w:t>
            </w:r>
            <w:r w:rsidR="00A16AE9" w:rsidRPr="00C2510A">
              <w:rPr>
                <w:rFonts w:ascii="Arial" w:hAnsi="Arial" w:cs="Arial"/>
                <w:sz w:val="20"/>
                <w:szCs w:val="20"/>
              </w:rPr>
              <w:t xml:space="preserve"> SOP will be updated to ensure that the contract and the billing audit portions are emphasized to help reduce errors.  </w:t>
            </w:r>
          </w:p>
          <w:p w14:paraId="0324066B" w14:textId="2F5840C9" w:rsidR="00344493" w:rsidRPr="00C2510A" w:rsidRDefault="00344493" w:rsidP="0040539D">
            <w:pPr>
              <w:keepNext/>
              <w:keepLines/>
              <w:rPr>
                <w:rFonts w:ascii="Arial" w:hAnsi="Arial" w:cs="Arial"/>
                <w:sz w:val="20"/>
                <w:szCs w:val="20"/>
              </w:rPr>
            </w:pPr>
          </w:p>
          <w:p w14:paraId="68669611" w14:textId="54F577D3" w:rsidR="00344493" w:rsidRPr="00C2510A" w:rsidRDefault="00344493" w:rsidP="0040539D">
            <w:pPr>
              <w:keepNext/>
              <w:keepLines/>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w:t>
            </w:r>
            <w:r w:rsidR="00A16AE9" w:rsidRPr="00C2510A">
              <w:rPr>
                <w:rFonts w:ascii="Arial" w:hAnsi="Arial" w:cs="Arial"/>
                <w:sz w:val="20"/>
                <w:szCs w:val="20"/>
              </w:rPr>
              <w:t xml:space="preserve">Accounting Services Office (ASO) </w:t>
            </w:r>
          </w:p>
          <w:p w14:paraId="4297F64C" w14:textId="77777777" w:rsidR="00344493" w:rsidRPr="00C2510A" w:rsidRDefault="00344493" w:rsidP="0040539D">
            <w:pPr>
              <w:keepNext/>
              <w:keepLines/>
              <w:rPr>
                <w:rFonts w:ascii="Arial" w:hAnsi="Arial" w:cs="Arial"/>
                <w:sz w:val="20"/>
                <w:szCs w:val="20"/>
              </w:rPr>
            </w:pPr>
          </w:p>
          <w:p w14:paraId="10867557" w14:textId="5D68A486" w:rsidR="00344493" w:rsidRPr="00C2510A" w:rsidRDefault="00344493" w:rsidP="0040539D">
            <w:pPr>
              <w:keepNext/>
              <w:keepLines/>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If edits are possible, </w:t>
            </w:r>
            <w:r w:rsidR="00227F8A" w:rsidRPr="00C2510A">
              <w:rPr>
                <w:rFonts w:ascii="Arial" w:hAnsi="Arial" w:cs="Arial"/>
                <w:sz w:val="20"/>
                <w:szCs w:val="20"/>
              </w:rPr>
              <w:t xml:space="preserve">September </w:t>
            </w:r>
            <w:r w:rsidR="00E56982" w:rsidRPr="00C2510A">
              <w:rPr>
                <w:rFonts w:ascii="Arial" w:hAnsi="Arial" w:cs="Arial"/>
                <w:sz w:val="20"/>
                <w:szCs w:val="20"/>
              </w:rPr>
              <w:t xml:space="preserve">2025 </w:t>
            </w:r>
          </w:p>
        </w:tc>
      </w:tr>
      <w:bookmarkEnd w:id="9"/>
      <w:tr w:rsidR="00C2510A" w:rsidRPr="00C2510A" w14:paraId="63A97942" w14:textId="77777777" w:rsidTr="00F25669">
        <w:trPr>
          <w:trHeight w:val="360"/>
          <w:jc w:val="center"/>
        </w:trPr>
        <w:tc>
          <w:tcPr>
            <w:tcW w:w="15229" w:type="dxa"/>
            <w:gridSpan w:val="4"/>
            <w:shd w:val="clear" w:color="auto" w:fill="C0C0C0"/>
            <w:vAlign w:val="center"/>
          </w:tcPr>
          <w:p w14:paraId="2576EB0F" w14:textId="3D3DE37A" w:rsidR="00845229" w:rsidRPr="00C2510A" w:rsidRDefault="001C12C1" w:rsidP="004454D0">
            <w:pPr>
              <w:keepNext/>
              <w:rPr>
                <w:rFonts w:ascii="Arial" w:hAnsi="Arial" w:cs="Arial"/>
                <w:b/>
                <w:sz w:val="22"/>
                <w:szCs w:val="22"/>
              </w:rPr>
            </w:pPr>
            <w:r w:rsidRPr="00C2510A">
              <w:rPr>
                <w:rFonts w:ascii="Arial" w:hAnsi="Arial" w:cs="Arial"/>
                <w:b/>
                <w:sz w:val="22"/>
                <w:szCs w:val="22"/>
              </w:rPr>
              <w:t>Billing</w:t>
            </w:r>
            <w:r w:rsidR="00A24E19" w:rsidRPr="00C2510A">
              <w:rPr>
                <w:rFonts w:ascii="Arial" w:hAnsi="Arial" w:cs="Arial"/>
                <w:b/>
                <w:sz w:val="22"/>
                <w:szCs w:val="22"/>
              </w:rPr>
              <w:t xml:space="preserve"> and Collections</w:t>
            </w:r>
          </w:p>
        </w:tc>
      </w:tr>
      <w:tr w:rsidR="00C2510A" w:rsidRPr="00C2510A" w14:paraId="416D1904" w14:textId="77777777" w:rsidTr="00F25669">
        <w:trPr>
          <w:jc w:val="center"/>
        </w:trPr>
        <w:tc>
          <w:tcPr>
            <w:tcW w:w="15229" w:type="dxa"/>
            <w:gridSpan w:val="4"/>
          </w:tcPr>
          <w:p w14:paraId="0E402B9D" w14:textId="3FD02791" w:rsidR="00CD31F7" w:rsidRPr="00C2510A" w:rsidRDefault="00563302" w:rsidP="00A1734F">
            <w:pPr>
              <w:jc w:val="both"/>
              <w:rPr>
                <w:rFonts w:ascii="Arial" w:hAnsi="Arial" w:cs="Arial"/>
                <w:sz w:val="20"/>
                <w:szCs w:val="20"/>
              </w:rPr>
            </w:pPr>
            <w:r w:rsidRPr="00C2510A">
              <w:rPr>
                <w:rFonts w:ascii="Arial" w:hAnsi="Arial" w:cs="Arial"/>
                <w:sz w:val="20"/>
                <w:szCs w:val="20"/>
              </w:rPr>
              <w:t xml:space="preserve">Housing Services </w:t>
            </w:r>
            <w:r w:rsidR="00D11499" w:rsidRPr="00C2510A">
              <w:rPr>
                <w:rFonts w:ascii="Arial" w:hAnsi="Arial" w:cs="Arial"/>
                <w:sz w:val="20"/>
                <w:szCs w:val="20"/>
              </w:rPr>
              <w:t>uses OPERA to produce billings, which often include additional charges clients incur during the course of their stay</w:t>
            </w:r>
            <w:r w:rsidR="00A5612C" w:rsidRPr="00C2510A">
              <w:rPr>
                <w:rFonts w:ascii="Arial" w:hAnsi="Arial" w:cs="Arial"/>
                <w:sz w:val="20"/>
                <w:szCs w:val="20"/>
              </w:rPr>
              <w:t xml:space="preserve">.  </w:t>
            </w:r>
            <w:r w:rsidR="005568EC" w:rsidRPr="00C2510A">
              <w:rPr>
                <w:rFonts w:ascii="Arial" w:hAnsi="Arial" w:cs="Arial"/>
                <w:sz w:val="20"/>
                <w:szCs w:val="20"/>
              </w:rPr>
              <w:t>These additional charges are documented using on-site order form</w:t>
            </w:r>
            <w:r w:rsidRPr="00C2510A">
              <w:rPr>
                <w:rFonts w:ascii="Arial" w:hAnsi="Arial" w:cs="Arial"/>
                <w:sz w:val="20"/>
                <w:szCs w:val="20"/>
              </w:rPr>
              <w:t>s</w:t>
            </w:r>
            <w:r w:rsidR="00344946" w:rsidRPr="00C2510A">
              <w:rPr>
                <w:rFonts w:ascii="Arial" w:hAnsi="Arial" w:cs="Arial"/>
                <w:sz w:val="20"/>
                <w:szCs w:val="20"/>
              </w:rPr>
              <w:t>, which</w:t>
            </w:r>
            <w:r w:rsidR="005568EC" w:rsidRPr="00C2510A">
              <w:rPr>
                <w:rFonts w:ascii="Arial" w:hAnsi="Arial" w:cs="Arial"/>
                <w:sz w:val="20"/>
                <w:szCs w:val="20"/>
              </w:rPr>
              <w:t xml:space="preserve"> contain client names, </w:t>
            </w:r>
            <w:r w:rsidR="00F72E08" w:rsidRPr="00C2510A">
              <w:rPr>
                <w:rFonts w:ascii="Arial" w:hAnsi="Arial" w:cs="Arial"/>
                <w:sz w:val="20"/>
                <w:szCs w:val="20"/>
              </w:rPr>
              <w:t xml:space="preserve">a </w:t>
            </w:r>
            <w:r w:rsidR="005568EC" w:rsidRPr="00C2510A">
              <w:rPr>
                <w:rFonts w:ascii="Arial" w:hAnsi="Arial" w:cs="Arial"/>
                <w:sz w:val="20"/>
                <w:szCs w:val="20"/>
              </w:rPr>
              <w:t>description of the additional charges, dates, and management signatures</w:t>
            </w:r>
            <w:r w:rsidR="00F438B2" w:rsidRPr="00C2510A">
              <w:rPr>
                <w:rFonts w:ascii="Arial" w:hAnsi="Arial" w:cs="Arial"/>
                <w:sz w:val="20"/>
                <w:szCs w:val="20"/>
              </w:rPr>
              <w:t xml:space="preserve">.  </w:t>
            </w:r>
            <w:r w:rsidR="005568EC" w:rsidRPr="00C2510A">
              <w:rPr>
                <w:rFonts w:ascii="Arial" w:hAnsi="Arial" w:cs="Arial"/>
                <w:sz w:val="20"/>
                <w:szCs w:val="20"/>
              </w:rPr>
              <w:t>On-site order forms are also used to document any refunds due to the client</w:t>
            </w:r>
            <w:r w:rsidR="00F438B2" w:rsidRPr="00C2510A">
              <w:rPr>
                <w:rFonts w:ascii="Arial" w:hAnsi="Arial" w:cs="Arial"/>
                <w:sz w:val="20"/>
                <w:szCs w:val="20"/>
              </w:rPr>
              <w:t xml:space="preserve">.  </w:t>
            </w:r>
            <w:r w:rsidR="005568EC" w:rsidRPr="00C2510A">
              <w:rPr>
                <w:rFonts w:ascii="Arial" w:hAnsi="Arial" w:cs="Arial"/>
                <w:sz w:val="20"/>
                <w:szCs w:val="20"/>
              </w:rPr>
              <w:t xml:space="preserve">Banquet forms document </w:t>
            </w:r>
            <w:r w:rsidRPr="00C2510A">
              <w:rPr>
                <w:rFonts w:ascii="Arial" w:hAnsi="Arial" w:cs="Arial"/>
                <w:sz w:val="20"/>
                <w:szCs w:val="20"/>
              </w:rPr>
              <w:t>a</w:t>
            </w:r>
            <w:r w:rsidR="005568EC" w:rsidRPr="00C2510A">
              <w:rPr>
                <w:rFonts w:ascii="Arial" w:hAnsi="Arial" w:cs="Arial"/>
                <w:sz w:val="20"/>
                <w:szCs w:val="20"/>
              </w:rPr>
              <w:t>udio-visual (</w:t>
            </w:r>
            <w:r w:rsidR="003E171D" w:rsidRPr="00C2510A">
              <w:rPr>
                <w:rFonts w:ascii="Arial" w:hAnsi="Arial" w:cs="Arial"/>
                <w:sz w:val="20"/>
                <w:szCs w:val="20"/>
              </w:rPr>
              <w:t>AV) and</w:t>
            </w:r>
            <w:r w:rsidR="005568EC" w:rsidRPr="00C2510A">
              <w:rPr>
                <w:rFonts w:ascii="Arial" w:hAnsi="Arial" w:cs="Arial"/>
                <w:sz w:val="20"/>
                <w:szCs w:val="20"/>
              </w:rPr>
              <w:t xml:space="preserve"> </w:t>
            </w:r>
            <w:r w:rsidRPr="00C2510A">
              <w:rPr>
                <w:rFonts w:ascii="Arial" w:hAnsi="Arial" w:cs="Arial"/>
                <w:sz w:val="20"/>
                <w:szCs w:val="20"/>
              </w:rPr>
              <w:t>c</w:t>
            </w:r>
            <w:r w:rsidR="005568EC" w:rsidRPr="00C2510A">
              <w:rPr>
                <w:rFonts w:ascii="Arial" w:hAnsi="Arial" w:cs="Arial"/>
                <w:sz w:val="20"/>
                <w:szCs w:val="20"/>
              </w:rPr>
              <w:t xml:space="preserve">atering charges incurred </w:t>
            </w:r>
            <w:r w:rsidR="00F438B2" w:rsidRPr="00C2510A">
              <w:rPr>
                <w:rFonts w:ascii="Arial" w:hAnsi="Arial" w:cs="Arial"/>
                <w:sz w:val="20"/>
                <w:szCs w:val="20"/>
              </w:rPr>
              <w:t xml:space="preserve">by clients.  </w:t>
            </w:r>
            <w:r w:rsidR="009C6251" w:rsidRPr="00C2510A">
              <w:rPr>
                <w:rFonts w:ascii="Arial" w:hAnsi="Arial" w:cs="Arial"/>
                <w:sz w:val="20"/>
                <w:szCs w:val="20"/>
              </w:rPr>
              <w:t>R</w:t>
            </w:r>
            <w:r w:rsidR="005568EC" w:rsidRPr="00C2510A">
              <w:rPr>
                <w:rFonts w:ascii="Arial" w:hAnsi="Arial" w:cs="Arial"/>
                <w:sz w:val="20"/>
                <w:szCs w:val="20"/>
              </w:rPr>
              <w:t>echarge clients are billed weekly</w:t>
            </w:r>
            <w:r w:rsidR="00F438B2" w:rsidRPr="00C2510A">
              <w:rPr>
                <w:rFonts w:ascii="Arial" w:hAnsi="Arial" w:cs="Arial"/>
                <w:sz w:val="20"/>
                <w:szCs w:val="20"/>
              </w:rPr>
              <w:t xml:space="preserve">.  </w:t>
            </w:r>
            <w:r w:rsidR="005568EC" w:rsidRPr="00C2510A">
              <w:rPr>
                <w:rFonts w:ascii="Arial" w:hAnsi="Arial" w:cs="Arial"/>
                <w:sz w:val="20"/>
                <w:szCs w:val="20"/>
              </w:rPr>
              <w:t xml:space="preserve">For </w:t>
            </w:r>
            <w:r w:rsidR="007C2555" w:rsidRPr="00C2510A">
              <w:rPr>
                <w:rFonts w:ascii="Arial" w:hAnsi="Arial" w:cs="Arial"/>
                <w:sz w:val="20"/>
                <w:szCs w:val="20"/>
              </w:rPr>
              <w:t>s</w:t>
            </w:r>
            <w:r w:rsidR="005568EC" w:rsidRPr="00C2510A">
              <w:rPr>
                <w:rFonts w:ascii="Arial" w:hAnsi="Arial" w:cs="Arial"/>
                <w:sz w:val="20"/>
                <w:szCs w:val="20"/>
              </w:rPr>
              <w:t>undry clients, there is no specific due date for the final payment</w:t>
            </w:r>
            <w:r w:rsidR="007C2555" w:rsidRPr="00C2510A">
              <w:rPr>
                <w:rFonts w:ascii="Arial" w:hAnsi="Arial" w:cs="Arial"/>
                <w:sz w:val="20"/>
                <w:szCs w:val="20"/>
              </w:rPr>
              <w:t>; Housing Services</w:t>
            </w:r>
            <w:r w:rsidR="005568EC" w:rsidRPr="00C2510A">
              <w:rPr>
                <w:rFonts w:ascii="Arial" w:hAnsi="Arial" w:cs="Arial"/>
                <w:sz w:val="20"/>
                <w:szCs w:val="20"/>
              </w:rPr>
              <w:t xml:space="preserve"> typically collects payment within 30 days of the client’s departure</w:t>
            </w:r>
            <w:r w:rsidR="00F438B2" w:rsidRPr="00C2510A">
              <w:rPr>
                <w:rFonts w:ascii="Arial" w:hAnsi="Arial" w:cs="Arial"/>
                <w:sz w:val="20"/>
                <w:szCs w:val="20"/>
              </w:rPr>
              <w:t xml:space="preserve">.  </w:t>
            </w:r>
            <w:r w:rsidR="005568EC" w:rsidRPr="00C2510A">
              <w:rPr>
                <w:rFonts w:ascii="Arial" w:hAnsi="Arial" w:cs="Arial"/>
                <w:sz w:val="20"/>
                <w:szCs w:val="20"/>
              </w:rPr>
              <w:t>Sundry billings also include brief aging schedules, which categorize outstanding client balances by the number of days outstanding (</w:t>
            </w:r>
            <w:r w:rsidR="000D4BF6" w:rsidRPr="00C2510A">
              <w:rPr>
                <w:rFonts w:ascii="Arial" w:hAnsi="Arial" w:cs="Arial"/>
                <w:sz w:val="20"/>
                <w:szCs w:val="20"/>
              </w:rPr>
              <w:t>e.g.,</w:t>
            </w:r>
            <w:r w:rsidR="002C1A86" w:rsidRPr="00C2510A">
              <w:rPr>
                <w:rFonts w:ascii="Arial" w:hAnsi="Arial" w:cs="Arial"/>
                <w:sz w:val="20"/>
                <w:szCs w:val="20"/>
              </w:rPr>
              <w:t xml:space="preserve"> 30, 60, 90+</w:t>
            </w:r>
            <w:r w:rsidR="000D4BF6" w:rsidRPr="00C2510A">
              <w:rPr>
                <w:rFonts w:ascii="Arial" w:hAnsi="Arial" w:cs="Arial"/>
                <w:sz w:val="20"/>
                <w:szCs w:val="20"/>
              </w:rPr>
              <w:t>))</w:t>
            </w:r>
          </w:p>
          <w:p w14:paraId="623C7AF0" w14:textId="77777777" w:rsidR="005568EC" w:rsidRPr="00C2510A" w:rsidRDefault="005568EC" w:rsidP="00A1734F">
            <w:pPr>
              <w:jc w:val="both"/>
              <w:rPr>
                <w:rFonts w:ascii="Arial" w:hAnsi="Arial" w:cs="Arial"/>
                <w:sz w:val="20"/>
                <w:szCs w:val="20"/>
              </w:rPr>
            </w:pPr>
          </w:p>
          <w:p w14:paraId="4EE75539" w14:textId="77777777" w:rsidR="00F03FDB" w:rsidRPr="00C2510A" w:rsidRDefault="00F03FDB" w:rsidP="00A1734F">
            <w:pPr>
              <w:widowControl w:val="0"/>
              <w:jc w:val="both"/>
              <w:rPr>
                <w:rFonts w:ascii="Arial" w:hAnsi="Arial" w:cs="Arial"/>
                <w:sz w:val="20"/>
                <w:szCs w:val="20"/>
              </w:rPr>
            </w:pPr>
            <w:r w:rsidRPr="00C2510A">
              <w:rPr>
                <w:rFonts w:ascii="Arial" w:hAnsi="Arial" w:cs="Arial"/>
                <w:sz w:val="20"/>
                <w:szCs w:val="20"/>
              </w:rPr>
              <w:t xml:space="preserve">Audit work included the following:  </w:t>
            </w:r>
          </w:p>
          <w:p w14:paraId="5393D93E" w14:textId="5DD3B805" w:rsidR="005568EC" w:rsidRPr="00C2510A" w:rsidRDefault="005568EC" w:rsidP="00A1734F">
            <w:pPr>
              <w:pStyle w:val="ListParagraph"/>
              <w:numPr>
                <w:ilvl w:val="0"/>
                <w:numId w:val="42"/>
              </w:numPr>
              <w:jc w:val="both"/>
              <w:rPr>
                <w:rFonts w:ascii="Arial" w:hAnsi="Arial" w:cs="Arial"/>
                <w:sz w:val="20"/>
                <w:szCs w:val="20"/>
              </w:rPr>
            </w:pPr>
            <w:r w:rsidRPr="00C2510A">
              <w:rPr>
                <w:rFonts w:ascii="Arial" w:hAnsi="Arial" w:cs="Arial"/>
                <w:sz w:val="20"/>
                <w:szCs w:val="20"/>
              </w:rPr>
              <w:t>Obtained a 2023 Conference Services Events Listing and selected a judgmental sample of 10 events</w:t>
            </w:r>
            <w:r w:rsidR="00F97A1D" w:rsidRPr="00C2510A">
              <w:rPr>
                <w:rFonts w:ascii="Arial" w:hAnsi="Arial" w:cs="Arial"/>
                <w:sz w:val="20"/>
                <w:szCs w:val="20"/>
              </w:rPr>
              <w:t>,</w:t>
            </w:r>
            <w:r w:rsidRPr="00C2510A">
              <w:rPr>
                <w:rFonts w:ascii="Arial" w:hAnsi="Arial" w:cs="Arial"/>
                <w:sz w:val="20"/>
                <w:szCs w:val="20"/>
              </w:rPr>
              <w:t xml:space="preserve"> which considered revenue amounts and client types</w:t>
            </w:r>
            <w:r w:rsidR="00F438B2" w:rsidRPr="00C2510A">
              <w:rPr>
                <w:rFonts w:ascii="Arial" w:hAnsi="Arial" w:cs="Arial"/>
                <w:sz w:val="20"/>
                <w:szCs w:val="20"/>
              </w:rPr>
              <w:t xml:space="preserve">.  </w:t>
            </w:r>
          </w:p>
          <w:p w14:paraId="2E1A24CE" w14:textId="43C8CB6D" w:rsidR="005568EC" w:rsidRPr="00C2510A" w:rsidRDefault="005568EC" w:rsidP="00A1734F">
            <w:pPr>
              <w:pStyle w:val="ListParagraph"/>
              <w:numPr>
                <w:ilvl w:val="0"/>
                <w:numId w:val="42"/>
              </w:numPr>
              <w:jc w:val="both"/>
              <w:rPr>
                <w:rFonts w:ascii="Arial" w:hAnsi="Arial" w:cs="Arial"/>
                <w:sz w:val="20"/>
                <w:szCs w:val="20"/>
              </w:rPr>
            </w:pPr>
            <w:r w:rsidRPr="00C2510A">
              <w:rPr>
                <w:rFonts w:ascii="Arial" w:hAnsi="Arial" w:cs="Arial"/>
                <w:sz w:val="20"/>
                <w:szCs w:val="20"/>
              </w:rPr>
              <w:t>For all 10 sampled bookings, obtained contracts, deposit slips, financial ledgers, OPERA documentation, on-site order forms, and banquet check forms as applicable</w:t>
            </w:r>
            <w:r w:rsidR="00F72E08" w:rsidRPr="00C2510A">
              <w:rPr>
                <w:rFonts w:ascii="Arial" w:hAnsi="Arial" w:cs="Arial"/>
                <w:sz w:val="20"/>
                <w:szCs w:val="20"/>
              </w:rPr>
              <w:t>.</w:t>
            </w:r>
            <w:r w:rsidRPr="00C2510A">
              <w:rPr>
                <w:rFonts w:ascii="Arial" w:hAnsi="Arial" w:cs="Arial"/>
                <w:sz w:val="20"/>
                <w:szCs w:val="20"/>
              </w:rPr>
              <w:t xml:space="preserve"> </w:t>
            </w:r>
          </w:p>
          <w:p w14:paraId="100DD8F5" w14:textId="64B5A363" w:rsidR="00F03FDB" w:rsidRPr="00C2510A" w:rsidRDefault="005568EC"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Inspected the signature field and initials on each on-site order form to verify whether forms were completed and authorized.</w:t>
            </w:r>
          </w:p>
          <w:p w14:paraId="1D165F6C" w14:textId="619EACF9" w:rsidR="005A62AF" w:rsidRPr="00C2510A" w:rsidRDefault="00733C8B" w:rsidP="00733C8B">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lastRenderedPageBreak/>
              <w:t>Where applicable, t</w:t>
            </w:r>
            <w:r w:rsidR="005568EC" w:rsidRPr="00C2510A">
              <w:rPr>
                <w:rFonts w:ascii="Arial" w:hAnsi="Arial" w:cs="Arial"/>
                <w:sz w:val="20"/>
                <w:szCs w:val="20"/>
              </w:rPr>
              <w:t>otaled banquet checks, on-site order forms, and Opera invoices to verify whether additional charges were accurately reflected on the final bill.</w:t>
            </w:r>
          </w:p>
          <w:p w14:paraId="0E424283" w14:textId="372828C2" w:rsidR="005B38BC" w:rsidRPr="00C2510A" w:rsidRDefault="005B38BC"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Reviewed amounts and rates specified in each contract, billing audit forms, and Opera documentation to verify </w:t>
            </w:r>
            <w:r w:rsidR="00F97A1D" w:rsidRPr="00C2510A">
              <w:rPr>
                <w:rFonts w:ascii="Arial" w:hAnsi="Arial" w:cs="Arial"/>
                <w:sz w:val="20"/>
                <w:szCs w:val="20"/>
              </w:rPr>
              <w:t xml:space="preserve">the </w:t>
            </w:r>
            <w:r w:rsidRPr="00C2510A">
              <w:rPr>
                <w:rFonts w:ascii="Arial" w:hAnsi="Arial" w:cs="Arial"/>
                <w:sz w:val="20"/>
                <w:szCs w:val="20"/>
              </w:rPr>
              <w:t xml:space="preserve">accuracy of the final bills.  </w:t>
            </w:r>
          </w:p>
          <w:p w14:paraId="1648E3EC" w14:textId="10C3CE44" w:rsidR="005B38BC" w:rsidRPr="00C2510A" w:rsidRDefault="00733C8B"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C</w:t>
            </w:r>
            <w:r w:rsidR="005B38BC" w:rsidRPr="00C2510A">
              <w:rPr>
                <w:rFonts w:ascii="Arial" w:hAnsi="Arial" w:cs="Arial"/>
                <w:sz w:val="20"/>
                <w:szCs w:val="20"/>
              </w:rPr>
              <w:t xml:space="preserve">ompared Conference Services billing memo dates and client departure dates to determine whether final bills were provided to the client on a timely basis. </w:t>
            </w:r>
          </w:p>
          <w:p w14:paraId="26D48279" w14:textId="42CCBF80" w:rsidR="005568EC" w:rsidRPr="00C2510A" w:rsidRDefault="00733C8B"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Where applicable, reviewed that</w:t>
            </w:r>
            <w:r w:rsidR="005B38BC" w:rsidRPr="00C2510A">
              <w:rPr>
                <w:rFonts w:ascii="Arial" w:hAnsi="Arial" w:cs="Arial"/>
                <w:sz w:val="20"/>
                <w:szCs w:val="20"/>
              </w:rPr>
              <w:t xml:space="preserve"> refunds were approved, recorded, and issued in a timely manner.</w:t>
            </w:r>
          </w:p>
          <w:p w14:paraId="6DFB9E20" w14:textId="77777777" w:rsidR="00F03FDB" w:rsidRPr="00C2510A" w:rsidRDefault="00F03FDB" w:rsidP="00A1734F">
            <w:pPr>
              <w:widowControl w:val="0"/>
              <w:jc w:val="both"/>
              <w:rPr>
                <w:rFonts w:ascii="Arial" w:hAnsi="Arial" w:cs="Arial"/>
                <w:sz w:val="20"/>
                <w:szCs w:val="20"/>
              </w:rPr>
            </w:pPr>
          </w:p>
          <w:p w14:paraId="2878E290" w14:textId="46D89833" w:rsidR="00F03FDB" w:rsidRPr="00C2510A" w:rsidRDefault="00F72E08" w:rsidP="00A1734F">
            <w:pPr>
              <w:widowControl w:val="0"/>
              <w:jc w:val="both"/>
              <w:rPr>
                <w:rFonts w:ascii="Arial" w:hAnsi="Arial" w:cs="Arial"/>
                <w:sz w:val="20"/>
                <w:szCs w:val="20"/>
              </w:rPr>
            </w:pPr>
            <w:r w:rsidRPr="00C2510A">
              <w:rPr>
                <w:rFonts w:ascii="Arial" w:hAnsi="Arial" w:cs="Arial"/>
                <w:sz w:val="20"/>
                <w:szCs w:val="20"/>
              </w:rPr>
              <w:t>The o</w:t>
            </w:r>
            <w:r w:rsidR="00C2265A" w:rsidRPr="00C2510A">
              <w:rPr>
                <w:rFonts w:ascii="Arial" w:hAnsi="Arial" w:cs="Arial"/>
                <w:sz w:val="20"/>
                <w:szCs w:val="20"/>
              </w:rPr>
              <w:t>bservations identified are detailed below.</w:t>
            </w:r>
          </w:p>
          <w:p w14:paraId="7E53AEB8" w14:textId="77777777" w:rsidR="00733C8B" w:rsidRPr="00C2510A" w:rsidRDefault="00733C8B" w:rsidP="00A1734F">
            <w:pPr>
              <w:widowControl w:val="0"/>
              <w:jc w:val="both"/>
              <w:rPr>
                <w:rFonts w:ascii="Arial" w:hAnsi="Arial" w:cs="Arial"/>
                <w:sz w:val="20"/>
                <w:szCs w:val="20"/>
              </w:rPr>
            </w:pPr>
          </w:p>
          <w:p w14:paraId="70DF9E56" w14:textId="7CD23CF1" w:rsidR="00F72E08" w:rsidRPr="00C2510A" w:rsidRDefault="00F72E08" w:rsidP="00A1734F">
            <w:pPr>
              <w:widowControl w:val="0"/>
              <w:jc w:val="both"/>
              <w:rPr>
                <w:rFonts w:ascii="Arial" w:hAnsi="Arial" w:cs="Arial"/>
                <w:sz w:val="20"/>
                <w:szCs w:val="20"/>
              </w:rPr>
            </w:pPr>
          </w:p>
        </w:tc>
      </w:tr>
      <w:tr w:rsidR="00C2510A" w:rsidRPr="00C2510A" w14:paraId="59DFAF29" w14:textId="77777777" w:rsidTr="00F25669">
        <w:trPr>
          <w:jc w:val="center"/>
        </w:trPr>
        <w:tc>
          <w:tcPr>
            <w:tcW w:w="589" w:type="dxa"/>
          </w:tcPr>
          <w:p w14:paraId="610388D7" w14:textId="5F5E4834" w:rsidR="00942C29" w:rsidRPr="00C2510A" w:rsidRDefault="002C7ACF" w:rsidP="0040539D">
            <w:pPr>
              <w:jc w:val="right"/>
              <w:rPr>
                <w:rFonts w:ascii="Arial" w:hAnsi="Arial" w:cs="Arial"/>
                <w:sz w:val="20"/>
                <w:szCs w:val="20"/>
              </w:rPr>
            </w:pPr>
            <w:r w:rsidRPr="00C2510A">
              <w:rPr>
                <w:rFonts w:ascii="Arial" w:hAnsi="Arial" w:cs="Arial"/>
                <w:sz w:val="20"/>
                <w:szCs w:val="20"/>
              </w:rPr>
              <w:lastRenderedPageBreak/>
              <w:t>5</w:t>
            </w:r>
            <w:r w:rsidR="00942C29" w:rsidRPr="00C2510A">
              <w:rPr>
                <w:rFonts w:ascii="Arial" w:hAnsi="Arial" w:cs="Arial"/>
                <w:sz w:val="20"/>
                <w:szCs w:val="20"/>
              </w:rPr>
              <w:t>.</w:t>
            </w:r>
          </w:p>
        </w:tc>
        <w:tc>
          <w:tcPr>
            <w:tcW w:w="4880" w:type="dxa"/>
          </w:tcPr>
          <w:p w14:paraId="17FDCCDC" w14:textId="785923A1" w:rsidR="005A7BBF" w:rsidRPr="00C2510A" w:rsidRDefault="00942C29" w:rsidP="00EC14FD">
            <w:pPr>
              <w:widowControl w:val="0"/>
              <w:jc w:val="both"/>
              <w:rPr>
                <w:rFonts w:ascii="Arial" w:hAnsi="Arial" w:cs="Arial"/>
                <w:sz w:val="20"/>
                <w:szCs w:val="20"/>
                <w:u w:val="single"/>
              </w:rPr>
            </w:pPr>
            <w:bookmarkStart w:id="10" w:name="_Hlk181223539"/>
            <w:r w:rsidRPr="00C2510A">
              <w:rPr>
                <w:rFonts w:ascii="Arial" w:hAnsi="Arial" w:cs="Arial"/>
                <w:sz w:val="20"/>
                <w:szCs w:val="20"/>
                <w:u w:val="single"/>
              </w:rPr>
              <w:t>On-Site Order Forms and Banquet Check Form</w:t>
            </w:r>
            <w:r w:rsidR="00F9522F" w:rsidRPr="00C2510A">
              <w:rPr>
                <w:rFonts w:ascii="Arial" w:hAnsi="Arial" w:cs="Arial"/>
                <w:sz w:val="20"/>
                <w:szCs w:val="20"/>
                <w:u w:val="single"/>
              </w:rPr>
              <w:t>s omitted</w:t>
            </w:r>
            <w:r w:rsidRPr="00C2510A">
              <w:rPr>
                <w:rFonts w:ascii="Arial" w:hAnsi="Arial" w:cs="Arial"/>
                <w:sz w:val="20"/>
                <w:szCs w:val="20"/>
                <w:u w:val="single"/>
              </w:rPr>
              <w:t xml:space="preserve"> </w:t>
            </w:r>
            <w:r w:rsidR="00F9522F" w:rsidRPr="00C2510A">
              <w:rPr>
                <w:rFonts w:ascii="Arial" w:hAnsi="Arial" w:cs="Arial"/>
                <w:sz w:val="20"/>
                <w:szCs w:val="20"/>
                <w:u w:val="single"/>
              </w:rPr>
              <w:t>clients’ a</w:t>
            </w:r>
            <w:r w:rsidRPr="00C2510A">
              <w:rPr>
                <w:rFonts w:ascii="Arial" w:hAnsi="Arial" w:cs="Arial"/>
                <w:sz w:val="20"/>
                <w:szCs w:val="20"/>
                <w:u w:val="single"/>
              </w:rPr>
              <w:t>pprovals</w:t>
            </w:r>
          </w:p>
          <w:p w14:paraId="2CEC4123" w14:textId="77777777" w:rsidR="00ED41EC" w:rsidRPr="00C2510A" w:rsidRDefault="00ED41EC" w:rsidP="00EC14FD">
            <w:pPr>
              <w:widowControl w:val="0"/>
              <w:jc w:val="both"/>
              <w:rPr>
                <w:rFonts w:ascii="Arial" w:hAnsi="Arial" w:cs="Arial"/>
                <w:sz w:val="20"/>
                <w:szCs w:val="20"/>
                <w:u w:val="single"/>
              </w:rPr>
            </w:pPr>
          </w:p>
          <w:bookmarkEnd w:id="10"/>
          <w:p w14:paraId="29D43080" w14:textId="42FAE508" w:rsidR="00942C29" w:rsidRPr="00C2510A" w:rsidRDefault="00942C29" w:rsidP="00942C29">
            <w:pPr>
              <w:widowControl w:val="0"/>
              <w:jc w:val="both"/>
              <w:rPr>
                <w:rFonts w:ascii="Arial" w:hAnsi="Arial" w:cs="Arial"/>
                <w:sz w:val="20"/>
                <w:szCs w:val="20"/>
              </w:rPr>
            </w:pPr>
            <w:r w:rsidRPr="00C2510A">
              <w:rPr>
                <w:rFonts w:ascii="Arial" w:hAnsi="Arial" w:cs="Arial"/>
                <w:sz w:val="20"/>
                <w:szCs w:val="20"/>
              </w:rPr>
              <w:t xml:space="preserve">For </w:t>
            </w:r>
            <w:r w:rsidR="00B57A4F" w:rsidRPr="00C2510A">
              <w:rPr>
                <w:rFonts w:ascii="Arial" w:hAnsi="Arial" w:cs="Arial"/>
                <w:sz w:val="20"/>
                <w:szCs w:val="20"/>
              </w:rPr>
              <w:t>six</w:t>
            </w:r>
            <w:r w:rsidRPr="00C2510A">
              <w:rPr>
                <w:rFonts w:ascii="Arial" w:hAnsi="Arial" w:cs="Arial"/>
                <w:sz w:val="20"/>
                <w:szCs w:val="20"/>
              </w:rPr>
              <w:t xml:space="preserve"> bookings, </w:t>
            </w:r>
            <w:r w:rsidR="00B57A4F" w:rsidRPr="00C2510A">
              <w:rPr>
                <w:rFonts w:ascii="Arial" w:hAnsi="Arial" w:cs="Arial"/>
                <w:sz w:val="20"/>
                <w:szCs w:val="20"/>
              </w:rPr>
              <w:t xml:space="preserve">the client did not sign the </w:t>
            </w:r>
            <w:r w:rsidRPr="00C2510A">
              <w:rPr>
                <w:rFonts w:ascii="Arial" w:hAnsi="Arial" w:cs="Arial"/>
                <w:sz w:val="20"/>
                <w:szCs w:val="20"/>
              </w:rPr>
              <w:t xml:space="preserve">on-site order forms.  </w:t>
            </w:r>
            <w:r w:rsidR="00F9522F" w:rsidRPr="00C2510A">
              <w:rPr>
                <w:rFonts w:ascii="Arial" w:hAnsi="Arial" w:cs="Arial"/>
                <w:sz w:val="20"/>
                <w:szCs w:val="20"/>
              </w:rPr>
              <w:t>Additionally, f</w:t>
            </w:r>
            <w:r w:rsidRPr="00C2510A">
              <w:rPr>
                <w:rFonts w:ascii="Arial" w:hAnsi="Arial" w:cs="Arial"/>
                <w:sz w:val="20"/>
                <w:szCs w:val="20"/>
              </w:rPr>
              <w:t xml:space="preserve">or </w:t>
            </w:r>
            <w:r w:rsidR="00B57A4F" w:rsidRPr="00C2510A">
              <w:rPr>
                <w:rFonts w:ascii="Arial" w:hAnsi="Arial" w:cs="Arial"/>
                <w:sz w:val="20"/>
                <w:szCs w:val="20"/>
              </w:rPr>
              <w:t>two</w:t>
            </w:r>
            <w:r w:rsidRPr="00C2510A">
              <w:rPr>
                <w:rFonts w:ascii="Arial" w:hAnsi="Arial" w:cs="Arial"/>
                <w:sz w:val="20"/>
                <w:szCs w:val="20"/>
              </w:rPr>
              <w:t xml:space="preserve"> bookings, banquet check forms were not signed and dated by the </w:t>
            </w:r>
            <w:r w:rsidR="00A5612C" w:rsidRPr="00C2510A">
              <w:rPr>
                <w:rFonts w:ascii="Arial" w:hAnsi="Arial" w:cs="Arial"/>
                <w:sz w:val="20"/>
                <w:szCs w:val="20"/>
              </w:rPr>
              <w:t>client.</w:t>
            </w:r>
            <w:r w:rsidR="00DB660E" w:rsidRPr="00C2510A">
              <w:rPr>
                <w:rFonts w:ascii="Arial" w:hAnsi="Arial" w:cs="Arial"/>
                <w:sz w:val="20"/>
                <w:szCs w:val="20"/>
              </w:rPr>
              <w:t xml:space="preserve">  </w:t>
            </w:r>
            <w:r w:rsidR="008D3F32" w:rsidRPr="00C2510A">
              <w:rPr>
                <w:rFonts w:ascii="Arial" w:hAnsi="Arial" w:cs="Arial"/>
                <w:sz w:val="20"/>
                <w:szCs w:val="20"/>
              </w:rPr>
              <w:t xml:space="preserve">Unsigned on-site order </w:t>
            </w:r>
            <w:r w:rsidR="00F97A1D" w:rsidRPr="00C2510A">
              <w:rPr>
                <w:rFonts w:ascii="Arial" w:hAnsi="Arial" w:cs="Arial"/>
                <w:sz w:val="20"/>
                <w:szCs w:val="20"/>
              </w:rPr>
              <w:t xml:space="preserve">and </w:t>
            </w:r>
            <w:r w:rsidR="008D3F32" w:rsidRPr="00C2510A">
              <w:rPr>
                <w:rFonts w:ascii="Arial" w:hAnsi="Arial" w:cs="Arial"/>
                <w:sz w:val="20"/>
                <w:szCs w:val="20"/>
              </w:rPr>
              <w:t xml:space="preserve">banquet </w:t>
            </w:r>
            <w:r w:rsidR="00F9522F" w:rsidRPr="00C2510A">
              <w:rPr>
                <w:rFonts w:ascii="Arial" w:hAnsi="Arial" w:cs="Arial"/>
                <w:sz w:val="20"/>
                <w:szCs w:val="20"/>
              </w:rPr>
              <w:t xml:space="preserve">check </w:t>
            </w:r>
            <w:r w:rsidR="008D3F32" w:rsidRPr="00C2510A">
              <w:rPr>
                <w:rFonts w:ascii="Arial" w:hAnsi="Arial" w:cs="Arial"/>
                <w:sz w:val="20"/>
                <w:szCs w:val="20"/>
              </w:rPr>
              <w:t>forms</w:t>
            </w:r>
            <w:r w:rsidR="00F9522F" w:rsidRPr="00C2510A">
              <w:rPr>
                <w:rFonts w:ascii="Arial" w:hAnsi="Arial" w:cs="Arial"/>
                <w:sz w:val="20"/>
                <w:szCs w:val="20"/>
              </w:rPr>
              <w:t xml:space="preserve"> </w:t>
            </w:r>
            <w:r w:rsidR="006C6EED" w:rsidRPr="00C2510A">
              <w:rPr>
                <w:rFonts w:ascii="Arial" w:hAnsi="Arial" w:cs="Arial"/>
                <w:sz w:val="20"/>
                <w:szCs w:val="20"/>
              </w:rPr>
              <w:t xml:space="preserve">may </w:t>
            </w:r>
            <w:r w:rsidR="00F9522F" w:rsidRPr="00C2510A">
              <w:rPr>
                <w:rFonts w:ascii="Arial" w:hAnsi="Arial" w:cs="Arial"/>
                <w:sz w:val="20"/>
                <w:szCs w:val="20"/>
              </w:rPr>
              <w:t>indicate unauthorized charges and may lead to</w:t>
            </w:r>
            <w:r w:rsidR="008D3F32" w:rsidRPr="00C2510A">
              <w:rPr>
                <w:rFonts w:ascii="Arial" w:hAnsi="Arial" w:cs="Arial"/>
                <w:sz w:val="20"/>
                <w:szCs w:val="20"/>
              </w:rPr>
              <w:t xml:space="preserve"> </w:t>
            </w:r>
            <w:r w:rsidR="00674C52" w:rsidRPr="00C2510A">
              <w:rPr>
                <w:rFonts w:ascii="Arial" w:hAnsi="Arial" w:cs="Arial"/>
                <w:sz w:val="20"/>
                <w:szCs w:val="20"/>
              </w:rPr>
              <w:t>revenue misstatements, billing disputes,</w:t>
            </w:r>
            <w:r w:rsidR="00F9522F" w:rsidRPr="00C2510A">
              <w:rPr>
                <w:rFonts w:ascii="Arial" w:hAnsi="Arial" w:cs="Arial"/>
                <w:sz w:val="20"/>
                <w:szCs w:val="20"/>
              </w:rPr>
              <w:t xml:space="preserve"> and substandard customer service.  </w:t>
            </w:r>
          </w:p>
          <w:p w14:paraId="73F65785" w14:textId="3F2206D4" w:rsidR="00942C29" w:rsidRPr="00C2510A" w:rsidRDefault="00942C29" w:rsidP="00EC14FD">
            <w:pPr>
              <w:widowControl w:val="0"/>
              <w:jc w:val="both"/>
              <w:rPr>
                <w:rFonts w:ascii="Arial" w:hAnsi="Arial" w:cs="Arial"/>
                <w:sz w:val="20"/>
                <w:szCs w:val="20"/>
              </w:rPr>
            </w:pPr>
            <w:r w:rsidRPr="00C2510A">
              <w:rPr>
                <w:rFonts w:ascii="Arial" w:hAnsi="Arial" w:cs="Arial"/>
                <w:sz w:val="20"/>
                <w:szCs w:val="20"/>
              </w:rPr>
              <w:t>___________</w:t>
            </w:r>
          </w:p>
          <w:p w14:paraId="4C888360" w14:textId="77777777" w:rsidR="00942C29" w:rsidRPr="00C2510A" w:rsidRDefault="00942C29" w:rsidP="00EC14FD">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1B3FAC23" w14:textId="4C58E116" w:rsidR="00942C29" w:rsidRPr="00C2510A" w:rsidRDefault="00942C29" w:rsidP="00EC14FD">
            <w:pPr>
              <w:widowControl w:val="0"/>
              <w:jc w:val="both"/>
              <w:rPr>
                <w:rFonts w:ascii="Arial" w:hAnsi="Arial" w:cs="Arial"/>
                <w:sz w:val="16"/>
                <w:szCs w:val="16"/>
              </w:rPr>
            </w:pPr>
            <w:r w:rsidRPr="00C2510A">
              <w:rPr>
                <w:rFonts w:ascii="Arial" w:hAnsi="Arial" w:cs="Arial"/>
                <w:sz w:val="16"/>
                <w:szCs w:val="16"/>
              </w:rPr>
              <w:t xml:space="preserve">UCLA Financial Policy: </w:t>
            </w:r>
          </w:p>
          <w:p w14:paraId="5A086B39" w14:textId="77777777" w:rsidR="00942C29" w:rsidRPr="00C2510A" w:rsidRDefault="00942C29" w:rsidP="00EC14FD">
            <w:pPr>
              <w:widowControl w:val="0"/>
              <w:jc w:val="both"/>
              <w:rPr>
                <w:rFonts w:ascii="Arial" w:hAnsi="Arial" w:cs="Arial"/>
                <w:sz w:val="16"/>
                <w:szCs w:val="16"/>
              </w:rPr>
            </w:pPr>
            <w:r w:rsidRPr="00C2510A">
              <w:rPr>
                <w:rFonts w:ascii="Arial" w:hAnsi="Arial" w:cs="Arial"/>
                <w:sz w:val="16"/>
                <w:szCs w:val="16"/>
              </w:rPr>
              <w:t xml:space="preserve">Principles of Financial Accountability </w:t>
            </w:r>
          </w:p>
          <w:p w14:paraId="10065A54" w14:textId="77777777" w:rsidR="00942C29" w:rsidRPr="00C2510A" w:rsidRDefault="00942C29" w:rsidP="00EC14FD">
            <w:pPr>
              <w:widowControl w:val="0"/>
              <w:jc w:val="both"/>
              <w:rPr>
                <w:rFonts w:ascii="Arial" w:hAnsi="Arial" w:cs="Arial"/>
                <w:sz w:val="16"/>
                <w:szCs w:val="16"/>
              </w:rPr>
            </w:pPr>
          </w:p>
          <w:p w14:paraId="5EC3FC37" w14:textId="77777777" w:rsidR="00942C29" w:rsidRPr="00C2510A" w:rsidRDefault="00942C29" w:rsidP="00EC14FD">
            <w:pPr>
              <w:widowControl w:val="0"/>
              <w:jc w:val="both"/>
              <w:rPr>
                <w:rFonts w:ascii="Arial" w:hAnsi="Arial" w:cs="Arial"/>
                <w:sz w:val="16"/>
                <w:szCs w:val="16"/>
              </w:rPr>
            </w:pPr>
            <w:r w:rsidRPr="00C2510A">
              <w:rPr>
                <w:rFonts w:ascii="Arial" w:hAnsi="Arial" w:cs="Arial"/>
                <w:sz w:val="16"/>
                <w:szCs w:val="16"/>
              </w:rPr>
              <w:t>UCLA Policy 360: Internal Control Guideline for Campus Department</w:t>
            </w:r>
          </w:p>
          <w:p w14:paraId="2C9AA3CD" w14:textId="77777777" w:rsidR="00BB6EB6" w:rsidRPr="00C2510A" w:rsidRDefault="00BB6EB6" w:rsidP="00EC14FD">
            <w:pPr>
              <w:widowControl w:val="0"/>
              <w:jc w:val="both"/>
              <w:rPr>
                <w:rFonts w:ascii="Arial" w:hAnsi="Arial" w:cs="Arial"/>
                <w:sz w:val="16"/>
                <w:szCs w:val="16"/>
              </w:rPr>
            </w:pPr>
          </w:p>
          <w:p w14:paraId="1FAFB08F" w14:textId="77777777" w:rsidR="00942C29" w:rsidRPr="00C2510A" w:rsidRDefault="00942C29" w:rsidP="00733C8B">
            <w:pPr>
              <w:widowControl w:val="0"/>
              <w:jc w:val="both"/>
              <w:rPr>
                <w:rFonts w:ascii="Arial" w:eastAsiaTheme="minorHAnsi" w:hAnsi="Arial" w:cs="Arial"/>
                <w:sz w:val="16"/>
                <w:szCs w:val="16"/>
                <w:u w:color="000000"/>
              </w:rPr>
            </w:pPr>
          </w:p>
        </w:tc>
        <w:tc>
          <w:tcPr>
            <w:tcW w:w="4880" w:type="dxa"/>
          </w:tcPr>
          <w:p w14:paraId="32152AFA" w14:textId="77777777" w:rsidR="00942C29" w:rsidRPr="00C2510A" w:rsidRDefault="00942C29" w:rsidP="00EC14FD">
            <w:pPr>
              <w:jc w:val="both"/>
              <w:rPr>
                <w:rFonts w:ascii="Arial" w:hAnsi="Arial" w:cs="Arial"/>
                <w:sz w:val="20"/>
                <w:szCs w:val="20"/>
              </w:rPr>
            </w:pPr>
          </w:p>
          <w:p w14:paraId="711E882B" w14:textId="77777777" w:rsidR="00942C29" w:rsidRPr="00C2510A" w:rsidRDefault="00942C29" w:rsidP="00EC14FD">
            <w:pPr>
              <w:jc w:val="both"/>
              <w:rPr>
                <w:rFonts w:ascii="Arial" w:hAnsi="Arial" w:cs="Arial"/>
                <w:sz w:val="20"/>
                <w:szCs w:val="20"/>
              </w:rPr>
            </w:pPr>
          </w:p>
          <w:p w14:paraId="26504706" w14:textId="77777777" w:rsidR="00DB660E" w:rsidRPr="00C2510A" w:rsidRDefault="00DB660E" w:rsidP="00EC14FD">
            <w:pPr>
              <w:jc w:val="both"/>
              <w:rPr>
                <w:rFonts w:ascii="Arial" w:hAnsi="Arial" w:cs="Arial"/>
                <w:sz w:val="20"/>
                <w:szCs w:val="20"/>
              </w:rPr>
            </w:pPr>
            <w:bookmarkStart w:id="11" w:name="_Hlk191642383"/>
            <w:bookmarkStart w:id="12" w:name="_Hlk182781057"/>
          </w:p>
          <w:p w14:paraId="23B19006" w14:textId="76902DBD" w:rsidR="00185227" w:rsidRPr="00C2510A" w:rsidRDefault="00F9522F" w:rsidP="00EC14FD">
            <w:pPr>
              <w:jc w:val="both"/>
              <w:rPr>
                <w:rFonts w:ascii="Arial" w:hAnsi="Arial" w:cs="Arial"/>
                <w:sz w:val="20"/>
                <w:szCs w:val="20"/>
              </w:rPr>
            </w:pPr>
            <w:r w:rsidRPr="00C2510A">
              <w:rPr>
                <w:rFonts w:ascii="Arial" w:hAnsi="Arial" w:cs="Arial"/>
                <w:sz w:val="20"/>
                <w:szCs w:val="20"/>
              </w:rPr>
              <w:t xml:space="preserve">Management should communicate these findings to event management contacts </w:t>
            </w:r>
            <w:bookmarkEnd w:id="11"/>
            <w:r w:rsidRPr="00C2510A">
              <w:rPr>
                <w:rFonts w:ascii="Arial" w:hAnsi="Arial" w:cs="Arial"/>
                <w:sz w:val="20"/>
                <w:szCs w:val="20"/>
              </w:rPr>
              <w:t xml:space="preserve">to ensure event managers enforce policy on </w:t>
            </w:r>
            <w:r w:rsidR="00F97A1D" w:rsidRPr="00C2510A">
              <w:rPr>
                <w:rFonts w:ascii="Arial" w:hAnsi="Arial" w:cs="Arial"/>
                <w:sz w:val="20"/>
                <w:szCs w:val="20"/>
              </w:rPr>
              <w:t xml:space="preserve">the </w:t>
            </w:r>
            <w:r w:rsidRPr="00C2510A">
              <w:rPr>
                <w:rFonts w:ascii="Arial" w:hAnsi="Arial" w:cs="Arial"/>
                <w:sz w:val="20"/>
                <w:szCs w:val="20"/>
              </w:rPr>
              <w:t>authorization of charges made on</w:t>
            </w:r>
            <w:r w:rsidR="008C0015" w:rsidRPr="00C2510A">
              <w:rPr>
                <w:rFonts w:ascii="Arial" w:hAnsi="Arial" w:cs="Arial"/>
                <w:sz w:val="20"/>
                <w:szCs w:val="20"/>
              </w:rPr>
              <w:t>-</w:t>
            </w:r>
            <w:r w:rsidRPr="00C2510A">
              <w:rPr>
                <w:rFonts w:ascii="Arial" w:hAnsi="Arial" w:cs="Arial"/>
                <w:sz w:val="20"/>
                <w:szCs w:val="20"/>
              </w:rPr>
              <w:t>site by the clients</w:t>
            </w:r>
            <w:r w:rsidR="000D4BF6" w:rsidRPr="00C2510A">
              <w:rPr>
                <w:rFonts w:ascii="Arial" w:hAnsi="Arial" w:cs="Arial"/>
                <w:sz w:val="20"/>
                <w:szCs w:val="20"/>
              </w:rPr>
              <w:t xml:space="preserve">.  </w:t>
            </w:r>
            <w:r w:rsidRPr="00C2510A">
              <w:rPr>
                <w:rFonts w:ascii="Arial" w:hAnsi="Arial" w:cs="Arial"/>
                <w:sz w:val="20"/>
                <w:szCs w:val="20"/>
              </w:rPr>
              <w:t xml:space="preserve">Management </w:t>
            </w:r>
            <w:r w:rsidR="007D550A" w:rsidRPr="00C2510A">
              <w:rPr>
                <w:rFonts w:ascii="Arial" w:hAnsi="Arial" w:cs="Arial"/>
                <w:sz w:val="20"/>
                <w:szCs w:val="20"/>
              </w:rPr>
              <w:t>should update</w:t>
            </w:r>
            <w:r w:rsidRPr="00C2510A">
              <w:rPr>
                <w:rFonts w:ascii="Arial" w:hAnsi="Arial" w:cs="Arial"/>
                <w:sz w:val="20"/>
                <w:szCs w:val="20"/>
              </w:rPr>
              <w:t xml:space="preserve"> </w:t>
            </w:r>
            <w:r w:rsidR="00185227" w:rsidRPr="00C2510A">
              <w:rPr>
                <w:rFonts w:ascii="Arial" w:hAnsi="Arial" w:cs="Arial"/>
                <w:sz w:val="20"/>
                <w:szCs w:val="20"/>
              </w:rPr>
              <w:t xml:space="preserve">procedures </w:t>
            </w:r>
            <w:r w:rsidRPr="00C2510A">
              <w:rPr>
                <w:rFonts w:ascii="Arial" w:hAnsi="Arial" w:cs="Arial"/>
                <w:sz w:val="20"/>
                <w:szCs w:val="20"/>
              </w:rPr>
              <w:t xml:space="preserve">to </w:t>
            </w:r>
            <w:r w:rsidR="009F641D" w:rsidRPr="00C2510A">
              <w:rPr>
                <w:rFonts w:ascii="Arial" w:hAnsi="Arial" w:cs="Arial"/>
                <w:sz w:val="20"/>
                <w:szCs w:val="20"/>
              </w:rPr>
              <w:t>confirm</w:t>
            </w:r>
            <w:r w:rsidR="00185227" w:rsidRPr="00C2510A">
              <w:rPr>
                <w:rFonts w:ascii="Arial" w:hAnsi="Arial" w:cs="Arial"/>
                <w:sz w:val="20"/>
                <w:szCs w:val="20"/>
              </w:rPr>
              <w:t xml:space="preserve"> all client</w:t>
            </w:r>
            <w:r w:rsidRPr="00C2510A">
              <w:rPr>
                <w:rFonts w:ascii="Arial" w:hAnsi="Arial" w:cs="Arial"/>
                <w:sz w:val="20"/>
                <w:szCs w:val="20"/>
              </w:rPr>
              <w:t xml:space="preserve"> charges</w:t>
            </w:r>
            <w:r w:rsidR="009F641D" w:rsidRPr="00C2510A">
              <w:rPr>
                <w:rFonts w:ascii="Arial" w:hAnsi="Arial" w:cs="Arial"/>
                <w:sz w:val="20"/>
                <w:szCs w:val="20"/>
              </w:rPr>
              <w:t>,</w:t>
            </w:r>
            <w:r w:rsidRPr="00C2510A">
              <w:rPr>
                <w:rFonts w:ascii="Arial" w:hAnsi="Arial" w:cs="Arial"/>
                <w:sz w:val="20"/>
                <w:szCs w:val="20"/>
              </w:rPr>
              <w:t xml:space="preserve"> </w:t>
            </w:r>
            <w:r w:rsidR="00185227" w:rsidRPr="00C2510A">
              <w:rPr>
                <w:rFonts w:ascii="Arial" w:hAnsi="Arial" w:cs="Arial"/>
                <w:sz w:val="20"/>
                <w:szCs w:val="20"/>
              </w:rPr>
              <w:t>including on-site charges, are acknowledged by the client</w:t>
            </w:r>
            <w:r w:rsidR="009F641D" w:rsidRPr="00C2510A">
              <w:rPr>
                <w:rFonts w:ascii="Arial" w:hAnsi="Arial" w:cs="Arial"/>
                <w:sz w:val="20"/>
                <w:szCs w:val="20"/>
              </w:rPr>
              <w:t>.</w:t>
            </w:r>
            <w:r w:rsidR="00185227" w:rsidRPr="00C2510A">
              <w:rPr>
                <w:rFonts w:ascii="Arial" w:hAnsi="Arial" w:cs="Arial"/>
                <w:sz w:val="20"/>
                <w:szCs w:val="20"/>
              </w:rPr>
              <w:t xml:space="preserve"> </w:t>
            </w:r>
            <w:bookmarkEnd w:id="12"/>
          </w:p>
        </w:tc>
        <w:tc>
          <w:tcPr>
            <w:tcW w:w="4880" w:type="dxa"/>
          </w:tcPr>
          <w:p w14:paraId="0ACD1D5D" w14:textId="77777777" w:rsidR="00F9522F" w:rsidRPr="00C2510A" w:rsidRDefault="00F9522F" w:rsidP="00EC14FD">
            <w:pPr>
              <w:rPr>
                <w:rFonts w:ascii="Arial" w:hAnsi="Arial" w:cs="Arial"/>
                <w:sz w:val="20"/>
                <w:szCs w:val="20"/>
              </w:rPr>
            </w:pPr>
          </w:p>
          <w:p w14:paraId="763F62EE" w14:textId="3F04EB9A" w:rsidR="00F9522F" w:rsidRPr="00C2510A" w:rsidRDefault="00F9522F" w:rsidP="00EC14FD">
            <w:pPr>
              <w:rPr>
                <w:rFonts w:ascii="Arial" w:hAnsi="Arial" w:cs="Arial"/>
                <w:sz w:val="20"/>
                <w:szCs w:val="20"/>
              </w:rPr>
            </w:pPr>
          </w:p>
          <w:p w14:paraId="3ACF3E53" w14:textId="77777777" w:rsidR="0040539D" w:rsidRPr="00C2510A" w:rsidRDefault="0040539D" w:rsidP="00EC14FD">
            <w:pPr>
              <w:rPr>
                <w:rFonts w:ascii="Arial" w:hAnsi="Arial" w:cs="Arial"/>
                <w:sz w:val="20"/>
                <w:szCs w:val="20"/>
              </w:rPr>
            </w:pPr>
          </w:p>
          <w:p w14:paraId="6279F84A" w14:textId="5668ED86" w:rsidR="00A16AE9" w:rsidRPr="00C2510A" w:rsidRDefault="00942C29" w:rsidP="00A16AE9">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 xml:space="preserve">The purpose of an on-site form was to capture additional charges and/or credits that couldn’t be captured in Salesforce.  Management will discard old on-site forms and create a new form also eliminating client signature requirement. </w:t>
            </w:r>
            <w:r w:rsidR="00C2510A">
              <w:rPr>
                <w:rFonts w:ascii="Arial" w:hAnsi="Arial" w:cs="Arial"/>
                <w:sz w:val="20"/>
                <w:szCs w:val="20"/>
              </w:rPr>
              <w:t xml:space="preserve"> </w:t>
            </w:r>
            <w:r w:rsidR="00E56982" w:rsidRPr="00C2510A">
              <w:rPr>
                <w:rFonts w:ascii="Arial" w:hAnsi="Arial" w:cs="Arial"/>
                <w:sz w:val="20"/>
                <w:szCs w:val="20"/>
              </w:rPr>
              <w:t xml:space="preserve">The Prepayment form that the client acknowledges and signs (along with the contract) states that the group may be incur additional charges not listed in the contract and prepayment. </w:t>
            </w:r>
            <w:r w:rsidR="00C2510A">
              <w:rPr>
                <w:rFonts w:ascii="Arial" w:hAnsi="Arial" w:cs="Arial"/>
                <w:sz w:val="20"/>
                <w:szCs w:val="20"/>
              </w:rPr>
              <w:t xml:space="preserve"> </w:t>
            </w:r>
            <w:r w:rsidR="00E56982" w:rsidRPr="00C2510A">
              <w:rPr>
                <w:rFonts w:ascii="Arial" w:hAnsi="Arial" w:cs="Arial"/>
                <w:sz w:val="20"/>
                <w:szCs w:val="20"/>
              </w:rPr>
              <w:t>Hence, the Sale &amp; Event managers will submit the new form to ASO for proper billing and properly document emails/notes from clients regarding any additional items requested</w:t>
            </w:r>
            <w:r w:rsidR="00A16AE9" w:rsidRPr="00C2510A">
              <w:rPr>
                <w:rFonts w:ascii="Arial" w:hAnsi="Arial" w:cs="Arial"/>
                <w:sz w:val="20"/>
                <w:szCs w:val="20"/>
              </w:rPr>
              <w:t xml:space="preserve">. </w:t>
            </w:r>
            <w:r w:rsidR="00C2510A">
              <w:rPr>
                <w:rFonts w:ascii="Arial" w:hAnsi="Arial" w:cs="Arial"/>
                <w:sz w:val="20"/>
                <w:szCs w:val="20"/>
              </w:rPr>
              <w:t xml:space="preserve"> </w:t>
            </w:r>
            <w:r w:rsidR="00A16AE9" w:rsidRPr="00C2510A">
              <w:rPr>
                <w:rFonts w:ascii="Arial" w:hAnsi="Arial" w:cs="Arial"/>
                <w:sz w:val="20"/>
                <w:szCs w:val="20"/>
              </w:rPr>
              <w:t xml:space="preserve">SOPs will be updated to reflect change in form.  </w:t>
            </w:r>
          </w:p>
          <w:p w14:paraId="058315CC" w14:textId="7C3714A2" w:rsidR="00942C29" w:rsidRPr="00C2510A" w:rsidRDefault="00942C29" w:rsidP="00EC14FD">
            <w:pPr>
              <w:rPr>
                <w:rFonts w:ascii="Arial" w:hAnsi="Arial" w:cs="Arial"/>
                <w:sz w:val="20"/>
                <w:szCs w:val="20"/>
              </w:rPr>
            </w:pPr>
          </w:p>
          <w:p w14:paraId="36791107" w14:textId="6A72FD16" w:rsidR="00E56982" w:rsidRPr="00C2510A" w:rsidRDefault="00942C29" w:rsidP="00E56982">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Director of Conferences, Catering &amp; Events along with Operations &amp; Budget Officer </w:t>
            </w:r>
          </w:p>
          <w:p w14:paraId="33C73EDF" w14:textId="77777777" w:rsidR="00942C29" w:rsidRPr="00C2510A" w:rsidRDefault="00942C29" w:rsidP="00EC14FD">
            <w:pPr>
              <w:rPr>
                <w:rFonts w:ascii="Arial" w:hAnsi="Arial" w:cs="Arial"/>
                <w:sz w:val="20"/>
                <w:szCs w:val="20"/>
              </w:rPr>
            </w:pPr>
          </w:p>
          <w:p w14:paraId="7DC3C168" w14:textId="7EEB26C6" w:rsidR="00942C29" w:rsidRPr="00C2510A" w:rsidRDefault="00942C29" w:rsidP="00EC14FD">
            <w:pPr>
              <w:rPr>
                <w:rFonts w:ascii="Arial" w:hAnsi="Arial" w:cs="Arial"/>
                <w:sz w:val="20"/>
                <w:szCs w:val="20"/>
              </w:rPr>
            </w:pPr>
            <w:r w:rsidRPr="00C2510A">
              <w:rPr>
                <w:rFonts w:ascii="Arial" w:hAnsi="Arial" w:cs="Arial"/>
                <w:sz w:val="20"/>
                <w:szCs w:val="20"/>
              </w:rPr>
              <w:t>T</w:t>
            </w:r>
            <w:r w:rsidR="00F9522F" w:rsidRPr="00C2510A">
              <w:rPr>
                <w:rFonts w:ascii="Arial" w:hAnsi="Arial" w:cs="Arial"/>
                <w:sz w:val="20"/>
                <w:szCs w:val="20"/>
              </w:rPr>
              <w:t>a</w:t>
            </w:r>
            <w:r w:rsidRPr="00C2510A">
              <w:rPr>
                <w:rFonts w:ascii="Arial" w:hAnsi="Arial" w:cs="Arial"/>
                <w:sz w:val="20"/>
                <w:szCs w:val="20"/>
              </w:rPr>
              <w:t>rget Completion Date:</w:t>
            </w:r>
            <w:r w:rsidR="00E56982" w:rsidRPr="00C2510A">
              <w:rPr>
                <w:rFonts w:ascii="Arial" w:hAnsi="Arial" w:cs="Arial"/>
                <w:sz w:val="20"/>
                <w:szCs w:val="20"/>
              </w:rPr>
              <w:t xml:space="preserve"> </w:t>
            </w:r>
            <w:r w:rsidR="00A16AE9" w:rsidRPr="00C2510A">
              <w:rPr>
                <w:rFonts w:ascii="Arial" w:hAnsi="Arial" w:cs="Arial"/>
                <w:sz w:val="20"/>
                <w:szCs w:val="20"/>
              </w:rPr>
              <w:t xml:space="preserve">June </w:t>
            </w:r>
            <w:r w:rsidR="00E56982" w:rsidRPr="00C2510A">
              <w:rPr>
                <w:rFonts w:ascii="Arial" w:hAnsi="Arial" w:cs="Arial"/>
                <w:sz w:val="20"/>
                <w:szCs w:val="20"/>
              </w:rPr>
              <w:t>2025 Conference Season</w:t>
            </w:r>
          </w:p>
        </w:tc>
      </w:tr>
      <w:tr w:rsidR="00C2510A" w:rsidRPr="00C2510A" w14:paraId="27173EEF" w14:textId="77777777" w:rsidTr="00F25669">
        <w:trPr>
          <w:jc w:val="center"/>
        </w:trPr>
        <w:tc>
          <w:tcPr>
            <w:tcW w:w="589" w:type="dxa"/>
          </w:tcPr>
          <w:p w14:paraId="61353EC5" w14:textId="1228F12C" w:rsidR="00942C29" w:rsidRPr="00C2510A" w:rsidRDefault="002C7ACF" w:rsidP="0040539D">
            <w:pPr>
              <w:jc w:val="right"/>
              <w:rPr>
                <w:rFonts w:ascii="Arial" w:hAnsi="Arial" w:cs="Arial"/>
                <w:sz w:val="20"/>
                <w:szCs w:val="20"/>
              </w:rPr>
            </w:pPr>
            <w:r w:rsidRPr="00C2510A">
              <w:rPr>
                <w:rFonts w:ascii="Arial" w:hAnsi="Arial" w:cs="Arial"/>
                <w:sz w:val="20"/>
                <w:szCs w:val="20"/>
              </w:rPr>
              <w:t>6</w:t>
            </w:r>
            <w:r w:rsidR="00942C29" w:rsidRPr="00C2510A">
              <w:rPr>
                <w:rFonts w:ascii="Arial" w:hAnsi="Arial" w:cs="Arial"/>
                <w:sz w:val="20"/>
                <w:szCs w:val="20"/>
              </w:rPr>
              <w:t>.</w:t>
            </w:r>
          </w:p>
        </w:tc>
        <w:tc>
          <w:tcPr>
            <w:tcW w:w="4880" w:type="dxa"/>
          </w:tcPr>
          <w:p w14:paraId="3EFF8F47" w14:textId="5368B4E6" w:rsidR="00EC53C2" w:rsidRPr="00C2510A" w:rsidRDefault="00EC53C2" w:rsidP="00EC14FD">
            <w:pPr>
              <w:widowControl w:val="0"/>
              <w:jc w:val="both"/>
              <w:rPr>
                <w:rFonts w:ascii="Arial" w:hAnsi="Arial" w:cs="Arial"/>
                <w:sz w:val="20"/>
                <w:szCs w:val="20"/>
                <w:u w:val="single"/>
              </w:rPr>
            </w:pPr>
            <w:r w:rsidRPr="00C2510A">
              <w:rPr>
                <w:rFonts w:ascii="Arial" w:hAnsi="Arial" w:cs="Arial"/>
                <w:sz w:val="20"/>
                <w:szCs w:val="20"/>
                <w:u w:val="single"/>
              </w:rPr>
              <w:t>Billing Audit Documentation</w:t>
            </w:r>
            <w:r w:rsidR="005F1DA4" w:rsidRPr="00C2510A">
              <w:rPr>
                <w:rFonts w:ascii="Arial" w:hAnsi="Arial" w:cs="Arial"/>
                <w:sz w:val="20"/>
                <w:szCs w:val="20"/>
                <w:u w:val="single"/>
              </w:rPr>
              <w:t xml:space="preserve"> – Billed Amounts Variance</w:t>
            </w:r>
            <w:r w:rsidRPr="00C2510A">
              <w:rPr>
                <w:rFonts w:ascii="Arial" w:hAnsi="Arial" w:cs="Arial"/>
                <w:sz w:val="20"/>
                <w:szCs w:val="20"/>
                <w:u w:val="single"/>
              </w:rPr>
              <w:t xml:space="preserve"> </w:t>
            </w:r>
          </w:p>
          <w:p w14:paraId="0D6EF766" w14:textId="77777777" w:rsidR="00ED41EC" w:rsidRPr="00C2510A" w:rsidRDefault="00ED41EC" w:rsidP="00EC14FD">
            <w:pPr>
              <w:widowControl w:val="0"/>
              <w:jc w:val="both"/>
              <w:rPr>
                <w:rFonts w:ascii="Arial" w:hAnsi="Arial" w:cs="Arial"/>
                <w:sz w:val="20"/>
                <w:szCs w:val="20"/>
                <w:u w:val="single"/>
              </w:rPr>
            </w:pPr>
          </w:p>
          <w:p w14:paraId="73D45619" w14:textId="689BAB90" w:rsidR="00EC53C2" w:rsidRPr="00C2510A" w:rsidRDefault="00EC53C2" w:rsidP="00EC53C2">
            <w:pPr>
              <w:widowControl w:val="0"/>
              <w:jc w:val="both"/>
              <w:rPr>
                <w:rFonts w:ascii="Arial" w:hAnsi="Arial" w:cs="Arial"/>
                <w:sz w:val="20"/>
                <w:szCs w:val="20"/>
              </w:rPr>
            </w:pPr>
            <w:r w:rsidRPr="00C2510A">
              <w:rPr>
                <w:rFonts w:ascii="Arial" w:hAnsi="Arial" w:cs="Arial"/>
                <w:sz w:val="20"/>
                <w:szCs w:val="20"/>
              </w:rPr>
              <w:t xml:space="preserve">For all </w:t>
            </w:r>
            <w:r w:rsidR="005A7BBF" w:rsidRPr="00C2510A">
              <w:rPr>
                <w:rFonts w:ascii="Arial" w:hAnsi="Arial" w:cs="Arial"/>
                <w:sz w:val="20"/>
                <w:szCs w:val="20"/>
              </w:rPr>
              <w:t>(</w:t>
            </w:r>
            <w:r w:rsidRPr="00C2510A">
              <w:rPr>
                <w:rFonts w:ascii="Arial" w:hAnsi="Arial" w:cs="Arial"/>
                <w:sz w:val="20"/>
                <w:szCs w:val="20"/>
              </w:rPr>
              <w:t>10</w:t>
            </w:r>
            <w:r w:rsidR="005A7BBF" w:rsidRPr="00C2510A">
              <w:rPr>
                <w:rFonts w:ascii="Arial" w:hAnsi="Arial" w:cs="Arial"/>
                <w:sz w:val="20"/>
                <w:szCs w:val="20"/>
              </w:rPr>
              <w:t>)</w:t>
            </w:r>
            <w:r w:rsidRPr="00C2510A">
              <w:rPr>
                <w:rFonts w:ascii="Arial" w:hAnsi="Arial" w:cs="Arial"/>
                <w:sz w:val="20"/>
                <w:szCs w:val="20"/>
              </w:rPr>
              <w:t xml:space="preserve"> bookings sampled, A&amp;AS noted </w:t>
            </w:r>
            <w:r w:rsidR="005F1DA4" w:rsidRPr="00C2510A">
              <w:rPr>
                <w:rFonts w:ascii="Arial" w:hAnsi="Arial" w:cs="Arial"/>
                <w:sz w:val="20"/>
                <w:szCs w:val="20"/>
              </w:rPr>
              <w:t xml:space="preserve">that </w:t>
            </w:r>
            <w:r w:rsidR="004B1353" w:rsidRPr="00C2510A">
              <w:rPr>
                <w:rFonts w:ascii="Arial" w:hAnsi="Arial" w:cs="Arial"/>
                <w:sz w:val="20"/>
                <w:szCs w:val="20"/>
              </w:rPr>
              <w:t xml:space="preserve">final </w:t>
            </w:r>
            <w:r w:rsidR="005F1DA4" w:rsidRPr="00C2510A">
              <w:rPr>
                <w:rFonts w:ascii="Arial" w:hAnsi="Arial" w:cs="Arial"/>
                <w:sz w:val="20"/>
                <w:szCs w:val="20"/>
              </w:rPr>
              <w:t>bill</w:t>
            </w:r>
            <w:r w:rsidR="004B1353" w:rsidRPr="00C2510A">
              <w:rPr>
                <w:rFonts w:ascii="Arial" w:hAnsi="Arial" w:cs="Arial"/>
                <w:sz w:val="20"/>
                <w:szCs w:val="20"/>
              </w:rPr>
              <w:t>ed amounts were not</w:t>
            </w:r>
            <w:r w:rsidR="007D36F8" w:rsidRPr="00C2510A">
              <w:rPr>
                <w:rFonts w:ascii="Arial" w:hAnsi="Arial" w:cs="Arial"/>
                <w:sz w:val="20"/>
                <w:szCs w:val="20"/>
              </w:rPr>
              <w:t xml:space="preserve"> listed</w:t>
            </w:r>
            <w:r w:rsidR="004B1353" w:rsidRPr="00C2510A">
              <w:rPr>
                <w:rFonts w:ascii="Arial" w:hAnsi="Arial" w:cs="Arial"/>
                <w:sz w:val="20"/>
                <w:szCs w:val="20"/>
              </w:rPr>
              <w:t xml:space="preserve"> on billing audit form</w:t>
            </w:r>
            <w:r w:rsidR="00695E07" w:rsidRPr="00C2510A">
              <w:rPr>
                <w:rFonts w:ascii="Arial" w:hAnsi="Arial" w:cs="Arial"/>
                <w:sz w:val="20"/>
                <w:szCs w:val="20"/>
              </w:rPr>
              <w:t>s</w:t>
            </w:r>
            <w:r w:rsidR="00F97A1D" w:rsidRPr="00C2510A">
              <w:rPr>
                <w:rFonts w:ascii="Arial" w:hAnsi="Arial" w:cs="Arial"/>
                <w:sz w:val="20"/>
                <w:szCs w:val="20"/>
              </w:rPr>
              <w:t>,</w:t>
            </w:r>
            <w:r w:rsidR="00695E07" w:rsidRPr="00C2510A">
              <w:rPr>
                <w:rFonts w:ascii="Arial" w:hAnsi="Arial" w:cs="Arial"/>
                <w:sz w:val="20"/>
                <w:szCs w:val="20"/>
              </w:rPr>
              <w:t xml:space="preserve"> </w:t>
            </w:r>
            <w:r w:rsidR="00695E07" w:rsidRPr="00C2510A">
              <w:rPr>
                <w:rFonts w:ascii="Arial" w:hAnsi="Arial" w:cs="Arial"/>
                <w:sz w:val="20"/>
                <w:szCs w:val="20"/>
              </w:rPr>
              <w:lastRenderedPageBreak/>
              <w:t xml:space="preserve">making it unclear </w:t>
            </w:r>
            <w:r w:rsidR="00013966" w:rsidRPr="00C2510A">
              <w:rPr>
                <w:rFonts w:ascii="Arial" w:hAnsi="Arial" w:cs="Arial"/>
                <w:sz w:val="20"/>
                <w:szCs w:val="20"/>
              </w:rPr>
              <w:t>whether</w:t>
            </w:r>
            <w:r w:rsidR="00F97A1D" w:rsidRPr="00C2510A">
              <w:rPr>
                <w:rFonts w:ascii="Arial" w:hAnsi="Arial" w:cs="Arial"/>
                <w:sz w:val="20"/>
                <w:szCs w:val="20"/>
              </w:rPr>
              <w:t xml:space="preserve"> the</w:t>
            </w:r>
            <w:r w:rsidR="00695E07" w:rsidRPr="00C2510A">
              <w:rPr>
                <w:rFonts w:ascii="Arial" w:hAnsi="Arial" w:cs="Arial"/>
                <w:sz w:val="20"/>
                <w:szCs w:val="20"/>
              </w:rPr>
              <w:t xml:space="preserve"> </w:t>
            </w:r>
            <w:r w:rsidR="00013966" w:rsidRPr="00C2510A">
              <w:rPr>
                <w:rFonts w:ascii="Arial" w:hAnsi="Arial" w:cs="Arial"/>
                <w:sz w:val="20"/>
                <w:szCs w:val="20"/>
              </w:rPr>
              <w:t>inspected quantities</w:t>
            </w:r>
            <w:r w:rsidR="00695E07" w:rsidRPr="00C2510A">
              <w:rPr>
                <w:rFonts w:ascii="Arial" w:hAnsi="Arial" w:cs="Arial"/>
                <w:sz w:val="20"/>
                <w:szCs w:val="20"/>
              </w:rPr>
              <w:t xml:space="preserve"> are correct</w:t>
            </w:r>
            <w:r w:rsidR="00F97A1D" w:rsidRPr="00C2510A">
              <w:rPr>
                <w:rFonts w:ascii="Arial" w:hAnsi="Arial" w:cs="Arial"/>
                <w:sz w:val="20"/>
                <w:szCs w:val="20"/>
              </w:rPr>
              <w:t>.</w:t>
            </w:r>
            <w:r w:rsidR="000D4BF6" w:rsidRPr="00C2510A">
              <w:rPr>
                <w:rFonts w:ascii="Arial" w:hAnsi="Arial" w:cs="Arial"/>
                <w:sz w:val="20"/>
                <w:szCs w:val="20"/>
              </w:rPr>
              <w:t xml:space="preserve"> </w:t>
            </w:r>
            <w:r w:rsidR="00742914" w:rsidRPr="00C2510A">
              <w:rPr>
                <w:rFonts w:ascii="Arial" w:hAnsi="Arial" w:cs="Arial"/>
                <w:sz w:val="20"/>
                <w:szCs w:val="20"/>
              </w:rPr>
              <w:t xml:space="preserve"> </w:t>
            </w:r>
            <w:r w:rsidR="004B1353" w:rsidRPr="00C2510A">
              <w:rPr>
                <w:rFonts w:ascii="Arial" w:hAnsi="Arial" w:cs="Arial"/>
                <w:sz w:val="20"/>
                <w:szCs w:val="20"/>
              </w:rPr>
              <w:t>The absence of billed amounts on audit forms can lead to revenue misstatements</w:t>
            </w:r>
            <w:r w:rsidR="00695E07" w:rsidRPr="00C2510A">
              <w:rPr>
                <w:rFonts w:ascii="Arial" w:hAnsi="Arial" w:cs="Arial"/>
                <w:sz w:val="20"/>
                <w:szCs w:val="20"/>
              </w:rPr>
              <w:t xml:space="preserve"> not being detected</w:t>
            </w:r>
            <w:r w:rsidR="007D36F8" w:rsidRPr="00C2510A">
              <w:rPr>
                <w:rFonts w:ascii="Arial" w:hAnsi="Arial" w:cs="Arial"/>
                <w:sz w:val="20"/>
                <w:szCs w:val="20"/>
              </w:rPr>
              <w:t xml:space="preserve">, </w:t>
            </w:r>
            <w:r w:rsidR="00695E07" w:rsidRPr="00C2510A">
              <w:rPr>
                <w:rFonts w:ascii="Arial" w:hAnsi="Arial" w:cs="Arial"/>
                <w:sz w:val="20"/>
                <w:szCs w:val="20"/>
              </w:rPr>
              <w:t>billing errors</w:t>
            </w:r>
            <w:r w:rsidR="00F97A1D" w:rsidRPr="00C2510A">
              <w:rPr>
                <w:rFonts w:ascii="Arial" w:hAnsi="Arial" w:cs="Arial"/>
                <w:sz w:val="20"/>
                <w:szCs w:val="20"/>
              </w:rPr>
              <w:t>, and</w:t>
            </w:r>
            <w:r w:rsidR="00695E07" w:rsidRPr="00C2510A">
              <w:rPr>
                <w:rFonts w:ascii="Arial" w:hAnsi="Arial" w:cs="Arial"/>
                <w:sz w:val="20"/>
                <w:szCs w:val="20"/>
              </w:rPr>
              <w:t xml:space="preserve"> </w:t>
            </w:r>
            <w:r w:rsidR="00054059" w:rsidRPr="00C2510A">
              <w:rPr>
                <w:rFonts w:ascii="Arial" w:hAnsi="Arial" w:cs="Arial"/>
                <w:sz w:val="20"/>
                <w:szCs w:val="20"/>
              </w:rPr>
              <w:t xml:space="preserve">customer </w:t>
            </w:r>
            <w:r w:rsidR="007D550A" w:rsidRPr="00C2510A">
              <w:rPr>
                <w:rFonts w:ascii="Arial" w:hAnsi="Arial" w:cs="Arial"/>
                <w:sz w:val="20"/>
                <w:szCs w:val="20"/>
              </w:rPr>
              <w:t>dissatisfaction due</w:t>
            </w:r>
            <w:r w:rsidR="007D36F8" w:rsidRPr="00C2510A">
              <w:rPr>
                <w:rFonts w:ascii="Arial" w:hAnsi="Arial" w:cs="Arial"/>
                <w:sz w:val="20"/>
                <w:szCs w:val="20"/>
              </w:rPr>
              <w:t xml:space="preserve"> to these errors</w:t>
            </w:r>
            <w:r w:rsidR="00695E07" w:rsidRPr="00C2510A">
              <w:rPr>
                <w:rFonts w:ascii="Arial" w:hAnsi="Arial" w:cs="Arial"/>
                <w:sz w:val="20"/>
                <w:szCs w:val="20"/>
              </w:rPr>
              <w:t xml:space="preserve">. </w:t>
            </w:r>
          </w:p>
          <w:p w14:paraId="7DC83493" w14:textId="20CEE295" w:rsidR="00942C29" w:rsidRPr="00C2510A" w:rsidRDefault="00942C29" w:rsidP="00EC14FD">
            <w:pPr>
              <w:widowControl w:val="0"/>
              <w:jc w:val="both"/>
              <w:rPr>
                <w:rFonts w:ascii="Arial" w:hAnsi="Arial" w:cs="Arial"/>
                <w:sz w:val="20"/>
                <w:szCs w:val="20"/>
              </w:rPr>
            </w:pPr>
            <w:r w:rsidRPr="00C2510A">
              <w:rPr>
                <w:rFonts w:ascii="Arial" w:hAnsi="Arial" w:cs="Arial"/>
                <w:sz w:val="20"/>
                <w:szCs w:val="20"/>
              </w:rPr>
              <w:t>___________</w:t>
            </w:r>
          </w:p>
          <w:p w14:paraId="0495F520" w14:textId="77777777" w:rsidR="00942C29" w:rsidRPr="00C2510A" w:rsidRDefault="00942C29" w:rsidP="00EC14FD">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7642A837" w14:textId="6CC9A8EE" w:rsidR="00BB6EB6" w:rsidRPr="00C2510A" w:rsidRDefault="00BB6EB6" w:rsidP="00EC14FD">
            <w:pPr>
              <w:widowControl w:val="0"/>
              <w:jc w:val="both"/>
              <w:rPr>
                <w:rFonts w:ascii="Arial" w:hAnsi="Arial" w:cs="Arial"/>
                <w:sz w:val="16"/>
                <w:szCs w:val="16"/>
              </w:rPr>
            </w:pPr>
            <w:r w:rsidRPr="00C2510A">
              <w:rPr>
                <w:rFonts w:ascii="Arial" w:hAnsi="Arial" w:cs="Arial"/>
                <w:sz w:val="16"/>
                <w:szCs w:val="16"/>
              </w:rPr>
              <w:t xml:space="preserve">UCLA </w:t>
            </w:r>
            <w:r w:rsidR="00942C29" w:rsidRPr="00C2510A">
              <w:rPr>
                <w:rFonts w:ascii="Arial" w:hAnsi="Arial" w:cs="Arial"/>
                <w:sz w:val="16"/>
                <w:szCs w:val="16"/>
              </w:rPr>
              <w:t>Principles of Financial Accountability</w:t>
            </w:r>
          </w:p>
          <w:p w14:paraId="1EDF735C" w14:textId="77777777" w:rsidR="00BB6EB6" w:rsidRPr="00C2510A" w:rsidRDefault="00BB6EB6" w:rsidP="00EC14FD">
            <w:pPr>
              <w:widowControl w:val="0"/>
              <w:jc w:val="both"/>
              <w:rPr>
                <w:rFonts w:ascii="Arial" w:hAnsi="Arial" w:cs="Arial"/>
                <w:sz w:val="16"/>
                <w:szCs w:val="16"/>
              </w:rPr>
            </w:pPr>
          </w:p>
          <w:p w14:paraId="49C87D82" w14:textId="59CFFDD6" w:rsidR="00942C29" w:rsidRPr="00C2510A" w:rsidRDefault="00BB6EB6" w:rsidP="00EC14FD">
            <w:pPr>
              <w:widowControl w:val="0"/>
              <w:jc w:val="both"/>
              <w:rPr>
                <w:rFonts w:ascii="Arial" w:hAnsi="Arial" w:cs="Arial"/>
                <w:sz w:val="16"/>
                <w:szCs w:val="16"/>
              </w:rPr>
            </w:pPr>
            <w:r w:rsidRPr="00C2510A">
              <w:rPr>
                <w:rFonts w:ascii="Arial" w:hAnsi="Arial" w:cs="Arial"/>
                <w:sz w:val="16"/>
                <w:szCs w:val="16"/>
              </w:rPr>
              <w:t>UCLA Principles of Data Integrity</w:t>
            </w:r>
            <w:r w:rsidR="00942C29" w:rsidRPr="00C2510A">
              <w:rPr>
                <w:rFonts w:ascii="Arial" w:hAnsi="Arial" w:cs="Arial"/>
                <w:sz w:val="16"/>
                <w:szCs w:val="16"/>
              </w:rPr>
              <w:t xml:space="preserve"> </w:t>
            </w:r>
          </w:p>
          <w:p w14:paraId="2B83C75C" w14:textId="77777777" w:rsidR="00942C29" w:rsidRPr="00C2510A" w:rsidRDefault="00942C29" w:rsidP="00EC14FD">
            <w:pPr>
              <w:widowControl w:val="0"/>
              <w:jc w:val="both"/>
              <w:rPr>
                <w:rFonts w:ascii="Arial" w:hAnsi="Arial" w:cs="Arial"/>
                <w:sz w:val="16"/>
                <w:szCs w:val="16"/>
              </w:rPr>
            </w:pPr>
          </w:p>
          <w:p w14:paraId="7983DF46" w14:textId="77777777" w:rsidR="00942C29" w:rsidRPr="00C2510A" w:rsidRDefault="00942C29" w:rsidP="00EC14FD">
            <w:pPr>
              <w:widowControl w:val="0"/>
              <w:jc w:val="both"/>
              <w:rPr>
                <w:rFonts w:ascii="Arial" w:hAnsi="Arial" w:cs="Arial"/>
                <w:sz w:val="16"/>
                <w:szCs w:val="16"/>
              </w:rPr>
            </w:pPr>
            <w:r w:rsidRPr="00C2510A">
              <w:rPr>
                <w:rFonts w:ascii="Arial" w:hAnsi="Arial" w:cs="Arial"/>
                <w:sz w:val="16"/>
                <w:szCs w:val="16"/>
              </w:rPr>
              <w:t>UCLA Policy 360: Internal Control Guideline for Campus Department</w:t>
            </w:r>
          </w:p>
          <w:p w14:paraId="1B2411F3" w14:textId="77777777" w:rsidR="00942C29" w:rsidRPr="00C2510A" w:rsidRDefault="00942C29" w:rsidP="00EC14FD">
            <w:pPr>
              <w:widowControl w:val="0"/>
              <w:jc w:val="both"/>
              <w:rPr>
                <w:rFonts w:ascii="Arial" w:eastAsiaTheme="minorHAnsi" w:hAnsi="Arial" w:cs="Arial"/>
                <w:sz w:val="16"/>
                <w:szCs w:val="16"/>
                <w:u w:color="000000"/>
              </w:rPr>
            </w:pPr>
          </w:p>
          <w:p w14:paraId="654D3E5C" w14:textId="77777777" w:rsidR="0040539D" w:rsidRPr="00C2510A" w:rsidRDefault="0040539D" w:rsidP="00EC14FD">
            <w:pPr>
              <w:widowControl w:val="0"/>
              <w:jc w:val="both"/>
              <w:rPr>
                <w:rFonts w:ascii="Arial" w:eastAsiaTheme="minorHAnsi" w:hAnsi="Arial" w:cs="Arial"/>
                <w:sz w:val="16"/>
                <w:szCs w:val="16"/>
                <w:u w:color="000000"/>
              </w:rPr>
            </w:pPr>
          </w:p>
          <w:p w14:paraId="53196BE0" w14:textId="51D14B94" w:rsidR="0040539D" w:rsidRPr="00C2510A" w:rsidRDefault="0040539D" w:rsidP="00EC14FD">
            <w:pPr>
              <w:widowControl w:val="0"/>
              <w:jc w:val="both"/>
              <w:rPr>
                <w:rFonts w:ascii="Arial" w:eastAsiaTheme="minorHAnsi" w:hAnsi="Arial" w:cs="Arial"/>
                <w:sz w:val="16"/>
                <w:szCs w:val="16"/>
                <w:u w:color="000000"/>
              </w:rPr>
            </w:pPr>
          </w:p>
        </w:tc>
        <w:tc>
          <w:tcPr>
            <w:tcW w:w="4880" w:type="dxa"/>
          </w:tcPr>
          <w:p w14:paraId="114C5C80" w14:textId="77777777" w:rsidR="00942C29" w:rsidRPr="00C2510A" w:rsidRDefault="00942C29" w:rsidP="00EC14FD">
            <w:pPr>
              <w:jc w:val="both"/>
              <w:rPr>
                <w:rFonts w:ascii="Arial" w:hAnsi="Arial" w:cs="Arial"/>
                <w:sz w:val="20"/>
                <w:szCs w:val="20"/>
              </w:rPr>
            </w:pPr>
          </w:p>
          <w:p w14:paraId="14EC154C" w14:textId="77777777" w:rsidR="001D3448" w:rsidRPr="00C2510A" w:rsidRDefault="001D3448" w:rsidP="00EC53C2">
            <w:pPr>
              <w:jc w:val="both"/>
              <w:rPr>
                <w:rFonts w:ascii="Arial" w:hAnsi="Arial" w:cs="Arial"/>
                <w:sz w:val="20"/>
                <w:szCs w:val="20"/>
              </w:rPr>
            </w:pPr>
            <w:bookmarkStart w:id="13" w:name="_Hlk181223697"/>
          </w:p>
          <w:p w14:paraId="4EB93A42" w14:textId="77777777" w:rsidR="00DB660E" w:rsidRPr="00C2510A" w:rsidRDefault="00DB660E" w:rsidP="00EC53C2">
            <w:pPr>
              <w:jc w:val="both"/>
              <w:rPr>
                <w:rFonts w:ascii="Arial" w:hAnsi="Arial" w:cs="Arial"/>
                <w:sz w:val="20"/>
                <w:szCs w:val="20"/>
              </w:rPr>
            </w:pPr>
          </w:p>
          <w:p w14:paraId="3B2B0F81" w14:textId="7E7027E7" w:rsidR="00EC53C2" w:rsidRPr="00C2510A" w:rsidRDefault="00674C52" w:rsidP="00EC53C2">
            <w:pPr>
              <w:jc w:val="both"/>
              <w:rPr>
                <w:rFonts w:ascii="Arial" w:hAnsi="Arial" w:cs="Arial"/>
                <w:sz w:val="20"/>
                <w:szCs w:val="20"/>
              </w:rPr>
            </w:pPr>
            <w:r w:rsidRPr="00C2510A">
              <w:rPr>
                <w:rFonts w:ascii="Arial" w:hAnsi="Arial" w:cs="Arial"/>
                <w:sz w:val="20"/>
                <w:szCs w:val="20"/>
              </w:rPr>
              <w:t xml:space="preserve">Management should ensure that billing audit </w:t>
            </w:r>
            <w:r w:rsidR="00DB660E" w:rsidRPr="00C2510A">
              <w:rPr>
                <w:rFonts w:ascii="Arial" w:hAnsi="Arial" w:cs="Arial"/>
                <w:sz w:val="20"/>
                <w:szCs w:val="20"/>
              </w:rPr>
              <w:t>forms</w:t>
            </w:r>
            <w:r w:rsidRPr="00C2510A">
              <w:rPr>
                <w:rFonts w:ascii="Arial" w:hAnsi="Arial" w:cs="Arial"/>
                <w:sz w:val="20"/>
                <w:szCs w:val="20"/>
              </w:rPr>
              <w:t xml:space="preserve"> agree </w:t>
            </w:r>
            <w:r w:rsidR="00F97A1D" w:rsidRPr="00C2510A">
              <w:rPr>
                <w:rFonts w:ascii="Arial" w:hAnsi="Arial" w:cs="Arial"/>
                <w:sz w:val="20"/>
                <w:szCs w:val="20"/>
              </w:rPr>
              <w:t>with</w:t>
            </w:r>
            <w:r w:rsidRPr="00C2510A">
              <w:rPr>
                <w:rFonts w:ascii="Arial" w:hAnsi="Arial" w:cs="Arial"/>
                <w:sz w:val="20"/>
                <w:szCs w:val="20"/>
              </w:rPr>
              <w:t xml:space="preserve"> billed amounts. </w:t>
            </w:r>
            <w:r w:rsidR="00742914" w:rsidRPr="00C2510A">
              <w:rPr>
                <w:rFonts w:ascii="Arial" w:hAnsi="Arial" w:cs="Arial"/>
                <w:sz w:val="20"/>
                <w:szCs w:val="20"/>
              </w:rPr>
              <w:t xml:space="preserve"> </w:t>
            </w:r>
            <w:r w:rsidR="00505D45" w:rsidRPr="00C2510A">
              <w:rPr>
                <w:rFonts w:ascii="Arial" w:hAnsi="Arial" w:cs="Arial"/>
                <w:sz w:val="20"/>
                <w:szCs w:val="20"/>
              </w:rPr>
              <w:t xml:space="preserve">Procedures should be </w:t>
            </w:r>
            <w:r w:rsidR="008C0015" w:rsidRPr="00C2510A">
              <w:rPr>
                <w:rFonts w:ascii="Arial" w:hAnsi="Arial" w:cs="Arial"/>
                <w:sz w:val="20"/>
                <w:szCs w:val="20"/>
              </w:rPr>
              <w:lastRenderedPageBreak/>
              <w:t>established</w:t>
            </w:r>
            <w:r w:rsidR="00505D45" w:rsidRPr="00C2510A">
              <w:rPr>
                <w:rFonts w:ascii="Arial" w:hAnsi="Arial" w:cs="Arial"/>
                <w:sz w:val="20"/>
                <w:szCs w:val="20"/>
              </w:rPr>
              <w:t xml:space="preserve"> to include adequate standards </w:t>
            </w:r>
            <w:r w:rsidR="00B17D9C" w:rsidRPr="00C2510A">
              <w:rPr>
                <w:rFonts w:ascii="Arial" w:hAnsi="Arial" w:cs="Arial"/>
                <w:sz w:val="20"/>
                <w:szCs w:val="20"/>
              </w:rPr>
              <w:t>for</w:t>
            </w:r>
            <w:r w:rsidR="00505D45" w:rsidRPr="00C2510A">
              <w:rPr>
                <w:rFonts w:ascii="Arial" w:hAnsi="Arial" w:cs="Arial"/>
                <w:sz w:val="20"/>
                <w:szCs w:val="20"/>
              </w:rPr>
              <w:t xml:space="preserve"> the audit billing documentation</w:t>
            </w:r>
            <w:r w:rsidR="00B17D9C" w:rsidRPr="00C2510A">
              <w:rPr>
                <w:rFonts w:ascii="Arial" w:hAnsi="Arial" w:cs="Arial"/>
                <w:sz w:val="20"/>
                <w:szCs w:val="20"/>
              </w:rPr>
              <w:t>,</w:t>
            </w:r>
            <w:r w:rsidR="00505D45" w:rsidRPr="00C2510A">
              <w:rPr>
                <w:rFonts w:ascii="Arial" w:hAnsi="Arial" w:cs="Arial"/>
                <w:sz w:val="20"/>
                <w:szCs w:val="20"/>
              </w:rPr>
              <w:t xml:space="preserve"> including cross</w:t>
            </w:r>
            <w:r w:rsidR="00B17D9C" w:rsidRPr="00C2510A">
              <w:rPr>
                <w:rFonts w:ascii="Arial" w:hAnsi="Arial" w:cs="Arial"/>
                <w:sz w:val="20"/>
                <w:szCs w:val="20"/>
              </w:rPr>
              <w:t>-</w:t>
            </w:r>
            <w:r w:rsidR="00505D45" w:rsidRPr="00C2510A">
              <w:rPr>
                <w:rFonts w:ascii="Arial" w:hAnsi="Arial" w:cs="Arial"/>
                <w:sz w:val="20"/>
                <w:szCs w:val="20"/>
              </w:rPr>
              <w:t xml:space="preserve">referencing/indexing to final billing amounts. </w:t>
            </w:r>
          </w:p>
          <w:bookmarkEnd w:id="13"/>
          <w:p w14:paraId="7DFE9A22" w14:textId="77777777" w:rsidR="00EC53C2" w:rsidRPr="00C2510A" w:rsidRDefault="00EC53C2" w:rsidP="00EC53C2">
            <w:pPr>
              <w:jc w:val="both"/>
              <w:rPr>
                <w:rFonts w:ascii="Arial" w:hAnsi="Arial" w:cs="Arial"/>
                <w:sz w:val="20"/>
                <w:szCs w:val="20"/>
              </w:rPr>
            </w:pPr>
          </w:p>
          <w:p w14:paraId="4AAB5A61" w14:textId="32F6A52A" w:rsidR="00942C29" w:rsidRPr="00C2510A" w:rsidRDefault="00942C29" w:rsidP="00EC14FD">
            <w:pPr>
              <w:jc w:val="both"/>
              <w:rPr>
                <w:rFonts w:ascii="Arial" w:hAnsi="Arial" w:cs="Arial"/>
                <w:sz w:val="20"/>
                <w:szCs w:val="20"/>
              </w:rPr>
            </w:pPr>
          </w:p>
        </w:tc>
        <w:tc>
          <w:tcPr>
            <w:tcW w:w="4880" w:type="dxa"/>
          </w:tcPr>
          <w:p w14:paraId="2AB71827" w14:textId="47B8E4F9" w:rsidR="00942C29" w:rsidRPr="00C2510A" w:rsidRDefault="00942C29" w:rsidP="00EC14FD">
            <w:pPr>
              <w:rPr>
                <w:rFonts w:ascii="Arial" w:hAnsi="Arial" w:cs="Arial"/>
                <w:sz w:val="20"/>
                <w:szCs w:val="20"/>
              </w:rPr>
            </w:pPr>
          </w:p>
          <w:p w14:paraId="1B3502F2" w14:textId="77777777" w:rsidR="0040539D" w:rsidRPr="00C2510A" w:rsidRDefault="0040539D" w:rsidP="00EC14FD">
            <w:pPr>
              <w:rPr>
                <w:rFonts w:ascii="Arial" w:hAnsi="Arial" w:cs="Arial"/>
                <w:sz w:val="20"/>
                <w:szCs w:val="20"/>
              </w:rPr>
            </w:pPr>
          </w:p>
          <w:p w14:paraId="14B5E335" w14:textId="77777777" w:rsidR="00F9522F" w:rsidRPr="00C2510A" w:rsidRDefault="00F9522F" w:rsidP="00EC14FD">
            <w:pPr>
              <w:rPr>
                <w:rFonts w:ascii="Arial" w:hAnsi="Arial" w:cs="Arial"/>
                <w:sz w:val="20"/>
                <w:szCs w:val="20"/>
              </w:rPr>
            </w:pPr>
          </w:p>
          <w:p w14:paraId="70280960" w14:textId="1340FA81" w:rsidR="00E56982" w:rsidRDefault="00942C29" w:rsidP="00E56982">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 xml:space="preserve">Please see response to #4 above.  Before final bill is sent to the client, ASO sends the </w:t>
            </w:r>
            <w:r w:rsidR="00E56982" w:rsidRPr="00C2510A">
              <w:rPr>
                <w:rFonts w:ascii="Arial" w:hAnsi="Arial" w:cs="Arial"/>
                <w:sz w:val="20"/>
                <w:szCs w:val="20"/>
              </w:rPr>
              <w:lastRenderedPageBreak/>
              <w:t>final bill and backup to Conference &amp;</w:t>
            </w:r>
            <w:r w:rsidR="00776D18" w:rsidRPr="00C2510A">
              <w:rPr>
                <w:rFonts w:ascii="Arial" w:hAnsi="Arial" w:cs="Arial"/>
                <w:sz w:val="20"/>
                <w:szCs w:val="20"/>
              </w:rPr>
              <w:t xml:space="preserve"> </w:t>
            </w:r>
            <w:r w:rsidR="00E56982" w:rsidRPr="00C2510A">
              <w:rPr>
                <w:rFonts w:ascii="Arial" w:hAnsi="Arial" w:cs="Arial"/>
                <w:sz w:val="20"/>
                <w:szCs w:val="20"/>
              </w:rPr>
              <w:t>Catering’s Operations &amp; Budget Officer for final audit and review.</w:t>
            </w:r>
          </w:p>
          <w:p w14:paraId="3ED6E6A1" w14:textId="77777777" w:rsidR="004B09F5" w:rsidRPr="00C2510A" w:rsidRDefault="004B09F5" w:rsidP="00E56982">
            <w:pPr>
              <w:rPr>
                <w:rFonts w:ascii="Arial" w:hAnsi="Arial" w:cs="Arial"/>
                <w:sz w:val="20"/>
                <w:szCs w:val="20"/>
              </w:rPr>
            </w:pPr>
          </w:p>
          <w:p w14:paraId="371E17A8" w14:textId="56B93379" w:rsidR="00E56982" w:rsidRPr="00C2510A" w:rsidRDefault="00942C29" w:rsidP="00E56982">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Conference &amp;Catering’s Operations &amp; Budget Officer) &amp; ASO</w:t>
            </w:r>
          </w:p>
          <w:p w14:paraId="1DF8C5E5" w14:textId="77777777" w:rsidR="00942C29" w:rsidRPr="00C2510A" w:rsidRDefault="00942C29" w:rsidP="00EC14FD">
            <w:pPr>
              <w:rPr>
                <w:rFonts w:ascii="Arial" w:hAnsi="Arial" w:cs="Arial"/>
                <w:sz w:val="20"/>
                <w:szCs w:val="20"/>
              </w:rPr>
            </w:pPr>
          </w:p>
          <w:p w14:paraId="6BCCB3B6" w14:textId="2D8A8CD4" w:rsidR="00942C29" w:rsidRPr="00C2510A" w:rsidRDefault="00942C29" w:rsidP="00EC14FD">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w:t>
            </w:r>
            <w:r w:rsidR="00C2510A" w:rsidRPr="00C2510A">
              <w:rPr>
                <w:rFonts w:ascii="Arial" w:hAnsi="Arial" w:cs="Arial"/>
                <w:sz w:val="20"/>
                <w:szCs w:val="20"/>
              </w:rPr>
              <w:t>June 2025 Conference Season</w:t>
            </w:r>
          </w:p>
        </w:tc>
      </w:tr>
      <w:tr w:rsidR="00C2510A" w:rsidRPr="00C2510A" w14:paraId="73937AFE" w14:textId="77777777" w:rsidTr="00F25669">
        <w:trPr>
          <w:trHeight w:val="360"/>
          <w:jc w:val="center"/>
        </w:trPr>
        <w:tc>
          <w:tcPr>
            <w:tcW w:w="15229" w:type="dxa"/>
            <w:gridSpan w:val="4"/>
            <w:shd w:val="clear" w:color="auto" w:fill="C0C0C0"/>
            <w:vAlign w:val="center"/>
          </w:tcPr>
          <w:p w14:paraId="549A7E12" w14:textId="675F5257" w:rsidR="00845229" w:rsidRPr="00C2510A" w:rsidRDefault="00CD31F7" w:rsidP="00A1734F">
            <w:pPr>
              <w:jc w:val="both"/>
              <w:rPr>
                <w:rFonts w:ascii="Arial" w:hAnsi="Arial" w:cs="Arial"/>
                <w:sz w:val="20"/>
                <w:szCs w:val="20"/>
              </w:rPr>
            </w:pPr>
            <w:r w:rsidRPr="00C2510A">
              <w:rPr>
                <w:rFonts w:ascii="Arial" w:hAnsi="Arial" w:cs="Arial"/>
                <w:b/>
                <w:sz w:val="22"/>
                <w:szCs w:val="22"/>
              </w:rPr>
              <w:lastRenderedPageBreak/>
              <w:t>Monitoring</w:t>
            </w:r>
          </w:p>
        </w:tc>
      </w:tr>
      <w:tr w:rsidR="00C2510A" w:rsidRPr="00C2510A" w14:paraId="14F3B3BF" w14:textId="77777777" w:rsidTr="00F25669">
        <w:trPr>
          <w:jc w:val="center"/>
        </w:trPr>
        <w:tc>
          <w:tcPr>
            <w:tcW w:w="15229" w:type="dxa"/>
            <w:gridSpan w:val="4"/>
          </w:tcPr>
          <w:p w14:paraId="4E20DF67" w14:textId="5E144F58" w:rsidR="005267BA" w:rsidRPr="00C2510A" w:rsidRDefault="007021CC" w:rsidP="00A1734F">
            <w:pPr>
              <w:jc w:val="both"/>
              <w:rPr>
                <w:rFonts w:ascii="Arial" w:hAnsi="Arial" w:cs="Arial"/>
                <w:sz w:val="20"/>
                <w:szCs w:val="20"/>
              </w:rPr>
            </w:pPr>
            <w:r w:rsidRPr="00C2510A">
              <w:rPr>
                <w:rFonts w:ascii="Arial" w:hAnsi="Arial" w:cs="Arial"/>
                <w:sz w:val="20"/>
                <w:szCs w:val="20"/>
              </w:rPr>
              <w:t>Housing Services reviews accounts receivable</w:t>
            </w:r>
            <w:r w:rsidR="00580FAF" w:rsidRPr="00C2510A">
              <w:rPr>
                <w:rFonts w:ascii="Arial" w:hAnsi="Arial" w:cs="Arial"/>
                <w:sz w:val="20"/>
                <w:szCs w:val="20"/>
              </w:rPr>
              <w:t xml:space="preserve"> </w:t>
            </w:r>
            <w:r w:rsidR="00DB660E" w:rsidRPr="00C2510A">
              <w:rPr>
                <w:rFonts w:ascii="Arial" w:hAnsi="Arial" w:cs="Arial"/>
                <w:sz w:val="20"/>
                <w:szCs w:val="20"/>
              </w:rPr>
              <w:t xml:space="preserve">(AR) </w:t>
            </w:r>
            <w:r w:rsidR="00580FAF" w:rsidRPr="00C2510A">
              <w:rPr>
                <w:rFonts w:ascii="Arial" w:hAnsi="Arial" w:cs="Arial"/>
                <w:sz w:val="20"/>
                <w:szCs w:val="20"/>
              </w:rPr>
              <w:t>aging schedules using OPER</w:t>
            </w:r>
            <w:r w:rsidR="005267BA" w:rsidRPr="00C2510A">
              <w:rPr>
                <w:rFonts w:ascii="Arial" w:hAnsi="Arial" w:cs="Arial"/>
                <w:sz w:val="20"/>
                <w:szCs w:val="20"/>
              </w:rPr>
              <w:t>A, which summarizes balances by the number of days outstanding (30,</w:t>
            </w:r>
            <w:r w:rsidR="00607A49" w:rsidRPr="00C2510A">
              <w:rPr>
                <w:rFonts w:ascii="Arial" w:hAnsi="Arial" w:cs="Arial"/>
                <w:sz w:val="20"/>
                <w:szCs w:val="20"/>
              </w:rPr>
              <w:t xml:space="preserve"> </w:t>
            </w:r>
            <w:r w:rsidR="005267BA" w:rsidRPr="00C2510A">
              <w:rPr>
                <w:rFonts w:ascii="Arial" w:hAnsi="Arial" w:cs="Arial"/>
                <w:sz w:val="20"/>
                <w:szCs w:val="20"/>
              </w:rPr>
              <w:t>60,</w:t>
            </w:r>
            <w:r w:rsidR="00607A49" w:rsidRPr="00C2510A">
              <w:rPr>
                <w:rFonts w:ascii="Arial" w:hAnsi="Arial" w:cs="Arial"/>
                <w:sz w:val="20"/>
                <w:szCs w:val="20"/>
              </w:rPr>
              <w:t xml:space="preserve"> </w:t>
            </w:r>
            <w:r w:rsidR="005267BA" w:rsidRPr="00C2510A">
              <w:rPr>
                <w:rFonts w:ascii="Arial" w:hAnsi="Arial" w:cs="Arial"/>
                <w:sz w:val="20"/>
                <w:szCs w:val="20"/>
              </w:rPr>
              <w:t>90,</w:t>
            </w:r>
            <w:r w:rsidR="00607A49" w:rsidRPr="00C2510A">
              <w:rPr>
                <w:rFonts w:ascii="Arial" w:hAnsi="Arial" w:cs="Arial"/>
                <w:sz w:val="20"/>
                <w:szCs w:val="20"/>
              </w:rPr>
              <w:t xml:space="preserve"> </w:t>
            </w:r>
            <w:r w:rsidR="005267BA" w:rsidRPr="00C2510A">
              <w:rPr>
                <w:rFonts w:ascii="Arial" w:hAnsi="Arial" w:cs="Arial"/>
                <w:sz w:val="20"/>
                <w:szCs w:val="20"/>
              </w:rPr>
              <w:t>120</w:t>
            </w:r>
            <w:r w:rsidR="00733C8B" w:rsidRPr="00C2510A">
              <w:rPr>
                <w:rFonts w:ascii="Arial" w:hAnsi="Arial" w:cs="Arial"/>
                <w:sz w:val="20"/>
                <w:szCs w:val="20"/>
              </w:rPr>
              <w:t>+)</w:t>
            </w:r>
            <w:r w:rsidR="00B17D9C" w:rsidRPr="00C2510A">
              <w:rPr>
                <w:rFonts w:ascii="Arial" w:hAnsi="Arial" w:cs="Arial"/>
                <w:sz w:val="20"/>
                <w:szCs w:val="20"/>
              </w:rPr>
              <w:t>,</w:t>
            </w:r>
            <w:r w:rsidR="00EE1644" w:rsidRPr="00C2510A">
              <w:rPr>
                <w:rFonts w:ascii="Arial" w:hAnsi="Arial" w:cs="Arial"/>
                <w:sz w:val="20"/>
                <w:szCs w:val="20"/>
              </w:rPr>
              <w:t xml:space="preserve"> Conference Services FAU, </w:t>
            </w:r>
            <w:r w:rsidR="005267BA" w:rsidRPr="00C2510A">
              <w:rPr>
                <w:rFonts w:ascii="Arial" w:hAnsi="Arial" w:cs="Arial"/>
                <w:sz w:val="20"/>
                <w:szCs w:val="20"/>
              </w:rPr>
              <w:t>and indicate</w:t>
            </w:r>
            <w:r w:rsidR="00F72E08" w:rsidRPr="00C2510A">
              <w:rPr>
                <w:rFonts w:ascii="Arial" w:hAnsi="Arial" w:cs="Arial"/>
                <w:sz w:val="20"/>
                <w:szCs w:val="20"/>
              </w:rPr>
              <w:t>s</w:t>
            </w:r>
            <w:r w:rsidR="005267BA" w:rsidRPr="00C2510A">
              <w:rPr>
                <w:rFonts w:ascii="Arial" w:hAnsi="Arial" w:cs="Arial"/>
                <w:sz w:val="20"/>
                <w:szCs w:val="20"/>
              </w:rPr>
              <w:t xml:space="preserve"> </w:t>
            </w:r>
            <w:r w:rsidR="00B17D9C" w:rsidRPr="00C2510A">
              <w:rPr>
                <w:rFonts w:ascii="Arial" w:hAnsi="Arial" w:cs="Arial"/>
                <w:sz w:val="20"/>
                <w:szCs w:val="20"/>
              </w:rPr>
              <w:t xml:space="preserve">the </w:t>
            </w:r>
            <w:r w:rsidR="005267BA" w:rsidRPr="00C2510A">
              <w:rPr>
                <w:rFonts w:ascii="Arial" w:hAnsi="Arial" w:cs="Arial"/>
                <w:sz w:val="20"/>
                <w:szCs w:val="20"/>
              </w:rPr>
              <w:t>line of credit amounts</w:t>
            </w:r>
            <w:r w:rsidR="00F438B2" w:rsidRPr="00C2510A">
              <w:rPr>
                <w:rFonts w:ascii="Arial" w:hAnsi="Arial" w:cs="Arial"/>
                <w:sz w:val="20"/>
                <w:szCs w:val="20"/>
              </w:rPr>
              <w:t xml:space="preserve">.  </w:t>
            </w:r>
            <w:r w:rsidR="005267BA" w:rsidRPr="00C2510A">
              <w:rPr>
                <w:rFonts w:ascii="Arial" w:hAnsi="Arial" w:cs="Arial"/>
                <w:sz w:val="20"/>
                <w:szCs w:val="20"/>
              </w:rPr>
              <w:t xml:space="preserve">Management </w:t>
            </w:r>
            <w:r w:rsidR="00580FAF" w:rsidRPr="00C2510A">
              <w:rPr>
                <w:rFonts w:ascii="Arial" w:hAnsi="Arial" w:cs="Arial"/>
                <w:sz w:val="20"/>
                <w:szCs w:val="20"/>
              </w:rPr>
              <w:t>compile</w:t>
            </w:r>
            <w:r w:rsidR="005267BA" w:rsidRPr="00C2510A">
              <w:rPr>
                <w:rFonts w:ascii="Arial" w:hAnsi="Arial" w:cs="Arial"/>
                <w:sz w:val="20"/>
                <w:szCs w:val="20"/>
              </w:rPr>
              <w:t>s</w:t>
            </w:r>
            <w:r w:rsidR="00580FAF" w:rsidRPr="00C2510A">
              <w:rPr>
                <w:rFonts w:ascii="Arial" w:hAnsi="Arial" w:cs="Arial"/>
                <w:sz w:val="20"/>
                <w:szCs w:val="20"/>
              </w:rPr>
              <w:t xml:space="preserve"> an </w:t>
            </w:r>
            <w:r w:rsidR="00362E1F" w:rsidRPr="00C2510A">
              <w:rPr>
                <w:rFonts w:ascii="Arial" w:hAnsi="Arial" w:cs="Arial"/>
                <w:sz w:val="20"/>
                <w:szCs w:val="20"/>
              </w:rPr>
              <w:t>a</w:t>
            </w:r>
            <w:r w:rsidR="00F72E08" w:rsidRPr="00C2510A">
              <w:rPr>
                <w:rFonts w:ascii="Arial" w:hAnsi="Arial" w:cs="Arial"/>
                <w:sz w:val="20"/>
                <w:szCs w:val="20"/>
              </w:rPr>
              <w:t xml:space="preserve">ccounts </w:t>
            </w:r>
            <w:r w:rsidR="00362E1F" w:rsidRPr="00C2510A">
              <w:rPr>
                <w:rFonts w:ascii="Arial" w:hAnsi="Arial" w:cs="Arial"/>
                <w:sz w:val="20"/>
                <w:szCs w:val="20"/>
              </w:rPr>
              <w:t>r</w:t>
            </w:r>
            <w:r w:rsidR="00F72E08" w:rsidRPr="00C2510A">
              <w:rPr>
                <w:rFonts w:ascii="Arial" w:hAnsi="Arial" w:cs="Arial"/>
                <w:sz w:val="20"/>
                <w:szCs w:val="20"/>
              </w:rPr>
              <w:t>eceivable</w:t>
            </w:r>
            <w:r w:rsidR="00580FAF" w:rsidRPr="00C2510A">
              <w:rPr>
                <w:rFonts w:ascii="Arial" w:hAnsi="Arial" w:cs="Arial"/>
                <w:sz w:val="20"/>
                <w:szCs w:val="20"/>
              </w:rPr>
              <w:t xml:space="preserve"> </w:t>
            </w:r>
            <w:r w:rsidR="00362E1F" w:rsidRPr="00C2510A">
              <w:rPr>
                <w:rFonts w:ascii="Arial" w:hAnsi="Arial" w:cs="Arial"/>
                <w:sz w:val="20"/>
                <w:szCs w:val="20"/>
              </w:rPr>
              <w:t>r</w:t>
            </w:r>
            <w:r w:rsidR="00580FAF" w:rsidRPr="00C2510A">
              <w:rPr>
                <w:rFonts w:ascii="Arial" w:hAnsi="Arial" w:cs="Arial"/>
                <w:sz w:val="20"/>
                <w:szCs w:val="20"/>
              </w:rPr>
              <w:t>econciliation packet</w:t>
            </w:r>
            <w:r w:rsidR="005267BA" w:rsidRPr="00C2510A">
              <w:rPr>
                <w:rFonts w:ascii="Arial" w:hAnsi="Arial" w:cs="Arial"/>
                <w:sz w:val="20"/>
                <w:szCs w:val="20"/>
              </w:rPr>
              <w:t xml:space="preserve">, </w:t>
            </w:r>
            <w:r w:rsidR="00B17D9C" w:rsidRPr="00C2510A">
              <w:rPr>
                <w:rFonts w:ascii="Arial" w:hAnsi="Arial" w:cs="Arial"/>
                <w:sz w:val="20"/>
                <w:szCs w:val="20"/>
              </w:rPr>
              <w:t>summarizing</w:t>
            </w:r>
            <w:r w:rsidR="00580FAF" w:rsidRPr="00C2510A">
              <w:rPr>
                <w:rFonts w:ascii="Arial" w:hAnsi="Arial" w:cs="Arial"/>
                <w:sz w:val="20"/>
                <w:szCs w:val="20"/>
              </w:rPr>
              <w:t xml:space="preserve"> variances between OPERA</w:t>
            </w:r>
            <w:r w:rsidR="005267BA" w:rsidRPr="00C2510A">
              <w:rPr>
                <w:rFonts w:ascii="Arial" w:hAnsi="Arial" w:cs="Arial"/>
                <w:sz w:val="20"/>
                <w:szCs w:val="20"/>
              </w:rPr>
              <w:t xml:space="preserve"> and the UCLA Accounts Receivable Ledger</w:t>
            </w:r>
            <w:r w:rsidR="00F438B2" w:rsidRPr="00C2510A">
              <w:rPr>
                <w:rFonts w:ascii="Arial" w:hAnsi="Arial" w:cs="Arial"/>
                <w:sz w:val="20"/>
                <w:szCs w:val="20"/>
              </w:rPr>
              <w:t xml:space="preserve">.  </w:t>
            </w:r>
            <w:r w:rsidR="005267BA" w:rsidRPr="00C2510A">
              <w:rPr>
                <w:rFonts w:ascii="Arial" w:hAnsi="Arial" w:cs="Arial"/>
                <w:sz w:val="20"/>
                <w:szCs w:val="20"/>
              </w:rPr>
              <w:t xml:space="preserve">These reconciliations </w:t>
            </w:r>
            <w:r w:rsidR="00851ACA" w:rsidRPr="00C2510A">
              <w:rPr>
                <w:rFonts w:ascii="Arial" w:hAnsi="Arial" w:cs="Arial"/>
                <w:sz w:val="20"/>
                <w:szCs w:val="20"/>
              </w:rPr>
              <w:t>are</w:t>
            </w:r>
            <w:r w:rsidR="00580FAF" w:rsidRPr="00C2510A">
              <w:rPr>
                <w:rFonts w:ascii="Arial" w:hAnsi="Arial" w:cs="Arial"/>
                <w:sz w:val="20"/>
                <w:szCs w:val="20"/>
              </w:rPr>
              <w:t xml:space="preserve"> prepared by the</w:t>
            </w:r>
            <w:r w:rsidR="00851ACA" w:rsidRPr="00C2510A">
              <w:rPr>
                <w:rFonts w:ascii="Arial" w:hAnsi="Arial" w:cs="Arial"/>
                <w:sz w:val="20"/>
                <w:szCs w:val="20"/>
              </w:rPr>
              <w:t xml:space="preserve"> Housing Services </w:t>
            </w:r>
            <w:r w:rsidR="00F72E08" w:rsidRPr="00C2510A">
              <w:rPr>
                <w:rFonts w:ascii="Arial" w:hAnsi="Arial" w:cs="Arial"/>
                <w:sz w:val="20"/>
                <w:szCs w:val="20"/>
              </w:rPr>
              <w:t>A</w:t>
            </w:r>
            <w:r w:rsidR="00580FAF" w:rsidRPr="00C2510A">
              <w:rPr>
                <w:rFonts w:ascii="Arial" w:hAnsi="Arial" w:cs="Arial"/>
                <w:sz w:val="20"/>
                <w:szCs w:val="20"/>
              </w:rPr>
              <w:t xml:space="preserve">ccounting </w:t>
            </w:r>
            <w:r w:rsidR="00F72E08" w:rsidRPr="00C2510A">
              <w:rPr>
                <w:rFonts w:ascii="Arial" w:hAnsi="Arial" w:cs="Arial"/>
                <w:sz w:val="20"/>
                <w:szCs w:val="20"/>
              </w:rPr>
              <w:t>A</w:t>
            </w:r>
            <w:r w:rsidR="00580FAF" w:rsidRPr="00C2510A">
              <w:rPr>
                <w:rFonts w:ascii="Arial" w:hAnsi="Arial" w:cs="Arial"/>
                <w:sz w:val="20"/>
                <w:szCs w:val="20"/>
              </w:rPr>
              <w:t>nalyst</w:t>
            </w:r>
            <w:r w:rsidR="005267BA" w:rsidRPr="00C2510A">
              <w:rPr>
                <w:rFonts w:ascii="Arial" w:hAnsi="Arial" w:cs="Arial"/>
                <w:sz w:val="20"/>
                <w:szCs w:val="20"/>
              </w:rPr>
              <w:t xml:space="preserve">, reviewed by </w:t>
            </w:r>
            <w:r w:rsidR="00580FAF" w:rsidRPr="00C2510A">
              <w:rPr>
                <w:rFonts w:ascii="Arial" w:hAnsi="Arial" w:cs="Arial"/>
                <w:sz w:val="20"/>
                <w:szCs w:val="20"/>
              </w:rPr>
              <w:t>the Assistant Director of Financial Services, Housing Services</w:t>
            </w:r>
            <w:r w:rsidR="005267BA" w:rsidRPr="00C2510A">
              <w:rPr>
                <w:rFonts w:ascii="Arial" w:hAnsi="Arial" w:cs="Arial"/>
                <w:sz w:val="20"/>
                <w:szCs w:val="20"/>
              </w:rPr>
              <w:t>, and include management sign-offs.</w:t>
            </w:r>
            <w:r w:rsidR="00580FAF" w:rsidRPr="00C2510A">
              <w:rPr>
                <w:rFonts w:ascii="Arial" w:hAnsi="Arial" w:cs="Arial"/>
                <w:sz w:val="20"/>
                <w:szCs w:val="20"/>
              </w:rPr>
              <w:t xml:space="preserve"> </w:t>
            </w:r>
          </w:p>
          <w:p w14:paraId="23801ED7" w14:textId="77777777" w:rsidR="005267BA" w:rsidRPr="00C2510A" w:rsidRDefault="005267BA" w:rsidP="00A1734F">
            <w:pPr>
              <w:jc w:val="both"/>
              <w:rPr>
                <w:rFonts w:ascii="Arial" w:hAnsi="Arial" w:cs="Arial"/>
                <w:sz w:val="20"/>
                <w:szCs w:val="20"/>
              </w:rPr>
            </w:pPr>
          </w:p>
          <w:p w14:paraId="0ADA02A1" w14:textId="54F76471" w:rsidR="00580FAF" w:rsidRPr="00C2510A" w:rsidRDefault="005267BA" w:rsidP="00A1734F">
            <w:pPr>
              <w:jc w:val="both"/>
              <w:rPr>
                <w:rFonts w:ascii="Arial" w:hAnsi="Arial" w:cs="Arial"/>
                <w:sz w:val="20"/>
                <w:szCs w:val="20"/>
              </w:rPr>
            </w:pPr>
            <w:r w:rsidRPr="00C2510A">
              <w:rPr>
                <w:rFonts w:ascii="Arial" w:hAnsi="Arial" w:cs="Arial"/>
                <w:sz w:val="20"/>
                <w:szCs w:val="20"/>
              </w:rPr>
              <w:t xml:space="preserve">Additionally, </w:t>
            </w:r>
            <w:r w:rsidR="00851ACA" w:rsidRPr="00C2510A">
              <w:rPr>
                <w:rFonts w:ascii="Arial" w:hAnsi="Arial" w:cs="Arial"/>
                <w:sz w:val="20"/>
                <w:szCs w:val="20"/>
              </w:rPr>
              <w:t>Housing Services</w:t>
            </w:r>
            <w:r w:rsidR="00580FAF" w:rsidRPr="00C2510A">
              <w:rPr>
                <w:rFonts w:ascii="Arial" w:hAnsi="Arial" w:cs="Arial"/>
                <w:sz w:val="20"/>
                <w:szCs w:val="20"/>
              </w:rPr>
              <w:t xml:space="preserve"> </w:t>
            </w:r>
            <w:r w:rsidR="003E171D" w:rsidRPr="00C2510A">
              <w:rPr>
                <w:rFonts w:ascii="Arial" w:hAnsi="Arial" w:cs="Arial"/>
                <w:sz w:val="20"/>
                <w:szCs w:val="20"/>
              </w:rPr>
              <w:t>maintains an</w:t>
            </w:r>
            <w:r w:rsidR="00851ACA" w:rsidRPr="00C2510A">
              <w:rPr>
                <w:rFonts w:ascii="Arial" w:hAnsi="Arial" w:cs="Arial"/>
                <w:sz w:val="20"/>
                <w:szCs w:val="20"/>
              </w:rPr>
              <w:t xml:space="preserve"> </w:t>
            </w:r>
            <w:r w:rsidR="00580FAF" w:rsidRPr="00C2510A">
              <w:rPr>
                <w:rFonts w:ascii="Arial" w:hAnsi="Arial" w:cs="Arial"/>
                <w:sz w:val="20"/>
                <w:szCs w:val="20"/>
              </w:rPr>
              <w:t>“AR Traces”</w:t>
            </w:r>
            <w:r w:rsidR="00851ACA" w:rsidRPr="00C2510A">
              <w:rPr>
                <w:rFonts w:ascii="Arial" w:hAnsi="Arial" w:cs="Arial"/>
                <w:sz w:val="20"/>
                <w:szCs w:val="20"/>
              </w:rPr>
              <w:t xml:space="preserve"> log </w:t>
            </w:r>
            <w:r w:rsidRPr="00C2510A">
              <w:rPr>
                <w:rFonts w:ascii="Arial" w:hAnsi="Arial" w:cs="Arial"/>
                <w:sz w:val="20"/>
                <w:szCs w:val="20"/>
              </w:rPr>
              <w:t xml:space="preserve">detailing </w:t>
            </w:r>
            <w:r w:rsidR="00580FAF" w:rsidRPr="00C2510A">
              <w:rPr>
                <w:rFonts w:ascii="Arial" w:hAnsi="Arial" w:cs="Arial"/>
                <w:sz w:val="20"/>
                <w:szCs w:val="20"/>
              </w:rPr>
              <w:t>all follow</w:t>
            </w:r>
            <w:r w:rsidR="00B17D9C" w:rsidRPr="00C2510A">
              <w:rPr>
                <w:rFonts w:ascii="Arial" w:hAnsi="Arial" w:cs="Arial"/>
                <w:sz w:val="20"/>
                <w:szCs w:val="20"/>
              </w:rPr>
              <w:t>-</w:t>
            </w:r>
            <w:r w:rsidR="00580FAF" w:rsidRPr="00C2510A">
              <w:rPr>
                <w:rFonts w:ascii="Arial" w:hAnsi="Arial" w:cs="Arial"/>
                <w:sz w:val="20"/>
                <w:szCs w:val="20"/>
              </w:rPr>
              <w:t xml:space="preserve">up communication with clients </w:t>
            </w:r>
            <w:r w:rsidR="00B17D9C" w:rsidRPr="00C2510A">
              <w:rPr>
                <w:rFonts w:ascii="Arial" w:hAnsi="Arial" w:cs="Arial"/>
                <w:sz w:val="20"/>
                <w:szCs w:val="20"/>
              </w:rPr>
              <w:t>with</w:t>
            </w:r>
            <w:r w:rsidRPr="00C2510A">
              <w:rPr>
                <w:rFonts w:ascii="Arial" w:hAnsi="Arial" w:cs="Arial"/>
                <w:sz w:val="20"/>
                <w:szCs w:val="20"/>
              </w:rPr>
              <w:t xml:space="preserve"> outstanding </w:t>
            </w:r>
            <w:r w:rsidR="00580FAF" w:rsidRPr="00C2510A">
              <w:rPr>
                <w:rFonts w:ascii="Arial" w:hAnsi="Arial" w:cs="Arial"/>
                <w:sz w:val="20"/>
                <w:szCs w:val="20"/>
              </w:rPr>
              <w:t>balances</w:t>
            </w:r>
            <w:r w:rsidR="00F438B2" w:rsidRPr="00C2510A">
              <w:rPr>
                <w:rFonts w:ascii="Arial" w:hAnsi="Arial" w:cs="Arial"/>
                <w:sz w:val="20"/>
                <w:szCs w:val="20"/>
              </w:rPr>
              <w:t xml:space="preserve">.  </w:t>
            </w:r>
            <w:r w:rsidR="00580FAF" w:rsidRPr="00C2510A">
              <w:rPr>
                <w:rFonts w:ascii="Arial" w:hAnsi="Arial" w:cs="Arial"/>
                <w:sz w:val="20"/>
                <w:szCs w:val="20"/>
              </w:rPr>
              <w:t>If management d</w:t>
            </w:r>
            <w:r w:rsidR="00E85202" w:rsidRPr="00C2510A">
              <w:rPr>
                <w:rFonts w:ascii="Arial" w:hAnsi="Arial" w:cs="Arial"/>
                <w:sz w:val="20"/>
                <w:szCs w:val="20"/>
              </w:rPr>
              <w:t>eems an</w:t>
            </w:r>
            <w:r w:rsidR="00F72E08" w:rsidRPr="00C2510A">
              <w:rPr>
                <w:rFonts w:ascii="Arial" w:hAnsi="Arial" w:cs="Arial"/>
                <w:sz w:val="20"/>
                <w:szCs w:val="20"/>
              </w:rPr>
              <w:t xml:space="preserve"> account</w:t>
            </w:r>
            <w:r w:rsidR="00E85202" w:rsidRPr="00C2510A">
              <w:rPr>
                <w:rFonts w:ascii="Arial" w:hAnsi="Arial" w:cs="Arial"/>
                <w:sz w:val="20"/>
                <w:szCs w:val="20"/>
              </w:rPr>
              <w:t xml:space="preserve"> </w:t>
            </w:r>
            <w:r w:rsidR="00580FAF" w:rsidRPr="00C2510A">
              <w:rPr>
                <w:rFonts w:ascii="Arial" w:hAnsi="Arial" w:cs="Arial"/>
                <w:sz w:val="20"/>
                <w:szCs w:val="20"/>
              </w:rPr>
              <w:t>uncollectible, a write-off packet is prepared</w:t>
            </w:r>
            <w:r w:rsidR="00F438B2" w:rsidRPr="00C2510A">
              <w:rPr>
                <w:rFonts w:ascii="Arial" w:hAnsi="Arial" w:cs="Arial"/>
                <w:sz w:val="20"/>
                <w:szCs w:val="20"/>
              </w:rPr>
              <w:t xml:space="preserve">.  </w:t>
            </w:r>
            <w:r w:rsidR="00580FAF" w:rsidRPr="00C2510A">
              <w:rPr>
                <w:rFonts w:ascii="Arial" w:hAnsi="Arial" w:cs="Arial"/>
                <w:sz w:val="20"/>
                <w:szCs w:val="20"/>
              </w:rPr>
              <w:t>The packet includes a log of all follow-up communication with the client</w:t>
            </w:r>
            <w:r w:rsidRPr="00C2510A">
              <w:rPr>
                <w:rFonts w:ascii="Arial" w:hAnsi="Arial" w:cs="Arial"/>
                <w:sz w:val="20"/>
                <w:szCs w:val="20"/>
              </w:rPr>
              <w:t xml:space="preserve"> and </w:t>
            </w:r>
            <w:r w:rsidR="00580FAF" w:rsidRPr="00C2510A">
              <w:rPr>
                <w:rFonts w:ascii="Arial" w:hAnsi="Arial" w:cs="Arial"/>
                <w:sz w:val="20"/>
                <w:szCs w:val="20"/>
              </w:rPr>
              <w:t>invoices related to uncollectible accounts</w:t>
            </w:r>
            <w:r w:rsidR="00F438B2" w:rsidRPr="00C2510A">
              <w:rPr>
                <w:rFonts w:ascii="Arial" w:hAnsi="Arial" w:cs="Arial"/>
                <w:sz w:val="20"/>
                <w:szCs w:val="20"/>
              </w:rPr>
              <w:t xml:space="preserve">.  </w:t>
            </w:r>
            <w:r w:rsidR="00580FAF" w:rsidRPr="00C2510A">
              <w:rPr>
                <w:rFonts w:ascii="Arial" w:hAnsi="Arial" w:cs="Arial"/>
                <w:sz w:val="20"/>
                <w:szCs w:val="20"/>
              </w:rPr>
              <w:t>Write</w:t>
            </w:r>
            <w:r w:rsidR="00B17D9C" w:rsidRPr="00C2510A">
              <w:rPr>
                <w:rFonts w:ascii="Arial" w:hAnsi="Arial" w:cs="Arial"/>
                <w:sz w:val="20"/>
                <w:szCs w:val="20"/>
              </w:rPr>
              <w:t>-</w:t>
            </w:r>
            <w:r w:rsidR="00580FAF" w:rsidRPr="00C2510A">
              <w:rPr>
                <w:rFonts w:ascii="Arial" w:hAnsi="Arial" w:cs="Arial"/>
                <w:sz w:val="20"/>
                <w:szCs w:val="20"/>
              </w:rPr>
              <w:t>offs are initially approved and signed by the Associate Director of Housing Services and Director of Housing Services</w:t>
            </w:r>
            <w:r w:rsidR="00F438B2" w:rsidRPr="00C2510A">
              <w:rPr>
                <w:rFonts w:ascii="Arial" w:hAnsi="Arial" w:cs="Arial"/>
                <w:sz w:val="20"/>
                <w:szCs w:val="20"/>
              </w:rPr>
              <w:t xml:space="preserve">.  </w:t>
            </w:r>
            <w:r w:rsidR="00580FAF" w:rsidRPr="00C2510A">
              <w:rPr>
                <w:rFonts w:ascii="Arial" w:hAnsi="Arial" w:cs="Arial"/>
                <w:sz w:val="20"/>
                <w:szCs w:val="20"/>
              </w:rPr>
              <w:t xml:space="preserve">The </w:t>
            </w:r>
            <w:r w:rsidR="00A5612C" w:rsidRPr="00C2510A">
              <w:rPr>
                <w:rFonts w:ascii="Arial" w:hAnsi="Arial" w:cs="Arial"/>
                <w:sz w:val="20"/>
                <w:szCs w:val="20"/>
              </w:rPr>
              <w:t xml:space="preserve">write-off packet is then </w:t>
            </w:r>
            <w:r w:rsidR="007D36F8" w:rsidRPr="00C2510A">
              <w:rPr>
                <w:rFonts w:ascii="Arial" w:hAnsi="Arial" w:cs="Arial"/>
                <w:sz w:val="20"/>
                <w:szCs w:val="20"/>
              </w:rPr>
              <w:t xml:space="preserve">approved and signed </w:t>
            </w:r>
            <w:r w:rsidR="00A5612C" w:rsidRPr="00C2510A">
              <w:rPr>
                <w:rFonts w:ascii="Arial" w:hAnsi="Arial" w:cs="Arial"/>
                <w:sz w:val="20"/>
                <w:szCs w:val="20"/>
              </w:rPr>
              <w:t xml:space="preserve">by the </w:t>
            </w:r>
            <w:r w:rsidR="00013966" w:rsidRPr="00C2510A">
              <w:rPr>
                <w:rFonts w:ascii="Arial" w:hAnsi="Arial" w:cs="Arial"/>
                <w:sz w:val="20"/>
                <w:szCs w:val="20"/>
              </w:rPr>
              <w:t xml:space="preserve">Assistant Vice Chancellor of Housing and Hospitality Services </w:t>
            </w:r>
            <w:r w:rsidR="00A5612C" w:rsidRPr="00C2510A">
              <w:rPr>
                <w:rFonts w:ascii="Arial" w:hAnsi="Arial" w:cs="Arial"/>
                <w:sz w:val="20"/>
                <w:szCs w:val="20"/>
              </w:rPr>
              <w:t xml:space="preserve">and </w:t>
            </w:r>
            <w:r w:rsidR="00580FAF" w:rsidRPr="00C2510A">
              <w:rPr>
                <w:rFonts w:ascii="Arial" w:hAnsi="Arial" w:cs="Arial"/>
                <w:sz w:val="20"/>
                <w:szCs w:val="20"/>
              </w:rPr>
              <w:t>sent to UCLA Financial Management for processing.</w:t>
            </w:r>
          </w:p>
          <w:p w14:paraId="143CC421" w14:textId="77777777" w:rsidR="00580FAF" w:rsidRPr="00C2510A" w:rsidRDefault="00580FAF" w:rsidP="00A1734F">
            <w:pPr>
              <w:jc w:val="both"/>
              <w:rPr>
                <w:rFonts w:ascii="Arial" w:hAnsi="Arial" w:cs="Arial"/>
                <w:sz w:val="20"/>
                <w:szCs w:val="20"/>
              </w:rPr>
            </w:pPr>
          </w:p>
          <w:p w14:paraId="0D931DDA" w14:textId="5FECE14D" w:rsidR="00580FAF" w:rsidRPr="00C2510A" w:rsidRDefault="00F03FDB" w:rsidP="00A1734F">
            <w:pPr>
              <w:widowControl w:val="0"/>
              <w:jc w:val="both"/>
              <w:rPr>
                <w:rFonts w:ascii="Arial" w:hAnsi="Arial" w:cs="Arial"/>
                <w:sz w:val="20"/>
                <w:szCs w:val="20"/>
              </w:rPr>
            </w:pPr>
            <w:r w:rsidRPr="00C2510A">
              <w:rPr>
                <w:rFonts w:ascii="Arial" w:hAnsi="Arial" w:cs="Arial"/>
                <w:sz w:val="20"/>
                <w:szCs w:val="20"/>
              </w:rPr>
              <w:t xml:space="preserve">Audit work included the following:  </w:t>
            </w:r>
          </w:p>
          <w:p w14:paraId="129196AB" w14:textId="71CA1A57" w:rsidR="00E85202" w:rsidRPr="00C2510A" w:rsidRDefault="00E85202"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Conducted discussions with the Housing Services </w:t>
            </w:r>
            <w:r w:rsidR="00F72E08" w:rsidRPr="00C2510A">
              <w:rPr>
                <w:rFonts w:ascii="Arial" w:hAnsi="Arial" w:cs="Arial"/>
                <w:sz w:val="20"/>
                <w:szCs w:val="20"/>
              </w:rPr>
              <w:t>A</w:t>
            </w:r>
            <w:r w:rsidRPr="00C2510A">
              <w:rPr>
                <w:rFonts w:ascii="Arial" w:hAnsi="Arial" w:cs="Arial"/>
                <w:sz w:val="20"/>
                <w:szCs w:val="20"/>
              </w:rPr>
              <w:t xml:space="preserve">ccounting </w:t>
            </w:r>
            <w:r w:rsidR="00F72E08" w:rsidRPr="00C2510A">
              <w:rPr>
                <w:rFonts w:ascii="Arial" w:hAnsi="Arial" w:cs="Arial"/>
                <w:sz w:val="20"/>
                <w:szCs w:val="20"/>
              </w:rPr>
              <w:t>A</w:t>
            </w:r>
            <w:r w:rsidRPr="00C2510A">
              <w:rPr>
                <w:rFonts w:ascii="Arial" w:hAnsi="Arial" w:cs="Arial"/>
                <w:sz w:val="20"/>
                <w:szCs w:val="20"/>
              </w:rPr>
              <w:t>nalyst and Assistant Director of Financial Services</w:t>
            </w:r>
            <w:r w:rsidR="005E25B0" w:rsidRPr="00C2510A">
              <w:rPr>
                <w:rFonts w:ascii="Arial" w:hAnsi="Arial" w:cs="Arial"/>
                <w:sz w:val="20"/>
                <w:szCs w:val="20"/>
              </w:rPr>
              <w:t>, Housing Services</w:t>
            </w:r>
            <w:r w:rsidRPr="00C2510A">
              <w:rPr>
                <w:rFonts w:ascii="Arial" w:hAnsi="Arial" w:cs="Arial"/>
                <w:sz w:val="20"/>
                <w:szCs w:val="20"/>
              </w:rPr>
              <w:t xml:space="preserve"> to obtain an understanding of accounts receivable and related write-off procedures.</w:t>
            </w:r>
          </w:p>
          <w:p w14:paraId="157809A3" w14:textId="68980302" w:rsidR="00F03FDB" w:rsidRPr="00C2510A" w:rsidRDefault="00580FAF"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Obtained and reviewed the April 2024 Conferences and Catering Accounts Receivable Packet to verify whether aging reports are regularly prepared and </w:t>
            </w:r>
            <w:r w:rsidR="00E277F4" w:rsidRPr="00C2510A">
              <w:rPr>
                <w:rFonts w:ascii="Arial" w:hAnsi="Arial" w:cs="Arial"/>
                <w:sz w:val="20"/>
                <w:szCs w:val="20"/>
              </w:rPr>
              <w:t>reviewed,</w:t>
            </w:r>
            <w:r w:rsidRPr="00C2510A">
              <w:rPr>
                <w:rFonts w:ascii="Arial" w:hAnsi="Arial" w:cs="Arial"/>
                <w:sz w:val="20"/>
                <w:szCs w:val="20"/>
              </w:rPr>
              <w:t xml:space="preserve"> and outstanding balances are monitored.</w:t>
            </w:r>
          </w:p>
          <w:p w14:paraId="152B04F4" w14:textId="1254571A" w:rsidR="00F03FDB" w:rsidRPr="00C2510A" w:rsidRDefault="00580FAF"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Noted outstanding balances and credit limits on OPERA aging </w:t>
            </w:r>
            <w:r w:rsidR="00E277F4" w:rsidRPr="00C2510A">
              <w:rPr>
                <w:rFonts w:ascii="Arial" w:hAnsi="Arial" w:cs="Arial"/>
                <w:sz w:val="20"/>
                <w:szCs w:val="20"/>
              </w:rPr>
              <w:t>schedules.</w:t>
            </w:r>
            <w:r w:rsidRPr="00C2510A">
              <w:rPr>
                <w:rFonts w:ascii="Arial" w:hAnsi="Arial" w:cs="Arial"/>
                <w:sz w:val="20"/>
                <w:szCs w:val="20"/>
              </w:rPr>
              <w:t xml:space="preserve"> </w:t>
            </w:r>
          </w:p>
          <w:p w14:paraId="7CD7E11F" w14:textId="36A08A01" w:rsidR="00580FAF" w:rsidRPr="00C2510A" w:rsidRDefault="00580FAF"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Reviewed subsequent activity (May-June) of the </w:t>
            </w:r>
            <w:r w:rsidR="00362E1F" w:rsidRPr="00C2510A">
              <w:rPr>
                <w:rFonts w:ascii="Arial" w:hAnsi="Arial" w:cs="Arial"/>
                <w:sz w:val="20"/>
                <w:szCs w:val="20"/>
              </w:rPr>
              <w:t>a</w:t>
            </w:r>
            <w:r w:rsidRPr="00C2510A">
              <w:rPr>
                <w:rFonts w:ascii="Arial" w:hAnsi="Arial" w:cs="Arial"/>
                <w:sz w:val="20"/>
                <w:szCs w:val="20"/>
              </w:rPr>
              <w:t xml:space="preserve">ccounts </w:t>
            </w:r>
            <w:r w:rsidR="00362E1F" w:rsidRPr="00C2510A">
              <w:rPr>
                <w:rFonts w:ascii="Arial" w:hAnsi="Arial" w:cs="Arial"/>
                <w:sz w:val="20"/>
                <w:szCs w:val="20"/>
              </w:rPr>
              <w:t>r</w:t>
            </w:r>
            <w:r w:rsidRPr="00C2510A">
              <w:rPr>
                <w:rFonts w:ascii="Arial" w:hAnsi="Arial" w:cs="Arial"/>
                <w:sz w:val="20"/>
                <w:szCs w:val="20"/>
              </w:rPr>
              <w:t>eceivable ledger to verify the effectiveness of monitoring and write-off procedures</w:t>
            </w:r>
            <w:r w:rsidR="00E85202" w:rsidRPr="00C2510A">
              <w:rPr>
                <w:rFonts w:ascii="Arial" w:hAnsi="Arial" w:cs="Arial"/>
                <w:sz w:val="20"/>
                <w:szCs w:val="20"/>
              </w:rPr>
              <w:t>.</w:t>
            </w:r>
          </w:p>
          <w:p w14:paraId="5F8D5E74" w14:textId="77777777" w:rsidR="00851ACA" w:rsidRPr="00C2510A" w:rsidRDefault="00851ACA" w:rsidP="00A1734F">
            <w:pPr>
              <w:widowControl w:val="0"/>
              <w:jc w:val="both"/>
              <w:rPr>
                <w:rFonts w:ascii="Arial" w:hAnsi="Arial" w:cs="Arial"/>
                <w:sz w:val="20"/>
                <w:szCs w:val="20"/>
              </w:rPr>
            </w:pPr>
          </w:p>
          <w:p w14:paraId="7960DE31" w14:textId="7999EBE6" w:rsidR="00C2265A" w:rsidRPr="00C2510A" w:rsidRDefault="00F72E08" w:rsidP="00A1734F">
            <w:pPr>
              <w:widowControl w:val="0"/>
              <w:jc w:val="both"/>
              <w:rPr>
                <w:rFonts w:ascii="Arial" w:hAnsi="Arial" w:cs="Arial"/>
                <w:sz w:val="20"/>
                <w:szCs w:val="20"/>
              </w:rPr>
            </w:pPr>
            <w:r w:rsidRPr="00C2510A">
              <w:rPr>
                <w:rFonts w:ascii="Arial" w:hAnsi="Arial" w:cs="Arial"/>
                <w:sz w:val="20"/>
                <w:szCs w:val="20"/>
              </w:rPr>
              <w:t>The o</w:t>
            </w:r>
            <w:r w:rsidR="00C2265A" w:rsidRPr="00C2510A">
              <w:rPr>
                <w:rFonts w:ascii="Arial" w:hAnsi="Arial" w:cs="Arial"/>
                <w:sz w:val="20"/>
                <w:szCs w:val="20"/>
              </w:rPr>
              <w:t xml:space="preserve">bservation identified </w:t>
            </w:r>
            <w:r w:rsidRPr="00C2510A">
              <w:rPr>
                <w:rFonts w:ascii="Arial" w:hAnsi="Arial" w:cs="Arial"/>
                <w:sz w:val="20"/>
                <w:szCs w:val="20"/>
              </w:rPr>
              <w:t xml:space="preserve">is </w:t>
            </w:r>
            <w:r w:rsidR="00C2265A" w:rsidRPr="00C2510A">
              <w:rPr>
                <w:rFonts w:ascii="Arial" w:hAnsi="Arial" w:cs="Arial"/>
                <w:sz w:val="20"/>
                <w:szCs w:val="20"/>
              </w:rPr>
              <w:t>detailed below.</w:t>
            </w:r>
          </w:p>
          <w:p w14:paraId="6B62F1B3" w14:textId="77777777" w:rsidR="00F03FDB" w:rsidRPr="00C2510A" w:rsidRDefault="00F03FDB" w:rsidP="00A1734F">
            <w:pPr>
              <w:widowControl w:val="0"/>
              <w:jc w:val="both"/>
              <w:rPr>
                <w:rFonts w:ascii="Arial" w:hAnsi="Arial" w:cs="Arial"/>
                <w:sz w:val="20"/>
                <w:szCs w:val="20"/>
              </w:rPr>
            </w:pPr>
          </w:p>
        </w:tc>
      </w:tr>
      <w:tr w:rsidR="00C2510A" w:rsidRPr="00C2510A" w14:paraId="4FE726E6" w14:textId="77777777" w:rsidTr="00F25669">
        <w:trPr>
          <w:jc w:val="center"/>
        </w:trPr>
        <w:tc>
          <w:tcPr>
            <w:tcW w:w="589" w:type="dxa"/>
          </w:tcPr>
          <w:p w14:paraId="02F2C34E" w14:textId="3342BBAF" w:rsidR="00845229" w:rsidRPr="00C2510A" w:rsidRDefault="002C7ACF" w:rsidP="003807D1">
            <w:pPr>
              <w:jc w:val="right"/>
              <w:rPr>
                <w:rFonts w:ascii="Arial" w:hAnsi="Arial" w:cs="Arial"/>
                <w:sz w:val="20"/>
                <w:szCs w:val="20"/>
              </w:rPr>
            </w:pPr>
            <w:r w:rsidRPr="00C2510A">
              <w:rPr>
                <w:rFonts w:ascii="Arial" w:hAnsi="Arial" w:cs="Arial"/>
                <w:sz w:val="20"/>
                <w:szCs w:val="20"/>
              </w:rPr>
              <w:lastRenderedPageBreak/>
              <w:t>7</w:t>
            </w:r>
            <w:r w:rsidR="00F72E08" w:rsidRPr="00C2510A">
              <w:rPr>
                <w:rFonts w:ascii="Arial" w:hAnsi="Arial" w:cs="Arial"/>
                <w:sz w:val="20"/>
                <w:szCs w:val="20"/>
              </w:rPr>
              <w:t>.</w:t>
            </w:r>
          </w:p>
        </w:tc>
        <w:tc>
          <w:tcPr>
            <w:tcW w:w="4880" w:type="dxa"/>
          </w:tcPr>
          <w:p w14:paraId="2068684E" w14:textId="6152C6E4" w:rsidR="00845229" w:rsidRPr="00C2510A" w:rsidRDefault="000C1855" w:rsidP="00A1734F">
            <w:pPr>
              <w:jc w:val="both"/>
              <w:rPr>
                <w:rFonts w:ascii="Arial" w:hAnsi="Arial" w:cs="Arial"/>
                <w:sz w:val="20"/>
                <w:szCs w:val="20"/>
                <w:u w:val="single"/>
              </w:rPr>
            </w:pPr>
            <w:r w:rsidRPr="00C2510A">
              <w:rPr>
                <w:rFonts w:ascii="Arial" w:hAnsi="Arial" w:cs="Arial"/>
                <w:sz w:val="20"/>
                <w:szCs w:val="20"/>
                <w:u w:val="single"/>
              </w:rPr>
              <w:t xml:space="preserve">Accounts </w:t>
            </w:r>
            <w:r w:rsidR="00E85202" w:rsidRPr="00C2510A">
              <w:rPr>
                <w:rFonts w:ascii="Arial" w:hAnsi="Arial" w:cs="Arial"/>
                <w:sz w:val="20"/>
                <w:szCs w:val="20"/>
                <w:u w:val="single"/>
              </w:rPr>
              <w:t>Receivable</w:t>
            </w:r>
            <w:r w:rsidRPr="00C2510A">
              <w:rPr>
                <w:rFonts w:ascii="Arial" w:hAnsi="Arial" w:cs="Arial"/>
                <w:sz w:val="20"/>
                <w:szCs w:val="20"/>
                <w:u w:val="single"/>
              </w:rPr>
              <w:t xml:space="preserve"> Write-Off</w:t>
            </w:r>
            <w:r w:rsidR="00762F9A" w:rsidRPr="00C2510A">
              <w:rPr>
                <w:rFonts w:ascii="Arial" w:hAnsi="Arial" w:cs="Arial"/>
                <w:sz w:val="20"/>
                <w:szCs w:val="20"/>
                <w:u w:val="single"/>
              </w:rPr>
              <w:t>-</w:t>
            </w:r>
            <w:r w:rsidRPr="00C2510A">
              <w:rPr>
                <w:rFonts w:ascii="Arial" w:hAnsi="Arial" w:cs="Arial"/>
                <w:sz w:val="20"/>
                <w:szCs w:val="20"/>
                <w:u w:val="single"/>
              </w:rPr>
              <w:t>Communication</w:t>
            </w:r>
            <w:r w:rsidR="00F9522F" w:rsidRPr="00C2510A">
              <w:rPr>
                <w:rFonts w:ascii="Arial" w:hAnsi="Arial" w:cs="Arial"/>
                <w:sz w:val="20"/>
                <w:szCs w:val="20"/>
                <w:u w:val="single"/>
              </w:rPr>
              <w:t xml:space="preserve"> Improvement</w:t>
            </w:r>
          </w:p>
          <w:p w14:paraId="03E81FFF" w14:textId="77777777" w:rsidR="00ED41EC" w:rsidRPr="00C2510A" w:rsidRDefault="00ED41EC" w:rsidP="00A1734F">
            <w:pPr>
              <w:jc w:val="both"/>
              <w:rPr>
                <w:rFonts w:ascii="Arial" w:hAnsi="Arial" w:cs="Arial"/>
                <w:sz w:val="20"/>
                <w:szCs w:val="20"/>
                <w:u w:val="single"/>
              </w:rPr>
            </w:pPr>
          </w:p>
          <w:p w14:paraId="02E4F737" w14:textId="6EC083C8" w:rsidR="00A1734F" w:rsidRPr="00C2510A" w:rsidRDefault="00F9522F" w:rsidP="00A1734F">
            <w:pPr>
              <w:widowControl w:val="0"/>
              <w:overflowPunct w:val="0"/>
              <w:autoSpaceDE w:val="0"/>
              <w:autoSpaceDN w:val="0"/>
              <w:adjustRightInd w:val="0"/>
              <w:jc w:val="both"/>
              <w:rPr>
                <w:rFonts w:ascii="Arial" w:hAnsi="Arial" w:cs="Arial"/>
                <w:sz w:val="20"/>
                <w:szCs w:val="20"/>
              </w:rPr>
            </w:pPr>
            <w:r w:rsidRPr="00C2510A">
              <w:rPr>
                <w:rFonts w:ascii="Arial" w:hAnsi="Arial" w:cs="Arial"/>
                <w:sz w:val="20"/>
                <w:szCs w:val="20"/>
              </w:rPr>
              <w:t xml:space="preserve">As part of reviewing </w:t>
            </w:r>
            <w:r w:rsidR="00013966" w:rsidRPr="00C2510A">
              <w:rPr>
                <w:rFonts w:ascii="Arial" w:hAnsi="Arial" w:cs="Arial"/>
                <w:sz w:val="20"/>
                <w:szCs w:val="20"/>
              </w:rPr>
              <w:t>and monitoring receivables aging, A&amp;AS noted a write-off due to a billing error,</w:t>
            </w:r>
            <w:r w:rsidRPr="00C2510A">
              <w:rPr>
                <w:rFonts w:ascii="Arial" w:hAnsi="Arial" w:cs="Arial"/>
                <w:sz w:val="20"/>
                <w:szCs w:val="20"/>
              </w:rPr>
              <w:t xml:space="preserve"> which </w:t>
            </w:r>
            <w:r w:rsidR="00443C56" w:rsidRPr="00C2510A">
              <w:rPr>
                <w:rFonts w:ascii="Arial" w:hAnsi="Arial" w:cs="Arial"/>
                <w:sz w:val="20"/>
                <w:szCs w:val="20"/>
              </w:rPr>
              <w:t>the</w:t>
            </w:r>
            <w:r w:rsidRPr="00C2510A">
              <w:rPr>
                <w:rFonts w:ascii="Arial" w:hAnsi="Arial" w:cs="Arial"/>
                <w:sz w:val="20"/>
                <w:szCs w:val="20"/>
              </w:rPr>
              <w:t xml:space="preserve"> customer</w:t>
            </w:r>
            <w:r w:rsidR="00443C56" w:rsidRPr="00C2510A">
              <w:rPr>
                <w:rFonts w:ascii="Arial" w:hAnsi="Arial" w:cs="Arial"/>
                <w:sz w:val="20"/>
                <w:szCs w:val="20"/>
              </w:rPr>
              <w:t xml:space="preserve"> confirmed</w:t>
            </w:r>
            <w:r w:rsidR="000D4BF6" w:rsidRPr="00C2510A">
              <w:rPr>
                <w:rFonts w:ascii="Arial" w:hAnsi="Arial" w:cs="Arial"/>
                <w:sz w:val="20"/>
                <w:szCs w:val="20"/>
              </w:rPr>
              <w:t>.  The write</w:t>
            </w:r>
            <w:r w:rsidRPr="00C2510A">
              <w:rPr>
                <w:rFonts w:ascii="Arial" w:hAnsi="Arial" w:cs="Arial"/>
                <w:sz w:val="20"/>
                <w:szCs w:val="20"/>
              </w:rPr>
              <w:t xml:space="preserve">-off </w:t>
            </w:r>
            <w:r w:rsidR="000D4BF6" w:rsidRPr="00C2510A">
              <w:rPr>
                <w:rFonts w:ascii="Arial" w:hAnsi="Arial" w:cs="Arial"/>
                <w:sz w:val="20"/>
                <w:szCs w:val="20"/>
              </w:rPr>
              <w:t>was</w:t>
            </w:r>
            <w:r w:rsidRPr="00C2510A">
              <w:rPr>
                <w:rFonts w:ascii="Arial" w:hAnsi="Arial" w:cs="Arial"/>
                <w:sz w:val="20"/>
                <w:szCs w:val="20"/>
              </w:rPr>
              <w:t xml:space="preserve"> not communicated to Conference Services or documented as a formal write</w:t>
            </w:r>
            <w:r w:rsidR="00A24E89" w:rsidRPr="00C2510A">
              <w:rPr>
                <w:rFonts w:ascii="Arial" w:hAnsi="Arial" w:cs="Arial"/>
                <w:sz w:val="20"/>
                <w:szCs w:val="20"/>
              </w:rPr>
              <w:t>-</w:t>
            </w:r>
            <w:r w:rsidRPr="00C2510A">
              <w:rPr>
                <w:rFonts w:ascii="Arial" w:hAnsi="Arial" w:cs="Arial"/>
                <w:sz w:val="20"/>
                <w:szCs w:val="20"/>
              </w:rPr>
              <w:t>off</w:t>
            </w:r>
            <w:r w:rsidR="00013966" w:rsidRPr="00C2510A">
              <w:rPr>
                <w:rFonts w:ascii="Arial" w:hAnsi="Arial" w:cs="Arial"/>
                <w:sz w:val="20"/>
                <w:szCs w:val="20"/>
              </w:rPr>
              <w:t>,</w:t>
            </w:r>
            <w:r w:rsidRPr="00C2510A">
              <w:rPr>
                <w:rFonts w:ascii="Arial" w:hAnsi="Arial" w:cs="Arial"/>
                <w:sz w:val="20"/>
                <w:szCs w:val="20"/>
              </w:rPr>
              <w:t xml:space="preserve"> which i</w:t>
            </w:r>
            <w:r w:rsidR="007D36F8" w:rsidRPr="00C2510A">
              <w:rPr>
                <w:rFonts w:ascii="Arial" w:hAnsi="Arial" w:cs="Arial"/>
                <w:sz w:val="20"/>
                <w:szCs w:val="20"/>
              </w:rPr>
              <w:t>s</w:t>
            </w:r>
            <w:r w:rsidRPr="00C2510A">
              <w:rPr>
                <w:rFonts w:ascii="Arial" w:hAnsi="Arial" w:cs="Arial"/>
                <w:sz w:val="20"/>
                <w:szCs w:val="20"/>
              </w:rPr>
              <w:t xml:space="preserve"> typical practice</w:t>
            </w:r>
            <w:r w:rsidR="000D4BF6" w:rsidRPr="00C2510A">
              <w:rPr>
                <w:rFonts w:ascii="Arial" w:hAnsi="Arial" w:cs="Arial"/>
                <w:sz w:val="20"/>
                <w:szCs w:val="20"/>
              </w:rPr>
              <w:t xml:space="preserve">.  </w:t>
            </w:r>
            <w:r w:rsidR="009F2D41" w:rsidRPr="00C2510A">
              <w:rPr>
                <w:rFonts w:ascii="Arial" w:hAnsi="Arial" w:cs="Arial"/>
                <w:sz w:val="20"/>
                <w:szCs w:val="20"/>
              </w:rPr>
              <w:t>Without information on write-offs, account correction</w:t>
            </w:r>
            <w:r w:rsidR="007D36F8" w:rsidRPr="00C2510A">
              <w:rPr>
                <w:rFonts w:ascii="Arial" w:hAnsi="Arial" w:cs="Arial"/>
                <w:sz w:val="20"/>
                <w:szCs w:val="20"/>
              </w:rPr>
              <w:t>s,</w:t>
            </w:r>
            <w:r w:rsidR="009F2D41" w:rsidRPr="00C2510A">
              <w:rPr>
                <w:rFonts w:ascii="Arial" w:hAnsi="Arial" w:cs="Arial"/>
                <w:sz w:val="20"/>
                <w:szCs w:val="20"/>
              </w:rPr>
              <w:t xml:space="preserve"> and collectability issues, Conference Services lacks</w:t>
            </w:r>
            <w:r w:rsidR="007D36F8" w:rsidRPr="00C2510A">
              <w:rPr>
                <w:rFonts w:ascii="Arial" w:hAnsi="Arial" w:cs="Arial"/>
                <w:sz w:val="20"/>
                <w:szCs w:val="20"/>
              </w:rPr>
              <w:t xml:space="preserve"> critical</w:t>
            </w:r>
            <w:r w:rsidR="009F2D41" w:rsidRPr="00C2510A">
              <w:rPr>
                <w:rFonts w:ascii="Arial" w:hAnsi="Arial" w:cs="Arial"/>
                <w:sz w:val="20"/>
                <w:szCs w:val="20"/>
              </w:rPr>
              <w:t xml:space="preserve"> information</w:t>
            </w:r>
            <w:r w:rsidR="007D36F8" w:rsidRPr="00C2510A">
              <w:rPr>
                <w:rFonts w:ascii="Arial" w:hAnsi="Arial" w:cs="Arial"/>
                <w:sz w:val="20"/>
                <w:szCs w:val="20"/>
              </w:rPr>
              <w:t xml:space="preserve"> necessary for </w:t>
            </w:r>
            <w:r w:rsidR="009F2D41" w:rsidRPr="00C2510A">
              <w:rPr>
                <w:rFonts w:ascii="Arial" w:hAnsi="Arial" w:cs="Arial"/>
                <w:sz w:val="20"/>
                <w:szCs w:val="20"/>
              </w:rPr>
              <w:t xml:space="preserve"> booking</w:t>
            </w:r>
            <w:r w:rsidR="00054059" w:rsidRPr="00C2510A">
              <w:rPr>
                <w:rFonts w:ascii="Arial" w:hAnsi="Arial" w:cs="Arial"/>
                <w:sz w:val="20"/>
                <w:szCs w:val="20"/>
              </w:rPr>
              <w:t xml:space="preserve"> clients</w:t>
            </w:r>
            <w:r w:rsidR="009F2D41" w:rsidRPr="00C2510A">
              <w:rPr>
                <w:rFonts w:ascii="Arial" w:hAnsi="Arial" w:cs="Arial"/>
                <w:sz w:val="20"/>
                <w:szCs w:val="20"/>
              </w:rPr>
              <w:t xml:space="preserve"> and estimating</w:t>
            </w:r>
            <w:r w:rsidR="007D36F8" w:rsidRPr="00C2510A">
              <w:rPr>
                <w:rFonts w:ascii="Arial" w:hAnsi="Arial" w:cs="Arial"/>
                <w:sz w:val="20"/>
                <w:szCs w:val="20"/>
              </w:rPr>
              <w:t xml:space="preserve"> credit</w:t>
            </w:r>
            <w:r w:rsidR="009F2D41" w:rsidRPr="00C2510A">
              <w:rPr>
                <w:rFonts w:ascii="Arial" w:hAnsi="Arial" w:cs="Arial"/>
                <w:sz w:val="20"/>
                <w:szCs w:val="20"/>
              </w:rPr>
              <w:t xml:space="preserve"> risk.</w:t>
            </w:r>
            <w:r w:rsidRPr="00C2510A">
              <w:rPr>
                <w:rFonts w:ascii="Arial" w:hAnsi="Arial" w:cs="Arial"/>
                <w:sz w:val="20"/>
                <w:szCs w:val="20"/>
              </w:rPr>
              <w:t xml:space="preserve">  </w:t>
            </w:r>
          </w:p>
          <w:p w14:paraId="23BE176B" w14:textId="77777777" w:rsidR="00A1734F" w:rsidRPr="00C2510A" w:rsidRDefault="00A1734F" w:rsidP="00A1734F">
            <w:pPr>
              <w:widowControl w:val="0"/>
              <w:overflowPunct w:val="0"/>
              <w:autoSpaceDE w:val="0"/>
              <w:autoSpaceDN w:val="0"/>
              <w:adjustRightInd w:val="0"/>
              <w:jc w:val="both"/>
              <w:rPr>
                <w:rFonts w:ascii="Arial" w:hAnsi="Arial" w:cs="Arial"/>
                <w:sz w:val="20"/>
                <w:szCs w:val="20"/>
              </w:rPr>
            </w:pPr>
          </w:p>
          <w:p w14:paraId="5A24BFE5" w14:textId="24EC9934" w:rsidR="00A1734F" w:rsidRPr="00C2510A" w:rsidRDefault="00A1734F" w:rsidP="00A1734F">
            <w:pPr>
              <w:widowControl w:val="0"/>
              <w:overflowPunct w:val="0"/>
              <w:autoSpaceDE w:val="0"/>
              <w:autoSpaceDN w:val="0"/>
              <w:adjustRightInd w:val="0"/>
              <w:jc w:val="both"/>
              <w:rPr>
                <w:rFonts w:ascii="Arial" w:eastAsiaTheme="minorHAnsi" w:hAnsi="Arial" w:cs="Arial"/>
                <w:sz w:val="20"/>
                <w:szCs w:val="20"/>
              </w:rPr>
            </w:pPr>
            <w:r w:rsidRPr="00C2510A">
              <w:rPr>
                <w:rFonts w:ascii="Arial" w:hAnsi="Arial" w:cs="Arial"/>
                <w:sz w:val="20"/>
                <w:szCs w:val="20"/>
              </w:rPr>
              <w:t>___________</w:t>
            </w:r>
          </w:p>
          <w:p w14:paraId="4EE28F27" w14:textId="4DB7B34C" w:rsidR="00A1734F" w:rsidRPr="00C2510A" w:rsidRDefault="00A1734F" w:rsidP="00A1734F">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649AB8A3" w14:textId="404FCC57" w:rsidR="00A1734F" w:rsidRPr="00C2510A" w:rsidRDefault="00A1734F" w:rsidP="00A1734F">
            <w:pPr>
              <w:widowControl w:val="0"/>
              <w:jc w:val="both"/>
              <w:rPr>
                <w:rFonts w:ascii="Arial" w:hAnsi="Arial" w:cs="Arial"/>
                <w:sz w:val="16"/>
                <w:szCs w:val="16"/>
              </w:rPr>
            </w:pPr>
            <w:r w:rsidRPr="00C2510A">
              <w:rPr>
                <w:rFonts w:ascii="Arial" w:hAnsi="Arial" w:cs="Arial"/>
                <w:sz w:val="16"/>
                <w:szCs w:val="16"/>
              </w:rPr>
              <w:t xml:space="preserve">UCLA Financial Policy: </w:t>
            </w:r>
          </w:p>
          <w:p w14:paraId="16DC19C4" w14:textId="77777777" w:rsidR="00A1734F" w:rsidRPr="00C2510A" w:rsidRDefault="00A1734F" w:rsidP="00A1734F">
            <w:pPr>
              <w:widowControl w:val="0"/>
              <w:jc w:val="both"/>
              <w:rPr>
                <w:rFonts w:ascii="Arial" w:hAnsi="Arial" w:cs="Arial"/>
                <w:sz w:val="16"/>
                <w:szCs w:val="16"/>
              </w:rPr>
            </w:pPr>
            <w:r w:rsidRPr="00C2510A">
              <w:rPr>
                <w:rFonts w:ascii="Arial" w:hAnsi="Arial" w:cs="Arial"/>
                <w:sz w:val="16"/>
                <w:szCs w:val="16"/>
              </w:rPr>
              <w:t xml:space="preserve">Principles of Financial Accountability </w:t>
            </w:r>
          </w:p>
          <w:p w14:paraId="53B8B4D8" w14:textId="77777777" w:rsidR="00A1734F" w:rsidRPr="00C2510A" w:rsidRDefault="00A1734F" w:rsidP="00A1734F">
            <w:pPr>
              <w:widowControl w:val="0"/>
              <w:jc w:val="both"/>
              <w:rPr>
                <w:rFonts w:ascii="Arial" w:hAnsi="Arial" w:cs="Arial"/>
                <w:sz w:val="16"/>
                <w:szCs w:val="16"/>
              </w:rPr>
            </w:pPr>
          </w:p>
          <w:p w14:paraId="680A4E5D" w14:textId="1D2AC336" w:rsidR="00845229" w:rsidRPr="00C2510A" w:rsidRDefault="00A1734F" w:rsidP="00CD7DF2">
            <w:pPr>
              <w:widowControl w:val="0"/>
              <w:jc w:val="both"/>
              <w:rPr>
                <w:rFonts w:ascii="Arial" w:eastAsiaTheme="minorHAnsi" w:hAnsi="Arial" w:cs="Arial"/>
                <w:sz w:val="16"/>
                <w:szCs w:val="16"/>
                <w:u w:color="000000"/>
              </w:rPr>
            </w:pPr>
            <w:r w:rsidRPr="00C2510A">
              <w:rPr>
                <w:rFonts w:ascii="Arial" w:hAnsi="Arial" w:cs="Arial"/>
                <w:sz w:val="16"/>
                <w:szCs w:val="16"/>
              </w:rPr>
              <w:t>UCLA Policy 360: Internal Control Guideline for Campus Departments</w:t>
            </w:r>
          </w:p>
        </w:tc>
        <w:tc>
          <w:tcPr>
            <w:tcW w:w="4880" w:type="dxa"/>
          </w:tcPr>
          <w:p w14:paraId="19219836" w14:textId="77777777" w:rsidR="00845229" w:rsidRPr="00C2510A" w:rsidRDefault="00845229" w:rsidP="00A1734F">
            <w:pPr>
              <w:jc w:val="both"/>
              <w:rPr>
                <w:rFonts w:ascii="Arial" w:hAnsi="Arial" w:cs="Arial"/>
                <w:sz w:val="20"/>
                <w:szCs w:val="20"/>
              </w:rPr>
            </w:pPr>
          </w:p>
          <w:p w14:paraId="2493D9D1" w14:textId="77777777" w:rsidR="00F9522F" w:rsidRPr="00C2510A" w:rsidRDefault="00F9522F" w:rsidP="00A1734F">
            <w:pPr>
              <w:jc w:val="both"/>
              <w:rPr>
                <w:rFonts w:ascii="Arial" w:hAnsi="Arial" w:cs="Arial"/>
                <w:sz w:val="20"/>
                <w:szCs w:val="20"/>
              </w:rPr>
            </w:pPr>
          </w:p>
          <w:p w14:paraId="68C3C440" w14:textId="77777777" w:rsidR="00DB660E" w:rsidRPr="00C2510A" w:rsidRDefault="00DB660E" w:rsidP="00A1734F">
            <w:pPr>
              <w:jc w:val="both"/>
              <w:rPr>
                <w:rFonts w:ascii="Arial" w:hAnsi="Arial" w:cs="Arial"/>
                <w:sz w:val="20"/>
                <w:szCs w:val="20"/>
              </w:rPr>
            </w:pPr>
          </w:p>
          <w:p w14:paraId="74B5BBD0" w14:textId="42224AFA" w:rsidR="00845229" w:rsidRPr="00C2510A" w:rsidRDefault="00851ACA" w:rsidP="00A1734F">
            <w:pPr>
              <w:jc w:val="both"/>
              <w:rPr>
                <w:rFonts w:ascii="Arial" w:hAnsi="Arial" w:cs="Arial"/>
                <w:sz w:val="20"/>
                <w:szCs w:val="20"/>
              </w:rPr>
            </w:pPr>
            <w:r w:rsidRPr="00C2510A">
              <w:rPr>
                <w:rFonts w:ascii="Arial" w:hAnsi="Arial" w:cs="Arial"/>
                <w:sz w:val="20"/>
                <w:szCs w:val="20"/>
              </w:rPr>
              <w:t xml:space="preserve">Housing </w:t>
            </w:r>
            <w:r w:rsidR="000C1855" w:rsidRPr="00C2510A">
              <w:rPr>
                <w:rFonts w:ascii="Arial" w:hAnsi="Arial" w:cs="Arial"/>
                <w:sz w:val="20"/>
                <w:szCs w:val="20"/>
              </w:rPr>
              <w:t xml:space="preserve">Services should update procedures to ensure </w:t>
            </w:r>
            <w:r w:rsidR="006B1AA8" w:rsidRPr="00C2510A">
              <w:rPr>
                <w:rFonts w:ascii="Arial" w:hAnsi="Arial" w:cs="Arial"/>
                <w:sz w:val="20"/>
                <w:szCs w:val="20"/>
              </w:rPr>
              <w:t xml:space="preserve">that Conference Services is informed in a timely manner about </w:t>
            </w:r>
            <w:r w:rsidR="000C1855" w:rsidRPr="00C2510A">
              <w:rPr>
                <w:rFonts w:ascii="Arial" w:hAnsi="Arial" w:cs="Arial"/>
                <w:sz w:val="20"/>
                <w:szCs w:val="20"/>
              </w:rPr>
              <w:t>billing errors, write</w:t>
            </w:r>
            <w:r w:rsidR="00A24E89" w:rsidRPr="00C2510A">
              <w:rPr>
                <w:rFonts w:ascii="Arial" w:hAnsi="Arial" w:cs="Arial"/>
                <w:sz w:val="20"/>
                <w:szCs w:val="20"/>
              </w:rPr>
              <w:t>-</w:t>
            </w:r>
            <w:r w:rsidR="000C1855" w:rsidRPr="00C2510A">
              <w:rPr>
                <w:rFonts w:ascii="Arial" w:hAnsi="Arial" w:cs="Arial"/>
                <w:sz w:val="20"/>
                <w:szCs w:val="20"/>
              </w:rPr>
              <w:t>offs, significant adjustments</w:t>
            </w:r>
            <w:r w:rsidR="00013966" w:rsidRPr="00C2510A">
              <w:rPr>
                <w:rFonts w:ascii="Arial" w:hAnsi="Arial" w:cs="Arial"/>
                <w:sz w:val="20"/>
                <w:szCs w:val="20"/>
              </w:rPr>
              <w:t>,</w:t>
            </w:r>
            <w:r w:rsidR="000C1855" w:rsidRPr="00C2510A">
              <w:rPr>
                <w:rFonts w:ascii="Arial" w:hAnsi="Arial" w:cs="Arial"/>
                <w:sz w:val="20"/>
                <w:szCs w:val="20"/>
              </w:rPr>
              <w:t xml:space="preserve"> or otherwise</w:t>
            </w:r>
            <w:r w:rsidR="006B1AA8" w:rsidRPr="00C2510A">
              <w:rPr>
                <w:rFonts w:ascii="Arial" w:hAnsi="Arial" w:cs="Arial"/>
                <w:sz w:val="20"/>
                <w:szCs w:val="20"/>
              </w:rPr>
              <w:t>.</w:t>
            </w:r>
          </w:p>
        </w:tc>
        <w:tc>
          <w:tcPr>
            <w:tcW w:w="4880" w:type="dxa"/>
          </w:tcPr>
          <w:p w14:paraId="22674997" w14:textId="77777777" w:rsidR="005A7BBF" w:rsidRPr="00C2510A" w:rsidRDefault="005A7BBF" w:rsidP="005A7BBF">
            <w:pPr>
              <w:rPr>
                <w:rFonts w:ascii="Arial" w:hAnsi="Arial" w:cs="Arial"/>
                <w:sz w:val="20"/>
                <w:szCs w:val="20"/>
              </w:rPr>
            </w:pPr>
          </w:p>
          <w:p w14:paraId="08605536" w14:textId="77777777" w:rsidR="00F9522F" w:rsidRPr="00C2510A" w:rsidRDefault="00F9522F" w:rsidP="005A7BBF">
            <w:pPr>
              <w:rPr>
                <w:rFonts w:ascii="Arial" w:hAnsi="Arial" w:cs="Arial"/>
                <w:sz w:val="20"/>
                <w:szCs w:val="20"/>
              </w:rPr>
            </w:pPr>
          </w:p>
          <w:p w14:paraId="2FB428B2" w14:textId="77777777" w:rsidR="00B75D7E" w:rsidRPr="00C2510A" w:rsidRDefault="00B75D7E" w:rsidP="005A7BBF">
            <w:pPr>
              <w:rPr>
                <w:rFonts w:ascii="Arial" w:hAnsi="Arial" w:cs="Arial"/>
                <w:sz w:val="20"/>
                <w:szCs w:val="20"/>
              </w:rPr>
            </w:pPr>
          </w:p>
          <w:p w14:paraId="4CD791A8" w14:textId="1E3B76B0" w:rsidR="00E56982" w:rsidRPr="00C2510A" w:rsidRDefault="005A7BBF" w:rsidP="00E56982">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The process is already in place, but all ASO staff will do a process refresher training</w:t>
            </w:r>
            <w:r w:rsidR="00716A98" w:rsidRPr="00C2510A">
              <w:rPr>
                <w:rFonts w:ascii="Arial" w:hAnsi="Arial" w:cs="Arial"/>
                <w:sz w:val="20"/>
                <w:szCs w:val="20"/>
              </w:rPr>
              <w:t xml:space="preserve"> to go over the necessary steps when a billing error occurs</w:t>
            </w:r>
            <w:r w:rsidR="00E56982" w:rsidRPr="00C2510A">
              <w:rPr>
                <w:rFonts w:ascii="Arial" w:hAnsi="Arial" w:cs="Arial"/>
                <w:sz w:val="20"/>
                <w:szCs w:val="20"/>
              </w:rPr>
              <w:t xml:space="preserve">.  ASO will ensure that Conference &amp; Catering management is informed timely of billing errors, write-offs, and adjustments as soon as ASO finds the discrepancy. </w:t>
            </w:r>
            <w:r w:rsidR="00C2510A">
              <w:rPr>
                <w:rFonts w:ascii="Arial" w:hAnsi="Arial" w:cs="Arial"/>
                <w:sz w:val="20"/>
                <w:szCs w:val="20"/>
              </w:rPr>
              <w:t xml:space="preserve"> </w:t>
            </w:r>
            <w:r w:rsidR="00E56982" w:rsidRPr="00C2510A">
              <w:rPr>
                <w:rFonts w:ascii="Arial" w:hAnsi="Arial" w:cs="Arial"/>
                <w:sz w:val="20"/>
                <w:szCs w:val="20"/>
              </w:rPr>
              <w:t xml:space="preserve">ASO will provide all backup related to the matter.  </w:t>
            </w:r>
          </w:p>
          <w:p w14:paraId="7FBFD7F0" w14:textId="04FBB8E5" w:rsidR="005A7BBF" w:rsidRPr="00C2510A" w:rsidRDefault="005A7BBF" w:rsidP="005A7BBF">
            <w:pPr>
              <w:rPr>
                <w:rFonts w:ascii="Arial" w:hAnsi="Arial" w:cs="Arial"/>
                <w:sz w:val="20"/>
                <w:szCs w:val="20"/>
              </w:rPr>
            </w:pPr>
          </w:p>
          <w:p w14:paraId="7F27CA29" w14:textId="19F89861" w:rsidR="005A7BBF" w:rsidRPr="00C2510A" w:rsidRDefault="005A7BBF" w:rsidP="005A7BBF">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w:t>
            </w:r>
            <w:r w:rsidR="00716A98" w:rsidRPr="00C2510A">
              <w:rPr>
                <w:rFonts w:ascii="Arial" w:hAnsi="Arial" w:cs="Arial"/>
                <w:sz w:val="20"/>
                <w:szCs w:val="20"/>
              </w:rPr>
              <w:t xml:space="preserve">Accounting Service Office (ASO) </w:t>
            </w:r>
          </w:p>
          <w:p w14:paraId="32087CAE" w14:textId="77777777" w:rsidR="005A7BBF" w:rsidRPr="00C2510A" w:rsidRDefault="005A7BBF" w:rsidP="005A7BBF">
            <w:pPr>
              <w:rPr>
                <w:rFonts w:ascii="Arial" w:hAnsi="Arial" w:cs="Arial"/>
                <w:sz w:val="20"/>
                <w:szCs w:val="20"/>
              </w:rPr>
            </w:pPr>
          </w:p>
          <w:p w14:paraId="296FEF7D" w14:textId="313805B4" w:rsidR="00845229" w:rsidRPr="00C2510A" w:rsidRDefault="005A7BBF" w:rsidP="005A7BBF">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w:t>
            </w:r>
            <w:r w:rsidR="007D550A" w:rsidRPr="00C2510A">
              <w:rPr>
                <w:rFonts w:ascii="Arial" w:hAnsi="Arial" w:cs="Arial"/>
                <w:sz w:val="20"/>
                <w:szCs w:val="20"/>
              </w:rPr>
              <w:t>June 2025</w:t>
            </w:r>
            <w:r w:rsidR="00E56982" w:rsidRPr="00C2510A">
              <w:rPr>
                <w:rFonts w:ascii="Arial" w:hAnsi="Arial" w:cs="Arial"/>
                <w:sz w:val="20"/>
                <w:szCs w:val="20"/>
              </w:rPr>
              <w:t xml:space="preserve"> </w:t>
            </w:r>
          </w:p>
        </w:tc>
      </w:tr>
      <w:tr w:rsidR="00C2510A" w:rsidRPr="00C2510A" w14:paraId="1903E720" w14:textId="77777777" w:rsidTr="00F25669">
        <w:trPr>
          <w:trHeight w:val="360"/>
          <w:jc w:val="center"/>
        </w:trPr>
        <w:tc>
          <w:tcPr>
            <w:tcW w:w="15229" w:type="dxa"/>
            <w:gridSpan w:val="4"/>
            <w:shd w:val="clear" w:color="auto" w:fill="C0C0C0"/>
            <w:vAlign w:val="center"/>
          </w:tcPr>
          <w:p w14:paraId="6096ECB6" w14:textId="21A34C5D" w:rsidR="001C12C1" w:rsidRPr="00C2510A" w:rsidRDefault="007205EA" w:rsidP="009F4C5D">
            <w:pPr>
              <w:keepNext/>
              <w:rPr>
                <w:rFonts w:ascii="Arial" w:hAnsi="Arial" w:cs="Arial"/>
                <w:b/>
                <w:sz w:val="22"/>
                <w:szCs w:val="22"/>
              </w:rPr>
            </w:pPr>
            <w:bookmarkStart w:id="14" w:name="_Hlk178627593"/>
            <w:r w:rsidRPr="00C2510A">
              <w:rPr>
                <w:rFonts w:ascii="Arial" w:hAnsi="Arial" w:cs="Arial"/>
                <w:b/>
                <w:sz w:val="22"/>
                <w:szCs w:val="22"/>
              </w:rPr>
              <w:t>Revenue Recognition and Reconciliations</w:t>
            </w:r>
          </w:p>
        </w:tc>
      </w:tr>
      <w:tr w:rsidR="00C2510A" w:rsidRPr="00C2510A" w14:paraId="43ED1109" w14:textId="77777777" w:rsidTr="00F25669">
        <w:trPr>
          <w:jc w:val="center"/>
        </w:trPr>
        <w:tc>
          <w:tcPr>
            <w:tcW w:w="15229" w:type="dxa"/>
            <w:gridSpan w:val="4"/>
          </w:tcPr>
          <w:p w14:paraId="445DE51E" w14:textId="38A33F66" w:rsidR="00A05153" w:rsidRPr="00C2510A" w:rsidRDefault="00CD6855" w:rsidP="00A1734F">
            <w:pPr>
              <w:jc w:val="both"/>
              <w:rPr>
                <w:rFonts w:ascii="Arial" w:hAnsi="Arial" w:cs="Arial"/>
                <w:sz w:val="20"/>
                <w:szCs w:val="20"/>
              </w:rPr>
            </w:pPr>
            <w:r w:rsidRPr="00C2510A">
              <w:rPr>
                <w:rFonts w:ascii="Arial" w:hAnsi="Arial" w:cs="Arial"/>
                <w:sz w:val="20"/>
                <w:szCs w:val="20"/>
              </w:rPr>
              <w:t>Housing Services</w:t>
            </w:r>
            <w:r w:rsidR="00E33EB0" w:rsidRPr="00C2510A">
              <w:rPr>
                <w:rFonts w:ascii="Arial" w:hAnsi="Arial" w:cs="Arial"/>
                <w:sz w:val="20"/>
                <w:szCs w:val="20"/>
              </w:rPr>
              <w:t xml:space="preserve"> manages the </w:t>
            </w:r>
            <w:r w:rsidR="007205EA" w:rsidRPr="00C2510A">
              <w:rPr>
                <w:rFonts w:ascii="Arial" w:hAnsi="Arial" w:cs="Arial"/>
                <w:sz w:val="20"/>
                <w:szCs w:val="20"/>
              </w:rPr>
              <w:t>accounting for all conferences</w:t>
            </w:r>
            <w:r w:rsidR="00F438B2" w:rsidRPr="00C2510A">
              <w:rPr>
                <w:rFonts w:ascii="Arial" w:hAnsi="Arial" w:cs="Arial"/>
                <w:sz w:val="20"/>
                <w:szCs w:val="20"/>
              </w:rPr>
              <w:t xml:space="preserve">.  </w:t>
            </w:r>
            <w:r w:rsidR="00D13879" w:rsidRPr="00C2510A">
              <w:rPr>
                <w:rFonts w:ascii="Arial" w:hAnsi="Arial" w:cs="Arial"/>
                <w:sz w:val="20"/>
                <w:szCs w:val="20"/>
              </w:rPr>
              <w:t>Recording of earned revenue</w:t>
            </w:r>
            <w:r w:rsidR="007205EA" w:rsidRPr="00C2510A">
              <w:rPr>
                <w:rFonts w:ascii="Arial" w:hAnsi="Arial" w:cs="Arial"/>
                <w:sz w:val="20"/>
                <w:szCs w:val="20"/>
              </w:rPr>
              <w:t xml:space="preserve"> depends on the type of client</w:t>
            </w:r>
            <w:r w:rsidR="00F438B2" w:rsidRPr="00C2510A">
              <w:rPr>
                <w:rFonts w:ascii="Arial" w:hAnsi="Arial" w:cs="Arial"/>
                <w:sz w:val="20"/>
                <w:szCs w:val="20"/>
              </w:rPr>
              <w:t xml:space="preserve">.  </w:t>
            </w:r>
            <w:r w:rsidR="007205EA" w:rsidRPr="00C2510A">
              <w:rPr>
                <w:rFonts w:ascii="Arial" w:hAnsi="Arial" w:cs="Arial"/>
                <w:sz w:val="20"/>
                <w:szCs w:val="20"/>
              </w:rPr>
              <w:t xml:space="preserve">For recharge clients, </w:t>
            </w:r>
            <w:r w:rsidRPr="00C2510A">
              <w:rPr>
                <w:rFonts w:ascii="Arial" w:hAnsi="Arial" w:cs="Arial"/>
                <w:sz w:val="20"/>
                <w:szCs w:val="20"/>
              </w:rPr>
              <w:t xml:space="preserve">Housing Services </w:t>
            </w:r>
            <w:r w:rsidR="007205EA" w:rsidRPr="00C2510A">
              <w:rPr>
                <w:rFonts w:ascii="Arial" w:hAnsi="Arial" w:cs="Arial"/>
                <w:sz w:val="20"/>
                <w:szCs w:val="20"/>
              </w:rPr>
              <w:t>posts recharges on a weekly basis to the accounts/FAUs specified in the contract</w:t>
            </w:r>
            <w:r w:rsidR="00F438B2" w:rsidRPr="00C2510A">
              <w:rPr>
                <w:rFonts w:ascii="Arial" w:hAnsi="Arial" w:cs="Arial"/>
                <w:sz w:val="20"/>
                <w:szCs w:val="20"/>
              </w:rPr>
              <w:t xml:space="preserve">.  </w:t>
            </w:r>
            <w:r w:rsidR="007205EA" w:rsidRPr="00C2510A">
              <w:rPr>
                <w:rFonts w:ascii="Arial" w:hAnsi="Arial" w:cs="Arial"/>
                <w:sz w:val="20"/>
                <w:szCs w:val="20"/>
              </w:rPr>
              <w:t xml:space="preserve">For </w:t>
            </w:r>
            <w:r w:rsidRPr="00C2510A">
              <w:rPr>
                <w:rFonts w:ascii="Arial" w:hAnsi="Arial" w:cs="Arial"/>
                <w:sz w:val="20"/>
                <w:szCs w:val="20"/>
              </w:rPr>
              <w:t>s</w:t>
            </w:r>
            <w:r w:rsidR="007205EA" w:rsidRPr="00C2510A">
              <w:rPr>
                <w:rFonts w:ascii="Arial" w:hAnsi="Arial" w:cs="Arial"/>
                <w:sz w:val="20"/>
                <w:szCs w:val="20"/>
              </w:rPr>
              <w:t xml:space="preserve">undry clients, payments are typically received </w:t>
            </w:r>
            <w:r w:rsidR="00A05153" w:rsidRPr="00C2510A">
              <w:rPr>
                <w:rFonts w:ascii="Arial" w:hAnsi="Arial" w:cs="Arial"/>
                <w:sz w:val="20"/>
                <w:szCs w:val="20"/>
              </w:rPr>
              <w:t>by UCLA Treasury</w:t>
            </w:r>
            <w:r w:rsidR="00F438B2" w:rsidRPr="00C2510A">
              <w:rPr>
                <w:rFonts w:ascii="Arial" w:hAnsi="Arial" w:cs="Arial"/>
                <w:sz w:val="20"/>
                <w:szCs w:val="20"/>
              </w:rPr>
              <w:t xml:space="preserve">.  </w:t>
            </w:r>
            <w:r w:rsidR="00A05153" w:rsidRPr="00C2510A">
              <w:rPr>
                <w:rFonts w:ascii="Arial" w:hAnsi="Arial" w:cs="Arial"/>
                <w:sz w:val="20"/>
                <w:szCs w:val="20"/>
              </w:rPr>
              <w:t xml:space="preserve">The Housing Services </w:t>
            </w:r>
            <w:r w:rsidR="00F72E08" w:rsidRPr="00C2510A">
              <w:rPr>
                <w:rFonts w:ascii="Arial" w:hAnsi="Arial" w:cs="Arial"/>
                <w:sz w:val="20"/>
                <w:szCs w:val="20"/>
              </w:rPr>
              <w:t>A</w:t>
            </w:r>
            <w:r w:rsidR="00A05153" w:rsidRPr="00C2510A">
              <w:rPr>
                <w:rFonts w:ascii="Arial" w:hAnsi="Arial" w:cs="Arial"/>
                <w:sz w:val="20"/>
                <w:szCs w:val="20"/>
              </w:rPr>
              <w:t xml:space="preserve">ccounting </w:t>
            </w:r>
            <w:r w:rsidR="00F72E08" w:rsidRPr="00C2510A">
              <w:rPr>
                <w:rFonts w:ascii="Arial" w:hAnsi="Arial" w:cs="Arial"/>
                <w:sz w:val="20"/>
                <w:szCs w:val="20"/>
              </w:rPr>
              <w:t>A</w:t>
            </w:r>
            <w:r w:rsidR="00A05153" w:rsidRPr="00C2510A">
              <w:rPr>
                <w:rFonts w:ascii="Arial" w:hAnsi="Arial" w:cs="Arial"/>
                <w:sz w:val="20"/>
                <w:szCs w:val="20"/>
              </w:rPr>
              <w:t xml:space="preserve">nalyst submits an </w:t>
            </w:r>
            <w:r w:rsidR="00013966" w:rsidRPr="00C2510A">
              <w:rPr>
                <w:rFonts w:ascii="Arial" w:hAnsi="Arial" w:cs="Arial"/>
                <w:sz w:val="20"/>
                <w:szCs w:val="20"/>
              </w:rPr>
              <w:t xml:space="preserve">Excel </w:t>
            </w:r>
            <w:r w:rsidR="00A05153" w:rsidRPr="00C2510A">
              <w:rPr>
                <w:rFonts w:ascii="Arial" w:hAnsi="Arial" w:cs="Arial"/>
                <w:sz w:val="20"/>
                <w:szCs w:val="20"/>
              </w:rPr>
              <w:t xml:space="preserve">journal request to </w:t>
            </w:r>
            <w:r w:rsidRPr="00C2510A">
              <w:rPr>
                <w:rFonts w:ascii="Arial" w:hAnsi="Arial" w:cs="Arial"/>
                <w:sz w:val="20"/>
                <w:szCs w:val="20"/>
              </w:rPr>
              <w:t xml:space="preserve">UCLA </w:t>
            </w:r>
            <w:r w:rsidR="00DB660E" w:rsidRPr="00C2510A">
              <w:rPr>
                <w:rFonts w:ascii="Arial" w:hAnsi="Arial" w:cs="Arial"/>
                <w:sz w:val="20"/>
                <w:szCs w:val="20"/>
              </w:rPr>
              <w:t>Business &amp; Finance Services (</w:t>
            </w:r>
            <w:r w:rsidRPr="00C2510A">
              <w:rPr>
                <w:rFonts w:ascii="Arial" w:hAnsi="Arial" w:cs="Arial"/>
                <w:sz w:val="20"/>
                <w:szCs w:val="20"/>
              </w:rPr>
              <w:t>BFS</w:t>
            </w:r>
            <w:r w:rsidR="00DB660E" w:rsidRPr="00C2510A">
              <w:rPr>
                <w:rFonts w:ascii="Arial" w:hAnsi="Arial" w:cs="Arial"/>
                <w:sz w:val="20"/>
                <w:szCs w:val="20"/>
              </w:rPr>
              <w:t>)</w:t>
            </w:r>
            <w:r w:rsidRPr="00C2510A">
              <w:rPr>
                <w:rFonts w:ascii="Arial" w:hAnsi="Arial" w:cs="Arial"/>
                <w:sz w:val="20"/>
                <w:szCs w:val="20"/>
              </w:rPr>
              <w:t xml:space="preserve"> to transfer </w:t>
            </w:r>
            <w:r w:rsidR="00A05153" w:rsidRPr="00C2510A">
              <w:rPr>
                <w:rFonts w:ascii="Arial" w:hAnsi="Arial" w:cs="Arial"/>
                <w:sz w:val="20"/>
                <w:szCs w:val="20"/>
              </w:rPr>
              <w:t>the funds and clear the</w:t>
            </w:r>
            <w:r w:rsidRPr="00C2510A">
              <w:rPr>
                <w:rFonts w:ascii="Arial" w:hAnsi="Arial" w:cs="Arial"/>
                <w:sz w:val="20"/>
                <w:szCs w:val="20"/>
              </w:rPr>
              <w:t xml:space="preserve"> respective</w:t>
            </w:r>
            <w:r w:rsidR="00A05153" w:rsidRPr="00C2510A">
              <w:rPr>
                <w:rFonts w:ascii="Arial" w:hAnsi="Arial" w:cs="Arial"/>
                <w:sz w:val="20"/>
                <w:szCs w:val="20"/>
              </w:rPr>
              <w:t xml:space="preserve"> </w:t>
            </w:r>
            <w:r w:rsidRPr="00C2510A">
              <w:rPr>
                <w:rFonts w:ascii="Arial" w:hAnsi="Arial" w:cs="Arial"/>
                <w:sz w:val="20"/>
                <w:szCs w:val="20"/>
              </w:rPr>
              <w:t>UCLA</w:t>
            </w:r>
            <w:r w:rsidR="00A05153" w:rsidRPr="00C2510A">
              <w:rPr>
                <w:rFonts w:ascii="Arial" w:hAnsi="Arial" w:cs="Arial"/>
                <w:sz w:val="20"/>
                <w:szCs w:val="20"/>
              </w:rPr>
              <w:t xml:space="preserve"> Accounts Receivable Ledger.</w:t>
            </w:r>
          </w:p>
          <w:p w14:paraId="254EFA24" w14:textId="77777777" w:rsidR="00A05153" w:rsidRPr="00C2510A" w:rsidRDefault="00A05153" w:rsidP="00A1734F">
            <w:pPr>
              <w:jc w:val="both"/>
              <w:rPr>
                <w:rFonts w:ascii="Arial" w:hAnsi="Arial" w:cs="Arial"/>
                <w:sz w:val="20"/>
                <w:szCs w:val="20"/>
              </w:rPr>
            </w:pPr>
          </w:p>
          <w:p w14:paraId="41F862D1" w14:textId="07D5028C" w:rsidR="00A05153" w:rsidRPr="00C2510A" w:rsidRDefault="00A05153" w:rsidP="00A1734F">
            <w:pPr>
              <w:jc w:val="both"/>
              <w:rPr>
                <w:rFonts w:ascii="Arial" w:hAnsi="Arial" w:cs="Arial"/>
                <w:sz w:val="20"/>
                <w:szCs w:val="20"/>
              </w:rPr>
            </w:pPr>
            <w:r w:rsidRPr="00C2510A">
              <w:rPr>
                <w:rFonts w:ascii="Arial" w:hAnsi="Arial" w:cs="Arial"/>
                <w:sz w:val="20"/>
                <w:szCs w:val="20"/>
              </w:rPr>
              <w:t>Housing Services also performs a monthly reconciliation of Conferences and Catering revenue accounts between OPERA</w:t>
            </w:r>
            <w:r w:rsidR="00E33EB0" w:rsidRPr="00C2510A">
              <w:rPr>
                <w:rFonts w:ascii="Arial" w:hAnsi="Arial" w:cs="Arial"/>
                <w:sz w:val="20"/>
                <w:szCs w:val="20"/>
              </w:rPr>
              <w:t>,</w:t>
            </w:r>
            <w:r w:rsidRPr="00C2510A">
              <w:rPr>
                <w:rFonts w:ascii="Arial" w:hAnsi="Arial" w:cs="Arial"/>
                <w:sz w:val="20"/>
                <w:szCs w:val="20"/>
              </w:rPr>
              <w:t xml:space="preserve"> and the UCLA General Ledger</w:t>
            </w:r>
            <w:r w:rsidR="008C0015" w:rsidRPr="00C2510A">
              <w:rPr>
                <w:rFonts w:ascii="Arial" w:hAnsi="Arial" w:cs="Arial"/>
                <w:sz w:val="20"/>
                <w:szCs w:val="20"/>
              </w:rPr>
              <w:t xml:space="preserve"> (G/L)</w:t>
            </w:r>
            <w:r w:rsidR="00F438B2" w:rsidRPr="00C2510A">
              <w:rPr>
                <w:rFonts w:ascii="Arial" w:hAnsi="Arial" w:cs="Arial"/>
                <w:sz w:val="20"/>
                <w:szCs w:val="20"/>
              </w:rPr>
              <w:t xml:space="preserve">.  </w:t>
            </w:r>
            <w:r w:rsidRPr="00C2510A">
              <w:rPr>
                <w:rFonts w:ascii="Arial" w:hAnsi="Arial" w:cs="Arial"/>
                <w:sz w:val="20"/>
                <w:szCs w:val="20"/>
              </w:rPr>
              <w:t>Differences primarily occur due to timing</w:t>
            </w:r>
            <w:r w:rsidR="00F438B2" w:rsidRPr="00C2510A">
              <w:rPr>
                <w:rFonts w:ascii="Arial" w:hAnsi="Arial" w:cs="Arial"/>
                <w:sz w:val="20"/>
                <w:szCs w:val="20"/>
              </w:rPr>
              <w:t xml:space="preserve">.  </w:t>
            </w:r>
            <w:r w:rsidRPr="00C2510A">
              <w:rPr>
                <w:rFonts w:ascii="Arial" w:hAnsi="Arial" w:cs="Arial"/>
                <w:sz w:val="20"/>
                <w:szCs w:val="20"/>
              </w:rPr>
              <w:t>For instance, billing adjustments</w:t>
            </w:r>
            <w:r w:rsidR="0057625C" w:rsidRPr="00C2510A">
              <w:rPr>
                <w:rFonts w:ascii="Arial" w:hAnsi="Arial" w:cs="Arial"/>
                <w:sz w:val="20"/>
                <w:szCs w:val="20"/>
              </w:rPr>
              <w:t xml:space="preserve"> posted to the OPERA system</w:t>
            </w:r>
            <w:r w:rsidR="00A5612C" w:rsidRPr="00C2510A">
              <w:rPr>
                <w:rFonts w:ascii="Arial" w:hAnsi="Arial" w:cs="Arial"/>
                <w:sz w:val="20"/>
                <w:szCs w:val="20"/>
              </w:rPr>
              <w:t xml:space="preserve"> which</w:t>
            </w:r>
            <w:r w:rsidR="00013966" w:rsidRPr="00C2510A">
              <w:rPr>
                <w:rFonts w:ascii="Arial" w:hAnsi="Arial" w:cs="Arial"/>
                <w:sz w:val="20"/>
                <w:szCs w:val="20"/>
              </w:rPr>
              <w:t xml:space="preserve"> </w:t>
            </w:r>
            <w:r w:rsidR="0057625C" w:rsidRPr="00C2510A">
              <w:rPr>
                <w:rFonts w:ascii="Arial" w:hAnsi="Arial" w:cs="Arial"/>
                <w:sz w:val="20"/>
                <w:szCs w:val="20"/>
              </w:rPr>
              <w:t>have not been reflected in the</w:t>
            </w:r>
            <w:r w:rsidR="008C0015" w:rsidRPr="00C2510A">
              <w:rPr>
                <w:rFonts w:ascii="Arial" w:hAnsi="Arial" w:cs="Arial"/>
                <w:sz w:val="20"/>
                <w:szCs w:val="20"/>
              </w:rPr>
              <w:t xml:space="preserve"> GL.</w:t>
            </w:r>
            <w:r w:rsidR="00F438B2" w:rsidRPr="00C2510A">
              <w:rPr>
                <w:rFonts w:ascii="Arial" w:hAnsi="Arial" w:cs="Arial"/>
                <w:sz w:val="20"/>
                <w:szCs w:val="20"/>
              </w:rPr>
              <w:t xml:space="preserve">  </w:t>
            </w:r>
            <w:r w:rsidR="0057625C" w:rsidRPr="00C2510A">
              <w:rPr>
                <w:rFonts w:ascii="Arial" w:hAnsi="Arial" w:cs="Arial"/>
                <w:sz w:val="20"/>
                <w:szCs w:val="20"/>
              </w:rPr>
              <w:t xml:space="preserve">Each reconciliation contains </w:t>
            </w:r>
            <w:r w:rsidR="00D11499" w:rsidRPr="00C2510A">
              <w:rPr>
                <w:rFonts w:ascii="Arial" w:hAnsi="Arial" w:cs="Arial"/>
                <w:sz w:val="20"/>
                <w:szCs w:val="20"/>
              </w:rPr>
              <w:t>FAUs</w:t>
            </w:r>
            <w:r w:rsidR="0057625C" w:rsidRPr="00C2510A">
              <w:rPr>
                <w:rFonts w:ascii="Arial" w:hAnsi="Arial" w:cs="Arial"/>
                <w:sz w:val="20"/>
                <w:szCs w:val="20"/>
              </w:rPr>
              <w:t xml:space="preserve">, </w:t>
            </w:r>
            <w:r w:rsidR="00CD6855" w:rsidRPr="00C2510A">
              <w:rPr>
                <w:rFonts w:ascii="Arial" w:hAnsi="Arial" w:cs="Arial"/>
                <w:sz w:val="20"/>
                <w:szCs w:val="20"/>
              </w:rPr>
              <w:t>OPERA</w:t>
            </w:r>
            <w:r w:rsidR="00013966" w:rsidRPr="00C2510A">
              <w:rPr>
                <w:rFonts w:ascii="Arial" w:hAnsi="Arial" w:cs="Arial"/>
                <w:sz w:val="20"/>
                <w:szCs w:val="20"/>
              </w:rPr>
              <w:t>,</w:t>
            </w:r>
            <w:r w:rsidR="0057625C" w:rsidRPr="00C2510A">
              <w:rPr>
                <w:rFonts w:ascii="Arial" w:hAnsi="Arial" w:cs="Arial"/>
                <w:sz w:val="20"/>
                <w:szCs w:val="20"/>
              </w:rPr>
              <w:t xml:space="preserve"> and </w:t>
            </w:r>
            <w:r w:rsidR="008C0015" w:rsidRPr="00C2510A">
              <w:rPr>
                <w:rFonts w:ascii="Arial" w:hAnsi="Arial" w:cs="Arial"/>
                <w:sz w:val="20"/>
                <w:szCs w:val="20"/>
              </w:rPr>
              <w:t>G/L</w:t>
            </w:r>
            <w:r w:rsidR="00CD6855" w:rsidRPr="00C2510A">
              <w:rPr>
                <w:rFonts w:ascii="Arial" w:hAnsi="Arial" w:cs="Arial"/>
                <w:sz w:val="20"/>
                <w:szCs w:val="20"/>
              </w:rPr>
              <w:t xml:space="preserve"> balances</w:t>
            </w:r>
            <w:r w:rsidR="00F438B2" w:rsidRPr="00C2510A">
              <w:rPr>
                <w:rFonts w:ascii="Arial" w:hAnsi="Arial" w:cs="Arial"/>
                <w:sz w:val="20"/>
                <w:szCs w:val="20"/>
              </w:rPr>
              <w:t xml:space="preserve">.  </w:t>
            </w:r>
            <w:r w:rsidR="00CD6855" w:rsidRPr="00C2510A">
              <w:rPr>
                <w:rFonts w:ascii="Arial" w:hAnsi="Arial" w:cs="Arial"/>
                <w:sz w:val="20"/>
                <w:szCs w:val="20"/>
              </w:rPr>
              <w:t>V</w:t>
            </w:r>
            <w:r w:rsidR="0057625C" w:rsidRPr="00C2510A">
              <w:rPr>
                <w:rFonts w:ascii="Arial" w:hAnsi="Arial" w:cs="Arial"/>
                <w:sz w:val="20"/>
                <w:szCs w:val="20"/>
              </w:rPr>
              <w:t xml:space="preserve">ariances are noted at the </w:t>
            </w:r>
            <w:r w:rsidR="00CD6855" w:rsidRPr="00C2510A">
              <w:rPr>
                <w:rFonts w:ascii="Arial" w:hAnsi="Arial" w:cs="Arial"/>
                <w:sz w:val="20"/>
                <w:szCs w:val="20"/>
              </w:rPr>
              <w:t>end of</w:t>
            </w:r>
            <w:r w:rsidR="0057625C" w:rsidRPr="00C2510A">
              <w:rPr>
                <w:rFonts w:ascii="Arial" w:hAnsi="Arial" w:cs="Arial"/>
                <w:sz w:val="20"/>
                <w:szCs w:val="20"/>
              </w:rPr>
              <w:t xml:space="preserve"> the reconciliation</w:t>
            </w:r>
            <w:r w:rsidR="00F438B2" w:rsidRPr="00C2510A">
              <w:rPr>
                <w:rFonts w:ascii="Arial" w:hAnsi="Arial" w:cs="Arial"/>
                <w:sz w:val="20"/>
                <w:szCs w:val="20"/>
              </w:rPr>
              <w:t xml:space="preserve">.  </w:t>
            </w:r>
            <w:r w:rsidR="00CD6855" w:rsidRPr="00C2510A">
              <w:rPr>
                <w:rFonts w:ascii="Arial" w:hAnsi="Arial" w:cs="Arial"/>
                <w:sz w:val="20"/>
                <w:szCs w:val="20"/>
              </w:rPr>
              <w:t>Re</w:t>
            </w:r>
            <w:r w:rsidR="0057625C" w:rsidRPr="00C2510A">
              <w:rPr>
                <w:rFonts w:ascii="Arial" w:hAnsi="Arial" w:cs="Arial"/>
                <w:sz w:val="20"/>
                <w:szCs w:val="20"/>
              </w:rPr>
              <w:t>conciliation</w:t>
            </w:r>
            <w:r w:rsidR="00CD6855" w:rsidRPr="00C2510A">
              <w:rPr>
                <w:rFonts w:ascii="Arial" w:hAnsi="Arial" w:cs="Arial"/>
                <w:sz w:val="20"/>
                <w:szCs w:val="20"/>
              </w:rPr>
              <w:t>s</w:t>
            </w:r>
            <w:r w:rsidR="0057625C" w:rsidRPr="00C2510A">
              <w:rPr>
                <w:rFonts w:ascii="Arial" w:hAnsi="Arial" w:cs="Arial"/>
                <w:sz w:val="20"/>
                <w:szCs w:val="20"/>
              </w:rPr>
              <w:t xml:space="preserve"> </w:t>
            </w:r>
            <w:r w:rsidR="00CD6855" w:rsidRPr="00C2510A">
              <w:rPr>
                <w:rFonts w:ascii="Arial" w:hAnsi="Arial" w:cs="Arial"/>
                <w:sz w:val="20"/>
                <w:szCs w:val="20"/>
              </w:rPr>
              <w:t>are</w:t>
            </w:r>
            <w:r w:rsidR="0057625C" w:rsidRPr="00C2510A">
              <w:rPr>
                <w:rFonts w:ascii="Arial" w:hAnsi="Arial" w:cs="Arial"/>
                <w:sz w:val="20"/>
                <w:szCs w:val="20"/>
              </w:rPr>
              <w:t xml:space="preserve"> prepared by the</w:t>
            </w:r>
            <w:r w:rsidR="00CD6855" w:rsidRPr="00C2510A">
              <w:rPr>
                <w:rFonts w:ascii="Arial" w:hAnsi="Arial" w:cs="Arial"/>
                <w:sz w:val="20"/>
                <w:szCs w:val="20"/>
              </w:rPr>
              <w:t xml:space="preserve"> Housing Services</w:t>
            </w:r>
            <w:r w:rsidR="0057625C" w:rsidRPr="00C2510A">
              <w:rPr>
                <w:rFonts w:ascii="Arial" w:hAnsi="Arial" w:cs="Arial"/>
                <w:sz w:val="20"/>
                <w:szCs w:val="20"/>
              </w:rPr>
              <w:t xml:space="preserve"> </w:t>
            </w:r>
            <w:r w:rsidR="00F72E08" w:rsidRPr="00C2510A">
              <w:rPr>
                <w:rFonts w:ascii="Arial" w:hAnsi="Arial" w:cs="Arial"/>
                <w:sz w:val="20"/>
                <w:szCs w:val="20"/>
              </w:rPr>
              <w:t>A</w:t>
            </w:r>
            <w:r w:rsidR="0057625C" w:rsidRPr="00C2510A">
              <w:rPr>
                <w:rFonts w:ascii="Arial" w:hAnsi="Arial" w:cs="Arial"/>
                <w:sz w:val="20"/>
                <w:szCs w:val="20"/>
              </w:rPr>
              <w:t xml:space="preserve">ccounting </w:t>
            </w:r>
            <w:r w:rsidR="00F72E08" w:rsidRPr="00C2510A">
              <w:rPr>
                <w:rFonts w:ascii="Arial" w:hAnsi="Arial" w:cs="Arial"/>
                <w:sz w:val="20"/>
                <w:szCs w:val="20"/>
              </w:rPr>
              <w:t>A</w:t>
            </w:r>
            <w:r w:rsidR="0057625C" w:rsidRPr="00C2510A">
              <w:rPr>
                <w:rFonts w:ascii="Arial" w:hAnsi="Arial" w:cs="Arial"/>
                <w:sz w:val="20"/>
                <w:szCs w:val="20"/>
              </w:rPr>
              <w:t>nalyst,</w:t>
            </w:r>
            <w:r w:rsidR="00F72E08" w:rsidRPr="00C2510A">
              <w:rPr>
                <w:rFonts w:ascii="Arial" w:hAnsi="Arial" w:cs="Arial"/>
                <w:sz w:val="20"/>
                <w:szCs w:val="20"/>
              </w:rPr>
              <w:t xml:space="preserve"> reviewed by the</w:t>
            </w:r>
            <w:r w:rsidR="0057625C" w:rsidRPr="00C2510A">
              <w:rPr>
                <w:rFonts w:ascii="Arial" w:hAnsi="Arial" w:cs="Arial"/>
                <w:sz w:val="20"/>
                <w:szCs w:val="20"/>
              </w:rPr>
              <w:t xml:space="preserve"> </w:t>
            </w:r>
            <w:r w:rsidR="00CD6855" w:rsidRPr="00C2510A">
              <w:rPr>
                <w:rFonts w:ascii="Arial" w:hAnsi="Arial" w:cs="Arial"/>
                <w:sz w:val="20"/>
                <w:szCs w:val="20"/>
              </w:rPr>
              <w:t>A</w:t>
            </w:r>
            <w:r w:rsidR="0057625C" w:rsidRPr="00C2510A">
              <w:rPr>
                <w:rFonts w:ascii="Arial" w:hAnsi="Arial" w:cs="Arial"/>
                <w:sz w:val="20"/>
                <w:szCs w:val="20"/>
              </w:rPr>
              <w:t xml:space="preserve">ssistant </w:t>
            </w:r>
            <w:r w:rsidR="00CD6855" w:rsidRPr="00C2510A">
              <w:rPr>
                <w:rFonts w:ascii="Arial" w:hAnsi="Arial" w:cs="Arial"/>
                <w:sz w:val="20"/>
                <w:szCs w:val="20"/>
              </w:rPr>
              <w:t>D</w:t>
            </w:r>
            <w:r w:rsidR="0057625C" w:rsidRPr="00C2510A">
              <w:rPr>
                <w:rFonts w:ascii="Arial" w:hAnsi="Arial" w:cs="Arial"/>
                <w:sz w:val="20"/>
                <w:szCs w:val="20"/>
              </w:rPr>
              <w:t xml:space="preserve">irector of </w:t>
            </w:r>
            <w:r w:rsidR="00CD6855" w:rsidRPr="00C2510A">
              <w:rPr>
                <w:rFonts w:ascii="Arial" w:hAnsi="Arial" w:cs="Arial"/>
                <w:sz w:val="20"/>
                <w:szCs w:val="20"/>
              </w:rPr>
              <w:t>F</w:t>
            </w:r>
            <w:r w:rsidR="0057625C" w:rsidRPr="00C2510A">
              <w:rPr>
                <w:rFonts w:ascii="Arial" w:hAnsi="Arial" w:cs="Arial"/>
                <w:sz w:val="20"/>
                <w:szCs w:val="20"/>
              </w:rPr>
              <w:t xml:space="preserve">inancial </w:t>
            </w:r>
            <w:r w:rsidR="00CD6855" w:rsidRPr="00C2510A">
              <w:rPr>
                <w:rFonts w:ascii="Arial" w:hAnsi="Arial" w:cs="Arial"/>
                <w:sz w:val="20"/>
                <w:szCs w:val="20"/>
              </w:rPr>
              <w:t>S</w:t>
            </w:r>
            <w:r w:rsidR="0057625C" w:rsidRPr="00C2510A">
              <w:rPr>
                <w:rFonts w:ascii="Arial" w:hAnsi="Arial" w:cs="Arial"/>
                <w:sz w:val="20"/>
                <w:szCs w:val="20"/>
              </w:rPr>
              <w:t>ervices, and</w:t>
            </w:r>
            <w:r w:rsidR="00F72E08" w:rsidRPr="00C2510A">
              <w:rPr>
                <w:rFonts w:ascii="Arial" w:hAnsi="Arial" w:cs="Arial"/>
                <w:sz w:val="20"/>
                <w:szCs w:val="20"/>
              </w:rPr>
              <w:t xml:space="preserve"> include</w:t>
            </w:r>
            <w:r w:rsidR="0057625C" w:rsidRPr="00C2510A">
              <w:rPr>
                <w:rFonts w:ascii="Arial" w:hAnsi="Arial" w:cs="Arial"/>
                <w:sz w:val="20"/>
                <w:szCs w:val="20"/>
              </w:rPr>
              <w:t xml:space="preserve"> </w:t>
            </w:r>
            <w:r w:rsidR="00F72E08" w:rsidRPr="00C2510A">
              <w:rPr>
                <w:rFonts w:ascii="Arial" w:hAnsi="Arial" w:cs="Arial"/>
                <w:sz w:val="20"/>
                <w:szCs w:val="20"/>
              </w:rPr>
              <w:t xml:space="preserve">management </w:t>
            </w:r>
            <w:r w:rsidR="0042197C" w:rsidRPr="00C2510A">
              <w:rPr>
                <w:rFonts w:ascii="Arial" w:hAnsi="Arial" w:cs="Arial"/>
                <w:sz w:val="20"/>
                <w:szCs w:val="20"/>
              </w:rPr>
              <w:t>signoffs</w:t>
            </w:r>
            <w:r w:rsidR="0057625C" w:rsidRPr="00C2510A">
              <w:rPr>
                <w:rFonts w:ascii="Arial" w:hAnsi="Arial" w:cs="Arial"/>
                <w:sz w:val="20"/>
                <w:szCs w:val="20"/>
              </w:rPr>
              <w:t>.</w:t>
            </w:r>
          </w:p>
          <w:p w14:paraId="1AC52D35" w14:textId="77777777" w:rsidR="00A05153" w:rsidRPr="00C2510A" w:rsidRDefault="00A05153" w:rsidP="00A1734F">
            <w:pPr>
              <w:jc w:val="both"/>
              <w:rPr>
                <w:rFonts w:ascii="Arial" w:hAnsi="Arial" w:cs="Arial"/>
                <w:sz w:val="20"/>
                <w:szCs w:val="20"/>
              </w:rPr>
            </w:pPr>
          </w:p>
          <w:p w14:paraId="6706C2F2" w14:textId="77777777" w:rsidR="001C12C1" w:rsidRPr="00C2510A" w:rsidRDefault="001C12C1" w:rsidP="00A1734F">
            <w:pPr>
              <w:widowControl w:val="0"/>
              <w:jc w:val="both"/>
              <w:rPr>
                <w:rFonts w:ascii="Arial" w:hAnsi="Arial" w:cs="Arial"/>
                <w:sz w:val="20"/>
                <w:szCs w:val="20"/>
              </w:rPr>
            </w:pPr>
            <w:r w:rsidRPr="00C2510A">
              <w:rPr>
                <w:rFonts w:ascii="Arial" w:hAnsi="Arial" w:cs="Arial"/>
                <w:sz w:val="20"/>
                <w:szCs w:val="20"/>
              </w:rPr>
              <w:t xml:space="preserve">Audit work included the following:  </w:t>
            </w:r>
          </w:p>
          <w:p w14:paraId="7C34031D" w14:textId="59616A7F" w:rsidR="0042197C" w:rsidRPr="00C2510A" w:rsidRDefault="0042197C"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A&amp;AS selected a judgmental sample of 10 contracts</w:t>
            </w:r>
            <w:r w:rsidR="00CD6855" w:rsidRPr="00C2510A">
              <w:rPr>
                <w:rFonts w:ascii="Arial" w:hAnsi="Arial" w:cs="Arial"/>
                <w:sz w:val="20"/>
                <w:szCs w:val="20"/>
              </w:rPr>
              <w:t>,</w:t>
            </w:r>
            <w:r w:rsidRPr="00C2510A">
              <w:rPr>
                <w:rFonts w:ascii="Arial" w:hAnsi="Arial" w:cs="Arial"/>
                <w:sz w:val="20"/>
                <w:szCs w:val="20"/>
              </w:rPr>
              <w:t xml:space="preserve"> which considered revenue amounts and client types</w:t>
            </w:r>
            <w:r w:rsidR="00F438B2" w:rsidRPr="00C2510A">
              <w:rPr>
                <w:rFonts w:ascii="Arial" w:hAnsi="Arial" w:cs="Arial"/>
                <w:sz w:val="20"/>
                <w:szCs w:val="20"/>
              </w:rPr>
              <w:t xml:space="preserve">.  </w:t>
            </w:r>
            <w:r w:rsidRPr="00C2510A">
              <w:rPr>
                <w:rFonts w:ascii="Arial" w:hAnsi="Arial" w:cs="Arial"/>
                <w:sz w:val="20"/>
                <w:szCs w:val="20"/>
              </w:rPr>
              <w:t xml:space="preserve">From these contracts, A&amp;AS </w:t>
            </w:r>
            <w:r w:rsidR="005E25B0" w:rsidRPr="00C2510A">
              <w:rPr>
                <w:rFonts w:ascii="Arial" w:hAnsi="Arial" w:cs="Arial"/>
                <w:sz w:val="20"/>
                <w:szCs w:val="20"/>
              </w:rPr>
              <w:t>reviewed</w:t>
            </w:r>
            <w:r w:rsidRPr="00C2510A">
              <w:rPr>
                <w:rFonts w:ascii="Arial" w:hAnsi="Arial" w:cs="Arial"/>
                <w:sz w:val="20"/>
                <w:szCs w:val="20"/>
              </w:rPr>
              <w:t xml:space="preserve"> 1</w:t>
            </w:r>
            <w:r w:rsidR="00650FA7" w:rsidRPr="00C2510A">
              <w:rPr>
                <w:rFonts w:ascii="Arial" w:hAnsi="Arial" w:cs="Arial"/>
                <w:sz w:val="20"/>
                <w:szCs w:val="20"/>
              </w:rPr>
              <w:t>2</w:t>
            </w:r>
            <w:r w:rsidRPr="00C2510A">
              <w:rPr>
                <w:rFonts w:ascii="Arial" w:hAnsi="Arial" w:cs="Arial"/>
                <w:sz w:val="20"/>
                <w:szCs w:val="20"/>
              </w:rPr>
              <w:t xml:space="preserve"> bookings</w:t>
            </w:r>
            <w:r w:rsidR="00F72E08" w:rsidRPr="00C2510A">
              <w:rPr>
                <w:rFonts w:ascii="Arial" w:hAnsi="Arial" w:cs="Arial"/>
                <w:sz w:val="20"/>
                <w:szCs w:val="20"/>
              </w:rPr>
              <w:t>.</w:t>
            </w:r>
          </w:p>
          <w:p w14:paraId="0AD8158A" w14:textId="5AC4B6DE" w:rsidR="0042197C" w:rsidRPr="00C2510A" w:rsidRDefault="0042197C"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For recharge clients, A&amp;AS obtained </w:t>
            </w:r>
            <w:r w:rsidR="00607A49" w:rsidRPr="00C2510A">
              <w:rPr>
                <w:rFonts w:ascii="Arial" w:hAnsi="Arial" w:cs="Arial"/>
                <w:sz w:val="20"/>
                <w:szCs w:val="20"/>
              </w:rPr>
              <w:t xml:space="preserve">the </w:t>
            </w:r>
            <w:r w:rsidR="008C0015" w:rsidRPr="00C2510A">
              <w:rPr>
                <w:rFonts w:ascii="Arial" w:hAnsi="Arial" w:cs="Arial"/>
                <w:sz w:val="20"/>
                <w:szCs w:val="20"/>
              </w:rPr>
              <w:t>G/L</w:t>
            </w:r>
            <w:r w:rsidRPr="00C2510A">
              <w:rPr>
                <w:rFonts w:ascii="Arial" w:hAnsi="Arial" w:cs="Arial"/>
                <w:sz w:val="20"/>
                <w:szCs w:val="20"/>
              </w:rPr>
              <w:t xml:space="preserve"> for the FAUs specified in the contract</w:t>
            </w:r>
            <w:r w:rsidR="00F438B2" w:rsidRPr="00C2510A">
              <w:rPr>
                <w:rFonts w:ascii="Arial" w:hAnsi="Arial" w:cs="Arial"/>
                <w:sz w:val="20"/>
                <w:szCs w:val="20"/>
              </w:rPr>
              <w:t xml:space="preserve">.  </w:t>
            </w:r>
            <w:r w:rsidR="00CD6855" w:rsidRPr="00C2510A">
              <w:rPr>
                <w:rFonts w:ascii="Arial" w:hAnsi="Arial" w:cs="Arial"/>
                <w:sz w:val="20"/>
                <w:szCs w:val="20"/>
              </w:rPr>
              <w:t xml:space="preserve">A&amp;AS noted </w:t>
            </w:r>
            <w:r w:rsidRPr="00C2510A">
              <w:rPr>
                <w:rFonts w:ascii="Arial" w:hAnsi="Arial" w:cs="Arial"/>
                <w:sz w:val="20"/>
                <w:szCs w:val="20"/>
              </w:rPr>
              <w:t xml:space="preserve">effective dates and booking codes to verify that recharges were posted </w:t>
            </w:r>
            <w:r w:rsidR="00F72E08" w:rsidRPr="00C2510A">
              <w:rPr>
                <w:rFonts w:ascii="Arial" w:hAnsi="Arial" w:cs="Arial"/>
                <w:sz w:val="20"/>
                <w:szCs w:val="20"/>
              </w:rPr>
              <w:t xml:space="preserve">to </w:t>
            </w:r>
            <w:r w:rsidRPr="00C2510A">
              <w:rPr>
                <w:rFonts w:ascii="Arial" w:hAnsi="Arial" w:cs="Arial"/>
                <w:sz w:val="20"/>
                <w:szCs w:val="20"/>
              </w:rPr>
              <w:t xml:space="preserve">the appropriate </w:t>
            </w:r>
            <w:r w:rsidR="00013966" w:rsidRPr="00C2510A">
              <w:rPr>
                <w:rFonts w:ascii="Arial" w:hAnsi="Arial" w:cs="Arial"/>
                <w:sz w:val="20"/>
                <w:szCs w:val="20"/>
              </w:rPr>
              <w:t>period</w:t>
            </w:r>
            <w:r w:rsidRPr="00C2510A">
              <w:rPr>
                <w:rFonts w:ascii="Arial" w:hAnsi="Arial" w:cs="Arial"/>
                <w:sz w:val="20"/>
                <w:szCs w:val="20"/>
              </w:rPr>
              <w:t xml:space="preserve"> and </w:t>
            </w:r>
            <w:r w:rsidR="00DB660E" w:rsidRPr="00C2510A">
              <w:rPr>
                <w:rFonts w:ascii="Arial" w:hAnsi="Arial" w:cs="Arial"/>
                <w:sz w:val="20"/>
                <w:szCs w:val="20"/>
              </w:rPr>
              <w:t>FAU</w:t>
            </w:r>
            <w:r w:rsidRPr="00C2510A">
              <w:rPr>
                <w:rFonts w:ascii="Arial" w:hAnsi="Arial" w:cs="Arial"/>
                <w:sz w:val="20"/>
                <w:szCs w:val="20"/>
              </w:rPr>
              <w:t>.</w:t>
            </w:r>
          </w:p>
          <w:p w14:paraId="48343E8C" w14:textId="62F2FCD0" w:rsidR="0042197C" w:rsidRPr="00C2510A" w:rsidRDefault="0042197C"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A&amp;AS compared recharge amounts and final bill</w:t>
            </w:r>
            <w:r w:rsidR="00A5612C" w:rsidRPr="00C2510A">
              <w:rPr>
                <w:rFonts w:ascii="Arial" w:hAnsi="Arial" w:cs="Arial"/>
                <w:sz w:val="20"/>
                <w:szCs w:val="20"/>
              </w:rPr>
              <w:t xml:space="preserve"> amounts</w:t>
            </w:r>
            <w:r w:rsidRPr="00C2510A">
              <w:rPr>
                <w:rFonts w:ascii="Arial" w:hAnsi="Arial" w:cs="Arial"/>
                <w:sz w:val="20"/>
                <w:szCs w:val="20"/>
              </w:rPr>
              <w:t xml:space="preserve"> to </w:t>
            </w:r>
            <w:r w:rsidR="00DB660E" w:rsidRPr="00C2510A">
              <w:rPr>
                <w:rFonts w:ascii="Arial" w:hAnsi="Arial" w:cs="Arial"/>
                <w:sz w:val="20"/>
                <w:szCs w:val="20"/>
              </w:rPr>
              <w:t xml:space="preserve">the </w:t>
            </w:r>
            <w:r w:rsidR="008C0015" w:rsidRPr="00C2510A">
              <w:rPr>
                <w:rFonts w:ascii="Arial" w:hAnsi="Arial" w:cs="Arial"/>
                <w:sz w:val="20"/>
                <w:szCs w:val="20"/>
              </w:rPr>
              <w:t xml:space="preserve">G/L </w:t>
            </w:r>
            <w:r w:rsidRPr="00C2510A">
              <w:rPr>
                <w:rFonts w:ascii="Arial" w:hAnsi="Arial" w:cs="Arial"/>
                <w:sz w:val="20"/>
                <w:szCs w:val="20"/>
              </w:rPr>
              <w:t>to verify that amounts were recorded properly.</w:t>
            </w:r>
          </w:p>
          <w:p w14:paraId="3E3EE66F" w14:textId="6E7A5539" w:rsidR="000F22CB" w:rsidRPr="00C2510A" w:rsidRDefault="0042197C"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For </w:t>
            </w:r>
            <w:r w:rsidR="00F72E08" w:rsidRPr="00C2510A">
              <w:rPr>
                <w:rFonts w:ascii="Arial" w:hAnsi="Arial" w:cs="Arial"/>
                <w:sz w:val="20"/>
                <w:szCs w:val="20"/>
              </w:rPr>
              <w:t>s</w:t>
            </w:r>
            <w:r w:rsidRPr="00C2510A">
              <w:rPr>
                <w:rFonts w:ascii="Arial" w:hAnsi="Arial" w:cs="Arial"/>
                <w:sz w:val="20"/>
                <w:szCs w:val="20"/>
              </w:rPr>
              <w:t xml:space="preserve">undry </w:t>
            </w:r>
            <w:r w:rsidR="00F72E08" w:rsidRPr="00C2510A">
              <w:rPr>
                <w:rFonts w:ascii="Arial" w:hAnsi="Arial" w:cs="Arial"/>
                <w:sz w:val="20"/>
                <w:szCs w:val="20"/>
              </w:rPr>
              <w:t>c</w:t>
            </w:r>
            <w:r w:rsidRPr="00C2510A">
              <w:rPr>
                <w:rFonts w:ascii="Arial" w:hAnsi="Arial" w:cs="Arial"/>
                <w:sz w:val="20"/>
                <w:szCs w:val="20"/>
              </w:rPr>
              <w:t xml:space="preserve">lients, A&amp;AS noted effective dates and accounts on CashNET deposit slips and agreed these amounts to the UCLA Conference Services Accounts </w:t>
            </w:r>
            <w:r w:rsidRPr="00C2510A">
              <w:rPr>
                <w:rFonts w:ascii="Arial" w:hAnsi="Arial" w:cs="Arial"/>
                <w:sz w:val="20"/>
                <w:szCs w:val="20"/>
              </w:rPr>
              <w:lastRenderedPageBreak/>
              <w:t>Receivable Ledger</w:t>
            </w:r>
            <w:r w:rsidR="000F22CB" w:rsidRPr="00C2510A">
              <w:rPr>
                <w:rFonts w:ascii="Arial" w:hAnsi="Arial" w:cs="Arial"/>
                <w:sz w:val="20"/>
                <w:szCs w:val="20"/>
              </w:rPr>
              <w:t xml:space="preserve"> to verify whether payments were recor</w:t>
            </w:r>
            <w:r w:rsidR="00CD6855" w:rsidRPr="00C2510A">
              <w:rPr>
                <w:rFonts w:ascii="Arial" w:hAnsi="Arial" w:cs="Arial"/>
                <w:sz w:val="20"/>
                <w:szCs w:val="20"/>
              </w:rPr>
              <w:t>d</w:t>
            </w:r>
            <w:r w:rsidR="000F22CB" w:rsidRPr="00C2510A">
              <w:rPr>
                <w:rFonts w:ascii="Arial" w:hAnsi="Arial" w:cs="Arial"/>
                <w:sz w:val="20"/>
                <w:szCs w:val="20"/>
              </w:rPr>
              <w:t>ed to the appropriate accounts and time period</w:t>
            </w:r>
            <w:r w:rsidR="00CD6855" w:rsidRPr="00C2510A">
              <w:rPr>
                <w:rFonts w:ascii="Arial" w:hAnsi="Arial" w:cs="Arial"/>
                <w:sz w:val="20"/>
                <w:szCs w:val="20"/>
              </w:rPr>
              <w:t>.</w:t>
            </w:r>
          </w:p>
          <w:p w14:paraId="66B7CEB2" w14:textId="1D8638C1" w:rsidR="001C12C1" w:rsidRPr="00C2510A" w:rsidRDefault="000F22CB"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A&amp;AS obtained and reviewed June – September 2023 OPERA and </w:t>
            </w:r>
            <w:r w:rsidR="008C0015" w:rsidRPr="00C2510A">
              <w:rPr>
                <w:rFonts w:ascii="Arial" w:hAnsi="Arial" w:cs="Arial"/>
                <w:sz w:val="20"/>
                <w:szCs w:val="20"/>
              </w:rPr>
              <w:t xml:space="preserve">G/L </w:t>
            </w:r>
            <w:r w:rsidRPr="00C2510A">
              <w:rPr>
                <w:rFonts w:ascii="Arial" w:hAnsi="Arial" w:cs="Arial"/>
                <w:sz w:val="20"/>
                <w:szCs w:val="20"/>
              </w:rPr>
              <w:t>Reconciliations</w:t>
            </w:r>
            <w:r w:rsidR="00F438B2" w:rsidRPr="00C2510A">
              <w:rPr>
                <w:rFonts w:ascii="Arial" w:hAnsi="Arial" w:cs="Arial"/>
                <w:sz w:val="20"/>
                <w:szCs w:val="20"/>
              </w:rPr>
              <w:t xml:space="preserve">.  </w:t>
            </w:r>
            <w:r w:rsidRPr="00C2510A">
              <w:rPr>
                <w:rFonts w:ascii="Arial" w:hAnsi="Arial" w:cs="Arial"/>
                <w:sz w:val="20"/>
                <w:szCs w:val="20"/>
              </w:rPr>
              <w:t>A&amp;AS recalculated reconciliation balances and noted management sign-offs to verify whether reconciliations were documented</w:t>
            </w:r>
            <w:r w:rsidR="00013966" w:rsidRPr="00C2510A">
              <w:rPr>
                <w:rFonts w:ascii="Arial" w:hAnsi="Arial" w:cs="Arial"/>
                <w:sz w:val="20"/>
                <w:szCs w:val="20"/>
              </w:rPr>
              <w:t xml:space="preserve"> and timely and whether </w:t>
            </w:r>
            <w:r w:rsidRPr="00C2510A">
              <w:rPr>
                <w:rFonts w:ascii="Arial" w:hAnsi="Arial" w:cs="Arial"/>
                <w:sz w:val="20"/>
                <w:szCs w:val="20"/>
              </w:rPr>
              <w:t>variances were resolved.</w:t>
            </w:r>
          </w:p>
          <w:p w14:paraId="348173E2" w14:textId="77777777" w:rsidR="001C12C1" w:rsidRPr="00C2510A" w:rsidRDefault="001C12C1" w:rsidP="00A1734F">
            <w:pPr>
              <w:widowControl w:val="0"/>
              <w:jc w:val="both"/>
              <w:rPr>
                <w:rFonts w:ascii="Arial" w:hAnsi="Arial" w:cs="Arial"/>
                <w:sz w:val="20"/>
                <w:szCs w:val="20"/>
              </w:rPr>
            </w:pPr>
          </w:p>
          <w:p w14:paraId="0ADA23CB" w14:textId="77777777" w:rsidR="001C12C1" w:rsidRPr="00C2510A" w:rsidRDefault="00E85202" w:rsidP="00A1734F">
            <w:pPr>
              <w:widowControl w:val="0"/>
              <w:jc w:val="both"/>
              <w:rPr>
                <w:rFonts w:ascii="Arial" w:hAnsi="Arial" w:cs="Arial"/>
                <w:sz w:val="20"/>
                <w:szCs w:val="20"/>
              </w:rPr>
            </w:pPr>
            <w:r w:rsidRPr="00C2510A">
              <w:rPr>
                <w:rFonts w:ascii="Arial" w:hAnsi="Arial" w:cs="Arial"/>
                <w:sz w:val="20"/>
                <w:szCs w:val="20"/>
              </w:rPr>
              <w:t xml:space="preserve">The </w:t>
            </w:r>
            <w:r w:rsidR="00F72E08" w:rsidRPr="00C2510A">
              <w:rPr>
                <w:rFonts w:ascii="Arial" w:hAnsi="Arial" w:cs="Arial"/>
                <w:sz w:val="20"/>
                <w:szCs w:val="20"/>
              </w:rPr>
              <w:t>observation</w:t>
            </w:r>
            <w:r w:rsidR="003E171D" w:rsidRPr="00C2510A">
              <w:rPr>
                <w:rFonts w:ascii="Arial" w:hAnsi="Arial" w:cs="Arial"/>
                <w:sz w:val="20"/>
                <w:szCs w:val="20"/>
              </w:rPr>
              <w:t xml:space="preserve"> </w:t>
            </w:r>
            <w:r w:rsidRPr="00C2510A">
              <w:rPr>
                <w:rFonts w:ascii="Arial" w:hAnsi="Arial" w:cs="Arial"/>
                <w:sz w:val="20"/>
                <w:szCs w:val="20"/>
              </w:rPr>
              <w:t>identified is detailed below</w:t>
            </w:r>
            <w:r w:rsidR="00F72E08" w:rsidRPr="00C2510A">
              <w:rPr>
                <w:rFonts w:ascii="Arial" w:hAnsi="Arial" w:cs="Arial"/>
                <w:sz w:val="20"/>
                <w:szCs w:val="20"/>
              </w:rPr>
              <w:t>:</w:t>
            </w:r>
          </w:p>
          <w:p w14:paraId="565CDF3D" w14:textId="695F5F5B" w:rsidR="00F72E08" w:rsidRPr="00C2510A" w:rsidRDefault="00F72E08" w:rsidP="00A1734F">
            <w:pPr>
              <w:widowControl w:val="0"/>
              <w:jc w:val="both"/>
              <w:rPr>
                <w:rFonts w:ascii="Arial" w:hAnsi="Arial" w:cs="Arial"/>
                <w:sz w:val="20"/>
                <w:szCs w:val="20"/>
              </w:rPr>
            </w:pPr>
          </w:p>
        </w:tc>
      </w:tr>
      <w:tr w:rsidR="00C2510A" w:rsidRPr="00C2510A" w14:paraId="0353580C" w14:textId="77777777" w:rsidTr="00F25669">
        <w:trPr>
          <w:jc w:val="center"/>
        </w:trPr>
        <w:tc>
          <w:tcPr>
            <w:tcW w:w="589" w:type="dxa"/>
          </w:tcPr>
          <w:p w14:paraId="78B352FE" w14:textId="2641F838" w:rsidR="001C12C1" w:rsidRPr="00C2510A" w:rsidRDefault="002C7ACF" w:rsidP="009F4C5D">
            <w:pPr>
              <w:jc w:val="right"/>
              <w:rPr>
                <w:rFonts w:ascii="Arial" w:hAnsi="Arial" w:cs="Arial"/>
                <w:sz w:val="20"/>
                <w:szCs w:val="20"/>
              </w:rPr>
            </w:pPr>
            <w:bookmarkStart w:id="15" w:name="_Hlk181223858"/>
            <w:r w:rsidRPr="00C2510A">
              <w:rPr>
                <w:rFonts w:ascii="Arial" w:hAnsi="Arial" w:cs="Arial"/>
                <w:sz w:val="20"/>
                <w:szCs w:val="20"/>
              </w:rPr>
              <w:lastRenderedPageBreak/>
              <w:t>8</w:t>
            </w:r>
            <w:r w:rsidR="00F72E08" w:rsidRPr="00C2510A">
              <w:rPr>
                <w:rFonts w:ascii="Arial" w:hAnsi="Arial" w:cs="Arial"/>
                <w:sz w:val="20"/>
                <w:szCs w:val="20"/>
              </w:rPr>
              <w:t>.</w:t>
            </w:r>
          </w:p>
        </w:tc>
        <w:tc>
          <w:tcPr>
            <w:tcW w:w="4880" w:type="dxa"/>
          </w:tcPr>
          <w:p w14:paraId="1283DA7B" w14:textId="7FF7A9FD" w:rsidR="001C12C1" w:rsidRPr="00C2510A" w:rsidRDefault="00CB22C6" w:rsidP="00A1734F">
            <w:pPr>
              <w:jc w:val="both"/>
              <w:rPr>
                <w:rFonts w:ascii="Arial" w:hAnsi="Arial" w:cs="Arial"/>
                <w:sz w:val="20"/>
                <w:szCs w:val="20"/>
                <w:u w:val="single"/>
              </w:rPr>
            </w:pPr>
            <w:r w:rsidRPr="00C2510A">
              <w:rPr>
                <w:rFonts w:ascii="Arial" w:hAnsi="Arial" w:cs="Arial"/>
                <w:sz w:val="20"/>
                <w:szCs w:val="20"/>
                <w:u w:val="single"/>
              </w:rPr>
              <w:t>Recharge Account – Contract Discrepancy</w:t>
            </w:r>
          </w:p>
          <w:p w14:paraId="4694473A" w14:textId="77777777" w:rsidR="00ED41EC" w:rsidRPr="00C2510A" w:rsidRDefault="00ED41EC" w:rsidP="00A1734F">
            <w:pPr>
              <w:jc w:val="both"/>
              <w:rPr>
                <w:rFonts w:ascii="Arial" w:hAnsi="Arial" w:cs="Arial"/>
                <w:sz w:val="20"/>
                <w:szCs w:val="20"/>
                <w:u w:val="single"/>
              </w:rPr>
            </w:pPr>
          </w:p>
          <w:p w14:paraId="0D7E8C9E" w14:textId="68DB0368" w:rsidR="00A1734F" w:rsidRPr="00C2510A" w:rsidRDefault="00CB22C6" w:rsidP="00A1734F">
            <w:pPr>
              <w:jc w:val="both"/>
              <w:rPr>
                <w:rFonts w:ascii="Arial" w:hAnsi="Arial" w:cs="Arial"/>
                <w:sz w:val="20"/>
                <w:szCs w:val="20"/>
              </w:rPr>
            </w:pPr>
            <w:r w:rsidRPr="00C2510A">
              <w:rPr>
                <w:rFonts w:ascii="Arial" w:hAnsi="Arial" w:cs="Arial"/>
                <w:sz w:val="20"/>
                <w:szCs w:val="20"/>
              </w:rPr>
              <w:t xml:space="preserve">For the one booking, </w:t>
            </w:r>
            <w:r w:rsidR="00FB5A8E" w:rsidRPr="00C2510A">
              <w:rPr>
                <w:rFonts w:ascii="Arial" w:hAnsi="Arial" w:cs="Arial"/>
                <w:sz w:val="20"/>
                <w:szCs w:val="20"/>
              </w:rPr>
              <w:t xml:space="preserve">while the </w:t>
            </w:r>
            <w:r w:rsidR="00674C52" w:rsidRPr="00C2510A">
              <w:rPr>
                <w:rFonts w:ascii="Arial" w:hAnsi="Arial" w:cs="Arial"/>
                <w:sz w:val="20"/>
                <w:szCs w:val="20"/>
              </w:rPr>
              <w:t>amounts billed</w:t>
            </w:r>
            <w:r w:rsidR="00FB5A8E" w:rsidRPr="00C2510A">
              <w:rPr>
                <w:rFonts w:ascii="Arial" w:hAnsi="Arial" w:cs="Arial"/>
                <w:sz w:val="20"/>
                <w:szCs w:val="20"/>
              </w:rPr>
              <w:t xml:space="preserve"> were correct, </w:t>
            </w:r>
            <w:r w:rsidRPr="00C2510A">
              <w:rPr>
                <w:rFonts w:ascii="Arial" w:hAnsi="Arial" w:cs="Arial"/>
                <w:sz w:val="20"/>
                <w:szCs w:val="20"/>
              </w:rPr>
              <w:t xml:space="preserve">the recharge </w:t>
            </w:r>
            <w:r w:rsidR="00DB660E" w:rsidRPr="00C2510A">
              <w:rPr>
                <w:rFonts w:ascii="Arial" w:hAnsi="Arial" w:cs="Arial"/>
                <w:sz w:val="20"/>
                <w:szCs w:val="20"/>
              </w:rPr>
              <w:t>FAU</w:t>
            </w:r>
            <w:r w:rsidRPr="00C2510A">
              <w:rPr>
                <w:rFonts w:ascii="Arial" w:hAnsi="Arial" w:cs="Arial"/>
                <w:sz w:val="20"/>
                <w:szCs w:val="20"/>
              </w:rPr>
              <w:t xml:space="preserve"> billed was different than the </w:t>
            </w:r>
            <w:r w:rsidR="00DB660E" w:rsidRPr="00C2510A">
              <w:rPr>
                <w:rFonts w:ascii="Arial" w:hAnsi="Arial" w:cs="Arial"/>
                <w:sz w:val="20"/>
                <w:szCs w:val="20"/>
              </w:rPr>
              <w:t>FAU</w:t>
            </w:r>
            <w:r w:rsidRPr="00C2510A">
              <w:rPr>
                <w:rFonts w:ascii="Arial" w:hAnsi="Arial" w:cs="Arial"/>
                <w:sz w:val="20"/>
                <w:szCs w:val="20"/>
              </w:rPr>
              <w:t xml:space="preserve"> specified in the contract</w:t>
            </w:r>
            <w:r w:rsidR="005F1DA4" w:rsidRPr="00C2510A">
              <w:rPr>
                <w:rFonts w:ascii="Arial" w:hAnsi="Arial" w:cs="Arial"/>
                <w:sz w:val="20"/>
                <w:szCs w:val="20"/>
              </w:rPr>
              <w:t xml:space="preserve">.  </w:t>
            </w:r>
            <w:r w:rsidR="00DB660E" w:rsidRPr="00C2510A">
              <w:rPr>
                <w:rFonts w:ascii="Arial" w:hAnsi="Arial" w:cs="Arial"/>
                <w:sz w:val="20"/>
                <w:szCs w:val="20"/>
              </w:rPr>
              <w:t>FAU</w:t>
            </w:r>
            <w:r w:rsidR="009B2FA8" w:rsidRPr="00C2510A">
              <w:rPr>
                <w:rFonts w:ascii="Arial" w:hAnsi="Arial" w:cs="Arial"/>
                <w:sz w:val="20"/>
                <w:szCs w:val="20"/>
              </w:rPr>
              <w:t xml:space="preserve"> discrepancies may lead to misstatements</w:t>
            </w:r>
            <w:r w:rsidR="007D36F8" w:rsidRPr="00C2510A">
              <w:rPr>
                <w:rFonts w:ascii="Arial" w:hAnsi="Arial" w:cs="Arial"/>
                <w:sz w:val="20"/>
                <w:szCs w:val="20"/>
              </w:rPr>
              <w:t xml:space="preserve"> in customer financials</w:t>
            </w:r>
            <w:r w:rsidR="009B2FA8" w:rsidRPr="00C2510A">
              <w:rPr>
                <w:rFonts w:ascii="Arial" w:hAnsi="Arial" w:cs="Arial"/>
                <w:sz w:val="20"/>
                <w:szCs w:val="20"/>
              </w:rPr>
              <w:t xml:space="preserve"> and </w:t>
            </w:r>
            <w:r w:rsidR="00762F9A" w:rsidRPr="00C2510A">
              <w:rPr>
                <w:rFonts w:ascii="Arial" w:hAnsi="Arial" w:cs="Arial"/>
                <w:sz w:val="20"/>
                <w:szCs w:val="20"/>
              </w:rPr>
              <w:t>customer dissatisfaction</w:t>
            </w:r>
            <w:r w:rsidR="007D36F8" w:rsidRPr="00C2510A">
              <w:rPr>
                <w:rFonts w:ascii="Arial" w:hAnsi="Arial" w:cs="Arial"/>
                <w:sz w:val="20"/>
                <w:szCs w:val="20"/>
              </w:rPr>
              <w:t xml:space="preserve"> due to incorrect FAU recharges</w:t>
            </w:r>
            <w:r w:rsidR="009B2FA8" w:rsidRPr="00C2510A">
              <w:rPr>
                <w:rFonts w:ascii="Arial" w:hAnsi="Arial" w:cs="Arial"/>
                <w:sz w:val="20"/>
                <w:szCs w:val="20"/>
              </w:rPr>
              <w:t>.</w:t>
            </w:r>
          </w:p>
          <w:p w14:paraId="4AE54E42" w14:textId="77777777" w:rsidR="00A1734F" w:rsidRPr="00C2510A" w:rsidRDefault="00A1734F" w:rsidP="00A1734F">
            <w:pPr>
              <w:widowControl w:val="0"/>
              <w:overflowPunct w:val="0"/>
              <w:autoSpaceDE w:val="0"/>
              <w:autoSpaceDN w:val="0"/>
              <w:adjustRightInd w:val="0"/>
              <w:jc w:val="both"/>
              <w:rPr>
                <w:rFonts w:ascii="Arial" w:eastAsiaTheme="minorHAnsi" w:hAnsi="Arial" w:cs="Arial"/>
                <w:sz w:val="20"/>
                <w:szCs w:val="20"/>
              </w:rPr>
            </w:pPr>
            <w:r w:rsidRPr="00C2510A">
              <w:rPr>
                <w:rFonts w:ascii="Arial" w:hAnsi="Arial" w:cs="Arial"/>
                <w:sz w:val="20"/>
                <w:szCs w:val="20"/>
              </w:rPr>
              <w:t>___________</w:t>
            </w:r>
          </w:p>
          <w:p w14:paraId="59F8110B" w14:textId="77777777" w:rsidR="00A1734F" w:rsidRPr="00C2510A" w:rsidRDefault="00A1734F" w:rsidP="00A1734F">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693672AC" w14:textId="55FB43A4" w:rsidR="00A1734F" w:rsidRPr="00C2510A" w:rsidRDefault="00A1734F" w:rsidP="00A1734F">
            <w:pPr>
              <w:widowControl w:val="0"/>
              <w:jc w:val="both"/>
              <w:rPr>
                <w:rFonts w:ascii="Arial" w:hAnsi="Arial" w:cs="Arial"/>
                <w:sz w:val="16"/>
                <w:szCs w:val="16"/>
              </w:rPr>
            </w:pPr>
            <w:r w:rsidRPr="00C2510A">
              <w:rPr>
                <w:rFonts w:ascii="Arial" w:hAnsi="Arial" w:cs="Arial"/>
                <w:sz w:val="16"/>
                <w:szCs w:val="16"/>
              </w:rPr>
              <w:t xml:space="preserve">UCLA Financial Policy: Principles of Financial Accountability </w:t>
            </w:r>
          </w:p>
          <w:p w14:paraId="12BC01F2" w14:textId="77777777" w:rsidR="00A1734F" w:rsidRPr="00C2510A" w:rsidRDefault="00A1734F" w:rsidP="00A1734F">
            <w:pPr>
              <w:widowControl w:val="0"/>
              <w:jc w:val="both"/>
              <w:rPr>
                <w:rFonts w:ascii="Arial" w:hAnsi="Arial" w:cs="Arial"/>
                <w:sz w:val="16"/>
                <w:szCs w:val="16"/>
              </w:rPr>
            </w:pPr>
          </w:p>
          <w:p w14:paraId="51A34E65" w14:textId="77777777" w:rsidR="00A1734F" w:rsidRPr="00C2510A" w:rsidRDefault="00A1734F" w:rsidP="00A1734F">
            <w:pPr>
              <w:widowControl w:val="0"/>
              <w:jc w:val="both"/>
              <w:rPr>
                <w:rFonts w:ascii="Arial" w:eastAsiaTheme="minorHAnsi" w:hAnsi="Arial" w:cs="Arial"/>
                <w:sz w:val="16"/>
                <w:szCs w:val="16"/>
                <w:u w:color="000000"/>
              </w:rPr>
            </w:pPr>
            <w:r w:rsidRPr="00C2510A">
              <w:rPr>
                <w:rFonts w:ascii="Arial" w:hAnsi="Arial" w:cs="Arial"/>
                <w:sz w:val="16"/>
                <w:szCs w:val="16"/>
              </w:rPr>
              <w:t>UCLA Policy 360: Internal Control Guideline for Campus Departments</w:t>
            </w:r>
          </w:p>
          <w:p w14:paraId="556BA751" w14:textId="5708F3D1" w:rsidR="00A1734F" w:rsidRPr="00C2510A" w:rsidRDefault="00A1734F" w:rsidP="00A1734F">
            <w:pPr>
              <w:jc w:val="both"/>
              <w:rPr>
                <w:rFonts w:ascii="Arial" w:hAnsi="Arial" w:cs="Arial"/>
                <w:sz w:val="20"/>
                <w:szCs w:val="20"/>
              </w:rPr>
            </w:pPr>
          </w:p>
        </w:tc>
        <w:tc>
          <w:tcPr>
            <w:tcW w:w="4880" w:type="dxa"/>
          </w:tcPr>
          <w:p w14:paraId="1DFEC112" w14:textId="77777777" w:rsidR="001C12C1" w:rsidRPr="00C2510A" w:rsidRDefault="001C12C1" w:rsidP="00A1734F">
            <w:pPr>
              <w:jc w:val="both"/>
              <w:rPr>
                <w:rFonts w:ascii="Arial" w:hAnsi="Arial" w:cs="Arial"/>
                <w:sz w:val="20"/>
                <w:szCs w:val="20"/>
              </w:rPr>
            </w:pPr>
          </w:p>
          <w:p w14:paraId="36A3B592" w14:textId="77777777" w:rsidR="00DB660E" w:rsidRPr="00C2510A" w:rsidRDefault="00DB660E" w:rsidP="00CB22C6">
            <w:pPr>
              <w:autoSpaceDE w:val="0"/>
              <w:autoSpaceDN w:val="0"/>
              <w:adjustRightInd w:val="0"/>
              <w:jc w:val="both"/>
              <w:rPr>
                <w:rFonts w:ascii="Arial" w:hAnsi="Arial" w:cs="Arial"/>
                <w:sz w:val="20"/>
                <w:szCs w:val="20"/>
                <w:u w:color="000000"/>
              </w:rPr>
            </w:pPr>
          </w:p>
          <w:p w14:paraId="4E469A50" w14:textId="583681A1" w:rsidR="00CB22C6" w:rsidRPr="00C2510A" w:rsidRDefault="00CB22C6" w:rsidP="00CB22C6">
            <w:pPr>
              <w:autoSpaceDE w:val="0"/>
              <w:autoSpaceDN w:val="0"/>
              <w:adjustRightInd w:val="0"/>
              <w:jc w:val="both"/>
              <w:rPr>
                <w:rFonts w:ascii="Arial" w:hAnsi="Arial" w:cs="Arial"/>
                <w:sz w:val="20"/>
                <w:szCs w:val="20"/>
                <w:u w:color="000000"/>
              </w:rPr>
            </w:pPr>
            <w:r w:rsidRPr="00C2510A">
              <w:rPr>
                <w:rFonts w:ascii="Arial" w:hAnsi="Arial" w:cs="Arial"/>
                <w:sz w:val="20"/>
                <w:szCs w:val="20"/>
                <w:u w:color="000000"/>
              </w:rPr>
              <w:t xml:space="preserve">Management should ensure that recharge </w:t>
            </w:r>
            <w:r w:rsidR="00DB660E" w:rsidRPr="00C2510A">
              <w:rPr>
                <w:rFonts w:ascii="Arial" w:hAnsi="Arial" w:cs="Arial"/>
                <w:sz w:val="20"/>
                <w:szCs w:val="20"/>
                <w:u w:color="000000"/>
              </w:rPr>
              <w:t>FAUs</w:t>
            </w:r>
            <w:r w:rsidRPr="00C2510A">
              <w:rPr>
                <w:rFonts w:ascii="Arial" w:hAnsi="Arial" w:cs="Arial"/>
                <w:sz w:val="20"/>
                <w:szCs w:val="20"/>
                <w:u w:color="000000"/>
              </w:rPr>
              <w:t xml:space="preserve"> align with those specified in the contract.  If any changes to recharge </w:t>
            </w:r>
            <w:r w:rsidR="00DB660E" w:rsidRPr="00C2510A">
              <w:rPr>
                <w:rFonts w:ascii="Arial" w:hAnsi="Arial" w:cs="Arial"/>
                <w:sz w:val="20"/>
                <w:szCs w:val="20"/>
                <w:u w:color="000000"/>
              </w:rPr>
              <w:t>FAUs</w:t>
            </w:r>
            <w:r w:rsidRPr="00C2510A">
              <w:rPr>
                <w:rFonts w:ascii="Arial" w:hAnsi="Arial" w:cs="Arial"/>
                <w:sz w:val="20"/>
                <w:szCs w:val="20"/>
                <w:u w:color="000000"/>
              </w:rPr>
              <w:t xml:space="preserve"> occur during the booking process, management should obtain the client's signature via a contract addendum.</w:t>
            </w:r>
            <w:r w:rsidR="008B2CBC" w:rsidRPr="00C2510A">
              <w:rPr>
                <w:rFonts w:ascii="Arial" w:hAnsi="Arial" w:cs="Arial"/>
                <w:sz w:val="20"/>
                <w:szCs w:val="20"/>
                <w:u w:color="000000"/>
              </w:rPr>
              <w:t xml:space="preserve">  </w:t>
            </w:r>
            <w:bookmarkStart w:id="16" w:name="_Hlk182780780"/>
            <w:r w:rsidR="008B2CBC" w:rsidRPr="00C2510A">
              <w:rPr>
                <w:rFonts w:ascii="Arial" w:hAnsi="Arial" w:cs="Arial"/>
                <w:sz w:val="20"/>
                <w:szCs w:val="20"/>
                <w:u w:color="000000"/>
              </w:rPr>
              <w:t xml:space="preserve">Management should </w:t>
            </w:r>
            <w:r w:rsidR="008C0015" w:rsidRPr="00C2510A">
              <w:rPr>
                <w:rFonts w:ascii="Arial" w:hAnsi="Arial" w:cs="Arial"/>
                <w:sz w:val="20"/>
                <w:szCs w:val="20"/>
                <w:u w:color="000000"/>
              </w:rPr>
              <w:t>establish</w:t>
            </w:r>
            <w:r w:rsidR="008B2CBC" w:rsidRPr="00C2510A">
              <w:rPr>
                <w:rFonts w:ascii="Arial" w:hAnsi="Arial" w:cs="Arial"/>
                <w:sz w:val="20"/>
                <w:szCs w:val="20"/>
                <w:u w:color="000000"/>
              </w:rPr>
              <w:t xml:space="preserve"> procedures to include change-management protocols for recharge accounts.  </w:t>
            </w:r>
          </w:p>
          <w:bookmarkEnd w:id="16"/>
          <w:p w14:paraId="51417F91" w14:textId="4887141A" w:rsidR="001C12C1" w:rsidRPr="00C2510A" w:rsidRDefault="001C12C1" w:rsidP="00A1734F">
            <w:pPr>
              <w:jc w:val="both"/>
              <w:rPr>
                <w:rFonts w:ascii="Arial" w:hAnsi="Arial" w:cs="Arial"/>
                <w:sz w:val="20"/>
                <w:szCs w:val="20"/>
              </w:rPr>
            </w:pPr>
          </w:p>
        </w:tc>
        <w:tc>
          <w:tcPr>
            <w:tcW w:w="4880" w:type="dxa"/>
          </w:tcPr>
          <w:p w14:paraId="3B4E8AA6" w14:textId="77777777" w:rsidR="00762F9A" w:rsidRPr="00C2510A" w:rsidRDefault="00762F9A" w:rsidP="005A7BBF">
            <w:pPr>
              <w:rPr>
                <w:rFonts w:ascii="Arial" w:hAnsi="Arial" w:cs="Arial"/>
                <w:sz w:val="20"/>
                <w:szCs w:val="20"/>
              </w:rPr>
            </w:pPr>
          </w:p>
          <w:p w14:paraId="16E0D139" w14:textId="77777777" w:rsidR="00B75D7E" w:rsidRPr="00C2510A" w:rsidRDefault="00B75D7E" w:rsidP="005A7BBF">
            <w:pPr>
              <w:rPr>
                <w:rFonts w:ascii="Arial" w:hAnsi="Arial" w:cs="Arial"/>
                <w:sz w:val="20"/>
                <w:szCs w:val="20"/>
              </w:rPr>
            </w:pPr>
          </w:p>
          <w:p w14:paraId="6DF9ED01" w14:textId="6F60A3EB" w:rsidR="00E56982" w:rsidRPr="00C2510A" w:rsidRDefault="005A7BBF" w:rsidP="00E56982">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Currently ASO will contact the Sales &amp; Event Manager and/or the client for an alternate FAU if the FAU provided is not validated by the recharge system.  We use the email received from the client as back-up documentation for using the alternate FAU.  Because of the fast turn in ensuring all billing is entered into the recharge system before the month ends, waiting to receive a contract addendum may not be feasible at all times.  We would like to keep the current process in place for timeliness purposes and ensure recharges hit our client’s ledgers in the correct month.  Management will be sure to include the email in the group’s file as backup.</w:t>
            </w:r>
            <w:r w:rsidR="00227F8A" w:rsidRPr="00C2510A">
              <w:rPr>
                <w:rFonts w:ascii="Arial" w:hAnsi="Arial" w:cs="Arial"/>
                <w:sz w:val="20"/>
                <w:szCs w:val="20"/>
              </w:rPr>
              <w:t xml:space="preserve"> SOPs will be updated and new team members will be properly trained on the procedures.</w:t>
            </w:r>
          </w:p>
          <w:p w14:paraId="00B4CC9D" w14:textId="28063BF9" w:rsidR="005A7BBF" w:rsidRPr="00C2510A" w:rsidRDefault="005A7BBF" w:rsidP="005A7BBF">
            <w:pPr>
              <w:rPr>
                <w:rFonts w:ascii="Arial" w:hAnsi="Arial" w:cs="Arial"/>
                <w:sz w:val="20"/>
                <w:szCs w:val="20"/>
              </w:rPr>
            </w:pPr>
          </w:p>
          <w:p w14:paraId="68C579A4" w14:textId="6A45020C" w:rsidR="00E56982" w:rsidRPr="00C2510A" w:rsidRDefault="005A7BBF" w:rsidP="00E56982">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Conference &amp; Catering Sales &amp; Event Managers &amp; ASO</w:t>
            </w:r>
          </w:p>
          <w:p w14:paraId="6EB78122" w14:textId="7AD875F9" w:rsidR="005A7BBF" w:rsidRPr="00C2510A" w:rsidRDefault="005A7BBF" w:rsidP="005A7BBF">
            <w:pPr>
              <w:rPr>
                <w:rFonts w:ascii="Arial" w:hAnsi="Arial" w:cs="Arial"/>
                <w:sz w:val="20"/>
                <w:szCs w:val="20"/>
              </w:rPr>
            </w:pPr>
          </w:p>
          <w:p w14:paraId="58C7C813" w14:textId="4203526E" w:rsidR="001C12C1" w:rsidRPr="00C2510A" w:rsidRDefault="005A7BBF" w:rsidP="005A7BBF">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w:t>
            </w:r>
            <w:r w:rsidR="007D550A" w:rsidRPr="00C2510A">
              <w:rPr>
                <w:rFonts w:ascii="Arial" w:hAnsi="Arial" w:cs="Arial"/>
                <w:sz w:val="20"/>
                <w:szCs w:val="20"/>
              </w:rPr>
              <w:t>September 2025</w:t>
            </w:r>
            <w:r w:rsidR="00E56982" w:rsidRPr="00C2510A">
              <w:rPr>
                <w:rFonts w:ascii="Arial" w:hAnsi="Arial" w:cs="Arial"/>
                <w:sz w:val="20"/>
                <w:szCs w:val="20"/>
              </w:rPr>
              <w:t xml:space="preserve"> </w:t>
            </w:r>
          </w:p>
        </w:tc>
      </w:tr>
      <w:bookmarkEnd w:id="14"/>
      <w:bookmarkEnd w:id="15"/>
      <w:tr w:rsidR="00C2510A" w:rsidRPr="00C2510A" w14:paraId="7B2709C2" w14:textId="77777777" w:rsidTr="00F25669">
        <w:trPr>
          <w:jc w:val="center"/>
        </w:trPr>
        <w:tc>
          <w:tcPr>
            <w:tcW w:w="589" w:type="dxa"/>
          </w:tcPr>
          <w:p w14:paraId="187853BD" w14:textId="24EA4DB1" w:rsidR="00F25669" w:rsidRPr="00C2510A" w:rsidRDefault="002C7ACF" w:rsidP="00EC14FD">
            <w:pPr>
              <w:jc w:val="right"/>
              <w:rPr>
                <w:rFonts w:ascii="Arial" w:hAnsi="Arial" w:cs="Arial"/>
                <w:sz w:val="20"/>
                <w:szCs w:val="20"/>
              </w:rPr>
            </w:pPr>
            <w:r w:rsidRPr="00C2510A">
              <w:rPr>
                <w:rFonts w:ascii="Arial" w:hAnsi="Arial" w:cs="Arial"/>
                <w:sz w:val="20"/>
                <w:szCs w:val="20"/>
              </w:rPr>
              <w:t>9</w:t>
            </w:r>
            <w:r w:rsidR="00F25669" w:rsidRPr="00C2510A">
              <w:rPr>
                <w:rFonts w:ascii="Arial" w:hAnsi="Arial" w:cs="Arial"/>
                <w:sz w:val="20"/>
                <w:szCs w:val="20"/>
              </w:rPr>
              <w:t>.</w:t>
            </w:r>
          </w:p>
        </w:tc>
        <w:tc>
          <w:tcPr>
            <w:tcW w:w="4880" w:type="dxa"/>
          </w:tcPr>
          <w:p w14:paraId="5B312591" w14:textId="4CB704B0" w:rsidR="00F25669" w:rsidRPr="00C2510A" w:rsidRDefault="00F25669" w:rsidP="00EC14FD">
            <w:pPr>
              <w:jc w:val="both"/>
              <w:rPr>
                <w:rFonts w:ascii="Arial" w:hAnsi="Arial" w:cs="Arial"/>
                <w:sz w:val="20"/>
                <w:szCs w:val="20"/>
                <w:u w:val="single"/>
              </w:rPr>
            </w:pPr>
            <w:r w:rsidRPr="00C2510A">
              <w:rPr>
                <w:rFonts w:ascii="Arial" w:hAnsi="Arial" w:cs="Arial"/>
                <w:sz w:val="20"/>
                <w:szCs w:val="20"/>
                <w:u w:val="single"/>
              </w:rPr>
              <w:t>Billing Errors and Communication to Clients</w:t>
            </w:r>
          </w:p>
          <w:p w14:paraId="49187D18" w14:textId="77777777" w:rsidR="00ED41EC" w:rsidRPr="00C2510A" w:rsidRDefault="00ED41EC" w:rsidP="00EC14FD">
            <w:pPr>
              <w:jc w:val="both"/>
              <w:rPr>
                <w:rFonts w:ascii="Arial" w:hAnsi="Arial" w:cs="Arial"/>
                <w:sz w:val="20"/>
                <w:szCs w:val="20"/>
                <w:u w:val="single"/>
              </w:rPr>
            </w:pPr>
          </w:p>
          <w:p w14:paraId="0D60E82E" w14:textId="77777777" w:rsidR="00F25669" w:rsidRPr="00C2510A" w:rsidRDefault="00F25669" w:rsidP="00F25669">
            <w:pPr>
              <w:jc w:val="both"/>
              <w:rPr>
                <w:rFonts w:ascii="Arial" w:hAnsi="Arial" w:cs="Arial"/>
                <w:sz w:val="20"/>
                <w:szCs w:val="20"/>
              </w:rPr>
            </w:pPr>
            <w:r w:rsidRPr="00C2510A">
              <w:rPr>
                <w:rFonts w:ascii="Arial" w:hAnsi="Arial" w:cs="Arial"/>
                <w:sz w:val="20"/>
                <w:szCs w:val="20"/>
              </w:rPr>
              <w:t xml:space="preserve">A&amp;AS noted instances where customers disputed or did not understand billing amounts.  </w:t>
            </w:r>
          </w:p>
          <w:p w14:paraId="59B7F132" w14:textId="77777777" w:rsidR="00F25669" w:rsidRPr="00C2510A" w:rsidRDefault="00F25669" w:rsidP="008C0015">
            <w:pPr>
              <w:numPr>
                <w:ilvl w:val="0"/>
                <w:numId w:val="51"/>
              </w:numPr>
              <w:jc w:val="both"/>
              <w:rPr>
                <w:rFonts w:ascii="Arial" w:hAnsi="Arial" w:cs="Arial"/>
                <w:sz w:val="20"/>
                <w:szCs w:val="20"/>
              </w:rPr>
            </w:pPr>
            <w:r w:rsidRPr="00C2510A">
              <w:rPr>
                <w:rFonts w:ascii="Arial" w:hAnsi="Arial" w:cs="Arial"/>
                <w:sz w:val="20"/>
                <w:szCs w:val="20"/>
              </w:rPr>
              <w:t xml:space="preserve">Specifically, sales tax for one selection was not included on the final bill sent to the customer.  </w:t>
            </w:r>
          </w:p>
          <w:p w14:paraId="00ACE5C2" w14:textId="180EF53C" w:rsidR="00F25669" w:rsidRPr="00C2510A" w:rsidRDefault="00A5612C" w:rsidP="008C0015">
            <w:pPr>
              <w:numPr>
                <w:ilvl w:val="0"/>
                <w:numId w:val="51"/>
              </w:numPr>
              <w:jc w:val="both"/>
              <w:rPr>
                <w:rFonts w:ascii="Arial" w:hAnsi="Arial" w:cs="Arial"/>
                <w:sz w:val="20"/>
                <w:szCs w:val="20"/>
              </w:rPr>
            </w:pPr>
            <w:r w:rsidRPr="00C2510A">
              <w:rPr>
                <w:rFonts w:ascii="Arial" w:hAnsi="Arial" w:cs="Arial"/>
                <w:sz w:val="20"/>
                <w:szCs w:val="20"/>
              </w:rPr>
              <w:t>Due to an immaterial overbilling error, management incorrectly included a past</w:t>
            </w:r>
            <w:r w:rsidR="00B57A4F" w:rsidRPr="00C2510A">
              <w:rPr>
                <w:rFonts w:ascii="Arial" w:hAnsi="Arial" w:cs="Arial"/>
                <w:sz w:val="20"/>
                <w:szCs w:val="20"/>
              </w:rPr>
              <w:t>-</w:t>
            </w:r>
            <w:r w:rsidRPr="00C2510A">
              <w:rPr>
                <w:rFonts w:ascii="Arial" w:hAnsi="Arial" w:cs="Arial"/>
                <w:sz w:val="20"/>
                <w:szCs w:val="20"/>
              </w:rPr>
              <w:t>due amount in the aging follow-up activities</w:t>
            </w:r>
            <w:r w:rsidR="00F25669" w:rsidRPr="00C2510A">
              <w:rPr>
                <w:rFonts w:ascii="Arial" w:hAnsi="Arial" w:cs="Arial"/>
                <w:sz w:val="20"/>
                <w:szCs w:val="20"/>
              </w:rPr>
              <w:t>.</w:t>
            </w:r>
            <w:r w:rsidRPr="00C2510A">
              <w:rPr>
                <w:rFonts w:ascii="Arial" w:hAnsi="Arial" w:cs="Arial"/>
                <w:sz w:val="20"/>
                <w:szCs w:val="20"/>
              </w:rPr>
              <w:t xml:space="preserve"> </w:t>
            </w:r>
            <w:r w:rsidRPr="00C2510A">
              <w:rPr>
                <w:rFonts w:ascii="Arial" w:hAnsi="Arial" w:cs="Arial"/>
                <w:sz w:val="20"/>
                <w:szCs w:val="20"/>
              </w:rPr>
              <w:lastRenderedPageBreak/>
              <w:t>Management communicated with the customer regarding the outstanding balance, which the customer disputed</w:t>
            </w:r>
            <w:r w:rsidR="004926B7" w:rsidRPr="00C2510A">
              <w:rPr>
                <w:rFonts w:ascii="Arial" w:hAnsi="Arial" w:cs="Arial"/>
                <w:sz w:val="20"/>
                <w:szCs w:val="20"/>
              </w:rPr>
              <w:t xml:space="preserve">.  </w:t>
            </w:r>
            <w:r w:rsidRPr="00C2510A">
              <w:rPr>
                <w:rFonts w:ascii="Arial" w:hAnsi="Arial" w:cs="Arial"/>
                <w:sz w:val="20"/>
                <w:szCs w:val="20"/>
              </w:rPr>
              <w:t>Consequently, this amount was written off</w:t>
            </w:r>
            <w:r w:rsidR="004926B7" w:rsidRPr="00C2510A">
              <w:rPr>
                <w:rFonts w:ascii="Arial" w:hAnsi="Arial" w:cs="Arial"/>
                <w:sz w:val="20"/>
                <w:szCs w:val="20"/>
              </w:rPr>
              <w:t xml:space="preserve">.  </w:t>
            </w:r>
          </w:p>
          <w:p w14:paraId="03F6E7BF" w14:textId="3C2128FD" w:rsidR="00F25669" w:rsidRPr="00C2510A" w:rsidRDefault="00F25669" w:rsidP="008C0015">
            <w:pPr>
              <w:pStyle w:val="ListParagraph"/>
              <w:numPr>
                <w:ilvl w:val="0"/>
                <w:numId w:val="51"/>
              </w:numPr>
              <w:jc w:val="both"/>
              <w:rPr>
                <w:rFonts w:ascii="Arial" w:hAnsi="Arial" w:cs="Arial"/>
                <w:sz w:val="20"/>
                <w:szCs w:val="20"/>
              </w:rPr>
            </w:pPr>
            <w:r w:rsidRPr="00C2510A">
              <w:rPr>
                <w:rFonts w:ascii="Arial" w:hAnsi="Arial" w:cs="Arial"/>
                <w:sz w:val="20"/>
                <w:szCs w:val="20"/>
              </w:rPr>
              <w:t>For one booking, A&amp;AS noted</w:t>
            </w:r>
            <w:r w:rsidR="00EE1644" w:rsidRPr="00C2510A">
              <w:rPr>
                <w:rFonts w:ascii="Arial" w:hAnsi="Arial" w:cs="Arial"/>
                <w:sz w:val="20"/>
                <w:szCs w:val="20"/>
              </w:rPr>
              <w:t xml:space="preserve"> that recharge amount was</w:t>
            </w:r>
            <w:r w:rsidRPr="00C2510A">
              <w:rPr>
                <w:rFonts w:ascii="Arial" w:hAnsi="Arial" w:cs="Arial"/>
                <w:sz w:val="20"/>
                <w:szCs w:val="20"/>
              </w:rPr>
              <w:t xml:space="preserve"> $80,207.40 </w:t>
            </w:r>
            <w:r w:rsidR="00EE1644" w:rsidRPr="00C2510A">
              <w:rPr>
                <w:rFonts w:ascii="Arial" w:hAnsi="Arial" w:cs="Arial"/>
                <w:sz w:val="20"/>
                <w:szCs w:val="20"/>
              </w:rPr>
              <w:t>greater than the final bill</w:t>
            </w:r>
            <w:r w:rsidR="00A5612C" w:rsidRPr="00C2510A">
              <w:rPr>
                <w:rFonts w:ascii="Arial" w:hAnsi="Arial" w:cs="Arial"/>
                <w:sz w:val="20"/>
                <w:szCs w:val="20"/>
              </w:rPr>
              <w:t xml:space="preserve">.  </w:t>
            </w:r>
            <w:r w:rsidRPr="00C2510A">
              <w:rPr>
                <w:rFonts w:ascii="Arial" w:hAnsi="Arial" w:cs="Arial"/>
                <w:sz w:val="20"/>
                <w:szCs w:val="20"/>
              </w:rPr>
              <w:t xml:space="preserve">This difference </w:t>
            </w:r>
            <w:r w:rsidR="00DB660E" w:rsidRPr="00C2510A">
              <w:rPr>
                <w:rFonts w:ascii="Arial" w:hAnsi="Arial" w:cs="Arial"/>
                <w:sz w:val="20"/>
                <w:szCs w:val="20"/>
              </w:rPr>
              <w:t>was</w:t>
            </w:r>
            <w:r w:rsidRPr="00C2510A">
              <w:rPr>
                <w:rFonts w:ascii="Arial" w:hAnsi="Arial" w:cs="Arial"/>
                <w:sz w:val="20"/>
                <w:szCs w:val="20"/>
              </w:rPr>
              <w:t xml:space="preserve"> due to delayed on-site order forms totaling $80,207.40, submitted on 9/29/23 and 10/1/23.</w:t>
            </w:r>
          </w:p>
          <w:p w14:paraId="6B0DEFD8" w14:textId="77777777" w:rsidR="004C6325" w:rsidRPr="00C2510A" w:rsidRDefault="004C6325" w:rsidP="004C6325">
            <w:pPr>
              <w:jc w:val="both"/>
              <w:rPr>
                <w:rFonts w:ascii="Arial" w:hAnsi="Arial" w:cs="Arial"/>
                <w:sz w:val="20"/>
                <w:szCs w:val="20"/>
              </w:rPr>
            </w:pPr>
          </w:p>
          <w:p w14:paraId="22662A21" w14:textId="524DBEA3" w:rsidR="004C6325" w:rsidRPr="00C2510A" w:rsidRDefault="004C6325" w:rsidP="00F9522F">
            <w:pPr>
              <w:jc w:val="both"/>
              <w:rPr>
                <w:rFonts w:ascii="Arial" w:hAnsi="Arial" w:cs="Arial"/>
                <w:sz w:val="20"/>
                <w:szCs w:val="20"/>
              </w:rPr>
            </w:pPr>
            <w:r w:rsidRPr="00C2510A">
              <w:rPr>
                <w:rFonts w:ascii="Arial" w:hAnsi="Arial" w:cs="Arial"/>
                <w:sz w:val="20"/>
                <w:szCs w:val="20"/>
              </w:rPr>
              <w:t xml:space="preserve">These discrepancies lead to financial misstatements, </w:t>
            </w:r>
            <w:r w:rsidR="00762F9A" w:rsidRPr="00C2510A">
              <w:rPr>
                <w:rFonts w:ascii="Arial" w:hAnsi="Arial" w:cs="Arial"/>
                <w:sz w:val="20"/>
                <w:szCs w:val="20"/>
              </w:rPr>
              <w:t>billing errors</w:t>
            </w:r>
            <w:r w:rsidRPr="00C2510A">
              <w:rPr>
                <w:rFonts w:ascii="Arial" w:hAnsi="Arial" w:cs="Arial"/>
                <w:sz w:val="20"/>
                <w:szCs w:val="20"/>
              </w:rPr>
              <w:t>, and customer dissatisfaction.</w:t>
            </w:r>
          </w:p>
          <w:p w14:paraId="18190D66" w14:textId="77777777" w:rsidR="00F25669" w:rsidRPr="00C2510A" w:rsidRDefault="00F25669" w:rsidP="00EC14FD">
            <w:pPr>
              <w:widowControl w:val="0"/>
              <w:overflowPunct w:val="0"/>
              <w:autoSpaceDE w:val="0"/>
              <w:autoSpaceDN w:val="0"/>
              <w:adjustRightInd w:val="0"/>
              <w:jc w:val="both"/>
              <w:rPr>
                <w:rFonts w:ascii="Arial" w:eastAsiaTheme="minorHAnsi" w:hAnsi="Arial" w:cs="Arial"/>
                <w:sz w:val="20"/>
                <w:szCs w:val="20"/>
              </w:rPr>
            </w:pPr>
            <w:r w:rsidRPr="00C2510A">
              <w:rPr>
                <w:rFonts w:ascii="Arial" w:hAnsi="Arial" w:cs="Arial"/>
                <w:sz w:val="20"/>
                <w:szCs w:val="20"/>
              </w:rPr>
              <w:t>___________</w:t>
            </w:r>
          </w:p>
          <w:p w14:paraId="1423D0CF" w14:textId="77777777" w:rsidR="00F25669" w:rsidRPr="00C2510A" w:rsidRDefault="00F25669" w:rsidP="00EC14FD">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 xml:space="preserve">: </w:t>
            </w:r>
          </w:p>
          <w:p w14:paraId="1137750C" w14:textId="38532410" w:rsidR="00F25669" w:rsidRPr="00C2510A" w:rsidRDefault="00F25669" w:rsidP="00EC14FD">
            <w:pPr>
              <w:widowControl w:val="0"/>
              <w:jc w:val="both"/>
              <w:rPr>
                <w:rFonts w:ascii="Arial" w:hAnsi="Arial" w:cs="Arial"/>
                <w:sz w:val="16"/>
                <w:szCs w:val="16"/>
              </w:rPr>
            </w:pPr>
            <w:r w:rsidRPr="00C2510A">
              <w:rPr>
                <w:rFonts w:ascii="Arial" w:hAnsi="Arial" w:cs="Arial"/>
                <w:sz w:val="16"/>
                <w:szCs w:val="16"/>
              </w:rPr>
              <w:t xml:space="preserve">UCLA Financial Policy: Principles of Financial Accountability </w:t>
            </w:r>
          </w:p>
          <w:p w14:paraId="57F77AC0" w14:textId="77777777" w:rsidR="00F25669" w:rsidRPr="00C2510A" w:rsidRDefault="00F25669" w:rsidP="00EC14FD">
            <w:pPr>
              <w:widowControl w:val="0"/>
              <w:jc w:val="both"/>
              <w:rPr>
                <w:rFonts w:ascii="Arial" w:hAnsi="Arial" w:cs="Arial"/>
                <w:sz w:val="16"/>
                <w:szCs w:val="16"/>
              </w:rPr>
            </w:pPr>
          </w:p>
          <w:p w14:paraId="4C2CE992" w14:textId="77777777" w:rsidR="00F25669" w:rsidRPr="00C2510A" w:rsidRDefault="00F25669" w:rsidP="00EC14FD">
            <w:pPr>
              <w:widowControl w:val="0"/>
              <w:jc w:val="both"/>
              <w:rPr>
                <w:rFonts w:ascii="Arial" w:eastAsiaTheme="minorHAnsi" w:hAnsi="Arial" w:cs="Arial"/>
                <w:sz w:val="16"/>
                <w:szCs w:val="16"/>
                <w:u w:color="000000"/>
              </w:rPr>
            </w:pPr>
            <w:r w:rsidRPr="00C2510A">
              <w:rPr>
                <w:rFonts w:ascii="Arial" w:hAnsi="Arial" w:cs="Arial"/>
                <w:sz w:val="16"/>
                <w:szCs w:val="16"/>
              </w:rPr>
              <w:t>UCLA Policy 360: Internal Control Guideline for Campus Departments</w:t>
            </w:r>
          </w:p>
          <w:p w14:paraId="72096D5D" w14:textId="77777777" w:rsidR="00F25669" w:rsidRPr="00C2510A" w:rsidRDefault="00F25669" w:rsidP="00EC14FD">
            <w:pPr>
              <w:jc w:val="both"/>
              <w:rPr>
                <w:rFonts w:ascii="Arial" w:hAnsi="Arial" w:cs="Arial"/>
                <w:sz w:val="20"/>
                <w:szCs w:val="20"/>
              </w:rPr>
            </w:pPr>
          </w:p>
        </w:tc>
        <w:tc>
          <w:tcPr>
            <w:tcW w:w="4880" w:type="dxa"/>
          </w:tcPr>
          <w:p w14:paraId="6EB57521" w14:textId="77777777" w:rsidR="00F25669" w:rsidRPr="00C2510A" w:rsidRDefault="00F25669" w:rsidP="00EC14FD">
            <w:pPr>
              <w:jc w:val="both"/>
              <w:rPr>
                <w:rFonts w:ascii="Arial" w:hAnsi="Arial" w:cs="Arial"/>
                <w:sz w:val="20"/>
                <w:szCs w:val="20"/>
              </w:rPr>
            </w:pPr>
          </w:p>
          <w:p w14:paraId="33F4A727" w14:textId="77777777" w:rsidR="00DB660E" w:rsidRPr="00C2510A" w:rsidRDefault="00DB660E" w:rsidP="00F25669">
            <w:pPr>
              <w:autoSpaceDE w:val="0"/>
              <w:autoSpaceDN w:val="0"/>
              <w:adjustRightInd w:val="0"/>
              <w:jc w:val="both"/>
              <w:rPr>
                <w:rFonts w:ascii="Arial" w:hAnsi="Arial" w:cs="Arial"/>
                <w:sz w:val="20"/>
                <w:szCs w:val="20"/>
                <w:u w:color="000000"/>
              </w:rPr>
            </w:pPr>
          </w:p>
          <w:p w14:paraId="18A43BE6" w14:textId="1E52A746" w:rsidR="00F25669" w:rsidRPr="00C2510A" w:rsidRDefault="00F25669" w:rsidP="00F25669">
            <w:pPr>
              <w:autoSpaceDE w:val="0"/>
              <w:autoSpaceDN w:val="0"/>
              <w:adjustRightInd w:val="0"/>
              <w:jc w:val="both"/>
              <w:rPr>
                <w:rFonts w:ascii="Arial" w:hAnsi="Arial" w:cs="Arial"/>
                <w:sz w:val="20"/>
                <w:szCs w:val="20"/>
                <w:u w:color="000000"/>
              </w:rPr>
            </w:pPr>
            <w:r w:rsidRPr="00C2510A">
              <w:rPr>
                <w:rFonts w:ascii="Arial" w:hAnsi="Arial" w:cs="Arial"/>
                <w:sz w:val="20"/>
                <w:szCs w:val="20"/>
                <w:u w:color="000000"/>
              </w:rPr>
              <w:t xml:space="preserve">Management should </w:t>
            </w:r>
            <w:r w:rsidR="008C0015" w:rsidRPr="00C2510A">
              <w:rPr>
                <w:rFonts w:ascii="Arial" w:hAnsi="Arial" w:cs="Arial"/>
                <w:sz w:val="20"/>
                <w:szCs w:val="20"/>
                <w:u w:color="000000"/>
              </w:rPr>
              <w:t xml:space="preserve">establish </w:t>
            </w:r>
            <w:r w:rsidR="00762F9A" w:rsidRPr="00C2510A">
              <w:rPr>
                <w:rFonts w:ascii="Arial" w:hAnsi="Arial" w:cs="Arial"/>
                <w:sz w:val="20"/>
                <w:szCs w:val="20"/>
                <w:u w:color="000000"/>
              </w:rPr>
              <w:t xml:space="preserve">billing audit procedures to ensure all charges are included in </w:t>
            </w:r>
            <w:r w:rsidR="00013966" w:rsidRPr="00C2510A">
              <w:rPr>
                <w:rFonts w:ascii="Arial" w:hAnsi="Arial" w:cs="Arial"/>
                <w:sz w:val="20"/>
                <w:szCs w:val="20"/>
                <w:u w:color="000000"/>
              </w:rPr>
              <w:t>final client communications</w:t>
            </w:r>
            <w:r w:rsidR="00762F9A" w:rsidRPr="00C2510A">
              <w:rPr>
                <w:rFonts w:ascii="Arial" w:hAnsi="Arial" w:cs="Arial"/>
                <w:sz w:val="20"/>
                <w:szCs w:val="20"/>
                <w:u w:color="000000"/>
              </w:rPr>
              <w:t xml:space="preserve">. </w:t>
            </w:r>
            <w:r w:rsidR="000D4BF6" w:rsidRPr="00C2510A">
              <w:rPr>
                <w:rFonts w:ascii="Arial" w:hAnsi="Arial" w:cs="Arial"/>
                <w:sz w:val="20"/>
                <w:szCs w:val="20"/>
                <w:u w:color="000000"/>
              </w:rPr>
              <w:t xml:space="preserve"> </w:t>
            </w:r>
            <w:r w:rsidR="00013966" w:rsidRPr="00C2510A">
              <w:rPr>
                <w:rFonts w:ascii="Arial" w:hAnsi="Arial" w:cs="Arial"/>
                <w:sz w:val="20"/>
                <w:szCs w:val="20"/>
                <w:u w:color="000000"/>
              </w:rPr>
              <w:t xml:space="preserve">Also, management should communicate requirements to related UCLA service providers </w:t>
            </w:r>
            <w:r w:rsidR="00762F9A" w:rsidRPr="00C2510A">
              <w:rPr>
                <w:rFonts w:ascii="Arial" w:hAnsi="Arial" w:cs="Arial"/>
                <w:sz w:val="20"/>
                <w:szCs w:val="20"/>
                <w:u w:color="000000"/>
              </w:rPr>
              <w:t>to ensure timely submittal/processing of on</w:t>
            </w:r>
            <w:r w:rsidR="008C0015" w:rsidRPr="00C2510A">
              <w:rPr>
                <w:rFonts w:ascii="Arial" w:hAnsi="Arial" w:cs="Arial"/>
                <w:sz w:val="20"/>
                <w:szCs w:val="20"/>
                <w:u w:color="000000"/>
              </w:rPr>
              <w:t>-</w:t>
            </w:r>
            <w:r w:rsidR="00762F9A" w:rsidRPr="00C2510A">
              <w:rPr>
                <w:rFonts w:ascii="Arial" w:hAnsi="Arial" w:cs="Arial"/>
                <w:sz w:val="20"/>
                <w:szCs w:val="20"/>
                <w:u w:color="000000"/>
              </w:rPr>
              <w:t xml:space="preserve">site order forms.  Updated requirements should </w:t>
            </w:r>
            <w:r w:rsidR="00762F9A" w:rsidRPr="00C2510A">
              <w:rPr>
                <w:rFonts w:ascii="Arial" w:hAnsi="Arial" w:cs="Arial"/>
                <w:sz w:val="20"/>
                <w:szCs w:val="20"/>
                <w:u w:color="000000"/>
              </w:rPr>
              <w:lastRenderedPageBreak/>
              <w:t xml:space="preserve">include timelines to ensure all forms and charges are captured before final bills are sent to the customer.  </w:t>
            </w:r>
            <w:r w:rsidRPr="00C2510A">
              <w:rPr>
                <w:rFonts w:ascii="Arial" w:hAnsi="Arial" w:cs="Arial"/>
                <w:sz w:val="20"/>
                <w:szCs w:val="20"/>
                <w:u w:color="000000"/>
              </w:rPr>
              <w:t xml:space="preserve"> </w:t>
            </w:r>
          </w:p>
          <w:p w14:paraId="4765074F" w14:textId="6F9AA471" w:rsidR="00F25669" w:rsidRPr="00C2510A" w:rsidRDefault="00F25669" w:rsidP="00F25669">
            <w:pPr>
              <w:jc w:val="both"/>
              <w:rPr>
                <w:rFonts w:ascii="Arial" w:hAnsi="Arial" w:cs="Arial"/>
                <w:sz w:val="20"/>
                <w:szCs w:val="20"/>
              </w:rPr>
            </w:pPr>
            <w:r w:rsidRPr="00C2510A">
              <w:rPr>
                <w:rFonts w:ascii="Arial" w:hAnsi="Arial" w:cs="Arial"/>
                <w:sz w:val="20"/>
                <w:szCs w:val="20"/>
                <w:u w:color="000000"/>
              </w:rPr>
              <w:t> </w:t>
            </w:r>
          </w:p>
        </w:tc>
        <w:tc>
          <w:tcPr>
            <w:tcW w:w="4880" w:type="dxa"/>
          </w:tcPr>
          <w:p w14:paraId="1F539CC2" w14:textId="77777777" w:rsidR="00F6435B" w:rsidRPr="00C2510A" w:rsidRDefault="00F6435B" w:rsidP="005A7BBF">
            <w:pPr>
              <w:rPr>
                <w:rFonts w:ascii="Arial" w:hAnsi="Arial" w:cs="Arial"/>
                <w:sz w:val="20"/>
                <w:szCs w:val="20"/>
              </w:rPr>
            </w:pPr>
          </w:p>
          <w:p w14:paraId="37208D90" w14:textId="77777777" w:rsidR="00B75D7E" w:rsidRPr="00C2510A" w:rsidRDefault="00B75D7E" w:rsidP="005A7BBF">
            <w:pPr>
              <w:rPr>
                <w:rFonts w:ascii="Arial" w:hAnsi="Arial" w:cs="Arial"/>
                <w:sz w:val="20"/>
                <w:szCs w:val="20"/>
              </w:rPr>
            </w:pPr>
          </w:p>
          <w:p w14:paraId="69580A02" w14:textId="44BD227C" w:rsidR="005A7BBF" w:rsidRPr="00C2510A" w:rsidRDefault="005A7BBF" w:rsidP="005A7BBF">
            <w:pPr>
              <w:rPr>
                <w:rFonts w:ascii="Arial" w:hAnsi="Arial" w:cs="Arial"/>
                <w:sz w:val="20"/>
                <w:szCs w:val="20"/>
              </w:rPr>
            </w:pPr>
            <w:r w:rsidRPr="00C2510A">
              <w:rPr>
                <w:rFonts w:ascii="Arial" w:hAnsi="Arial" w:cs="Arial"/>
                <w:sz w:val="20"/>
                <w:szCs w:val="20"/>
              </w:rPr>
              <w:t xml:space="preserve">Response: </w:t>
            </w:r>
            <w:r w:rsidR="00E56982" w:rsidRPr="00C2510A">
              <w:rPr>
                <w:rFonts w:ascii="Arial" w:hAnsi="Arial" w:cs="Arial"/>
                <w:sz w:val="20"/>
                <w:szCs w:val="20"/>
              </w:rPr>
              <w:t xml:space="preserve">While we pride ourselves on being one-stop shop for our clients, not all campus partners who render services to the summer conference groups, provide their charges timely. </w:t>
            </w:r>
            <w:r w:rsidR="00C2510A" w:rsidRPr="00C2510A">
              <w:rPr>
                <w:rFonts w:ascii="Arial" w:hAnsi="Arial" w:cs="Arial"/>
                <w:sz w:val="20"/>
                <w:szCs w:val="20"/>
              </w:rPr>
              <w:t xml:space="preserve"> </w:t>
            </w:r>
            <w:r w:rsidR="00E56982" w:rsidRPr="00C2510A">
              <w:rPr>
                <w:rFonts w:ascii="Arial" w:hAnsi="Arial" w:cs="Arial"/>
                <w:sz w:val="20"/>
                <w:szCs w:val="20"/>
              </w:rPr>
              <w:t xml:space="preserve">In the cases in which these situations arise, Sales &amp; Event Managers </w:t>
            </w:r>
            <w:r w:rsidR="00227F8A" w:rsidRPr="00C2510A">
              <w:rPr>
                <w:rFonts w:ascii="Arial" w:hAnsi="Arial" w:cs="Arial"/>
                <w:sz w:val="20"/>
                <w:szCs w:val="20"/>
              </w:rPr>
              <w:t xml:space="preserve">will </w:t>
            </w:r>
            <w:r w:rsidR="00E56982" w:rsidRPr="00C2510A">
              <w:rPr>
                <w:rFonts w:ascii="Arial" w:hAnsi="Arial" w:cs="Arial"/>
                <w:sz w:val="20"/>
                <w:szCs w:val="20"/>
              </w:rPr>
              <w:t xml:space="preserve">ask the client if they prefer an intermediary bill minus the outstanding charges or </w:t>
            </w:r>
            <w:r w:rsidR="00E56982" w:rsidRPr="00C2510A">
              <w:rPr>
                <w:rFonts w:ascii="Arial" w:hAnsi="Arial" w:cs="Arial"/>
                <w:sz w:val="20"/>
                <w:szCs w:val="20"/>
              </w:rPr>
              <w:lastRenderedPageBreak/>
              <w:t xml:space="preserve">wait until all charges have been collected before sending a final bill. </w:t>
            </w:r>
            <w:r w:rsidR="00C2510A" w:rsidRPr="00C2510A">
              <w:rPr>
                <w:rFonts w:ascii="Arial" w:hAnsi="Arial" w:cs="Arial"/>
                <w:sz w:val="20"/>
                <w:szCs w:val="20"/>
              </w:rPr>
              <w:t xml:space="preserve"> </w:t>
            </w:r>
            <w:r w:rsidR="00E56982" w:rsidRPr="00C2510A">
              <w:rPr>
                <w:rFonts w:ascii="Arial" w:hAnsi="Arial" w:cs="Arial"/>
                <w:sz w:val="20"/>
                <w:szCs w:val="20"/>
              </w:rPr>
              <w:t>Client responses regarding final billing will be properly documented in the file and sent to ASO.</w:t>
            </w:r>
            <w:r w:rsidR="00227F8A" w:rsidRPr="00C2510A">
              <w:rPr>
                <w:rFonts w:ascii="Arial" w:hAnsi="Arial" w:cs="Arial"/>
                <w:sz w:val="20"/>
                <w:szCs w:val="20"/>
              </w:rPr>
              <w:t xml:space="preserve"> </w:t>
            </w:r>
            <w:r w:rsidR="00C2510A" w:rsidRPr="00C2510A">
              <w:rPr>
                <w:rFonts w:ascii="Arial" w:hAnsi="Arial" w:cs="Arial"/>
                <w:sz w:val="20"/>
                <w:szCs w:val="20"/>
              </w:rPr>
              <w:t xml:space="preserve"> </w:t>
            </w:r>
            <w:r w:rsidR="00227F8A" w:rsidRPr="00C2510A">
              <w:rPr>
                <w:rFonts w:ascii="Arial" w:hAnsi="Arial" w:cs="Arial"/>
                <w:sz w:val="20"/>
                <w:szCs w:val="20"/>
              </w:rPr>
              <w:t>SOPs will be updated and new team members will be properly trained on the procedures.</w:t>
            </w:r>
          </w:p>
          <w:p w14:paraId="7184D97F" w14:textId="77777777" w:rsidR="005A7BBF" w:rsidRPr="00C2510A" w:rsidRDefault="005A7BBF" w:rsidP="005A7BBF">
            <w:pPr>
              <w:rPr>
                <w:rFonts w:ascii="Arial" w:hAnsi="Arial" w:cs="Arial"/>
                <w:sz w:val="20"/>
                <w:szCs w:val="20"/>
              </w:rPr>
            </w:pPr>
          </w:p>
          <w:p w14:paraId="2AE06D43" w14:textId="61F42231" w:rsidR="00E56982" w:rsidRPr="00C2510A" w:rsidRDefault="005A7BBF" w:rsidP="00E56982">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Conference &amp; Catering Sales &amp; Event Managers &amp; ASO</w:t>
            </w:r>
          </w:p>
          <w:p w14:paraId="4F583C42" w14:textId="0195914F" w:rsidR="005A7BBF" w:rsidRPr="00C2510A" w:rsidRDefault="005A7BBF" w:rsidP="005A7BBF">
            <w:pPr>
              <w:rPr>
                <w:rFonts w:ascii="Arial" w:hAnsi="Arial" w:cs="Arial"/>
                <w:sz w:val="20"/>
                <w:szCs w:val="20"/>
              </w:rPr>
            </w:pPr>
          </w:p>
          <w:p w14:paraId="09D63E77" w14:textId="2572FF32" w:rsidR="00F25669" w:rsidRPr="00C2510A" w:rsidRDefault="005A7BBF" w:rsidP="005A7BBF">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w:t>
            </w:r>
            <w:r w:rsidR="00227F8A" w:rsidRPr="00C2510A">
              <w:rPr>
                <w:rFonts w:ascii="Arial" w:hAnsi="Arial" w:cs="Arial"/>
                <w:sz w:val="20"/>
                <w:szCs w:val="20"/>
              </w:rPr>
              <w:t xml:space="preserve">November </w:t>
            </w:r>
            <w:r w:rsidR="00E56982" w:rsidRPr="00C2510A">
              <w:rPr>
                <w:rFonts w:ascii="Arial" w:hAnsi="Arial" w:cs="Arial"/>
                <w:sz w:val="20"/>
                <w:szCs w:val="20"/>
              </w:rPr>
              <w:t xml:space="preserve">2025 </w:t>
            </w:r>
          </w:p>
        </w:tc>
      </w:tr>
      <w:tr w:rsidR="00C2510A" w:rsidRPr="00C2510A" w14:paraId="1B92F249" w14:textId="77777777" w:rsidTr="00F25669">
        <w:trPr>
          <w:trHeight w:val="360"/>
          <w:jc w:val="center"/>
        </w:trPr>
        <w:tc>
          <w:tcPr>
            <w:tcW w:w="15229" w:type="dxa"/>
            <w:gridSpan w:val="4"/>
            <w:shd w:val="clear" w:color="auto" w:fill="C0C0C0"/>
            <w:vAlign w:val="center"/>
          </w:tcPr>
          <w:p w14:paraId="61913B0B" w14:textId="7AA6DFEF" w:rsidR="00674A59" w:rsidRPr="00C2510A" w:rsidRDefault="00674A59" w:rsidP="006D3DC5">
            <w:pPr>
              <w:keepNext/>
              <w:rPr>
                <w:rFonts w:ascii="Arial" w:hAnsi="Arial" w:cs="Arial"/>
                <w:b/>
                <w:sz w:val="22"/>
                <w:szCs w:val="22"/>
              </w:rPr>
            </w:pPr>
            <w:r w:rsidRPr="00C2510A">
              <w:rPr>
                <w:rFonts w:ascii="Arial" w:hAnsi="Arial" w:cs="Arial"/>
                <w:b/>
                <w:sz w:val="22"/>
                <w:szCs w:val="22"/>
              </w:rPr>
              <w:lastRenderedPageBreak/>
              <w:t>Systems Access</w:t>
            </w:r>
          </w:p>
        </w:tc>
      </w:tr>
      <w:tr w:rsidR="00C2510A" w:rsidRPr="00C2510A" w14:paraId="4AB6757B" w14:textId="77777777" w:rsidTr="00F25669">
        <w:trPr>
          <w:jc w:val="center"/>
        </w:trPr>
        <w:tc>
          <w:tcPr>
            <w:tcW w:w="15229" w:type="dxa"/>
            <w:gridSpan w:val="4"/>
          </w:tcPr>
          <w:p w14:paraId="0809E9E3" w14:textId="69FBF4FD" w:rsidR="00674A59" w:rsidRPr="00C2510A" w:rsidRDefault="00013966" w:rsidP="00A1734F">
            <w:pPr>
              <w:jc w:val="both"/>
              <w:rPr>
                <w:rFonts w:ascii="Arial" w:hAnsi="Arial" w:cs="Arial"/>
                <w:sz w:val="20"/>
                <w:szCs w:val="20"/>
              </w:rPr>
            </w:pPr>
            <w:r w:rsidRPr="00C2510A">
              <w:rPr>
                <w:rFonts w:ascii="Arial" w:hAnsi="Arial" w:cs="Arial"/>
                <w:sz w:val="20"/>
                <w:szCs w:val="20"/>
              </w:rPr>
              <w:t>Conference Services employees use Salesforce to manage contracts and event bookings and streamline client communications</w:t>
            </w:r>
            <w:r w:rsidR="00DB660E" w:rsidRPr="00C2510A">
              <w:rPr>
                <w:rFonts w:ascii="Arial" w:hAnsi="Arial" w:cs="Arial"/>
                <w:sz w:val="20"/>
                <w:szCs w:val="20"/>
              </w:rPr>
              <w:t xml:space="preserve">.  </w:t>
            </w:r>
            <w:r w:rsidRPr="00C2510A">
              <w:rPr>
                <w:rFonts w:ascii="Arial" w:hAnsi="Arial" w:cs="Arial"/>
                <w:sz w:val="20"/>
                <w:szCs w:val="20"/>
              </w:rPr>
              <w:t>Access to Salesforce requires management approval, with Housing IT Services provisioning access as necessary</w:t>
            </w:r>
            <w:r w:rsidR="00DB660E" w:rsidRPr="00C2510A">
              <w:rPr>
                <w:rFonts w:ascii="Arial" w:hAnsi="Arial" w:cs="Arial"/>
                <w:sz w:val="20"/>
                <w:szCs w:val="20"/>
              </w:rPr>
              <w:t xml:space="preserve">.  </w:t>
            </w:r>
            <w:r w:rsidRPr="00C2510A">
              <w:rPr>
                <w:rFonts w:ascii="Arial" w:hAnsi="Arial" w:cs="Arial"/>
                <w:sz w:val="20"/>
                <w:szCs w:val="20"/>
              </w:rPr>
              <w:t>Employees use passwords to access Salesforce securely</w:t>
            </w:r>
            <w:r w:rsidR="00CD6855" w:rsidRPr="00C2510A">
              <w:rPr>
                <w:rFonts w:ascii="Arial" w:hAnsi="Arial" w:cs="Arial"/>
                <w:sz w:val="20"/>
                <w:szCs w:val="20"/>
              </w:rPr>
              <w:t>.</w:t>
            </w:r>
            <w:r w:rsidR="003E171D" w:rsidRPr="00C2510A">
              <w:rPr>
                <w:rFonts w:ascii="Arial" w:hAnsi="Arial" w:cs="Arial"/>
                <w:sz w:val="20"/>
                <w:szCs w:val="20"/>
              </w:rPr>
              <w:t xml:space="preserve"> </w:t>
            </w:r>
            <w:r w:rsidR="00DB660E" w:rsidRPr="00C2510A">
              <w:rPr>
                <w:rFonts w:ascii="Arial" w:hAnsi="Arial" w:cs="Arial"/>
                <w:sz w:val="20"/>
                <w:szCs w:val="20"/>
              </w:rPr>
              <w:t xml:space="preserve"> Conference Services employees do not have access to OPERA, which is administered through Housing Services.  </w:t>
            </w:r>
          </w:p>
          <w:p w14:paraId="480AF841" w14:textId="77777777" w:rsidR="00674A59" w:rsidRPr="00C2510A" w:rsidRDefault="00674A59" w:rsidP="00A1734F">
            <w:pPr>
              <w:jc w:val="both"/>
              <w:rPr>
                <w:rFonts w:ascii="Arial" w:hAnsi="Arial" w:cs="Arial"/>
                <w:sz w:val="20"/>
                <w:szCs w:val="20"/>
              </w:rPr>
            </w:pPr>
          </w:p>
          <w:p w14:paraId="67E2A8B5" w14:textId="77777777" w:rsidR="00674A59" w:rsidRPr="00C2510A" w:rsidRDefault="00674A59" w:rsidP="00A1734F">
            <w:pPr>
              <w:widowControl w:val="0"/>
              <w:jc w:val="both"/>
              <w:rPr>
                <w:rFonts w:ascii="Arial" w:hAnsi="Arial" w:cs="Arial"/>
                <w:sz w:val="20"/>
                <w:szCs w:val="20"/>
              </w:rPr>
            </w:pPr>
            <w:r w:rsidRPr="00C2510A">
              <w:rPr>
                <w:rFonts w:ascii="Arial" w:hAnsi="Arial" w:cs="Arial"/>
                <w:sz w:val="20"/>
                <w:szCs w:val="20"/>
              </w:rPr>
              <w:t xml:space="preserve">Audit work included the following:  </w:t>
            </w:r>
          </w:p>
          <w:p w14:paraId="54C92CE0" w14:textId="7F284C86" w:rsidR="00674A59" w:rsidRPr="00C2510A" w:rsidRDefault="003E171D"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Conducted</w:t>
            </w:r>
            <w:r w:rsidR="005B4EA7" w:rsidRPr="00C2510A">
              <w:rPr>
                <w:rFonts w:ascii="Arial" w:hAnsi="Arial" w:cs="Arial"/>
                <w:sz w:val="20"/>
                <w:szCs w:val="20"/>
              </w:rPr>
              <w:t xml:space="preserve"> discussions with</w:t>
            </w:r>
            <w:r w:rsidR="006B1AA8" w:rsidRPr="00C2510A">
              <w:rPr>
                <w:rFonts w:ascii="Arial" w:hAnsi="Arial" w:cs="Arial"/>
                <w:sz w:val="20"/>
                <w:szCs w:val="20"/>
              </w:rPr>
              <w:t xml:space="preserve"> the</w:t>
            </w:r>
            <w:r w:rsidR="005B4EA7" w:rsidRPr="00C2510A">
              <w:rPr>
                <w:rFonts w:ascii="Arial" w:hAnsi="Arial" w:cs="Arial"/>
                <w:sz w:val="20"/>
                <w:szCs w:val="20"/>
              </w:rPr>
              <w:t xml:space="preserve"> Director of Conferences, Catering, and Events to obtain an understanding of Conference Services software applications and related procedures</w:t>
            </w:r>
            <w:r w:rsidR="006C426E" w:rsidRPr="00C2510A">
              <w:rPr>
                <w:rFonts w:ascii="Arial" w:hAnsi="Arial" w:cs="Arial"/>
                <w:sz w:val="20"/>
                <w:szCs w:val="20"/>
              </w:rPr>
              <w:t>.</w:t>
            </w:r>
          </w:p>
          <w:p w14:paraId="39FBF35A" w14:textId="391D9E6C" w:rsidR="005B4EA7" w:rsidRPr="00C2510A" w:rsidRDefault="003E171D"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 xml:space="preserve">Conducted </w:t>
            </w:r>
            <w:r w:rsidR="005B4EA7" w:rsidRPr="00C2510A">
              <w:rPr>
                <w:rFonts w:ascii="Arial" w:hAnsi="Arial" w:cs="Arial"/>
                <w:sz w:val="20"/>
                <w:szCs w:val="20"/>
              </w:rPr>
              <w:t xml:space="preserve">discussions with </w:t>
            </w:r>
            <w:r w:rsidR="006B1AA8" w:rsidRPr="00C2510A">
              <w:rPr>
                <w:rFonts w:ascii="Arial" w:hAnsi="Arial" w:cs="Arial"/>
                <w:sz w:val="20"/>
                <w:szCs w:val="20"/>
              </w:rPr>
              <w:t xml:space="preserve">the </w:t>
            </w:r>
            <w:r w:rsidR="005B4EA7" w:rsidRPr="00C2510A">
              <w:rPr>
                <w:rFonts w:ascii="Arial" w:hAnsi="Arial" w:cs="Arial"/>
                <w:sz w:val="20"/>
                <w:szCs w:val="20"/>
              </w:rPr>
              <w:t>Assistant Director, Databases, Housing Services to obtain an understanding of access provision procedures.</w:t>
            </w:r>
          </w:p>
          <w:p w14:paraId="7F414D35" w14:textId="4DE47DEF" w:rsidR="005B4EA7" w:rsidRPr="00C2510A" w:rsidRDefault="005B4EA7"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Validated a management-prepared listing of Conference Services users with access to Salesforce against a system-generated Salesforce User Access report.</w:t>
            </w:r>
          </w:p>
          <w:p w14:paraId="5137ECFF" w14:textId="73539C2D" w:rsidR="005B4EA7" w:rsidRPr="00C2510A" w:rsidRDefault="005B4EA7" w:rsidP="00A1734F">
            <w:pPr>
              <w:pStyle w:val="ListParagraph"/>
              <w:widowControl w:val="0"/>
              <w:numPr>
                <w:ilvl w:val="0"/>
                <w:numId w:val="42"/>
              </w:numPr>
              <w:jc w:val="both"/>
              <w:rPr>
                <w:rFonts w:ascii="Arial" w:hAnsi="Arial" w:cs="Arial"/>
                <w:sz w:val="20"/>
                <w:szCs w:val="20"/>
              </w:rPr>
            </w:pPr>
            <w:r w:rsidRPr="00C2510A">
              <w:rPr>
                <w:rFonts w:ascii="Arial" w:hAnsi="Arial" w:cs="Arial"/>
                <w:sz w:val="20"/>
                <w:szCs w:val="20"/>
              </w:rPr>
              <w:t>For all 20 Conference Services employees, A&amp;AS verified that access is appropriate by reviewing employment status and job titles in UCPATH</w:t>
            </w:r>
            <w:r w:rsidR="00D00495" w:rsidRPr="00C2510A">
              <w:rPr>
                <w:rFonts w:ascii="Arial" w:hAnsi="Arial" w:cs="Arial"/>
                <w:sz w:val="20"/>
                <w:szCs w:val="20"/>
              </w:rPr>
              <w:t>.</w:t>
            </w:r>
          </w:p>
          <w:p w14:paraId="13E9359B" w14:textId="77777777" w:rsidR="005B4EA7" w:rsidRPr="00C2510A" w:rsidRDefault="005B4EA7" w:rsidP="00A1734F">
            <w:pPr>
              <w:widowControl w:val="0"/>
              <w:jc w:val="both"/>
              <w:rPr>
                <w:rFonts w:ascii="Arial" w:hAnsi="Arial" w:cs="Arial"/>
                <w:sz w:val="20"/>
                <w:szCs w:val="20"/>
              </w:rPr>
            </w:pPr>
          </w:p>
          <w:p w14:paraId="31F480BD" w14:textId="63DB92C1" w:rsidR="00674A59" w:rsidRPr="00C2510A" w:rsidRDefault="00E7588E" w:rsidP="00A1734F">
            <w:pPr>
              <w:widowControl w:val="0"/>
              <w:jc w:val="both"/>
              <w:rPr>
                <w:rFonts w:ascii="Arial" w:hAnsi="Arial" w:cs="Arial"/>
                <w:sz w:val="20"/>
                <w:szCs w:val="20"/>
              </w:rPr>
            </w:pPr>
            <w:r w:rsidRPr="00C2510A">
              <w:rPr>
                <w:rFonts w:ascii="Arial" w:hAnsi="Arial" w:cs="Arial"/>
                <w:sz w:val="20"/>
                <w:szCs w:val="20"/>
              </w:rPr>
              <w:t xml:space="preserve">The </w:t>
            </w:r>
            <w:r w:rsidR="00C60930" w:rsidRPr="00C2510A">
              <w:rPr>
                <w:rFonts w:ascii="Arial" w:hAnsi="Arial" w:cs="Arial"/>
                <w:sz w:val="20"/>
                <w:szCs w:val="20"/>
              </w:rPr>
              <w:t>observation</w:t>
            </w:r>
            <w:r w:rsidRPr="00C2510A">
              <w:rPr>
                <w:rFonts w:ascii="Arial" w:hAnsi="Arial" w:cs="Arial"/>
                <w:sz w:val="20"/>
                <w:szCs w:val="20"/>
              </w:rPr>
              <w:t xml:space="preserve"> identified is detailed below:</w:t>
            </w:r>
          </w:p>
          <w:p w14:paraId="44CB6A36" w14:textId="69761C03" w:rsidR="00E7588E" w:rsidRPr="00C2510A" w:rsidRDefault="00E7588E" w:rsidP="00A1734F">
            <w:pPr>
              <w:widowControl w:val="0"/>
              <w:jc w:val="both"/>
              <w:rPr>
                <w:rFonts w:ascii="Arial" w:hAnsi="Arial" w:cs="Arial"/>
                <w:sz w:val="20"/>
                <w:szCs w:val="20"/>
              </w:rPr>
            </w:pPr>
          </w:p>
        </w:tc>
      </w:tr>
      <w:tr w:rsidR="00674A59" w:rsidRPr="00C2510A" w14:paraId="1FEC35D4" w14:textId="77777777" w:rsidTr="00F25669">
        <w:trPr>
          <w:jc w:val="center"/>
        </w:trPr>
        <w:tc>
          <w:tcPr>
            <w:tcW w:w="589" w:type="dxa"/>
          </w:tcPr>
          <w:p w14:paraId="54C5BDAF" w14:textId="689B5AB1" w:rsidR="00674A59" w:rsidRPr="00C2510A" w:rsidRDefault="00CD7DF2" w:rsidP="006D3DC5">
            <w:pPr>
              <w:jc w:val="right"/>
              <w:rPr>
                <w:rFonts w:ascii="Arial" w:hAnsi="Arial" w:cs="Arial"/>
                <w:sz w:val="20"/>
                <w:szCs w:val="20"/>
              </w:rPr>
            </w:pPr>
            <w:r w:rsidRPr="00C2510A">
              <w:rPr>
                <w:rFonts w:ascii="Arial" w:hAnsi="Arial" w:cs="Arial"/>
                <w:sz w:val="20"/>
                <w:szCs w:val="20"/>
              </w:rPr>
              <w:t>1</w:t>
            </w:r>
            <w:r w:rsidR="002C7ACF" w:rsidRPr="00C2510A">
              <w:rPr>
                <w:rFonts w:ascii="Arial" w:hAnsi="Arial" w:cs="Arial"/>
                <w:sz w:val="20"/>
                <w:szCs w:val="20"/>
              </w:rPr>
              <w:t>0</w:t>
            </w:r>
            <w:r w:rsidR="006C426E" w:rsidRPr="00C2510A">
              <w:rPr>
                <w:rFonts w:ascii="Arial" w:hAnsi="Arial" w:cs="Arial"/>
                <w:sz w:val="20"/>
                <w:szCs w:val="20"/>
              </w:rPr>
              <w:t>.</w:t>
            </w:r>
          </w:p>
        </w:tc>
        <w:tc>
          <w:tcPr>
            <w:tcW w:w="4880" w:type="dxa"/>
          </w:tcPr>
          <w:p w14:paraId="410ABFC9" w14:textId="79BBF1A0" w:rsidR="00674A59" w:rsidRPr="00C2510A" w:rsidRDefault="000C1855" w:rsidP="00A1734F">
            <w:pPr>
              <w:jc w:val="both"/>
              <w:rPr>
                <w:rFonts w:ascii="Arial" w:hAnsi="Arial" w:cs="Arial"/>
                <w:sz w:val="20"/>
                <w:szCs w:val="20"/>
                <w:u w:val="single"/>
              </w:rPr>
            </w:pPr>
            <w:r w:rsidRPr="00C2510A">
              <w:rPr>
                <w:rFonts w:ascii="Arial" w:hAnsi="Arial" w:cs="Arial"/>
                <w:sz w:val="20"/>
                <w:szCs w:val="20"/>
                <w:u w:val="single"/>
              </w:rPr>
              <w:t>Salesforce Access – Unique Identifier</w:t>
            </w:r>
          </w:p>
          <w:p w14:paraId="501F536D" w14:textId="77777777" w:rsidR="00ED41EC" w:rsidRPr="00C2510A" w:rsidRDefault="00ED41EC" w:rsidP="00A1734F">
            <w:pPr>
              <w:jc w:val="both"/>
              <w:rPr>
                <w:rFonts w:ascii="Arial" w:hAnsi="Arial" w:cs="Arial"/>
                <w:sz w:val="20"/>
                <w:szCs w:val="20"/>
                <w:u w:val="single"/>
              </w:rPr>
            </w:pPr>
          </w:p>
          <w:p w14:paraId="09DD2E5D" w14:textId="4DF024BE" w:rsidR="00674A59" w:rsidRPr="00C2510A" w:rsidRDefault="000C1855" w:rsidP="00A1734F">
            <w:pPr>
              <w:jc w:val="both"/>
              <w:rPr>
                <w:rFonts w:ascii="Arial" w:hAnsi="Arial" w:cs="Arial"/>
                <w:sz w:val="20"/>
                <w:szCs w:val="20"/>
              </w:rPr>
            </w:pPr>
            <w:r w:rsidRPr="00C2510A">
              <w:rPr>
                <w:rFonts w:ascii="Arial" w:hAnsi="Arial" w:cs="Arial"/>
                <w:sz w:val="20"/>
                <w:szCs w:val="20"/>
              </w:rPr>
              <w:t xml:space="preserve">A&amp;AS noted that the </w:t>
            </w:r>
            <w:r w:rsidR="00D759AA" w:rsidRPr="00C2510A">
              <w:rPr>
                <w:rFonts w:ascii="Arial" w:hAnsi="Arial" w:cs="Arial"/>
                <w:sz w:val="20"/>
                <w:szCs w:val="20"/>
              </w:rPr>
              <w:t xml:space="preserve">user’s UCLA employee email address is used as the </w:t>
            </w:r>
            <w:r w:rsidRPr="00C2510A">
              <w:rPr>
                <w:rFonts w:ascii="Arial" w:hAnsi="Arial" w:cs="Arial"/>
                <w:sz w:val="20"/>
                <w:szCs w:val="20"/>
              </w:rPr>
              <w:t xml:space="preserve">unique identifier </w:t>
            </w:r>
            <w:r w:rsidR="00D759AA" w:rsidRPr="00C2510A">
              <w:rPr>
                <w:rFonts w:ascii="Arial" w:hAnsi="Arial" w:cs="Arial"/>
                <w:sz w:val="20"/>
                <w:szCs w:val="20"/>
              </w:rPr>
              <w:t>in</w:t>
            </w:r>
            <w:r w:rsidRPr="00C2510A">
              <w:rPr>
                <w:rFonts w:ascii="Arial" w:hAnsi="Arial" w:cs="Arial"/>
                <w:sz w:val="20"/>
                <w:szCs w:val="20"/>
              </w:rPr>
              <w:t xml:space="preserve"> Salesforce</w:t>
            </w:r>
            <w:r w:rsidR="00D759AA" w:rsidRPr="00C2510A">
              <w:rPr>
                <w:rFonts w:ascii="Arial" w:hAnsi="Arial" w:cs="Arial"/>
                <w:sz w:val="20"/>
                <w:szCs w:val="20"/>
              </w:rPr>
              <w:t>.</w:t>
            </w:r>
            <w:r w:rsidRPr="00C2510A">
              <w:rPr>
                <w:rFonts w:ascii="Arial" w:hAnsi="Arial" w:cs="Arial"/>
                <w:sz w:val="20"/>
                <w:szCs w:val="20"/>
              </w:rPr>
              <w:t xml:space="preserve"> </w:t>
            </w:r>
            <w:r w:rsidR="00D759AA" w:rsidRPr="00C2510A">
              <w:rPr>
                <w:rFonts w:ascii="Arial" w:hAnsi="Arial" w:cs="Arial"/>
                <w:sz w:val="20"/>
                <w:szCs w:val="20"/>
              </w:rPr>
              <w:t xml:space="preserve"> </w:t>
            </w:r>
            <w:r w:rsidR="00D759AA" w:rsidRPr="00C2510A">
              <w:rPr>
                <w:rFonts w:ascii="Arial" w:hAnsi="Arial" w:cs="Arial"/>
                <w:sz w:val="20"/>
                <w:szCs w:val="20"/>
              </w:rPr>
              <w:lastRenderedPageBreak/>
              <w:t xml:space="preserve">Using an employee's email address as a unique identifier can lead to issues </w:t>
            </w:r>
            <w:r w:rsidR="00607A49" w:rsidRPr="00C2510A">
              <w:rPr>
                <w:rFonts w:ascii="Arial" w:hAnsi="Arial" w:cs="Arial"/>
                <w:sz w:val="20"/>
                <w:szCs w:val="20"/>
              </w:rPr>
              <w:t>when</w:t>
            </w:r>
            <w:r w:rsidR="00DB660E" w:rsidRPr="00C2510A">
              <w:rPr>
                <w:rFonts w:ascii="Arial" w:hAnsi="Arial" w:cs="Arial"/>
                <w:sz w:val="20"/>
                <w:szCs w:val="20"/>
              </w:rPr>
              <w:t xml:space="preserve"> </w:t>
            </w:r>
            <w:r w:rsidR="00D759AA" w:rsidRPr="00C2510A">
              <w:rPr>
                <w:rFonts w:ascii="Arial" w:hAnsi="Arial" w:cs="Arial"/>
                <w:sz w:val="20"/>
                <w:szCs w:val="20"/>
              </w:rPr>
              <w:t xml:space="preserve">email </w:t>
            </w:r>
            <w:r w:rsidR="00607A49" w:rsidRPr="00C2510A">
              <w:rPr>
                <w:rFonts w:ascii="Arial" w:hAnsi="Arial" w:cs="Arial"/>
                <w:sz w:val="20"/>
                <w:szCs w:val="20"/>
              </w:rPr>
              <w:t xml:space="preserve">addresses </w:t>
            </w:r>
            <w:r w:rsidR="00D759AA" w:rsidRPr="00C2510A">
              <w:rPr>
                <w:rFonts w:ascii="Arial" w:hAnsi="Arial" w:cs="Arial"/>
                <w:sz w:val="20"/>
                <w:szCs w:val="20"/>
              </w:rPr>
              <w:t xml:space="preserve">change, </w:t>
            </w:r>
            <w:r w:rsidR="00607A49" w:rsidRPr="00C2510A">
              <w:rPr>
                <w:rFonts w:ascii="Arial" w:hAnsi="Arial" w:cs="Arial"/>
                <w:sz w:val="20"/>
                <w:szCs w:val="20"/>
              </w:rPr>
              <w:t>employees have the same name and the wrong address is used, and systems change.</w:t>
            </w:r>
          </w:p>
          <w:p w14:paraId="412B2CD1" w14:textId="77777777" w:rsidR="00A1734F" w:rsidRPr="00C2510A" w:rsidRDefault="00A1734F" w:rsidP="00A1734F">
            <w:pPr>
              <w:jc w:val="both"/>
              <w:rPr>
                <w:rFonts w:ascii="Arial" w:hAnsi="Arial" w:cs="Arial"/>
                <w:sz w:val="20"/>
                <w:szCs w:val="20"/>
              </w:rPr>
            </w:pPr>
          </w:p>
          <w:p w14:paraId="30632AFD" w14:textId="77777777" w:rsidR="00A1734F" w:rsidRPr="00C2510A" w:rsidRDefault="00A1734F" w:rsidP="00A1734F">
            <w:pPr>
              <w:widowControl w:val="0"/>
              <w:overflowPunct w:val="0"/>
              <w:autoSpaceDE w:val="0"/>
              <w:autoSpaceDN w:val="0"/>
              <w:adjustRightInd w:val="0"/>
              <w:jc w:val="both"/>
              <w:rPr>
                <w:rFonts w:ascii="Arial" w:eastAsiaTheme="minorHAnsi" w:hAnsi="Arial" w:cs="Arial"/>
                <w:sz w:val="20"/>
                <w:szCs w:val="20"/>
              </w:rPr>
            </w:pPr>
            <w:r w:rsidRPr="00C2510A">
              <w:rPr>
                <w:rFonts w:ascii="Arial" w:hAnsi="Arial" w:cs="Arial"/>
                <w:sz w:val="20"/>
                <w:szCs w:val="20"/>
              </w:rPr>
              <w:t>___________</w:t>
            </w:r>
          </w:p>
          <w:p w14:paraId="6056475D" w14:textId="77777777" w:rsidR="00F41FFB" w:rsidRPr="00C2510A" w:rsidRDefault="00A1734F" w:rsidP="00A1734F">
            <w:pPr>
              <w:widowControl w:val="0"/>
              <w:jc w:val="both"/>
              <w:rPr>
                <w:rFonts w:ascii="Arial" w:hAnsi="Arial" w:cs="Arial"/>
                <w:sz w:val="16"/>
                <w:szCs w:val="16"/>
              </w:rPr>
            </w:pPr>
            <w:r w:rsidRPr="00C2510A">
              <w:rPr>
                <w:rFonts w:ascii="Arial" w:hAnsi="Arial" w:cs="Arial"/>
                <w:b/>
                <w:sz w:val="16"/>
                <w:szCs w:val="16"/>
              </w:rPr>
              <w:t>Criteria</w:t>
            </w:r>
            <w:r w:rsidRPr="00C2510A">
              <w:rPr>
                <w:rFonts w:ascii="Arial" w:hAnsi="Arial" w:cs="Arial"/>
                <w:sz w:val="16"/>
                <w:szCs w:val="16"/>
              </w:rPr>
              <w:t>:</w:t>
            </w:r>
          </w:p>
          <w:p w14:paraId="7BA654AA" w14:textId="77777777" w:rsidR="00F41FFB" w:rsidRPr="00C2510A" w:rsidRDefault="00F41FFB" w:rsidP="00F41FFB">
            <w:pPr>
              <w:widowControl w:val="0"/>
              <w:jc w:val="both"/>
              <w:rPr>
                <w:rFonts w:ascii="Arial" w:hAnsi="Arial" w:cs="Arial"/>
                <w:sz w:val="16"/>
                <w:szCs w:val="16"/>
              </w:rPr>
            </w:pPr>
            <w:r w:rsidRPr="00C2510A">
              <w:rPr>
                <w:rFonts w:ascii="Arial" w:hAnsi="Arial" w:cs="Arial"/>
                <w:sz w:val="16"/>
                <w:szCs w:val="16"/>
              </w:rPr>
              <w:t>University of California – Policy BFB-IS-3: Electronic Information Security</w:t>
            </w:r>
          </w:p>
          <w:p w14:paraId="763BB6E0" w14:textId="77777777" w:rsidR="00F41FFB" w:rsidRPr="00C2510A" w:rsidRDefault="00F41FFB" w:rsidP="00A1734F">
            <w:pPr>
              <w:widowControl w:val="0"/>
              <w:jc w:val="both"/>
              <w:rPr>
                <w:rFonts w:ascii="Arial" w:hAnsi="Arial" w:cs="Arial"/>
                <w:sz w:val="16"/>
                <w:szCs w:val="16"/>
              </w:rPr>
            </w:pPr>
          </w:p>
          <w:p w14:paraId="2CB2C013" w14:textId="7ECF50FF" w:rsidR="00A1734F" w:rsidRPr="00C2510A" w:rsidRDefault="00A1734F" w:rsidP="00A1734F">
            <w:pPr>
              <w:widowControl w:val="0"/>
              <w:jc w:val="both"/>
              <w:rPr>
                <w:rFonts w:ascii="Arial" w:eastAsiaTheme="minorHAnsi" w:hAnsi="Arial" w:cs="Arial"/>
                <w:sz w:val="16"/>
                <w:szCs w:val="16"/>
                <w:u w:color="000000"/>
              </w:rPr>
            </w:pPr>
            <w:r w:rsidRPr="00C2510A">
              <w:rPr>
                <w:rFonts w:ascii="Arial" w:hAnsi="Arial" w:cs="Arial"/>
                <w:sz w:val="16"/>
                <w:szCs w:val="16"/>
              </w:rPr>
              <w:t>UCLA Policy 360: Internal Control Guideline for Campus Departments</w:t>
            </w:r>
          </w:p>
          <w:p w14:paraId="2AAFFDEE" w14:textId="05484928" w:rsidR="00A1734F" w:rsidRPr="00C2510A" w:rsidRDefault="00A1734F" w:rsidP="00A1734F">
            <w:pPr>
              <w:jc w:val="both"/>
              <w:rPr>
                <w:rFonts w:ascii="Arial" w:hAnsi="Arial" w:cs="Arial"/>
                <w:sz w:val="20"/>
                <w:szCs w:val="20"/>
              </w:rPr>
            </w:pPr>
          </w:p>
        </w:tc>
        <w:tc>
          <w:tcPr>
            <w:tcW w:w="4880" w:type="dxa"/>
          </w:tcPr>
          <w:p w14:paraId="3CAD558C" w14:textId="77777777" w:rsidR="00674A59" w:rsidRPr="00C2510A" w:rsidRDefault="00674A59" w:rsidP="00A1734F">
            <w:pPr>
              <w:jc w:val="both"/>
              <w:rPr>
                <w:rFonts w:ascii="Arial" w:hAnsi="Arial" w:cs="Arial"/>
                <w:sz w:val="20"/>
                <w:szCs w:val="20"/>
              </w:rPr>
            </w:pPr>
          </w:p>
          <w:p w14:paraId="36EAA03C" w14:textId="77777777" w:rsidR="00DB660E" w:rsidRPr="00C2510A" w:rsidRDefault="00DB660E" w:rsidP="004B09F5">
            <w:pPr>
              <w:widowControl w:val="0"/>
              <w:jc w:val="both"/>
              <w:rPr>
                <w:rFonts w:ascii="Arial" w:hAnsi="Arial" w:cs="Arial"/>
                <w:sz w:val="20"/>
                <w:szCs w:val="20"/>
              </w:rPr>
            </w:pPr>
          </w:p>
          <w:p w14:paraId="60B7BDA4" w14:textId="0541FCCD" w:rsidR="00674A59" w:rsidRPr="00C2510A" w:rsidRDefault="007B7879" w:rsidP="004B09F5">
            <w:pPr>
              <w:widowControl w:val="0"/>
              <w:jc w:val="both"/>
              <w:rPr>
                <w:rFonts w:ascii="Arial" w:hAnsi="Arial" w:cs="Arial"/>
                <w:sz w:val="20"/>
                <w:szCs w:val="20"/>
              </w:rPr>
            </w:pPr>
            <w:r w:rsidRPr="00C2510A">
              <w:rPr>
                <w:rFonts w:ascii="Arial" w:hAnsi="Arial" w:cs="Arial"/>
                <w:sz w:val="20"/>
                <w:szCs w:val="20"/>
              </w:rPr>
              <w:t xml:space="preserve">Management should consider using </w:t>
            </w:r>
            <w:r w:rsidR="00DB660E" w:rsidRPr="00C2510A">
              <w:rPr>
                <w:rFonts w:ascii="Arial" w:hAnsi="Arial" w:cs="Arial"/>
                <w:sz w:val="20"/>
                <w:szCs w:val="20"/>
              </w:rPr>
              <w:t xml:space="preserve">the </w:t>
            </w:r>
            <w:r w:rsidRPr="00C2510A">
              <w:rPr>
                <w:rFonts w:ascii="Arial" w:hAnsi="Arial" w:cs="Arial"/>
                <w:sz w:val="20"/>
                <w:szCs w:val="20"/>
              </w:rPr>
              <w:t xml:space="preserve">University ID (UID) or Employee ID (EMPL ID) as the unique </w:t>
            </w:r>
            <w:r w:rsidRPr="00C2510A">
              <w:rPr>
                <w:rFonts w:ascii="Arial" w:hAnsi="Arial" w:cs="Arial"/>
                <w:sz w:val="20"/>
                <w:szCs w:val="20"/>
              </w:rPr>
              <w:lastRenderedPageBreak/>
              <w:t>identifier for Salesforce access.</w:t>
            </w:r>
          </w:p>
        </w:tc>
        <w:tc>
          <w:tcPr>
            <w:tcW w:w="4880" w:type="dxa"/>
          </w:tcPr>
          <w:p w14:paraId="20DFD6FD" w14:textId="65FAB904" w:rsidR="005A7BBF" w:rsidRPr="00C2510A" w:rsidRDefault="005A7BBF" w:rsidP="005A7BBF">
            <w:pPr>
              <w:rPr>
                <w:rFonts w:ascii="Arial" w:hAnsi="Arial" w:cs="Arial"/>
                <w:sz w:val="20"/>
                <w:szCs w:val="20"/>
              </w:rPr>
            </w:pPr>
          </w:p>
          <w:p w14:paraId="5E98B2B5" w14:textId="77777777" w:rsidR="00B75D7E" w:rsidRPr="00C2510A" w:rsidRDefault="00B75D7E" w:rsidP="005A7BBF">
            <w:pPr>
              <w:rPr>
                <w:rFonts w:ascii="Arial" w:hAnsi="Arial" w:cs="Arial"/>
                <w:sz w:val="20"/>
                <w:szCs w:val="20"/>
              </w:rPr>
            </w:pPr>
          </w:p>
          <w:p w14:paraId="4D291D49" w14:textId="746C6477" w:rsidR="00227F8A" w:rsidRPr="00C2510A" w:rsidRDefault="005A7BBF" w:rsidP="00227F8A">
            <w:pPr>
              <w:rPr>
                <w:rFonts w:ascii="Arial" w:hAnsi="Arial" w:cs="Arial"/>
                <w:sz w:val="20"/>
                <w:szCs w:val="20"/>
              </w:rPr>
            </w:pPr>
            <w:r w:rsidRPr="00C2510A">
              <w:rPr>
                <w:rFonts w:ascii="Arial" w:hAnsi="Arial" w:cs="Arial"/>
                <w:sz w:val="20"/>
                <w:szCs w:val="20"/>
              </w:rPr>
              <w:t>Response:</w:t>
            </w:r>
            <w:r w:rsidR="00E56982" w:rsidRPr="00C2510A">
              <w:rPr>
                <w:rFonts w:ascii="Arial" w:hAnsi="Arial" w:cs="Arial"/>
                <w:sz w:val="20"/>
                <w:szCs w:val="20"/>
              </w:rPr>
              <w:t xml:space="preserve"> Salesforce uses the email related to the user’s network user name/password in conjunction </w:t>
            </w:r>
            <w:r w:rsidR="00E56982" w:rsidRPr="00C2510A">
              <w:rPr>
                <w:rFonts w:ascii="Arial" w:hAnsi="Arial" w:cs="Arial"/>
                <w:sz w:val="20"/>
                <w:szCs w:val="20"/>
              </w:rPr>
              <w:lastRenderedPageBreak/>
              <w:t>with the Duo app for dual factor authentication.</w:t>
            </w:r>
            <w:r w:rsidR="00227F8A" w:rsidRPr="00C2510A">
              <w:rPr>
                <w:rFonts w:ascii="Arial" w:hAnsi="Arial" w:cs="Arial"/>
                <w:sz w:val="20"/>
                <w:szCs w:val="20"/>
              </w:rPr>
              <w:t xml:space="preserve">  While we have discussed the recommendations provided, unfortunately we cannot change our current practice due to the limitations of the Salesforce system. </w:t>
            </w:r>
            <w:r w:rsidR="00C2510A" w:rsidRPr="00C2510A">
              <w:rPr>
                <w:rFonts w:ascii="Arial" w:hAnsi="Arial" w:cs="Arial"/>
                <w:sz w:val="20"/>
                <w:szCs w:val="20"/>
              </w:rPr>
              <w:t xml:space="preserve"> </w:t>
            </w:r>
            <w:r w:rsidR="00227F8A" w:rsidRPr="00C2510A">
              <w:rPr>
                <w:rFonts w:ascii="Arial" w:hAnsi="Arial" w:cs="Arial"/>
                <w:sz w:val="20"/>
                <w:szCs w:val="20"/>
              </w:rPr>
              <w:t>Hence the current practice will remain in place.</w:t>
            </w:r>
          </w:p>
          <w:p w14:paraId="3881CDEB" w14:textId="77777777" w:rsidR="005A7BBF" w:rsidRPr="00C2510A" w:rsidRDefault="005A7BBF" w:rsidP="005A7BBF">
            <w:pPr>
              <w:rPr>
                <w:rFonts w:ascii="Arial" w:hAnsi="Arial" w:cs="Arial"/>
                <w:sz w:val="20"/>
                <w:szCs w:val="20"/>
              </w:rPr>
            </w:pPr>
          </w:p>
          <w:p w14:paraId="36C05F34" w14:textId="671F77BD" w:rsidR="00E56982" w:rsidRPr="00C2510A" w:rsidRDefault="005A7BBF" w:rsidP="00E56982">
            <w:pPr>
              <w:rPr>
                <w:rFonts w:ascii="Arial" w:hAnsi="Arial" w:cs="Arial"/>
                <w:sz w:val="20"/>
                <w:szCs w:val="20"/>
              </w:rPr>
            </w:pPr>
            <w:r w:rsidRPr="00C2510A">
              <w:rPr>
                <w:rFonts w:ascii="Arial" w:hAnsi="Arial" w:cs="Arial"/>
                <w:sz w:val="20"/>
                <w:szCs w:val="20"/>
              </w:rPr>
              <w:t>Responsible Owner:</w:t>
            </w:r>
            <w:r w:rsidR="00E56982" w:rsidRPr="00C2510A">
              <w:rPr>
                <w:rFonts w:ascii="Arial" w:hAnsi="Arial" w:cs="Arial"/>
                <w:sz w:val="20"/>
                <w:szCs w:val="20"/>
              </w:rPr>
              <w:t xml:space="preserve"> IT Services &amp; Housing Services Database</w:t>
            </w:r>
          </w:p>
          <w:p w14:paraId="66C5856A" w14:textId="0D112E07" w:rsidR="005A7BBF" w:rsidRPr="00C2510A" w:rsidRDefault="005A7BBF" w:rsidP="005A7BBF">
            <w:pPr>
              <w:rPr>
                <w:rFonts w:ascii="Arial" w:hAnsi="Arial" w:cs="Arial"/>
                <w:sz w:val="20"/>
                <w:szCs w:val="20"/>
              </w:rPr>
            </w:pPr>
          </w:p>
          <w:p w14:paraId="05935267" w14:textId="77777777" w:rsidR="00674A59" w:rsidRDefault="005A7BBF" w:rsidP="005A7BBF">
            <w:pPr>
              <w:rPr>
                <w:rFonts w:ascii="Arial" w:hAnsi="Arial" w:cs="Arial"/>
                <w:sz w:val="20"/>
                <w:szCs w:val="20"/>
              </w:rPr>
            </w:pPr>
            <w:r w:rsidRPr="00C2510A">
              <w:rPr>
                <w:rFonts w:ascii="Arial" w:hAnsi="Arial" w:cs="Arial"/>
                <w:sz w:val="20"/>
                <w:szCs w:val="20"/>
              </w:rPr>
              <w:t>Target Completion Date:</w:t>
            </w:r>
            <w:r w:rsidR="00E56982" w:rsidRPr="00C2510A">
              <w:rPr>
                <w:rFonts w:ascii="Arial" w:hAnsi="Arial" w:cs="Arial"/>
                <w:sz w:val="20"/>
                <w:szCs w:val="20"/>
              </w:rPr>
              <w:t xml:space="preserve"> N/A – on-going</w:t>
            </w:r>
          </w:p>
          <w:p w14:paraId="03F317FF" w14:textId="69769732" w:rsidR="007A4825" w:rsidRPr="00C2510A" w:rsidRDefault="007A4825" w:rsidP="005A7BBF">
            <w:pPr>
              <w:rPr>
                <w:rFonts w:ascii="Arial" w:hAnsi="Arial" w:cs="Arial"/>
                <w:sz w:val="20"/>
                <w:szCs w:val="20"/>
              </w:rPr>
            </w:pPr>
          </w:p>
        </w:tc>
      </w:tr>
    </w:tbl>
    <w:p w14:paraId="6D072C0D" w14:textId="77777777" w:rsidR="00865BB9" w:rsidRPr="00C2510A" w:rsidRDefault="00865BB9" w:rsidP="00A67396">
      <w:pPr>
        <w:pStyle w:val="NormalWeb"/>
        <w:ind w:hanging="90"/>
        <w:jc w:val="both"/>
        <w:rPr>
          <w:rFonts w:ascii="Arial" w:hAnsi="Arial" w:cs="Arial"/>
          <w:sz w:val="8"/>
          <w:szCs w:val="8"/>
        </w:rPr>
      </w:pPr>
    </w:p>
    <w:p w14:paraId="2C21CACA" w14:textId="77777777" w:rsidR="007A4825" w:rsidRPr="007A4825" w:rsidRDefault="007A4825" w:rsidP="00A67396">
      <w:pPr>
        <w:ind w:hanging="90"/>
        <w:rPr>
          <w:rFonts w:ascii="Arial" w:hAnsi="Arial" w:cs="Arial"/>
          <w:sz w:val="16"/>
          <w:szCs w:val="16"/>
        </w:rPr>
      </w:pPr>
      <w:r w:rsidRPr="007A4825">
        <w:rPr>
          <w:rFonts w:ascii="Arial" w:hAnsi="Arial" w:cs="Arial"/>
          <w:sz w:val="16"/>
          <w:szCs w:val="16"/>
        </w:rPr>
        <w:t>241211-4</w:t>
      </w:r>
    </w:p>
    <w:p w14:paraId="16D3DA43" w14:textId="39D143C6" w:rsidR="00C77634" w:rsidRPr="00C2510A" w:rsidRDefault="00C77634" w:rsidP="00A67396">
      <w:pPr>
        <w:ind w:hanging="90"/>
        <w:rPr>
          <w:rFonts w:ascii="Arial" w:hAnsi="Arial" w:cs="Arial"/>
          <w:sz w:val="16"/>
          <w:szCs w:val="16"/>
        </w:rPr>
      </w:pPr>
      <w:r w:rsidRPr="007A4825">
        <w:rPr>
          <w:rFonts w:ascii="Arial" w:hAnsi="Arial" w:cs="Arial"/>
          <w:sz w:val="16"/>
          <w:szCs w:val="16"/>
        </w:rPr>
        <w:t>REP</w:t>
      </w:r>
    </w:p>
    <w:sectPr w:rsidR="00C77634" w:rsidRPr="00C2510A" w:rsidSect="00F20216">
      <w:pgSz w:w="15840" w:h="12240" w:orient="landscape" w:code="1"/>
      <w:pgMar w:top="1440" w:right="360" w:bottom="14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4805" w14:textId="77777777" w:rsidR="00BE1C10" w:rsidRDefault="00BE1C10">
      <w:r>
        <w:separator/>
      </w:r>
    </w:p>
  </w:endnote>
  <w:endnote w:type="continuationSeparator" w:id="0">
    <w:p w14:paraId="43F87AF2" w14:textId="77777777" w:rsidR="00BE1C10" w:rsidRDefault="00BE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8F9B" w14:textId="77777777" w:rsidR="007052DC" w:rsidRPr="006A0655" w:rsidRDefault="007052DC" w:rsidP="001B74F1">
    <w:pPr>
      <w:pStyle w:val="Footer"/>
      <w:jc w:val="cen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04872B3C" w:rsidR="007052DC" w:rsidRPr="00A63100" w:rsidRDefault="00A63100" w:rsidP="00A63100">
    <w:pPr>
      <w:pStyle w:val="Footer"/>
      <w:jc w:val="center"/>
      <w:rPr>
        <w:rFonts w:ascii="Arial" w:hAnsi="Arial" w:cs="Arial"/>
        <w:sz w:val="24"/>
        <w:szCs w:val="24"/>
      </w:rPr>
    </w:pPr>
    <w:r w:rsidRPr="00A63100">
      <w:rPr>
        <w:rFonts w:ascii="Arial" w:hAnsi="Arial" w:cs="Arial"/>
        <w:sz w:val="24"/>
        <w:szCs w:val="24"/>
      </w:rPr>
      <w:fldChar w:fldCharType="begin"/>
    </w:r>
    <w:r w:rsidRPr="00A63100">
      <w:rPr>
        <w:rFonts w:ascii="Arial" w:hAnsi="Arial" w:cs="Arial"/>
        <w:sz w:val="24"/>
        <w:szCs w:val="24"/>
      </w:rPr>
      <w:instrText xml:space="preserve"> PAGE   \* MERGEFORMAT </w:instrText>
    </w:r>
    <w:r w:rsidRPr="00A63100">
      <w:rPr>
        <w:rFonts w:ascii="Arial" w:hAnsi="Arial" w:cs="Arial"/>
        <w:sz w:val="24"/>
        <w:szCs w:val="24"/>
      </w:rPr>
      <w:fldChar w:fldCharType="separate"/>
    </w:r>
    <w:r w:rsidR="008E5C28">
      <w:rPr>
        <w:rFonts w:ascii="Arial" w:hAnsi="Arial" w:cs="Arial"/>
        <w:noProof/>
        <w:sz w:val="24"/>
        <w:szCs w:val="24"/>
      </w:rPr>
      <w:t>1</w:t>
    </w:r>
    <w:r w:rsidRPr="00A63100">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B27D" w14:textId="77777777" w:rsidR="00BE1C10" w:rsidRDefault="00BE1C10">
      <w:r>
        <w:separator/>
      </w:r>
    </w:p>
  </w:footnote>
  <w:footnote w:type="continuationSeparator" w:id="0">
    <w:p w14:paraId="410A003A" w14:textId="77777777" w:rsidR="00BE1C10" w:rsidRDefault="00BE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7052DC" w:rsidRDefault="00705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B62348"/>
    <w:lvl w:ilvl="0" w:tplc="FFFFFFFF">
      <w:start w:val="1"/>
      <w:numFmt w:val="bullet"/>
      <w:lvlText w:val=""/>
      <w:lvlJc w:val="left"/>
      <w:pPr>
        <w:ind w:left="720" w:hanging="360"/>
      </w:pPr>
      <w:rPr>
        <w:rFonts w:ascii="Symbol" w:hAnsi="Symbol"/>
        <w:b w:val="0"/>
        <w:i w:val="0"/>
        <w:strike w:val="0"/>
        <w:color w:val="000000"/>
        <w:sz w:val="24"/>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1" w15:restartNumberingAfterBreak="0">
    <w:nsid w:val="01F25839"/>
    <w:multiLevelType w:val="hybridMultilevel"/>
    <w:tmpl w:val="53A66C42"/>
    <w:lvl w:ilvl="0" w:tplc="04090001">
      <w:start w:val="1"/>
      <w:numFmt w:val="bullet"/>
      <w:lvlText w:val=""/>
      <w:lvlJc w:val="left"/>
      <w:pPr>
        <w:tabs>
          <w:tab w:val="num" w:pos="-1260"/>
        </w:tabs>
        <w:ind w:left="-1260" w:hanging="360"/>
      </w:pPr>
      <w:rPr>
        <w:rFonts w:ascii="Symbol" w:hAnsi="Symbol" w:hint="default"/>
      </w:rPr>
    </w:lvl>
    <w:lvl w:ilvl="1" w:tplc="04090003">
      <w:start w:val="1"/>
      <w:numFmt w:val="decimal"/>
      <w:lvlText w:val="%2."/>
      <w:lvlJc w:val="left"/>
      <w:pPr>
        <w:tabs>
          <w:tab w:val="num" w:pos="-180"/>
        </w:tabs>
        <w:ind w:left="-180" w:hanging="360"/>
      </w:pPr>
    </w:lvl>
    <w:lvl w:ilvl="2" w:tplc="04090005">
      <w:start w:val="1"/>
      <w:numFmt w:val="decimal"/>
      <w:lvlText w:val="%3."/>
      <w:lvlJc w:val="left"/>
      <w:pPr>
        <w:tabs>
          <w:tab w:val="num" w:pos="540"/>
        </w:tabs>
        <w:ind w:left="540" w:hanging="360"/>
      </w:pPr>
    </w:lvl>
    <w:lvl w:ilvl="3" w:tplc="04090001">
      <w:start w:val="1"/>
      <w:numFmt w:val="decimal"/>
      <w:lvlText w:val="%4."/>
      <w:lvlJc w:val="left"/>
      <w:pPr>
        <w:tabs>
          <w:tab w:val="num" w:pos="1260"/>
        </w:tabs>
        <w:ind w:left="1260" w:hanging="360"/>
      </w:pPr>
    </w:lvl>
    <w:lvl w:ilvl="4" w:tplc="04090003">
      <w:start w:val="1"/>
      <w:numFmt w:val="decimal"/>
      <w:lvlText w:val="%5."/>
      <w:lvlJc w:val="left"/>
      <w:pPr>
        <w:tabs>
          <w:tab w:val="num" w:pos="1980"/>
        </w:tabs>
        <w:ind w:left="1980" w:hanging="360"/>
      </w:pPr>
    </w:lvl>
    <w:lvl w:ilvl="5" w:tplc="04090005">
      <w:start w:val="1"/>
      <w:numFmt w:val="decimal"/>
      <w:lvlText w:val="%6."/>
      <w:lvlJc w:val="left"/>
      <w:pPr>
        <w:tabs>
          <w:tab w:val="num" w:pos="2700"/>
        </w:tabs>
        <w:ind w:left="2700" w:hanging="360"/>
      </w:pPr>
    </w:lvl>
    <w:lvl w:ilvl="6" w:tplc="04090001">
      <w:start w:val="1"/>
      <w:numFmt w:val="decimal"/>
      <w:lvlText w:val="%7."/>
      <w:lvlJc w:val="left"/>
      <w:pPr>
        <w:tabs>
          <w:tab w:val="num" w:pos="3420"/>
        </w:tabs>
        <w:ind w:left="3420" w:hanging="360"/>
      </w:pPr>
    </w:lvl>
    <w:lvl w:ilvl="7" w:tplc="04090003">
      <w:start w:val="1"/>
      <w:numFmt w:val="decimal"/>
      <w:lvlText w:val="%8."/>
      <w:lvlJc w:val="left"/>
      <w:pPr>
        <w:tabs>
          <w:tab w:val="num" w:pos="4140"/>
        </w:tabs>
        <w:ind w:left="4140" w:hanging="360"/>
      </w:pPr>
    </w:lvl>
    <w:lvl w:ilvl="8" w:tplc="04090005">
      <w:start w:val="1"/>
      <w:numFmt w:val="decimal"/>
      <w:lvlText w:val="%9."/>
      <w:lvlJc w:val="left"/>
      <w:pPr>
        <w:tabs>
          <w:tab w:val="num" w:pos="4860"/>
        </w:tabs>
        <w:ind w:left="4860" w:hanging="360"/>
      </w:pPr>
    </w:lvl>
  </w:abstractNum>
  <w:abstractNum w:abstractNumId="2" w15:restartNumberingAfterBreak="0">
    <w:nsid w:val="083F0164"/>
    <w:multiLevelType w:val="hybridMultilevel"/>
    <w:tmpl w:val="336C07B6"/>
    <w:lvl w:ilvl="0" w:tplc="BA3C454E">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63269F"/>
    <w:multiLevelType w:val="hybridMultilevel"/>
    <w:tmpl w:val="DB5036C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30704B"/>
    <w:multiLevelType w:val="hybridMultilevel"/>
    <w:tmpl w:val="A07E77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8611A7"/>
    <w:multiLevelType w:val="hybridMultilevel"/>
    <w:tmpl w:val="D8E69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F3455"/>
    <w:multiLevelType w:val="hybridMultilevel"/>
    <w:tmpl w:val="492EBE3E"/>
    <w:lvl w:ilvl="0" w:tplc="DF1A87B2">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FFFFFFFF">
      <w:start w:val="1"/>
      <w:numFmt w:val="bullet"/>
      <w:lvlText w:val="o"/>
      <w:lvlJc w:val="left"/>
      <w:pPr>
        <w:ind w:left="720" w:hanging="360"/>
      </w:pPr>
      <w:rPr>
        <w:rFonts w:ascii="Courier New" w:hAnsi="Courier New"/>
        <w:b w:val="0"/>
        <w:i w:val="0"/>
        <w:strike w:val="0"/>
        <w:color w:val="000000"/>
        <w:sz w:val="24"/>
        <w:u w:val="none" w:color="000000"/>
      </w:rPr>
    </w:lvl>
    <w:lvl w:ilvl="2" w:tplc="FFFFFFFF">
      <w:start w:val="1"/>
      <w:numFmt w:val="bullet"/>
      <w:lvlText w:val=""/>
      <w:lvlJc w:val="left"/>
      <w:pPr>
        <w:ind w:left="1080" w:hanging="360"/>
      </w:pPr>
      <w:rPr>
        <w:rFonts w:ascii="Wingdings" w:hAnsi="Wingdings"/>
        <w:b w:val="0"/>
        <w:i w:val="0"/>
        <w:strike w:val="0"/>
        <w:color w:val="000000"/>
        <w:sz w:val="24"/>
        <w:u w:val="none" w:color="000000"/>
      </w:rPr>
    </w:lvl>
    <w:lvl w:ilvl="3" w:tplc="FFFFFFFF">
      <w:start w:val="1"/>
      <w:numFmt w:val="bullet"/>
      <w:lvlText w:val=""/>
      <w:lvlJc w:val="left"/>
      <w:pPr>
        <w:ind w:left="1440" w:hanging="360"/>
      </w:pPr>
      <w:rPr>
        <w:rFonts w:ascii="Symbol" w:hAnsi="Symbol"/>
        <w:b w:val="0"/>
        <w:i w:val="0"/>
        <w:strike w:val="0"/>
        <w:color w:val="000000"/>
        <w:sz w:val="24"/>
        <w:u w:val="none" w:color="000000"/>
      </w:rPr>
    </w:lvl>
    <w:lvl w:ilvl="4" w:tplc="FFFFFFFF">
      <w:start w:val="1"/>
      <w:numFmt w:val="bullet"/>
      <w:lvlText w:val="o"/>
      <w:lvlJc w:val="left"/>
      <w:pPr>
        <w:ind w:left="1800" w:hanging="360"/>
      </w:pPr>
      <w:rPr>
        <w:rFonts w:ascii="Courier New" w:hAnsi="Courier New"/>
        <w:b w:val="0"/>
        <w:i w:val="0"/>
        <w:strike w:val="0"/>
        <w:color w:val="000000"/>
        <w:sz w:val="24"/>
        <w:u w:val="none" w:color="000000"/>
      </w:rPr>
    </w:lvl>
    <w:lvl w:ilvl="5" w:tplc="FFFFFFFF">
      <w:start w:val="1"/>
      <w:numFmt w:val="bullet"/>
      <w:lvlText w:val=""/>
      <w:lvlJc w:val="left"/>
      <w:pPr>
        <w:ind w:left="2160" w:hanging="360"/>
      </w:pPr>
      <w:rPr>
        <w:rFonts w:ascii="Wingdings" w:hAnsi="Wingdings"/>
        <w:b w:val="0"/>
        <w:i w:val="0"/>
        <w:strike w:val="0"/>
        <w:color w:val="000000"/>
        <w:sz w:val="24"/>
        <w:u w:val="none" w:color="000000"/>
      </w:rPr>
    </w:lvl>
    <w:lvl w:ilvl="6" w:tplc="FFFFFFFF">
      <w:start w:val="1"/>
      <w:numFmt w:val="bullet"/>
      <w:lvlText w:val=""/>
      <w:lvlJc w:val="left"/>
      <w:pPr>
        <w:ind w:left="2520" w:hanging="360"/>
      </w:pPr>
      <w:rPr>
        <w:rFonts w:ascii="Symbol" w:hAnsi="Symbol"/>
        <w:b w:val="0"/>
        <w:i w:val="0"/>
        <w:strike w:val="0"/>
        <w:color w:val="000000"/>
        <w:sz w:val="24"/>
        <w:u w:val="none" w:color="000000"/>
      </w:rPr>
    </w:lvl>
    <w:lvl w:ilvl="7" w:tplc="FFFFFFFF">
      <w:start w:val="1"/>
      <w:numFmt w:val="bullet"/>
      <w:lvlText w:val="o"/>
      <w:lvlJc w:val="left"/>
      <w:pPr>
        <w:ind w:left="2880" w:hanging="360"/>
      </w:pPr>
      <w:rPr>
        <w:rFonts w:ascii="Courier New" w:hAnsi="Courier New"/>
        <w:b w:val="0"/>
        <w:i w:val="0"/>
        <w:strike w:val="0"/>
        <w:color w:val="000000"/>
        <w:sz w:val="24"/>
        <w:u w:val="none" w:color="000000"/>
      </w:rPr>
    </w:lvl>
    <w:lvl w:ilvl="8" w:tplc="FFFFFFFF">
      <w:start w:val="1"/>
      <w:numFmt w:val="bullet"/>
      <w:lvlText w:val=""/>
      <w:lvlJc w:val="left"/>
      <w:pPr>
        <w:ind w:left="3240" w:hanging="360"/>
      </w:pPr>
      <w:rPr>
        <w:rFonts w:ascii="Wingdings" w:hAnsi="Wingdings"/>
        <w:b w:val="0"/>
        <w:i w:val="0"/>
        <w:strike w:val="0"/>
        <w:color w:val="000000"/>
        <w:sz w:val="24"/>
        <w:u w:val="none" w:color="000000"/>
      </w:rPr>
    </w:lvl>
  </w:abstractNum>
  <w:abstractNum w:abstractNumId="7" w15:restartNumberingAfterBreak="0">
    <w:nsid w:val="139E5062"/>
    <w:multiLevelType w:val="hybridMultilevel"/>
    <w:tmpl w:val="E8F821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8A239F"/>
    <w:multiLevelType w:val="hybridMultilevel"/>
    <w:tmpl w:val="7408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2621D"/>
    <w:multiLevelType w:val="hybridMultilevel"/>
    <w:tmpl w:val="792ABB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6E4CD6"/>
    <w:multiLevelType w:val="hybridMultilevel"/>
    <w:tmpl w:val="419EB7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420D39"/>
    <w:multiLevelType w:val="hybridMultilevel"/>
    <w:tmpl w:val="E4FC17DC"/>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A05C04"/>
    <w:multiLevelType w:val="hybridMultilevel"/>
    <w:tmpl w:val="AE8488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B07435"/>
    <w:multiLevelType w:val="hybridMultilevel"/>
    <w:tmpl w:val="186083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742EAB"/>
    <w:multiLevelType w:val="hybridMultilevel"/>
    <w:tmpl w:val="2ED044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F1727C"/>
    <w:multiLevelType w:val="hybridMultilevel"/>
    <w:tmpl w:val="9BEAC5B2"/>
    <w:lvl w:ilvl="0" w:tplc="23AE2BB8">
      <w:start w:val="1"/>
      <w:numFmt w:val="upperLetter"/>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D3983060">
      <w:start w:val="1"/>
      <w:numFmt w:val="lowerLetter"/>
      <w:lvlText w:val="%4."/>
      <w:lvlJc w:val="left"/>
      <w:pPr>
        <w:tabs>
          <w:tab w:val="num" w:pos="2448"/>
        </w:tabs>
        <w:ind w:left="3240" w:hanging="720"/>
      </w:pPr>
      <w:rPr>
        <w:rFonts w:ascii="Arial" w:hAnsi="Arial" w:cs="Garamond" w:hint="default"/>
        <w:b w:val="0"/>
        <w:i w:val="0"/>
        <w:snapToGrid/>
        <w:sz w:val="24"/>
        <w:szCs w:val="24"/>
      </w:rPr>
    </w:lvl>
    <w:lvl w:ilvl="4" w:tplc="04090005">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D1D14"/>
    <w:multiLevelType w:val="multilevel"/>
    <w:tmpl w:val="5AF260F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3BA869C2"/>
    <w:multiLevelType w:val="hybridMultilevel"/>
    <w:tmpl w:val="A7C6DD6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E6E45E1"/>
    <w:multiLevelType w:val="hybridMultilevel"/>
    <w:tmpl w:val="FA18F63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15:restartNumberingAfterBreak="0">
    <w:nsid w:val="401B10D1"/>
    <w:multiLevelType w:val="hybridMultilevel"/>
    <w:tmpl w:val="B640357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1947FC3"/>
    <w:multiLevelType w:val="hybridMultilevel"/>
    <w:tmpl w:val="52D643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AD04AA"/>
    <w:multiLevelType w:val="hybridMultilevel"/>
    <w:tmpl w:val="19B6A5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F9774D"/>
    <w:multiLevelType w:val="multilevel"/>
    <w:tmpl w:val="2162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330720"/>
    <w:multiLevelType w:val="hybridMultilevel"/>
    <w:tmpl w:val="1EF629E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5C71D2C"/>
    <w:multiLevelType w:val="hybridMultilevel"/>
    <w:tmpl w:val="CF5EDCC2"/>
    <w:lvl w:ilvl="0" w:tplc="5C3C01A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6A57D6"/>
    <w:multiLevelType w:val="hybridMultilevel"/>
    <w:tmpl w:val="FDC8A5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E0C54"/>
    <w:multiLevelType w:val="hybridMultilevel"/>
    <w:tmpl w:val="03AC5B8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611CD6"/>
    <w:multiLevelType w:val="hybridMultilevel"/>
    <w:tmpl w:val="E44CB2E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C354EAD"/>
    <w:multiLevelType w:val="hybridMultilevel"/>
    <w:tmpl w:val="16227514"/>
    <w:lvl w:ilvl="0" w:tplc="23AE2BB8">
      <w:start w:val="1"/>
      <w:numFmt w:val="upp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DA0339A"/>
    <w:multiLevelType w:val="hybridMultilevel"/>
    <w:tmpl w:val="5658C288"/>
    <w:lvl w:ilvl="0" w:tplc="61346A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056713"/>
    <w:multiLevelType w:val="hybridMultilevel"/>
    <w:tmpl w:val="FDBA812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6D02A16"/>
    <w:multiLevelType w:val="hybridMultilevel"/>
    <w:tmpl w:val="FAD672C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BD665ED"/>
    <w:multiLevelType w:val="hybridMultilevel"/>
    <w:tmpl w:val="0D6C23E6"/>
    <w:lvl w:ilvl="0" w:tplc="15DC201E">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5672BF"/>
    <w:multiLevelType w:val="hybridMultilevel"/>
    <w:tmpl w:val="A8B47A72"/>
    <w:lvl w:ilvl="0" w:tplc="1464B8F8">
      <w:start w:val="1"/>
      <w:numFmt w:val="upperLetter"/>
      <w:pStyle w:val="TOC2"/>
      <w:lvlText w:val="%1."/>
      <w:lvlJc w:val="left"/>
      <w:pPr>
        <w:tabs>
          <w:tab w:val="num" w:pos="1440"/>
        </w:tabs>
        <w:ind w:left="1440" w:hanging="720"/>
      </w:pPr>
      <w:rPr>
        <w:rFonts w:hint="default"/>
      </w:rPr>
    </w:lvl>
    <w:lvl w:ilvl="1" w:tplc="09A209E2">
      <w:start w:val="1"/>
      <w:numFmt w:val="decimal"/>
      <w:pStyle w:val="TOC3"/>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F4A7792"/>
    <w:multiLevelType w:val="hybridMultilevel"/>
    <w:tmpl w:val="AA6460EE"/>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E57193"/>
    <w:multiLevelType w:val="hybridMultilevel"/>
    <w:tmpl w:val="CF58E5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3950AD5"/>
    <w:multiLevelType w:val="hybridMultilevel"/>
    <w:tmpl w:val="38628F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6107B7"/>
    <w:multiLevelType w:val="hybridMultilevel"/>
    <w:tmpl w:val="2D325DB8"/>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ACF4FF7"/>
    <w:multiLevelType w:val="multilevel"/>
    <w:tmpl w:val="D794FB2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F0DE6"/>
    <w:multiLevelType w:val="hybridMultilevel"/>
    <w:tmpl w:val="81A4DBB2"/>
    <w:lvl w:ilvl="0" w:tplc="5EA67DEC">
      <w:start w:val="1"/>
      <w:numFmt w:val="upperLetter"/>
      <w:lvlText w:val="%1."/>
      <w:lvlJc w:val="left"/>
      <w:pPr>
        <w:tabs>
          <w:tab w:val="num" w:pos="720"/>
        </w:tabs>
        <w:ind w:left="720" w:hanging="720"/>
      </w:pPr>
      <w:rPr>
        <w:rFonts w:hint="default"/>
      </w:rPr>
    </w:lvl>
    <w:lvl w:ilvl="1" w:tplc="8B3CF374">
      <w:start w:val="4"/>
      <w:numFmt w:val="upperLetter"/>
      <w:lvlText w:val="%2."/>
      <w:lvlJc w:val="left"/>
      <w:pPr>
        <w:tabs>
          <w:tab w:val="num" w:pos="720"/>
        </w:tabs>
        <w:ind w:left="720" w:hanging="360"/>
      </w:pPr>
      <w:rPr>
        <w:rFonts w:hint="default"/>
        <w:u w:val="singl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0" w15:restartNumberingAfterBreak="0">
    <w:nsid w:val="6D273E4D"/>
    <w:multiLevelType w:val="hybridMultilevel"/>
    <w:tmpl w:val="8AAC53C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1" w15:restartNumberingAfterBreak="0">
    <w:nsid w:val="71367547"/>
    <w:multiLevelType w:val="hybridMultilevel"/>
    <w:tmpl w:val="003E836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4577634"/>
    <w:multiLevelType w:val="hybridMultilevel"/>
    <w:tmpl w:val="ADC84AA8"/>
    <w:lvl w:ilvl="0" w:tplc="5C3C01A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F74D77"/>
    <w:multiLevelType w:val="hybridMultilevel"/>
    <w:tmpl w:val="41B64710"/>
    <w:lvl w:ilvl="0" w:tplc="A6A6CB52">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3631F7"/>
    <w:multiLevelType w:val="hybridMultilevel"/>
    <w:tmpl w:val="2488E2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7F1996"/>
    <w:multiLevelType w:val="hybridMultilevel"/>
    <w:tmpl w:val="4114F1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18357A"/>
    <w:multiLevelType w:val="hybridMultilevel"/>
    <w:tmpl w:val="72BE6C8C"/>
    <w:lvl w:ilvl="0" w:tplc="04090003">
      <w:start w:val="1"/>
      <w:numFmt w:val="bullet"/>
      <w:lvlText w:val="o"/>
      <w:lvlJc w:val="left"/>
      <w:pPr>
        <w:ind w:left="360" w:hanging="360"/>
      </w:pPr>
      <w:rPr>
        <w:rFonts w:ascii="Courier New" w:hAnsi="Courier New" w:cs="Courier New" w:hint="default"/>
        <w:b w:val="0"/>
        <w:i w:val="0"/>
        <w:strike w:val="0"/>
        <w:color w:val="000000"/>
        <w:sz w:val="24"/>
        <w:u w:val="none" w:color="000000"/>
      </w:rPr>
    </w:lvl>
    <w:lvl w:ilvl="1" w:tplc="FFFFFFFF">
      <w:start w:val="1"/>
      <w:numFmt w:val="bullet"/>
      <w:lvlText w:val="o"/>
      <w:lvlJc w:val="left"/>
      <w:pPr>
        <w:ind w:left="720" w:hanging="360"/>
      </w:pPr>
      <w:rPr>
        <w:rFonts w:ascii="Courier New" w:hAnsi="Courier New"/>
        <w:b w:val="0"/>
        <w:i w:val="0"/>
        <w:strike w:val="0"/>
        <w:color w:val="000000"/>
        <w:sz w:val="24"/>
        <w:u w:val="none" w:color="000000"/>
      </w:rPr>
    </w:lvl>
    <w:lvl w:ilvl="2" w:tplc="FFFFFFFF">
      <w:start w:val="1"/>
      <w:numFmt w:val="bullet"/>
      <w:lvlText w:val=""/>
      <w:lvlJc w:val="left"/>
      <w:pPr>
        <w:ind w:left="1080" w:hanging="360"/>
      </w:pPr>
      <w:rPr>
        <w:rFonts w:ascii="Wingdings" w:hAnsi="Wingdings"/>
        <w:b w:val="0"/>
        <w:i w:val="0"/>
        <w:strike w:val="0"/>
        <w:color w:val="000000"/>
        <w:sz w:val="24"/>
        <w:u w:val="none" w:color="000000"/>
      </w:rPr>
    </w:lvl>
    <w:lvl w:ilvl="3" w:tplc="FFFFFFFF">
      <w:start w:val="1"/>
      <w:numFmt w:val="bullet"/>
      <w:lvlText w:val=""/>
      <w:lvlJc w:val="left"/>
      <w:pPr>
        <w:ind w:left="1440" w:hanging="360"/>
      </w:pPr>
      <w:rPr>
        <w:rFonts w:ascii="Symbol" w:hAnsi="Symbol"/>
        <w:b w:val="0"/>
        <w:i w:val="0"/>
        <w:strike w:val="0"/>
        <w:color w:val="000000"/>
        <w:sz w:val="24"/>
        <w:u w:val="none" w:color="000000"/>
      </w:rPr>
    </w:lvl>
    <w:lvl w:ilvl="4" w:tplc="FFFFFFFF">
      <w:start w:val="1"/>
      <w:numFmt w:val="bullet"/>
      <w:lvlText w:val="o"/>
      <w:lvlJc w:val="left"/>
      <w:pPr>
        <w:ind w:left="1800" w:hanging="360"/>
      </w:pPr>
      <w:rPr>
        <w:rFonts w:ascii="Courier New" w:hAnsi="Courier New"/>
        <w:b w:val="0"/>
        <w:i w:val="0"/>
        <w:strike w:val="0"/>
        <w:color w:val="000000"/>
        <w:sz w:val="24"/>
        <w:u w:val="none" w:color="000000"/>
      </w:rPr>
    </w:lvl>
    <w:lvl w:ilvl="5" w:tplc="FFFFFFFF">
      <w:start w:val="1"/>
      <w:numFmt w:val="bullet"/>
      <w:lvlText w:val=""/>
      <w:lvlJc w:val="left"/>
      <w:pPr>
        <w:ind w:left="2160" w:hanging="360"/>
      </w:pPr>
      <w:rPr>
        <w:rFonts w:ascii="Wingdings" w:hAnsi="Wingdings"/>
        <w:b w:val="0"/>
        <w:i w:val="0"/>
        <w:strike w:val="0"/>
        <w:color w:val="000000"/>
        <w:sz w:val="24"/>
        <w:u w:val="none" w:color="000000"/>
      </w:rPr>
    </w:lvl>
    <w:lvl w:ilvl="6" w:tplc="FFFFFFFF">
      <w:start w:val="1"/>
      <w:numFmt w:val="bullet"/>
      <w:lvlText w:val=""/>
      <w:lvlJc w:val="left"/>
      <w:pPr>
        <w:ind w:left="2520" w:hanging="360"/>
      </w:pPr>
      <w:rPr>
        <w:rFonts w:ascii="Symbol" w:hAnsi="Symbol"/>
        <w:b w:val="0"/>
        <w:i w:val="0"/>
        <w:strike w:val="0"/>
        <w:color w:val="000000"/>
        <w:sz w:val="24"/>
        <w:u w:val="none" w:color="000000"/>
      </w:rPr>
    </w:lvl>
    <w:lvl w:ilvl="7" w:tplc="FFFFFFFF">
      <w:start w:val="1"/>
      <w:numFmt w:val="bullet"/>
      <w:lvlText w:val="o"/>
      <w:lvlJc w:val="left"/>
      <w:pPr>
        <w:ind w:left="2880" w:hanging="360"/>
      </w:pPr>
      <w:rPr>
        <w:rFonts w:ascii="Courier New" w:hAnsi="Courier New"/>
        <w:b w:val="0"/>
        <w:i w:val="0"/>
        <w:strike w:val="0"/>
        <w:color w:val="000000"/>
        <w:sz w:val="24"/>
        <w:u w:val="none" w:color="000000"/>
      </w:rPr>
    </w:lvl>
    <w:lvl w:ilvl="8" w:tplc="FFFFFFFF">
      <w:start w:val="1"/>
      <w:numFmt w:val="bullet"/>
      <w:lvlText w:val=""/>
      <w:lvlJc w:val="left"/>
      <w:pPr>
        <w:ind w:left="3240" w:hanging="360"/>
      </w:pPr>
      <w:rPr>
        <w:rFonts w:ascii="Wingdings" w:hAnsi="Wingdings"/>
        <w:b w:val="0"/>
        <w:i w:val="0"/>
        <w:strike w:val="0"/>
        <w:color w:val="000000"/>
        <w:sz w:val="24"/>
        <w:u w:val="none" w:color="000000"/>
      </w:rPr>
    </w:lvl>
  </w:abstractNum>
  <w:abstractNum w:abstractNumId="47" w15:restartNumberingAfterBreak="0">
    <w:nsid w:val="7E15518D"/>
    <w:multiLevelType w:val="multilevel"/>
    <w:tmpl w:val="ADC84AA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F287802"/>
    <w:multiLevelType w:val="hybridMultilevel"/>
    <w:tmpl w:val="71820020"/>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7"/>
  </w:num>
  <w:num w:numId="2">
    <w:abstractNumId w:val="15"/>
  </w:num>
  <w:num w:numId="3">
    <w:abstractNumId w:val="34"/>
  </w:num>
  <w:num w:numId="4">
    <w:abstractNumId w:val="28"/>
  </w:num>
  <w:num w:numId="5">
    <w:abstractNumId w:val="33"/>
  </w:num>
  <w:num w:numId="6">
    <w:abstractNumId w:val="11"/>
  </w:num>
  <w:num w:numId="7">
    <w:abstractNumId w:val="39"/>
  </w:num>
  <w:num w:numId="8">
    <w:abstractNumId w:val="35"/>
  </w:num>
  <w:num w:numId="9">
    <w:abstractNumId w:val="40"/>
  </w:num>
  <w:num w:numId="10">
    <w:abstractNumId w:val="30"/>
  </w:num>
  <w:num w:numId="11">
    <w:abstractNumId w:val="19"/>
  </w:num>
  <w:num w:numId="12">
    <w:abstractNumId w:val="41"/>
  </w:num>
  <w:num w:numId="13">
    <w:abstractNumId w:val="2"/>
  </w:num>
  <w:num w:numId="14">
    <w:abstractNumId w:val="16"/>
  </w:num>
  <w:num w:numId="15">
    <w:abstractNumId w:val="27"/>
  </w:num>
  <w:num w:numId="16">
    <w:abstractNumId w:val="9"/>
  </w:num>
  <w:num w:numId="17">
    <w:abstractNumId w:val="3"/>
  </w:num>
  <w:num w:numId="18">
    <w:abstractNumId w:val="20"/>
  </w:num>
  <w:num w:numId="19">
    <w:abstractNumId w:val="43"/>
  </w:num>
  <w:num w:numId="20">
    <w:abstractNumId w:val="32"/>
  </w:num>
  <w:num w:numId="21">
    <w:abstractNumId w:val="38"/>
  </w:num>
  <w:num w:numId="22">
    <w:abstractNumId w:val="33"/>
    <w:lvlOverride w:ilvl="0">
      <w:startOverride w:val="1"/>
    </w:lvlOverride>
  </w:num>
  <w:num w:numId="23">
    <w:abstractNumId w:val="33"/>
    <w:lvlOverride w:ilvl="0">
      <w:startOverride w:val="1"/>
    </w:lvlOverride>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5"/>
  </w:num>
  <w:num w:numId="34">
    <w:abstractNumId w:val="47"/>
  </w:num>
  <w:num w:numId="35">
    <w:abstractNumId w:val="24"/>
  </w:num>
  <w:num w:numId="36">
    <w:abstractNumId w:val="22"/>
  </w:num>
  <w:num w:numId="37">
    <w:abstractNumId w:val="26"/>
  </w:num>
  <w:num w:numId="38">
    <w:abstractNumId w:val="21"/>
  </w:num>
  <w:num w:numId="39">
    <w:abstractNumId w:val="4"/>
  </w:num>
  <w:num w:numId="40">
    <w:abstractNumId w:val="7"/>
  </w:num>
  <w:num w:numId="41">
    <w:abstractNumId w:val="14"/>
  </w:num>
  <w:num w:numId="42">
    <w:abstractNumId w:val="12"/>
  </w:num>
  <w:num w:numId="43">
    <w:abstractNumId w:val="8"/>
  </w:num>
  <w:num w:numId="44">
    <w:abstractNumId w:val="13"/>
  </w:num>
  <w:num w:numId="45">
    <w:abstractNumId w:val="45"/>
  </w:num>
  <w:num w:numId="46">
    <w:abstractNumId w:val="44"/>
  </w:num>
  <w:num w:numId="47">
    <w:abstractNumId w:val="36"/>
  </w:num>
  <w:num w:numId="48">
    <w:abstractNumId w:val="10"/>
  </w:num>
  <w:num w:numId="49">
    <w:abstractNumId w:val="0"/>
  </w:num>
  <w:num w:numId="50">
    <w:abstractNumId w:val="46"/>
  </w:num>
  <w:num w:numId="51">
    <w:abstractNumId w:val="6"/>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D"/>
    <w:rsid w:val="000041BE"/>
    <w:rsid w:val="00004C6A"/>
    <w:rsid w:val="00004D74"/>
    <w:rsid w:val="00004E42"/>
    <w:rsid w:val="0000535C"/>
    <w:rsid w:val="00005DA0"/>
    <w:rsid w:val="000100C4"/>
    <w:rsid w:val="00013966"/>
    <w:rsid w:val="00014380"/>
    <w:rsid w:val="00021F67"/>
    <w:rsid w:val="00022A24"/>
    <w:rsid w:val="00025EE1"/>
    <w:rsid w:val="000331A0"/>
    <w:rsid w:val="000345A0"/>
    <w:rsid w:val="00035EB8"/>
    <w:rsid w:val="00036BFE"/>
    <w:rsid w:val="000427A1"/>
    <w:rsid w:val="000434D8"/>
    <w:rsid w:val="000469F3"/>
    <w:rsid w:val="00052E69"/>
    <w:rsid w:val="00054059"/>
    <w:rsid w:val="00056604"/>
    <w:rsid w:val="00061458"/>
    <w:rsid w:val="00061FB8"/>
    <w:rsid w:val="000639A8"/>
    <w:rsid w:val="0006739D"/>
    <w:rsid w:val="00071119"/>
    <w:rsid w:val="00071DD0"/>
    <w:rsid w:val="000765C2"/>
    <w:rsid w:val="000771CD"/>
    <w:rsid w:val="000772FB"/>
    <w:rsid w:val="00081120"/>
    <w:rsid w:val="00086CF0"/>
    <w:rsid w:val="000870F1"/>
    <w:rsid w:val="000871DA"/>
    <w:rsid w:val="000947AC"/>
    <w:rsid w:val="00097830"/>
    <w:rsid w:val="000A55C1"/>
    <w:rsid w:val="000B0408"/>
    <w:rsid w:val="000B658B"/>
    <w:rsid w:val="000B68BC"/>
    <w:rsid w:val="000C1855"/>
    <w:rsid w:val="000C2E6E"/>
    <w:rsid w:val="000C40F6"/>
    <w:rsid w:val="000C6524"/>
    <w:rsid w:val="000C6F7A"/>
    <w:rsid w:val="000D002C"/>
    <w:rsid w:val="000D0CD4"/>
    <w:rsid w:val="000D4BF6"/>
    <w:rsid w:val="000D7B30"/>
    <w:rsid w:val="000E0CA1"/>
    <w:rsid w:val="000E188D"/>
    <w:rsid w:val="000E6955"/>
    <w:rsid w:val="000F22CB"/>
    <w:rsid w:val="00101FA5"/>
    <w:rsid w:val="001042D8"/>
    <w:rsid w:val="00104FEE"/>
    <w:rsid w:val="0011007B"/>
    <w:rsid w:val="001110DB"/>
    <w:rsid w:val="00111A80"/>
    <w:rsid w:val="00114560"/>
    <w:rsid w:val="00115266"/>
    <w:rsid w:val="00116B37"/>
    <w:rsid w:val="00122600"/>
    <w:rsid w:val="00123179"/>
    <w:rsid w:val="0012583E"/>
    <w:rsid w:val="001267B3"/>
    <w:rsid w:val="001276AB"/>
    <w:rsid w:val="00127835"/>
    <w:rsid w:val="00130919"/>
    <w:rsid w:val="0013546A"/>
    <w:rsid w:val="0014071B"/>
    <w:rsid w:val="001462F9"/>
    <w:rsid w:val="00156214"/>
    <w:rsid w:val="00161418"/>
    <w:rsid w:val="00164227"/>
    <w:rsid w:val="001665F1"/>
    <w:rsid w:val="00166AA9"/>
    <w:rsid w:val="00167BAA"/>
    <w:rsid w:val="00170ACE"/>
    <w:rsid w:val="001739D6"/>
    <w:rsid w:val="00173F1B"/>
    <w:rsid w:val="00176DDE"/>
    <w:rsid w:val="00181995"/>
    <w:rsid w:val="00181B7D"/>
    <w:rsid w:val="00181E5D"/>
    <w:rsid w:val="00182B22"/>
    <w:rsid w:val="00185227"/>
    <w:rsid w:val="00185E26"/>
    <w:rsid w:val="00186C64"/>
    <w:rsid w:val="0018702B"/>
    <w:rsid w:val="00187A20"/>
    <w:rsid w:val="0019061E"/>
    <w:rsid w:val="001940D8"/>
    <w:rsid w:val="00194B19"/>
    <w:rsid w:val="001A0DA0"/>
    <w:rsid w:val="001A2CD8"/>
    <w:rsid w:val="001A5691"/>
    <w:rsid w:val="001A6EAA"/>
    <w:rsid w:val="001A734A"/>
    <w:rsid w:val="001A75E0"/>
    <w:rsid w:val="001A7F88"/>
    <w:rsid w:val="001B2511"/>
    <w:rsid w:val="001B6D32"/>
    <w:rsid w:val="001B710B"/>
    <w:rsid w:val="001B74F1"/>
    <w:rsid w:val="001B7E20"/>
    <w:rsid w:val="001C023F"/>
    <w:rsid w:val="001C12C1"/>
    <w:rsid w:val="001D3150"/>
    <w:rsid w:val="001D3448"/>
    <w:rsid w:val="001D3B7C"/>
    <w:rsid w:val="001D5C3E"/>
    <w:rsid w:val="001E0F4E"/>
    <w:rsid w:val="001E39ED"/>
    <w:rsid w:val="001E571C"/>
    <w:rsid w:val="001F4BAE"/>
    <w:rsid w:val="00200179"/>
    <w:rsid w:val="00201C19"/>
    <w:rsid w:val="00203066"/>
    <w:rsid w:val="0020645A"/>
    <w:rsid w:val="00206E59"/>
    <w:rsid w:val="00207EC8"/>
    <w:rsid w:val="002127E2"/>
    <w:rsid w:val="00212E8E"/>
    <w:rsid w:val="00213F01"/>
    <w:rsid w:val="002160CB"/>
    <w:rsid w:val="00220DC1"/>
    <w:rsid w:val="00221383"/>
    <w:rsid w:val="00221CC9"/>
    <w:rsid w:val="00221EB1"/>
    <w:rsid w:val="00225DEC"/>
    <w:rsid w:val="00226840"/>
    <w:rsid w:val="00227F8A"/>
    <w:rsid w:val="002318C8"/>
    <w:rsid w:val="002322A7"/>
    <w:rsid w:val="00233212"/>
    <w:rsid w:val="002344C6"/>
    <w:rsid w:val="002350E3"/>
    <w:rsid w:val="002363F5"/>
    <w:rsid w:val="00240E1E"/>
    <w:rsid w:val="00241D82"/>
    <w:rsid w:val="00244BAD"/>
    <w:rsid w:val="00252153"/>
    <w:rsid w:val="00252588"/>
    <w:rsid w:val="00256A47"/>
    <w:rsid w:val="00257E0F"/>
    <w:rsid w:val="002600B6"/>
    <w:rsid w:val="00260C97"/>
    <w:rsid w:val="00262A94"/>
    <w:rsid w:val="00263EBD"/>
    <w:rsid w:val="00265B98"/>
    <w:rsid w:val="00270EAD"/>
    <w:rsid w:val="0027179F"/>
    <w:rsid w:val="0027337A"/>
    <w:rsid w:val="00274065"/>
    <w:rsid w:val="002779A1"/>
    <w:rsid w:val="00277C0B"/>
    <w:rsid w:val="0028372A"/>
    <w:rsid w:val="00284868"/>
    <w:rsid w:val="00285995"/>
    <w:rsid w:val="00286553"/>
    <w:rsid w:val="002A6389"/>
    <w:rsid w:val="002A7E37"/>
    <w:rsid w:val="002B18E2"/>
    <w:rsid w:val="002B2BA1"/>
    <w:rsid w:val="002C1277"/>
    <w:rsid w:val="002C1A86"/>
    <w:rsid w:val="002C45AE"/>
    <w:rsid w:val="002C73F9"/>
    <w:rsid w:val="002C7ACF"/>
    <w:rsid w:val="002C7DF2"/>
    <w:rsid w:val="002D4905"/>
    <w:rsid w:val="002D6822"/>
    <w:rsid w:val="002E0121"/>
    <w:rsid w:val="002E7A5D"/>
    <w:rsid w:val="002F0835"/>
    <w:rsid w:val="002F1A0F"/>
    <w:rsid w:val="002F27FC"/>
    <w:rsid w:val="002F3144"/>
    <w:rsid w:val="002F333E"/>
    <w:rsid w:val="002F45DA"/>
    <w:rsid w:val="00300268"/>
    <w:rsid w:val="00304FF4"/>
    <w:rsid w:val="0030786B"/>
    <w:rsid w:val="00307B2F"/>
    <w:rsid w:val="0031095E"/>
    <w:rsid w:val="00321855"/>
    <w:rsid w:val="00330946"/>
    <w:rsid w:val="00332136"/>
    <w:rsid w:val="003348CC"/>
    <w:rsid w:val="00335411"/>
    <w:rsid w:val="003374C9"/>
    <w:rsid w:val="003436C7"/>
    <w:rsid w:val="00344493"/>
    <w:rsid w:val="00344946"/>
    <w:rsid w:val="0034678D"/>
    <w:rsid w:val="00347019"/>
    <w:rsid w:val="0035182B"/>
    <w:rsid w:val="00355D86"/>
    <w:rsid w:val="00362E1F"/>
    <w:rsid w:val="00362ECC"/>
    <w:rsid w:val="00364648"/>
    <w:rsid w:val="00367FF4"/>
    <w:rsid w:val="00374AB1"/>
    <w:rsid w:val="003777E7"/>
    <w:rsid w:val="003807D1"/>
    <w:rsid w:val="00383576"/>
    <w:rsid w:val="00385BF5"/>
    <w:rsid w:val="0038619C"/>
    <w:rsid w:val="00387ADD"/>
    <w:rsid w:val="003935AC"/>
    <w:rsid w:val="00394136"/>
    <w:rsid w:val="00395101"/>
    <w:rsid w:val="0039658C"/>
    <w:rsid w:val="00397F39"/>
    <w:rsid w:val="003A499B"/>
    <w:rsid w:val="003A648A"/>
    <w:rsid w:val="003B002A"/>
    <w:rsid w:val="003B0ADF"/>
    <w:rsid w:val="003B4EE5"/>
    <w:rsid w:val="003B6BBE"/>
    <w:rsid w:val="003C069E"/>
    <w:rsid w:val="003C1476"/>
    <w:rsid w:val="003C3205"/>
    <w:rsid w:val="003C3D1F"/>
    <w:rsid w:val="003C5A8F"/>
    <w:rsid w:val="003D0695"/>
    <w:rsid w:val="003D0E0E"/>
    <w:rsid w:val="003D1261"/>
    <w:rsid w:val="003D4512"/>
    <w:rsid w:val="003D5C0D"/>
    <w:rsid w:val="003E0DDF"/>
    <w:rsid w:val="003E171D"/>
    <w:rsid w:val="003E1C11"/>
    <w:rsid w:val="003E28C1"/>
    <w:rsid w:val="003E510A"/>
    <w:rsid w:val="003E6D6B"/>
    <w:rsid w:val="003E715E"/>
    <w:rsid w:val="003F0069"/>
    <w:rsid w:val="003F30DC"/>
    <w:rsid w:val="004048B9"/>
    <w:rsid w:val="00404D79"/>
    <w:rsid w:val="0040539D"/>
    <w:rsid w:val="00405FDA"/>
    <w:rsid w:val="00406B68"/>
    <w:rsid w:val="00410DDE"/>
    <w:rsid w:val="00413BBA"/>
    <w:rsid w:val="00413DFB"/>
    <w:rsid w:val="00414717"/>
    <w:rsid w:val="004201CE"/>
    <w:rsid w:val="004213EC"/>
    <w:rsid w:val="004217B2"/>
    <w:rsid w:val="0042197C"/>
    <w:rsid w:val="0042232A"/>
    <w:rsid w:val="00422EFA"/>
    <w:rsid w:val="00431903"/>
    <w:rsid w:val="004408A6"/>
    <w:rsid w:val="004430A5"/>
    <w:rsid w:val="00443443"/>
    <w:rsid w:val="00443C56"/>
    <w:rsid w:val="004454D0"/>
    <w:rsid w:val="004471ED"/>
    <w:rsid w:val="00454AB5"/>
    <w:rsid w:val="004575A1"/>
    <w:rsid w:val="0046001A"/>
    <w:rsid w:val="004637D9"/>
    <w:rsid w:val="0046400B"/>
    <w:rsid w:val="00464B3B"/>
    <w:rsid w:val="00471D8D"/>
    <w:rsid w:val="004735B9"/>
    <w:rsid w:val="004763D4"/>
    <w:rsid w:val="00482A11"/>
    <w:rsid w:val="004926B7"/>
    <w:rsid w:val="004966CB"/>
    <w:rsid w:val="004A258E"/>
    <w:rsid w:val="004A3B5C"/>
    <w:rsid w:val="004A679D"/>
    <w:rsid w:val="004B09F5"/>
    <w:rsid w:val="004B1353"/>
    <w:rsid w:val="004B22CB"/>
    <w:rsid w:val="004B3F11"/>
    <w:rsid w:val="004B46F1"/>
    <w:rsid w:val="004C1E00"/>
    <w:rsid w:val="004C2394"/>
    <w:rsid w:val="004C2500"/>
    <w:rsid w:val="004C30B1"/>
    <w:rsid w:val="004C61FD"/>
    <w:rsid w:val="004C6325"/>
    <w:rsid w:val="004C6AE3"/>
    <w:rsid w:val="004D2E85"/>
    <w:rsid w:val="004E465D"/>
    <w:rsid w:val="004E5CEE"/>
    <w:rsid w:val="004F242B"/>
    <w:rsid w:val="004F546E"/>
    <w:rsid w:val="004F5A3C"/>
    <w:rsid w:val="004F751B"/>
    <w:rsid w:val="00500399"/>
    <w:rsid w:val="00502B0D"/>
    <w:rsid w:val="005038F5"/>
    <w:rsid w:val="00504872"/>
    <w:rsid w:val="00505D45"/>
    <w:rsid w:val="0051163A"/>
    <w:rsid w:val="00511DAB"/>
    <w:rsid w:val="005138A7"/>
    <w:rsid w:val="0051407A"/>
    <w:rsid w:val="00517112"/>
    <w:rsid w:val="005267BA"/>
    <w:rsid w:val="00526FF7"/>
    <w:rsid w:val="00530642"/>
    <w:rsid w:val="00531188"/>
    <w:rsid w:val="005311DE"/>
    <w:rsid w:val="00534648"/>
    <w:rsid w:val="005369F9"/>
    <w:rsid w:val="0054206E"/>
    <w:rsid w:val="00545CAC"/>
    <w:rsid w:val="00551D8A"/>
    <w:rsid w:val="00553EEF"/>
    <w:rsid w:val="005568EC"/>
    <w:rsid w:val="00563302"/>
    <w:rsid w:val="00567B10"/>
    <w:rsid w:val="00570BBF"/>
    <w:rsid w:val="00571266"/>
    <w:rsid w:val="00573431"/>
    <w:rsid w:val="0057465F"/>
    <w:rsid w:val="00574A0A"/>
    <w:rsid w:val="0057625C"/>
    <w:rsid w:val="00580FAF"/>
    <w:rsid w:val="0058370F"/>
    <w:rsid w:val="0058420D"/>
    <w:rsid w:val="00586110"/>
    <w:rsid w:val="00587B30"/>
    <w:rsid w:val="0059536E"/>
    <w:rsid w:val="005973E4"/>
    <w:rsid w:val="005A2292"/>
    <w:rsid w:val="005A27CC"/>
    <w:rsid w:val="005A4AA5"/>
    <w:rsid w:val="005A62AF"/>
    <w:rsid w:val="005A6410"/>
    <w:rsid w:val="005A7BBF"/>
    <w:rsid w:val="005B1F04"/>
    <w:rsid w:val="005B2CA0"/>
    <w:rsid w:val="005B35E7"/>
    <w:rsid w:val="005B38BC"/>
    <w:rsid w:val="005B4EA7"/>
    <w:rsid w:val="005C0D7E"/>
    <w:rsid w:val="005D178B"/>
    <w:rsid w:val="005D1FF3"/>
    <w:rsid w:val="005D72AD"/>
    <w:rsid w:val="005E25B0"/>
    <w:rsid w:val="005E7558"/>
    <w:rsid w:val="005E7EE5"/>
    <w:rsid w:val="005F1DA4"/>
    <w:rsid w:val="005F25B7"/>
    <w:rsid w:val="005F28C7"/>
    <w:rsid w:val="005F6BC7"/>
    <w:rsid w:val="00600536"/>
    <w:rsid w:val="00600F92"/>
    <w:rsid w:val="00602F23"/>
    <w:rsid w:val="00603F58"/>
    <w:rsid w:val="0060499E"/>
    <w:rsid w:val="00607A49"/>
    <w:rsid w:val="006126FF"/>
    <w:rsid w:val="00613827"/>
    <w:rsid w:val="00613C92"/>
    <w:rsid w:val="0061596F"/>
    <w:rsid w:val="00623C7F"/>
    <w:rsid w:val="006321F6"/>
    <w:rsid w:val="00637AA6"/>
    <w:rsid w:val="00642935"/>
    <w:rsid w:val="006448B7"/>
    <w:rsid w:val="006471EE"/>
    <w:rsid w:val="00650FA7"/>
    <w:rsid w:val="0065131E"/>
    <w:rsid w:val="00654C63"/>
    <w:rsid w:val="006564EF"/>
    <w:rsid w:val="00656EAA"/>
    <w:rsid w:val="00660689"/>
    <w:rsid w:val="006623B5"/>
    <w:rsid w:val="00662E5D"/>
    <w:rsid w:val="00674671"/>
    <w:rsid w:val="00674A59"/>
    <w:rsid w:val="00674C52"/>
    <w:rsid w:val="00676DCC"/>
    <w:rsid w:val="00680EE9"/>
    <w:rsid w:val="0068480A"/>
    <w:rsid w:val="00685D69"/>
    <w:rsid w:val="00690EB0"/>
    <w:rsid w:val="0069105B"/>
    <w:rsid w:val="00691533"/>
    <w:rsid w:val="00694489"/>
    <w:rsid w:val="00694E6D"/>
    <w:rsid w:val="00695D4A"/>
    <w:rsid w:val="00695E07"/>
    <w:rsid w:val="006A2146"/>
    <w:rsid w:val="006A65AD"/>
    <w:rsid w:val="006A6E87"/>
    <w:rsid w:val="006B1AA8"/>
    <w:rsid w:val="006B6CBC"/>
    <w:rsid w:val="006C0011"/>
    <w:rsid w:val="006C426E"/>
    <w:rsid w:val="006C5ADB"/>
    <w:rsid w:val="006C6EED"/>
    <w:rsid w:val="006D0736"/>
    <w:rsid w:val="006E11E5"/>
    <w:rsid w:val="006E4046"/>
    <w:rsid w:val="006F28F2"/>
    <w:rsid w:val="006F3419"/>
    <w:rsid w:val="006F45B3"/>
    <w:rsid w:val="00700CC3"/>
    <w:rsid w:val="00701AFE"/>
    <w:rsid w:val="007021CC"/>
    <w:rsid w:val="007052DC"/>
    <w:rsid w:val="00713442"/>
    <w:rsid w:val="007153D6"/>
    <w:rsid w:val="00716A98"/>
    <w:rsid w:val="007205EA"/>
    <w:rsid w:val="00721A1D"/>
    <w:rsid w:val="0072281F"/>
    <w:rsid w:val="00724397"/>
    <w:rsid w:val="00725798"/>
    <w:rsid w:val="007329C6"/>
    <w:rsid w:val="007338ED"/>
    <w:rsid w:val="00733C8B"/>
    <w:rsid w:val="007357AE"/>
    <w:rsid w:val="00740217"/>
    <w:rsid w:val="00742914"/>
    <w:rsid w:val="00743E49"/>
    <w:rsid w:val="007446A6"/>
    <w:rsid w:val="007448D7"/>
    <w:rsid w:val="00745986"/>
    <w:rsid w:val="00745BED"/>
    <w:rsid w:val="007477A8"/>
    <w:rsid w:val="00762F9A"/>
    <w:rsid w:val="007732B2"/>
    <w:rsid w:val="00776AFD"/>
    <w:rsid w:val="00776D18"/>
    <w:rsid w:val="00781FBC"/>
    <w:rsid w:val="00782119"/>
    <w:rsid w:val="0079073E"/>
    <w:rsid w:val="00790F12"/>
    <w:rsid w:val="0079362B"/>
    <w:rsid w:val="00797949"/>
    <w:rsid w:val="007A0013"/>
    <w:rsid w:val="007A021C"/>
    <w:rsid w:val="007A02B3"/>
    <w:rsid w:val="007A16FD"/>
    <w:rsid w:val="007A2A74"/>
    <w:rsid w:val="007A4825"/>
    <w:rsid w:val="007A6883"/>
    <w:rsid w:val="007B7879"/>
    <w:rsid w:val="007C2555"/>
    <w:rsid w:val="007C2D08"/>
    <w:rsid w:val="007C2F49"/>
    <w:rsid w:val="007C615D"/>
    <w:rsid w:val="007C761C"/>
    <w:rsid w:val="007D322B"/>
    <w:rsid w:val="007D36F8"/>
    <w:rsid w:val="007D3846"/>
    <w:rsid w:val="007D4B27"/>
    <w:rsid w:val="007D550A"/>
    <w:rsid w:val="007E1F63"/>
    <w:rsid w:val="007E359B"/>
    <w:rsid w:val="007E7DD4"/>
    <w:rsid w:val="007F06B4"/>
    <w:rsid w:val="007F2107"/>
    <w:rsid w:val="007F2F79"/>
    <w:rsid w:val="007F4331"/>
    <w:rsid w:val="00800504"/>
    <w:rsid w:val="00807DB2"/>
    <w:rsid w:val="00813E16"/>
    <w:rsid w:val="00817141"/>
    <w:rsid w:val="00822D6B"/>
    <w:rsid w:val="00823C90"/>
    <w:rsid w:val="008244EA"/>
    <w:rsid w:val="00825242"/>
    <w:rsid w:val="008312B7"/>
    <w:rsid w:val="00833400"/>
    <w:rsid w:val="00836852"/>
    <w:rsid w:val="0083693A"/>
    <w:rsid w:val="0084230C"/>
    <w:rsid w:val="00842943"/>
    <w:rsid w:val="00842C0B"/>
    <w:rsid w:val="00844012"/>
    <w:rsid w:val="00845007"/>
    <w:rsid w:val="00845229"/>
    <w:rsid w:val="00851ACA"/>
    <w:rsid w:val="0085454C"/>
    <w:rsid w:val="008553CE"/>
    <w:rsid w:val="008558F0"/>
    <w:rsid w:val="008620CD"/>
    <w:rsid w:val="00864A89"/>
    <w:rsid w:val="00865BB9"/>
    <w:rsid w:val="00870876"/>
    <w:rsid w:val="00871AC6"/>
    <w:rsid w:val="008729F5"/>
    <w:rsid w:val="0087573A"/>
    <w:rsid w:val="008818C9"/>
    <w:rsid w:val="00883D94"/>
    <w:rsid w:val="00883DD7"/>
    <w:rsid w:val="00890E7D"/>
    <w:rsid w:val="008970EE"/>
    <w:rsid w:val="008A2396"/>
    <w:rsid w:val="008A596D"/>
    <w:rsid w:val="008A609A"/>
    <w:rsid w:val="008A68E9"/>
    <w:rsid w:val="008A6A43"/>
    <w:rsid w:val="008B2CBC"/>
    <w:rsid w:val="008C0015"/>
    <w:rsid w:val="008C12F3"/>
    <w:rsid w:val="008C21B5"/>
    <w:rsid w:val="008C3A52"/>
    <w:rsid w:val="008C4E6A"/>
    <w:rsid w:val="008C5803"/>
    <w:rsid w:val="008C730D"/>
    <w:rsid w:val="008D3F32"/>
    <w:rsid w:val="008D42BD"/>
    <w:rsid w:val="008D5733"/>
    <w:rsid w:val="008D6441"/>
    <w:rsid w:val="008D779F"/>
    <w:rsid w:val="008E02B7"/>
    <w:rsid w:val="008E1B1C"/>
    <w:rsid w:val="008E1FC4"/>
    <w:rsid w:val="008E5C28"/>
    <w:rsid w:val="008F0C48"/>
    <w:rsid w:val="00900BDA"/>
    <w:rsid w:val="00901CE8"/>
    <w:rsid w:val="00904ED7"/>
    <w:rsid w:val="00906034"/>
    <w:rsid w:val="009066FD"/>
    <w:rsid w:val="00906701"/>
    <w:rsid w:val="00911039"/>
    <w:rsid w:val="009156C0"/>
    <w:rsid w:val="0092787F"/>
    <w:rsid w:val="0093094D"/>
    <w:rsid w:val="00931D63"/>
    <w:rsid w:val="00932E60"/>
    <w:rsid w:val="00934F1E"/>
    <w:rsid w:val="00936CE4"/>
    <w:rsid w:val="00940B5A"/>
    <w:rsid w:val="00941127"/>
    <w:rsid w:val="009417BA"/>
    <w:rsid w:val="009421E3"/>
    <w:rsid w:val="00942C29"/>
    <w:rsid w:val="00950B06"/>
    <w:rsid w:val="00951F75"/>
    <w:rsid w:val="0095678F"/>
    <w:rsid w:val="00964437"/>
    <w:rsid w:val="00964F1E"/>
    <w:rsid w:val="00972951"/>
    <w:rsid w:val="00975075"/>
    <w:rsid w:val="00981F55"/>
    <w:rsid w:val="00983E7D"/>
    <w:rsid w:val="00987008"/>
    <w:rsid w:val="0098768E"/>
    <w:rsid w:val="009908E6"/>
    <w:rsid w:val="0099102F"/>
    <w:rsid w:val="0099352B"/>
    <w:rsid w:val="0099632D"/>
    <w:rsid w:val="009A09E5"/>
    <w:rsid w:val="009A3DB6"/>
    <w:rsid w:val="009B1B72"/>
    <w:rsid w:val="009B2FA8"/>
    <w:rsid w:val="009C0362"/>
    <w:rsid w:val="009C3353"/>
    <w:rsid w:val="009C42D2"/>
    <w:rsid w:val="009C6251"/>
    <w:rsid w:val="009C7CE9"/>
    <w:rsid w:val="009D17D9"/>
    <w:rsid w:val="009D4526"/>
    <w:rsid w:val="009D74F7"/>
    <w:rsid w:val="009E693C"/>
    <w:rsid w:val="009F0137"/>
    <w:rsid w:val="009F2D41"/>
    <w:rsid w:val="009F3E1A"/>
    <w:rsid w:val="009F639E"/>
    <w:rsid w:val="009F641D"/>
    <w:rsid w:val="009F723B"/>
    <w:rsid w:val="009F742C"/>
    <w:rsid w:val="00A01119"/>
    <w:rsid w:val="00A011CE"/>
    <w:rsid w:val="00A027A5"/>
    <w:rsid w:val="00A05153"/>
    <w:rsid w:val="00A118F5"/>
    <w:rsid w:val="00A149EF"/>
    <w:rsid w:val="00A15CEA"/>
    <w:rsid w:val="00A16AE9"/>
    <w:rsid w:val="00A1734F"/>
    <w:rsid w:val="00A2098B"/>
    <w:rsid w:val="00A24E19"/>
    <w:rsid w:val="00A24E89"/>
    <w:rsid w:val="00A25A60"/>
    <w:rsid w:val="00A30663"/>
    <w:rsid w:val="00A30800"/>
    <w:rsid w:val="00A319FE"/>
    <w:rsid w:val="00A46C44"/>
    <w:rsid w:val="00A47814"/>
    <w:rsid w:val="00A52119"/>
    <w:rsid w:val="00A5612C"/>
    <w:rsid w:val="00A577F0"/>
    <w:rsid w:val="00A62D6B"/>
    <w:rsid w:val="00A63100"/>
    <w:rsid w:val="00A65395"/>
    <w:rsid w:val="00A67396"/>
    <w:rsid w:val="00A67B6A"/>
    <w:rsid w:val="00A7243C"/>
    <w:rsid w:val="00A740A6"/>
    <w:rsid w:val="00A7452D"/>
    <w:rsid w:val="00A81CA0"/>
    <w:rsid w:val="00A829DE"/>
    <w:rsid w:val="00A82FEF"/>
    <w:rsid w:val="00A84364"/>
    <w:rsid w:val="00A910B6"/>
    <w:rsid w:val="00A93D96"/>
    <w:rsid w:val="00A97BA2"/>
    <w:rsid w:val="00AA429C"/>
    <w:rsid w:val="00AA6931"/>
    <w:rsid w:val="00AB1264"/>
    <w:rsid w:val="00AB22FB"/>
    <w:rsid w:val="00AB3778"/>
    <w:rsid w:val="00AB7617"/>
    <w:rsid w:val="00AC0DB2"/>
    <w:rsid w:val="00AC3B68"/>
    <w:rsid w:val="00AC5CF7"/>
    <w:rsid w:val="00AD398B"/>
    <w:rsid w:val="00AD68D3"/>
    <w:rsid w:val="00AE25D3"/>
    <w:rsid w:val="00AE584A"/>
    <w:rsid w:val="00AE784E"/>
    <w:rsid w:val="00AF1F0E"/>
    <w:rsid w:val="00AF6F07"/>
    <w:rsid w:val="00AF777E"/>
    <w:rsid w:val="00B03688"/>
    <w:rsid w:val="00B04583"/>
    <w:rsid w:val="00B07501"/>
    <w:rsid w:val="00B12C12"/>
    <w:rsid w:val="00B15BEC"/>
    <w:rsid w:val="00B16103"/>
    <w:rsid w:val="00B17D9C"/>
    <w:rsid w:val="00B218A1"/>
    <w:rsid w:val="00B268D7"/>
    <w:rsid w:val="00B26F15"/>
    <w:rsid w:val="00B27943"/>
    <w:rsid w:val="00B3001D"/>
    <w:rsid w:val="00B361E7"/>
    <w:rsid w:val="00B50C08"/>
    <w:rsid w:val="00B50CC4"/>
    <w:rsid w:val="00B57A4F"/>
    <w:rsid w:val="00B65CB2"/>
    <w:rsid w:val="00B73017"/>
    <w:rsid w:val="00B75D7E"/>
    <w:rsid w:val="00B76F26"/>
    <w:rsid w:val="00B8277D"/>
    <w:rsid w:val="00B83234"/>
    <w:rsid w:val="00B914BA"/>
    <w:rsid w:val="00B92A99"/>
    <w:rsid w:val="00B92BF5"/>
    <w:rsid w:val="00B94EBC"/>
    <w:rsid w:val="00B96B02"/>
    <w:rsid w:val="00BA068C"/>
    <w:rsid w:val="00BA542E"/>
    <w:rsid w:val="00BA5742"/>
    <w:rsid w:val="00BA798F"/>
    <w:rsid w:val="00BA7C49"/>
    <w:rsid w:val="00BB0F24"/>
    <w:rsid w:val="00BB127B"/>
    <w:rsid w:val="00BB1C05"/>
    <w:rsid w:val="00BB6EB6"/>
    <w:rsid w:val="00BB7335"/>
    <w:rsid w:val="00BC42AC"/>
    <w:rsid w:val="00BC573B"/>
    <w:rsid w:val="00BD0052"/>
    <w:rsid w:val="00BD11D6"/>
    <w:rsid w:val="00BD47DD"/>
    <w:rsid w:val="00BD7C52"/>
    <w:rsid w:val="00BE091B"/>
    <w:rsid w:val="00BE1C10"/>
    <w:rsid w:val="00BE1C66"/>
    <w:rsid w:val="00BE6E27"/>
    <w:rsid w:val="00BE772D"/>
    <w:rsid w:val="00BEE998"/>
    <w:rsid w:val="00BF28FF"/>
    <w:rsid w:val="00C0588E"/>
    <w:rsid w:val="00C0621C"/>
    <w:rsid w:val="00C10081"/>
    <w:rsid w:val="00C14448"/>
    <w:rsid w:val="00C16325"/>
    <w:rsid w:val="00C176E8"/>
    <w:rsid w:val="00C20BDE"/>
    <w:rsid w:val="00C21260"/>
    <w:rsid w:val="00C2265A"/>
    <w:rsid w:val="00C22A02"/>
    <w:rsid w:val="00C23133"/>
    <w:rsid w:val="00C2510A"/>
    <w:rsid w:val="00C26292"/>
    <w:rsid w:val="00C31FF4"/>
    <w:rsid w:val="00C37BB9"/>
    <w:rsid w:val="00C54536"/>
    <w:rsid w:val="00C568D4"/>
    <w:rsid w:val="00C6081B"/>
    <w:rsid w:val="00C60930"/>
    <w:rsid w:val="00C6209C"/>
    <w:rsid w:val="00C6323F"/>
    <w:rsid w:val="00C654E8"/>
    <w:rsid w:val="00C757E6"/>
    <w:rsid w:val="00C76575"/>
    <w:rsid w:val="00C76E24"/>
    <w:rsid w:val="00C77634"/>
    <w:rsid w:val="00C80AAF"/>
    <w:rsid w:val="00C835CD"/>
    <w:rsid w:val="00C844B8"/>
    <w:rsid w:val="00C9047C"/>
    <w:rsid w:val="00C91D42"/>
    <w:rsid w:val="00C93346"/>
    <w:rsid w:val="00C950C0"/>
    <w:rsid w:val="00C9708F"/>
    <w:rsid w:val="00CA4485"/>
    <w:rsid w:val="00CB22C6"/>
    <w:rsid w:val="00CB7442"/>
    <w:rsid w:val="00CC0FA4"/>
    <w:rsid w:val="00CD2A2B"/>
    <w:rsid w:val="00CD31F7"/>
    <w:rsid w:val="00CD588A"/>
    <w:rsid w:val="00CD6855"/>
    <w:rsid w:val="00CD7DF2"/>
    <w:rsid w:val="00CE20D5"/>
    <w:rsid w:val="00CE6513"/>
    <w:rsid w:val="00CF1B85"/>
    <w:rsid w:val="00CF406B"/>
    <w:rsid w:val="00CF6175"/>
    <w:rsid w:val="00CF6618"/>
    <w:rsid w:val="00D00495"/>
    <w:rsid w:val="00D036D2"/>
    <w:rsid w:val="00D038BB"/>
    <w:rsid w:val="00D03DD9"/>
    <w:rsid w:val="00D046CA"/>
    <w:rsid w:val="00D05ED9"/>
    <w:rsid w:val="00D0638A"/>
    <w:rsid w:val="00D0762D"/>
    <w:rsid w:val="00D11499"/>
    <w:rsid w:val="00D12D09"/>
    <w:rsid w:val="00D13879"/>
    <w:rsid w:val="00D213E3"/>
    <w:rsid w:val="00D25FAA"/>
    <w:rsid w:val="00D32E61"/>
    <w:rsid w:val="00D33CC6"/>
    <w:rsid w:val="00D4082D"/>
    <w:rsid w:val="00D408CE"/>
    <w:rsid w:val="00D43CC8"/>
    <w:rsid w:val="00D440A7"/>
    <w:rsid w:val="00D46068"/>
    <w:rsid w:val="00D460B7"/>
    <w:rsid w:val="00D466A6"/>
    <w:rsid w:val="00D51C84"/>
    <w:rsid w:val="00D5350D"/>
    <w:rsid w:val="00D54270"/>
    <w:rsid w:val="00D54D87"/>
    <w:rsid w:val="00D5782F"/>
    <w:rsid w:val="00D71027"/>
    <w:rsid w:val="00D7113A"/>
    <w:rsid w:val="00D72B63"/>
    <w:rsid w:val="00D74587"/>
    <w:rsid w:val="00D759AA"/>
    <w:rsid w:val="00D774ED"/>
    <w:rsid w:val="00D77693"/>
    <w:rsid w:val="00D838DA"/>
    <w:rsid w:val="00D840BC"/>
    <w:rsid w:val="00D90D64"/>
    <w:rsid w:val="00D91986"/>
    <w:rsid w:val="00D93A9A"/>
    <w:rsid w:val="00D941B7"/>
    <w:rsid w:val="00D966BF"/>
    <w:rsid w:val="00DA08A1"/>
    <w:rsid w:val="00DA3EC4"/>
    <w:rsid w:val="00DA67BB"/>
    <w:rsid w:val="00DA75EA"/>
    <w:rsid w:val="00DB523A"/>
    <w:rsid w:val="00DB64E4"/>
    <w:rsid w:val="00DB660E"/>
    <w:rsid w:val="00DC0239"/>
    <w:rsid w:val="00DC592A"/>
    <w:rsid w:val="00DD4ADA"/>
    <w:rsid w:val="00DD5B8B"/>
    <w:rsid w:val="00DD61B1"/>
    <w:rsid w:val="00DD6CE2"/>
    <w:rsid w:val="00DE2E7A"/>
    <w:rsid w:val="00DE7573"/>
    <w:rsid w:val="00DF075B"/>
    <w:rsid w:val="00DF0B24"/>
    <w:rsid w:val="00DF2670"/>
    <w:rsid w:val="00DF2E64"/>
    <w:rsid w:val="00DF5321"/>
    <w:rsid w:val="00E11E34"/>
    <w:rsid w:val="00E1259F"/>
    <w:rsid w:val="00E13EC1"/>
    <w:rsid w:val="00E1470F"/>
    <w:rsid w:val="00E203DB"/>
    <w:rsid w:val="00E23AD1"/>
    <w:rsid w:val="00E2436C"/>
    <w:rsid w:val="00E24735"/>
    <w:rsid w:val="00E277F4"/>
    <w:rsid w:val="00E30B4A"/>
    <w:rsid w:val="00E318B2"/>
    <w:rsid w:val="00E33EB0"/>
    <w:rsid w:val="00E5241F"/>
    <w:rsid w:val="00E55B5D"/>
    <w:rsid w:val="00E56982"/>
    <w:rsid w:val="00E600EE"/>
    <w:rsid w:val="00E66822"/>
    <w:rsid w:val="00E66CC1"/>
    <w:rsid w:val="00E70A14"/>
    <w:rsid w:val="00E736E5"/>
    <w:rsid w:val="00E74AF9"/>
    <w:rsid w:val="00E7568C"/>
    <w:rsid w:val="00E7588E"/>
    <w:rsid w:val="00E7609D"/>
    <w:rsid w:val="00E76972"/>
    <w:rsid w:val="00E7704A"/>
    <w:rsid w:val="00E85202"/>
    <w:rsid w:val="00E911A8"/>
    <w:rsid w:val="00E97880"/>
    <w:rsid w:val="00EA093B"/>
    <w:rsid w:val="00EA7A24"/>
    <w:rsid w:val="00EB05E1"/>
    <w:rsid w:val="00EB19EB"/>
    <w:rsid w:val="00EB2CBD"/>
    <w:rsid w:val="00EC53C2"/>
    <w:rsid w:val="00ED41EC"/>
    <w:rsid w:val="00ED5523"/>
    <w:rsid w:val="00ED6A32"/>
    <w:rsid w:val="00EE1644"/>
    <w:rsid w:val="00EE1674"/>
    <w:rsid w:val="00EE1730"/>
    <w:rsid w:val="00EE3A41"/>
    <w:rsid w:val="00EE3A82"/>
    <w:rsid w:val="00EF31CA"/>
    <w:rsid w:val="00EF380B"/>
    <w:rsid w:val="00F01AFA"/>
    <w:rsid w:val="00F03FDB"/>
    <w:rsid w:val="00F055F9"/>
    <w:rsid w:val="00F07F76"/>
    <w:rsid w:val="00F12AC9"/>
    <w:rsid w:val="00F14A29"/>
    <w:rsid w:val="00F15CEC"/>
    <w:rsid w:val="00F17105"/>
    <w:rsid w:val="00F17434"/>
    <w:rsid w:val="00F1795D"/>
    <w:rsid w:val="00F20216"/>
    <w:rsid w:val="00F24DCB"/>
    <w:rsid w:val="00F25669"/>
    <w:rsid w:val="00F260EB"/>
    <w:rsid w:val="00F3011A"/>
    <w:rsid w:val="00F34EE8"/>
    <w:rsid w:val="00F41FFB"/>
    <w:rsid w:val="00F42CD4"/>
    <w:rsid w:val="00F438B2"/>
    <w:rsid w:val="00F463E2"/>
    <w:rsid w:val="00F46622"/>
    <w:rsid w:val="00F46EB9"/>
    <w:rsid w:val="00F47070"/>
    <w:rsid w:val="00F475D2"/>
    <w:rsid w:val="00F5214C"/>
    <w:rsid w:val="00F540D9"/>
    <w:rsid w:val="00F54D52"/>
    <w:rsid w:val="00F61499"/>
    <w:rsid w:val="00F635A5"/>
    <w:rsid w:val="00F63D18"/>
    <w:rsid w:val="00F6435B"/>
    <w:rsid w:val="00F651EE"/>
    <w:rsid w:val="00F665AE"/>
    <w:rsid w:val="00F667E2"/>
    <w:rsid w:val="00F70C4F"/>
    <w:rsid w:val="00F717E3"/>
    <w:rsid w:val="00F71AB4"/>
    <w:rsid w:val="00F72E08"/>
    <w:rsid w:val="00F73148"/>
    <w:rsid w:val="00F77481"/>
    <w:rsid w:val="00F80085"/>
    <w:rsid w:val="00F8050C"/>
    <w:rsid w:val="00F805D6"/>
    <w:rsid w:val="00F8063F"/>
    <w:rsid w:val="00F81737"/>
    <w:rsid w:val="00F81A88"/>
    <w:rsid w:val="00F81F65"/>
    <w:rsid w:val="00F82441"/>
    <w:rsid w:val="00F864AC"/>
    <w:rsid w:val="00F9522F"/>
    <w:rsid w:val="00F97A1D"/>
    <w:rsid w:val="00F97C62"/>
    <w:rsid w:val="00FB2F6C"/>
    <w:rsid w:val="00FB4E81"/>
    <w:rsid w:val="00FB5A8E"/>
    <w:rsid w:val="00FC27CB"/>
    <w:rsid w:val="00FC400F"/>
    <w:rsid w:val="00FC4967"/>
    <w:rsid w:val="00FC69BF"/>
    <w:rsid w:val="00FD1015"/>
    <w:rsid w:val="00FD4C91"/>
    <w:rsid w:val="00FE09D1"/>
    <w:rsid w:val="00FE1745"/>
    <w:rsid w:val="00FE2C5F"/>
    <w:rsid w:val="00FE3749"/>
    <w:rsid w:val="00FE5DCD"/>
    <w:rsid w:val="00FE7205"/>
    <w:rsid w:val="00FE78FC"/>
    <w:rsid w:val="00FF02F6"/>
    <w:rsid w:val="00FF039D"/>
    <w:rsid w:val="0FF96B1A"/>
    <w:rsid w:val="17A4719F"/>
    <w:rsid w:val="1F7BF9A6"/>
    <w:rsid w:val="276125B3"/>
    <w:rsid w:val="38AD73A9"/>
    <w:rsid w:val="5A0FF001"/>
    <w:rsid w:val="5E1941B4"/>
    <w:rsid w:val="62306AA2"/>
    <w:rsid w:val="7D4CC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66251"/>
  <w15:docId w15:val="{9D75D040-292F-4A63-A87B-B79FC6AA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1EE"/>
    <w:rPr>
      <w:sz w:val="24"/>
      <w:szCs w:val="24"/>
    </w:rPr>
  </w:style>
  <w:style w:type="paragraph" w:styleId="Heading1">
    <w:name w:val="heading 1"/>
    <w:basedOn w:val="Normal"/>
    <w:next w:val="Normal"/>
    <w:qFormat/>
    <w:rsid w:val="00F475D2"/>
    <w:pPr>
      <w:keepNext/>
      <w:spacing w:line="360" w:lineRule="auto"/>
      <w:jc w:val="both"/>
      <w:outlineLvl w:val="0"/>
    </w:pPr>
    <w:rPr>
      <w:rFonts w:ascii="Arial" w:hAnsi="Arial"/>
      <w:szCs w:val="20"/>
      <w:u w:val="single"/>
    </w:rPr>
  </w:style>
  <w:style w:type="paragraph" w:styleId="Heading2">
    <w:name w:val="heading 2"/>
    <w:basedOn w:val="Normal"/>
    <w:next w:val="Normal"/>
    <w:qFormat/>
    <w:rsid w:val="00F475D2"/>
    <w:pPr>
      <w:keepNext/>
      <w:spacing w:line="360" w:lineRule="auto"/>
      <w:jc w:val="both"/>
      <w:outlineLvl w:val="1"/>
    </w:pPr>
    <w:rPr>
      <w:rFonts w:ascii="Arial" w:hAnsi="Arial"/>
      <w:szCs w:val="20"/>
    </w:rPr>
  </w:style>
  <w:style w:type="paragraph" w:styleId="Heading3">
    <w:name w:val="heading 3"/>
    <w:basedOn w:val="Normal"/>
    <w:next w:val="Normal"/>
    <w:qFormat/>
    <w:rsid w:val="00F475D2"/>
    <w:pPr>
      <w:keepNext/>
      <w:spacing w:line="360" w:lineRule="auto"/>
      <w:jc w:val="both"/>
      <w:outlineLvl w:val="2"/>
    </w:pPr>
    <w:rPr>
      <w:rFonts w:ascii="Arial" w:hAnsi="Arial"/>
      <w:b/>
      <w:szCs w:val="20"/>
      <w:u w:val="single"/>
    </w:rPr>
  </w:style>
  <w:style w:type="paragraph" w:styleId="Heading4">
    <w:name w:val="heading 4"/>
    <w:basedOn w:val="Normal"/>
    <w:next w:val="Normal"/>
    <w:qFormat/>
    <w:rsid w:val="00F475D2"/>
    <w:pPr>
      <w:keepNext/>
      <w:tabs>
        <w:tab w:val="left" w:pos="3960"/>
      </w:tabs>
      <w:spacing w:line="360" w:lineRule="auto"/>
      <w:outlineLvl w:val="3"/>
    </w:pPr>
    <w:rPr>
      <w:rFonts w:ascii="Arial" w:hAnsi="Arial"/>
      <w:szCs w:val="20"/>
    </w:rPr>
  </w:style>
  <w:style w:type="paragraph" w:styleId="Heading5">
    <w:name w:val="heading 5"/>
    <w:basedOn w:val="Normal"/>
    <w:next w:val="Normal"/>
    <w:qFormat/>
    <w:rsid w:val="00F475D2"/>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5D2"/>
    <w:pPr>
      <w:tabs>
        <w:tab w:val="center" w:pos="4320"/>
        <w:tab w:val="right" w:pos="8640"/>
      </w:tabs>
    </w:pPr>
    <w:rPr>
      <w:sz w:val="20"/>
      <w:szCs w:val="20"/>
    </w:rPr>
  </w:style>
  <w:style w:type="paragraph" w:styleId="Footer">
    <w:name w:val="footer"/>
    <w:basedOn w:val="Normal"/>
    <w:rsid w:val="00F475D2"/>
    <w:pPr>
      <w:tabs>
        <w:tab w:val="center" w:pos="4320"/>
        <w:tab w:val="right" w:pos="8640"/>
      </w:tabs>
    </w:pPr>
    <w:rPr>
      <w:sz w:val="20"/>
      <w:szCs w:val="20"/>
    </w:rPr>
  </w:style>
  <w:style w:type="character" w:styleId="PageNumber">
    <w:name w:val="page number"/>
    <w:basedOn w:val="DefaultParagraphFont"/>
    <w:rsid w:val="00F475D2"/>
  </w:style>
  <w:style w:type="paragraph" w:styleId="TOC1">
    <w:name w:val="toc 1"/>
    <w:basedOn w:val="Normal"/>
    <w:next w:val="Normal"/>
    <w:autoRedefine/>
    <w:semiHidden/>
    <w:rsid w:val="00F475D2"/>
    <w:pPr>
      <w:tabs>
        <w:tab w:val="right" w:leader="dot" w:pos="9350"/>
      </w:tabs>
      <w:spacing w:line="360" w:lineRule="auto"/>
    </w:pPr>
    <w:rPr>
      <w:sz w:val="20"/>
      <w:szCs w:val="20"/>
    </w:rPr>
  </w:style>
  <w:style w:type="paragraph" w:styleId="TOC2">
    <w:name w:val="toc 2"/>
    <w:basedOn w:val="Normal"/>
    <w:next w:val="Normal"/>
    <w:autoRedefine/>
    <w:semiHidden/>
    <w:rsid w:val="00F475D2"/>
    <w:pPr>
      <w:numPr>
        <w:numId w:val="5"/>
      </w:numPr>
      <w:tabs>
        <w:tab w:val="right" w:leader="dot" w:pos="9350"/>
      </w:tabs>
      <w:spacing w:line="360" w:lineRule="auto"/>
    </w:pPr>
    <w:rPr>
      <w:rFonts w:ascii="Arial" w:hAnsi="Arial" w:cs="Arial"/>
      <w:noProof/>
    </w:rPr>
  </w:style>
  <w:style w:type="character" w:styleId="Hyperlink">
    <w:name w:val="Hyperlink"/>
    <w:basedOn w:val="DefaultParagraphFont"/>
    <w:rsid w:val="00F475D2"/>
    <w:rPr>
      <w:color w:val="0000FF"/>
      <w:u w:val="single"/>
    </w:rPr>
  </w:style>
  <w:style w:type="paragraph" w:styleId="NormalWeb">
    <w:name w:val="Normal (Web)"/>
    <w:basedOn w:val="Normal"/>
    <w:rsid w:val="00F475D2"/>
  </w:style>
  <w:style w:type="character" w:styleId="CommentReference">
    <w:name w:val="annotation reference"/>
    <w:basedOn w:val="DefaultParagraphFont"/>
    <w:semiHidden/>
    <w:rsid w:val="00F475D2"/>
    <w:rPr>
      <w:sz w:val="16"/>
      <w:szCs w:val="16"/>
    </w:rPr>
  </w:style>
  <w:style w:type="paragraph" w:styleId="CommentText">
    <w:name w:val="annotation text"/>
    <w:basedOn w:val="Normal"/>
    <w:semiHidden/>
    <w:rsid w:val="00F475D2"/>
    <w:rPr>
      <w:sz w:val="20"/>
      <w:szCs w:val="20"/>
    </w:rPr>
  </w:style>
  <w:style w:type="paragraph" w:styleId="CommentSubject">
    <w:name w:val="annotation subject"/>
    <w:basedOn w:val="CommentText"/>
    <w:next w:val="CommentText"/>
    <w:semiHidden/>
    <w:rsid w:val="00F475D2"/>
    <w:rPr>
      <w:b/>
      <w:bCs/>
    </w:rPr>
  </w:style>
  <w:style w:type="paragraph" w:styleId="BalloonText">
    <w:name w:val="Balloon Text"/>
    <w:basedOn w:val="Normal"/>
    <w:semiHidden/>
    <w:rsid w:val="00F475D2"/>
    <w:rPr>
      <w:rFonts w:ascii="Tahoma" w:hAnsi="Tahoma" w:cs="Tahoma"/>
      <w:sz w:val="16"/>
      <w:szCs w:val="16"/>
    </w:rPr>
  </w:style>
  <w:style w:type="paragraph" w:styleId="TOC3">
    <w:name w:val="toc 3"/>
    <w:basedOn w:val="Normal"/>
    <w:next w:val="Normal"/>
    <w:autoRedefine/>
    <w:semiHidden/>
    <w:rsid w:val="00F475D2"/>
    <w:pPr>
      <w:numPr>
        <w:ilvl w:val="1"/>
        <w:numId w:val="5"/>
      </w:numPr>
      <w:tabs>
        <w:tab w:val="right" w:leader="dot" w:pos="9350"/>
      </w:tabs>
      <w:spacing w:line="360" w:lineRule="auto"/>
    </w:pPr>
    <w:rPr>
      <w:sz w:val="20"/>
      <w:szCs w:val="20"/>
    </w:rPr>
  </w:style>
  <w:style w:type="paragraph" w:styleId="DocumentMap">
    <w:name w:val="Document Map"/>
    <w:basedOn w:val="Normal"/>
    <w:semiHidden/>
    <w:rsid w:val="00F475D2"/>
    <w:pPr>
      <w:shd w:val="clear" w:color="auto" w:fill="000080"/>
    </w:pPr>
    <w:rPr>
      <w:rFonts w:ascii="Tahoma" w:hAnsi="Tahoma" w:cs="Tahoma"/>
      <w:sz w:val="20"/>
      <w:szCs w:val="20"/>
    </w:rPr>
  </w:style>
  <w:style w:type="paragraph" w:customStyle="1" w:styleId="msolistparagraph0">
    <w:name w:val="msolistparagraph"/>
    <w:basedOn w:val="Normal"/>
    <w:rsid w:val="00F475D2"/>
    <w:pPr>
      <w:ind w:left="720"/>
    </w:pPr>
  </w:style>
  <w:style w:type="paragraph" w:styleId="Index1">
    <w:name w:val="index 1"/>
    <w:basedOn w:val="Normal"/>
    <w:next w:val="Normal"/>
    <w:autoRedefine/>
    <w:semiHidden/>
    <w:rsid w:val="00F475D2"/>
    <w:pPr>
      <w:ind w:left="200" w:hanging="200"/>
    </w:pPr>
    <w:rPr>
      <w:sz w:val="20"/>
      <w:szCs w:val="20"/>
    </w:rPr>
  </w:style>
  <w:style w:type="table" w:styleId="TableGrid">
    <w:name w:val="Table Grid"/>
    <w:basedOn w:val="TableNormal"/>
    <w:rsid w:val="0086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BA068C"/>
    <w:pPr>
      <w:autoSpaceDE w:val="0"/>
      <w:autoSpaceDN w:val="0"/>
      <w:adjustRightInd w:val="0"/>
    </w:pPr>
    <w:rPr>
      <w:color w:val="000000"/>
      <w:sz w:val="24"/>
      <w:szCs w:val="24"/>
    </w:rPr>
  </w:style>
  <w:style w:type="paragraph" w:styleId="ListParagraph">
    <w:name w:val="List Paragraph"/>
    <w:basedOn w:val="Normal"/>
    <w:uiPriority w:val="34"/>
    <w:qFormat/>
    <w:rsid w:val="00845229"/>
    <w:pPr>
      <w:ind w:left="720"/>
      <w:contextualSpacing/>
    </w:pPr>
  </w:style>
  <w:style w:type="paragraph" w:styleId="Revision">
    <w:name w:val="Revision"/>
    <w:hidden/>
    <w:uiPriority w:val="99"/>
    <w:semiHidden/>
    <w:rsid w:val="00D90D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5849">
      <w:bodyDiv w:val="1"/>
      <w:marLeft w:val="0"/>
      <w:marRight w:val="0"/>
      <w:marTop w:val="0"/>
      <w:marBottom w:val="0"/>
      <w:divBdr>
        <w:top w:val="none" w:sz="0" w:space="0" w:color="auto"/>
        <w:left w:val="none" w:sz="0" w:space="0" w:color="auto"/>
        <w:bottom w:val="none" w:sz="0" w:space="0" w:color="auto"/>
        <w:right w:val="none" w:sz="0" w:space="0" w:color="auto"/>
      </w:divBdr>
    </w:div>
    <w:div w:id="646322376">
      <w:bodyDiv w:val="1"/>
      <w:marLeft w:val="0"/>
      <w:marRight w:val="0"/>
      <w:marTop w:val="0"/>
      <w:marBottom w:val="0"/>
      <w:divBdr>
        <w:top w:val="none" w:sz="0" w:space="0" w:color="auto"/>
        <w:left w:val="none" w:sz="0" w:space="0" w:color="auto"/>
        <w:bottom w:val="none" w:sz="0" w:space="0" w:color="auto"/>
        <w:right w:val="none" w:sz="0" w:space="0" w:color="auto"/>
      </w:divBdr>
    </w:div>
    <w:div w:id="770197833">
      <w:bodyDiv w:val="1"/>
      <w:marLeft w:val="0"/>
      <w:marRight w:val="0"/>
      <w:marTop w:val="0"/>
      <w:marBottom w:val="0"/>
      <w:divBdr>
        <w:top w:val="none" w:sz="0" w:space="0" w:color="auto"/>
        <w:left w:val="none" w:sz="0" w:space="0" w:color="auto"/>
        <w:bottom w:val="none" w:sz="0" w:space="0" w:color="auto"/>
        <w:right w:val="none" w:sz="0" w:space="0" w:color="auto"/>
      </w:divBdr>
    </w:div>
    <w:div w:id="941498104">
      <w:bodyDiv w:val="1"/>
      <w:marLeft w:val="0"/>
      <w:marRight w:val="0"/>
      <w:marTop w:val="0"/>
      <w:marBottom w:val="0"/>
      <w:divBdr>
        <w:top w:val="none" w:sz="0" w:space="0" w:color="auto"/>
        <w:left w:val="none" w:sz="0" w:space="0" w:color="auto"/>
        <w:bottom w:val="none" w:sz="0" w:space="0" w:color="auto"/>
        <w:right w:val="none" w:sz="0" w:space="0" w:color="auto"/>
      </w:divBdr>
    </w:div>
    <w:div w:id="1377200281">
      <w:bodyDiv w:val="1"/>
      <w:marLeft w:val="0"/>
      <w:marRight w:val="0"/>
      <w:marTop w:val="0"/>
      <w:marBottom w:val="0"/>
      <w:divBdr>
        <w:top w:val="none" w:sz="0" w:space="0" w:color="auto"/>
        <w:left w:val="none" w:sz="0" w:space="0" w:color="auto"/>
        <w:bottom w:val="none" w:sz="0" w:space="0" w:color="auto"/>
        <w:right w:val="none" w:sz="0" w:space="0" w:color="auto"/>
      </w:divBdr>
    </w:div>
    <w:div w:id="1496998150">
      <w:bodyDiv w:val="1"/>
      <w:marLeft w:val="0"/>
      <w:marRight w:val="0"/>
      <w:marTop w:val="0"/>
      <w:marBottom w:val="0"/>
      <w:divBdr>
        <w:top w:val="none" w:sz="0" w:space="0" w:color="auto"/>
        <w:left w:val="none" w:sz="0" w:space="0" w:color="auto"/>
        <w:bottom w:val="none" w:sz="0" w:space="0" w:color="auto"/>
        <w:right w:val="none" w:sz="0" w:space="0" w:color="auto"/>
      </w:divBdr>
    </w:div>
    <w:div w:id="1523663788">
      <w:bodyDiv w:val="1"/>
      <w:marLeft w:val="0"/>
      <w:marRight w:val="0"/>
      <w:marTop w:val="0"/>
      <w:marBottom w:val="0"/>
      <w:divBdr>
        <w:top w:val="none" w:sz="0" w:space="0" w:color="auto"/>
        <w:left w:val="none" w:sz="0" w:space="0" w:color="auto"/>
        <w:bottom w:val="none" w:sz="0" w:space="0" w:color="auto"/>
        <w:right w:val="none" w:sz="0" w:space="0" w:color="auto"/>
      </w:divBdr>
    </w:div>
    <w:div w:id="2000378623">
      <w:bodyDiv w:val="1"/>
      <w:marLeft w:val="0"/>
      <w:marRight w:val="0"/>
      <w:marTop w:val="0"/>
      <w:marBottom w:val="0"/>
      <w:divBdr>
        <w:top w:val="none" w:sz="0" w:space="0" w:color="auto"/>
        <w:left w:val="none" w:sz="0" w:space="0" w:color="auto"/>
        <w:bottom w:val="none" w:sz="0" w:space="0" w:color="auto"/>
        <w:right w:val="none" w:sz="0" w:space="0" w:color="auto"/>
      </w:divBdr>
    </w:div>
    <w:div w:id="21127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270D-F517-441A-9BA9-24236135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4277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Leon, Rosario</dc:creator>
  <cp:lastModifiedBy>Jacqueline Woo</cp:lastModifiedBy>
  <cp:revision>5</cp:revision>
  <dcterms:created xsi:type="dcterms:W3CDTF">2025-02-28T23:57:00Z</dcterms:created>
  <dcterms:modified xsi:type="dcterms:W3CDTF">2025-03-01T00:34:00Z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GrammarlyDocumentId">
    <vt:lpwstr>8e40d7cfa51c20295e834d224d0fb1eebd7f04a6b8a44040e2b17e85dfa5a7ea</vt:lpwstr>
  </property>
</Properties>
</file>