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86B55" w14:textId="26450F42" w:rsidR="00154990" w:rsidRPr="00E45123" w:rsidRDefault="00154990" w:rsidP="00E45123">
      <w:pPr>
        <w:jc w:val="center"/>
        <w:rPr>
          <w:szCs w:val="24"/>
        </w:rPr>
      </w:pPr>
    </w:p>
    <w:p w14:paraId="61FA836E" w14:textId="77777777" w:rsidR="00154990" w:rsidRPr="00E45123" w:rsidRDefault="00154990" w:rsidP="00E45123">
      <w:pPr>
        <w:jc w:val="center"/>
        <w:rPr>
          <w:szCs w:val="24"/>
        </w:rPr>
      </w:pPr>
    </w:p>
    <w:p w14:paraId="6290EDFF" w14:textId="77777777" w:rsidR="00154990" w:rsidRPr="00E45123" w:rsidRDefault="00154990" w:rsidP="00E45123">
      <w:pPr>
        <w:jc w:val="center"/>
        <w:rPr>
          <w:szCs w:val="24"/>
        </w:rPr>
      </w:pPr>
    </w:p>
    <w:p w14:paraId="6D074413" w14:textId="77777777" w:rsidR="00154990" w:rsidRPr="00E45123" w:rsidRDefault="00154990" w:rsidP="00E45123">
      <w:pPr>
        <w:jc w:val="center"/>
        <w:rPr>
          <w:szCs w:val="24"/>
        </w:rPr>
      </w:pPr>
    </w:p>
    <w:p w14:paraId="79BE06EC" w14:textId="3375ECBC" w:rsidR="00154990" w:rsidRPr="00E45123" w:rsidRDefault="00154990" w:rsidP="00E45123">
      <w:pPr>
        <w:jc w:val="center"/>
        <w:rPr>
          <w:szCs w:val="24"/>
        </w:rPr>
      </w:pPr>
    </w:p>
    <w:p w14:paraId="4E07B1E0" w14:textId="4AD6CE09" w:rsidR="00767C52" w:rsidRPr="00E45123" w:rsidRDefault="00767C52" w:rsidP="00E45123">
      <w:pPr>
        <w:jc w:val="center"/>
        <w:rPr>
          <w:szCs w:val="24"/>
        </w:rPr>
      </w:pPr>
    </w:p>
    <w:p w14:paraId="0E56FB07" w14:textId="77777777" w:rsidR="005903C5" w:rsidRPr="00E45123" w:rsidRDefault="005903C5" w:rsidP="00E45123">
      <w:pPr>
        <w:jc w:val="center"/>
        <w:rPr>
          <w:szCs w:val="24"/>
        </w:rPr>
      </w:pPr>
    </w:p>
    <w:p w14:paraId="613ED495" w14:textId="77777777" w:rsidR="00A0076B" w:rsidRPr="00E45123" w:rsidRDefault="00A0076B" w:rsidP="00E45123">
      <w:pPr>
        <w:pStyle w:val="Title"/>
      </w:pPr>
      <w:r w:rsidRPr="00E45123">
        <w:t>UCLA</w:t>
      </w:r>
    </w:p>
    <w:p w14:paraId="426E351D" w14:textId="558BB524" w:rsidR="00A0076B" w:rsidRPr="00E45123" w:rsidRDefault="004350B6" w:rsidP="00E45123">
      <w:pPr>
        <w:pStyle w:val="Title"/>
      </w:pPr>
      <w:r w:rsidRPr="00E45123">
        <w:t xml:space="preserve">SYSTEMWIDE </w:t>
      </w:r>
      <w:r w:rsidR="00A0076B" w:rsidRPr="00E45123">
        <w:t>CONTRACTING OUT</w:t>
      </w:r>
    </w:p>
    <w:p w14:paraId="44D65B52" w14:textId="2C22BAAF" w:rsidR="00A813A7" w:rsidRPr="00E45123" w:rsidRDefault="00A0076B" w:rsidP="00E45123">
      <w:pPr>
        <w:pStyle w:val="Title"/>
      </w:pPr>
      <w:r w:rsidRPr="00E45123">
        <w:t>AUDIT REPORT #23-4011</w:t>
      </w:r>
    </w:p>
    <w:p w14:paraId="27765486" w14:textId="77777777" w:rsidR="00154990" w:rsidRPr="00E45123" w:rsidRDefault="00154990" w:rsidP="00E45123">
      <w:pPr>
        <w:jc w:val="center"/>
        <w:rPr>
          <w:szCs w:val="24"/>
        </w:rPr>
      </w:pPr>
    </w:p>
    <w:p w14:paraId="019570B0" w14:textId="77777777" w:rsidR="00154990" w:rsidRPr="00E45123" w:rsidRDefault="00154990" w:rsidP="00E45123">
      <w:pPr>
        <w:jc w:val="center"/>
        <w:rPr>
          <w:szCs w:val="24"/>
        </w:rPr>
      </w:pPr>
    </w:p>
    <w:p w14:paraId="5D10BD28" w14:textId="77777777" w:rsidR="00154990" w:rsidRPr="00E45123" w:rsidRDefault="00154990" w:rsidP="00E45123">
      <w:pPr>
        <w:jc w:val="center"/>
        <w:rPr>
          <w:szCs w:val="24"/>
        </w:rPr>
      </w:pPr>
    </w:p>
    <w:p w14:paraId="663585FA" w14:textId="77777777" w:rsidR="00154990" w:rsidRPr="00E45123" w:rsidRDefault="00154990" w:rsidP="00E45123">
      <w:pPr>
        <w:jc w:val="center"/>
        <w:rPr>
          <w:szCs w:val="24"/>
        </w:rPr>
      </w:pPr>
    </w:p>
    <w:p w14:paraId="2E61BEBC" w14:textId="77777777" w:rsidR="00154990" w:rsidRPr="00E45123" w:rsidRDefault="00154990" w:rsidP="00E45123">
      <w:pPr>
        <w:jc w:val="center"/>
        <w:rPr>
          <w:szCs w:val="24"/>
        </w:rPr>
      </w:pPr>
    </w:p>
    <w:p w14:paraId="76DEEFE3" w14:textId="77777777" w:rsidR="00154990" w:rsidRPr="00E45123" w:rsidRDefault="00154990" w:rsidP="00E45123">
      <w:pPr>
        <w:jc w:val="center"/>
        <w:rPr>
          <w:szCs w:val="24"/>
        </w:rPr>
      </w:pPr>
    </w:p>
    <w:p w14:paraId="61A5BD24" w14:textId="2C760770" w:rsidR="00154990" w:rsidRPr="00E45123" w:rsidRDefault="00154990" w:rsidP="00E45123">
      <w:pPr>
        <w:jc w:val="center"/>
        <w:rPr>
          <w:szCs w:val="24"/>
        </w:rPr>
      </w:pPr>
    </w:p>
    <w:p w14:paraId="47082A4E" w14:textId="30F20202" w:rsidR="005903C5" w:rsidRPr="00E45123" w:rsidRDefault="005903C5" w:rsidP="00E45123">
      <w:pPr>
        <w:jc w:val="center"/>
        <w:rPr>
          <w:szCs w:val="24"/>
        </w:rPr>
      </w:pPr>
    </w:p>
    <w:p w14:paraId="4F43E3C9" w14:textId="52E628A2" w:rsidR="005903C5" w:rsidRPr="00E45123" w:rsidRDefault="005903C5" w:rsidP="00E45123">
      <w:pPr>
        <w:jc w:val="center"/>
        <w:rPr>
          <w:szCs w:val="24"/>
        </w:rPr>
      </w:pPr>
    </w:p>
    <w:p w14:paraId="2E55FAA7" w14:textId="28905031" w:rsidR="00154990" w:rsidRPr="00E45123" w:rsidRDefault="00154990" w:rsidP="00E45123">
      <w:pPr>
        <w:jc w:val="center"/>
        <w:rPr>
          <w:szCs w:val="24"/>
        </w:rPr>
      </w:pPr>
    </w:p>
    <w:p w14:paraId="337D93B6" w14:textId="77777777" w:rsidR="00154990" w:rsidRPr="00E45123" w:rsidRDefault="00154990" w:rsidP="00E45123">
      <w:pPr>
        <w:jc w:val="center"/>
        <w:rPr>
          <w:szCs w:val="24"/>
        </w:rPr>
      </w:pPr>
    </w:p>
    <w:p w14:paraId="0847A327" w14:textId="2096089B" w:rsidR="008159B5" w:rsidRPr="00E45123" w:rsidRDefault="008159B5" w:rsidP="00E45123">
      <w:pPr>
        <w:pStyle w:val="Footer"/>
      </w:pPr>
      <w:r w:rsidRPr="00E45123">
        <w:t>Audit &amp; Advisory Services</w:t>
      </w:r>
    </w:p>
    <w:p w14:paraId="36D4F208" w14:textId="63BE16BB" w:rsidR="00571325" w:rsidRPr="00E45123" w:rsidRDefault="0088677F" w:rsidP="00E45123">
      <w:pPr>
        <w:pStyle w:val="Footer"/>
      </w:pPr>
      <w:r w:rsidRPr="00E45123">
        <w:t xml:space="preserve">September </w:t>
      </w:r>
      <w:r w:rsidR="00571325" w:rsidRPr="00E45123">
        <w:t>2023</w:t>
      </w:r>
    </w:p>
    <w:p w14:paraId="7884D111" w14:textId="4105C889" w:rsidR="008159B5" w:rsidRPr="008159B5" w:rsidRDefault="008159B5" w:rsidP="00E45123">
      <w:pPr>
        <w:pStyle w:val="Footer"/>
        <w:jc w:val="both"/>
        <w:sectPr w:rsidR="008159B5" w:rsidRPr="008159B5" w:rsidSect="00E45123">
          <w:headerReference w:type="default" r:id="rId8"/>
          <w:footerReference w:type="default" r:id="rId9"/>
          <w:pgSz w:w="15840" w:h="12240" w:orient="landscape" w:code="1"/>
          <w:pgMar w:top="1440" w:right="1440" w:bottom="1440" w:left="1440" w:header="720" w:footer="720" w:gutter="0"/>
          <w:pgNumType w:start="1"/>
          <w:cols w:space="720"/>
          <w:titlePg/>
          <w:docGrid w:linePitch="360"/>
        </w:sectPr>
      </w:pPr>
    </w:p>
    <w:p w14:paraId="188CB828" w14:textId="0C99C0D6" w:rsidR="00A813A7" w:rsidRPr="00A813A7" w:rsidRDefault="00B75740" w:rsidP="00767DFC">
      <w:pPr>
        <w:pStyle w:val="Title"/>
      </w:pPr>
      <w:r>
        <w:lastRenderedPageBreak/>
        <w:t>UCLA</w:t>
      </w:r>
    </w:p>
    <w:p w14:paraId="69818F40" w14:textId="24ABF32C" w:rsidR="00A813A7" w:rsidRPr="00A813A7" w:rsidRDefault="00BC5D33" w:rsidP="00767DFC">
      <w:pPr>
        <w:pStyle w:val="Title"/>
      </w:pPr>
      <w:r>
        <w:t xml:space="preserve">SYSTEMWIDE </w:t>
      </w:r>
      <w:r w:rsidR="006D4A69">
        <w:t>CONTRACTING OUT</w:t>
      </w:r>
    </w:p>
    <w:p w14:paraId="2A617759" w14:textId="0EEA2764" w:rsidR="00A813A7" w:rsidRPr="00A813A7" w:rsidRDefault="00A813A7" w:rsidP="00767DFC">
      <w:pPr>
        <w:pStyle w:val="Title"/>
      </w:pPr>
      <w:r w:rsidRPr="00A813A7">
        <w:t>AUDIT REPORT #</w:t>
      </w:r>
      <w:r w:rsidR="00B75740">
        <w:t>23-4011</w:t>
      </w:r>
    </w:p>
    <w:p w14:paraId="3206E5BC" w14:textId="5376B435" w:rsidR="00E750A9" w:rsidRDefault="00E750A9" w:rsidP="00D42A9B"/>
    <w:p w14:paraId="2627EF7F" w14:textId="159A9091" w:rsidR="00022B94" w:rsidRDefault="00022B94" w:rsidP="00E750A9">
      <w:pPr>
        <w:pStyle w:val="Heading1"/>
        <w:keepNext w:val="0"/>
        <w:widowControl w:val="0"/>
      </w:pPr>
      <w:bookmarkStart w:id="0" w:name="a_Background"/>
      <w:r w:rsidRPr="001E63A1">
        <w:t>Background</w:t>
      </w:r>
      <w:r w:rsidR="008D48EB">
        <w:t xml:space="preserve"> </w:t>
      </w:r>
    </w:p>
    <w:bookmarkEnd w:id="0"/>
    <w:p w14:paraId="651B95CE" w14:textId="77777777" w:rsidR="00022B94" w:rsidRDefault="00022B94" w:rsidP="00B71683"/>
    <w:p w14:paraId="6A6AE263" w14:textId="7148F2AD" w:rsidR="0090181C" w:rsidRDefault="00580FD8" w:rsidP="00CB4B71">
      <w:r>
        <w:t>In accordance with</w:t>
      </w:r>
      <w:r w:rsidR="00526A57">
        <w:t xml:space="preserve"> the UCLA Campus and UCLA Health </w:t>
      </w:r>
      <w:r w:rsidR="00640FB7">
        <w:t xml:space="preserve">fiscal year 2022-23 </w:t>
      </w:r>
      <w:r w:rsidR="00526A57">
        <w:t>audit plan</w:t>
      </w:r>
      <w:r w:rsidR="007A072B">
        <w:t>s</w:t>
      </w:r>
      <w:r w:rsidR="00526A57">
        <w:t>, UCLA Audit &amp; Advisory Services (A&amp;AS) participated in a U</w:t>
      </w:r>
      <w:r w:rsidR="00B14A0A">
        <w:t xml:space="preserve">niversity of </w:t>
      </w:r>
      <w:r w:rsidR="00526A57">
        <w:t>C</w:t>
      </w:r>
      <w:r w:rsidR="00B14A0A">
        <w:t>alifornia (UC)</w:t>
      </w:r>
      <w:r w:rsidR="00526A57">
        <w:t xml:space="preserve"> Systemwide Contracting Out</w:t>
      </w:r>
      <w:r w:rsidR="006D52F7">
        <w:t xml:space="preserve"> audit</w:t>
      </w:r>
      <w:r w:rsidR="00526A57">
        <w:t>.</w:t>
      </w:r>
    </w:p>
    <w:p w14:paraId="7D78BA27" w14:textId="77777777" w:rsidR="006D52F7" w:rsidRDefault="006D52F7" w:rsidP="00CB4B71"/>
    <w:p w14:paraId="7A83550A" w14:textId="4AC12B7B" w:rsidR="006D52F7" w:rsidRDefault="006D52F7" w:rsidP="006D52F7">
      <w:r>
        <w:t xml:space="preserve">On November 14, 2019, the </w:t>
      </w:r>
      <w:r w:rsidR="00C179E6">
        <w:t xml:space="preserve">UC Board of </w:t>
      </w:r>
      <w:r>
        <w:t xml:space="preserve">Regents approved Regents Policy 5402: </w:t>
      </w:r>
      <w:r w:rsidR="00D94F02">
        <w:t xml:space="preserve"> </w:t>
      </w:r>
      <w:r>
        <w:t>Regents Policy Generally Prohibiting Contracting for Services</w:t>
      </w:r>
      <w:r w:rsidR="00662418">
        <w:t xml:space="preserve">.  </w:t>
      </w:r>
      <w:r>
        <w:t>This policy prioritizes the use of UC employees over contract workers to provide covered services whenever possible</w:t>
      </w:r>
      <w:r w:rsidR="00662418">
        <w:t xml:space="preserve">.  </w:t>
      </w:r>
      <w:r w:rsidR="008D29EB">
        <w:t xml:space="preserve">Furthermore, the policy notes that </w:t>
      </w:r>
      <w:r>
        <w:t>Contracting for Covered Services should be used sparingly and treated as an option of last resort to address specified operational needs – not as a means to replace UC employees with lower-wage contract workers.</w:t>
      </w:r>
      <w:r w:rsidR="00EC2138">
        <w:t xml:space="preserve"> </w:t>
      </w:r>
    </w:p>
    <w:p w14:paraId="1B626A0E" w14:textId="77777777" w:rsidR="006D52F7" w:rsidRDefault="006D52F7" w:rsidP="006D52F7"/>
    <w:p w14:paraId="15E04456" w14:textId="02FEF263" w:rsidR="006D52F7" w:rsidRDefault="00234D7C" w:rsidP="006D52F7">
      <w:r>
        <w:t>T</w:t>
      </w:r>
      <w:r w:rsidR="006D52F7">
        <w:t>he Regents have made clear that Article 5 of the two Collective Bargaining Agreements (CBAs) with AFSCME takes precedence over the Regents Policy.</w:t>
      </w:r>
      <w:r w:rsidR="009B7074">
        <w:t xml:space="preserve"> </w:t>
      </w:r>
    </w:p>
    <w:p w14:paraId="2E00C478" w14:textId="77777777" w:rsidR="00AC118B" w:rsidRDefault="00AC118B" w:rsidP="00CB4B71"/>
    <w:p w14:paraId="4E07470E" w14:textId="5D716D68" w:rsidR="00CA3B48" w:rsidRPr="00CA3B48" w:rsidRDefault="00CA3B48" w:rsidP="00FF1B9F">
      <w:pPr>
        <w:pStyle w:val="Heading1"/>
      </w:pPr>
      <w:bookmarkStart w:id="1" w:name="b_Purpose_and_Scope"/>
      <w:r w:rsidRPr="00CA3B48">
        <w:t>Purpose and Scope</w:t>
      </w:r>
    </w:p>
    <w:bookmarkEnd w:id="1"/>
    <w:p w14:paraId="1DB3B3D4" w14:textId="1C0958DD" w:rsidR="00CA3B48" w:rsidRDefault="00CA3B48" w:rsidP="00CB4B71">
      <w:pPr>
        <w:rPr>
          <w:szCs w:val="24"/>
        </w:rPr>
      </w:pPr>
    </w:p>
    <w:p w14:paraId="16E70C93" w14:textId="3B1CBBE8" w:rsidR="00A813A7" w:rsidRDefault="00526A57" w:rsidP="00CB4B71">
      <w:pPr>
        <w:rPr>
          <w:szCs w:val="24"/>
        </w:rPr>
      </w:pPr>
      <w:r w:rsidRPr="00526A57">
        <w:rPr>
          <w:bCs/>
          <w:szCs w:val="24"/>
        </w:rPr>
        <w:t xml:space="preserve">The objective of this </w:t>
      </w:r>
      <w:r w:rsidRPr="00526A57">
        <w:rPr>
          <w:szCs w:val="24"/>
        </w:rPr>
        <w:t>assessment is to evaluate processes and controls in place to facilitate compliance with contracting out requirements.</w:t>
      </w:r>
    </w:p>
    <w:p w14:paraId="49BE9BE4" w14:textId="5976DAF2" w:rsidR="00526A57" w:rsidRDefault="00526A57" w:rsidP="00526A57">
      <w:pPr>
        <w:rPr>
          <w:szCs w:val="24"/>
        </w:rPr>
      </w:pPr>
      <w:r w:rsidRPr="00526A57">
        <w:rPr>
          <w:szCs w:val="24"/>
        </w:rPr>
        <w:lastRenderedPageBreak/>
        <w:t>The scope of this audit include</w:t>
      </w:r>
      <w:r w:rsidR="004361E8">
        <w:rPr>
          <w:szCs w:val="24"/>
        </w:rPr>
        <w:t>d</w:t>
      </w:r>
      <w:r w:rsidRPr="00526A57">
        <w:rPr>
          <w:szCs w:val="24"/>
        </w:rPr>
        <w:t xml:space="preserve"> a design and implementation evaluation of the processes and controls in place to facilitate compliance with contracting out requirements</w:t>
      </w:r>
      <w:r w:rsidR="00662418" w:rsidRPr="00526A57">
        <w:rPr>
          <w:szCs w:val="24"/>
        </w:rPr>
        <w:t xml:space="preserve">.  </w:t>
      </w:r>
      <w:r w:rsidRPr="00526A57">
        <w:rPr>
          <w:szCs w:val="24"/>
        </w:rPr>
        <w:t>The areas of focus include</w:t>
      </w:r>
      <w:r w:rsidR="00F211C5">
        <w:rPr>
          <w:szCs w:val="24"/>
        </w:rPr>
        <w:t>d</w:t>
      </w:r>
      <w:r w:rsidRPr="00526A57">
        <w:rPr>
          <w:szCs w:val="24"/>
        </w:rPr>
        <w:t xml:space="preserve"> the following:</w:t>
      </w:r>
    </w:p>
    <w:p w14:paraId="76C58522" w14:textId="77777777" w:rsidR="008044D7" w:rsidRPr="00526A57" w:rsidRDefault="008044D7" w:rsidP="00526A57">
      <w:pPr>
        <w:rPr>
          <w:szCs w:val="24"/>
        </w:rPr>
      </w:pPr>
    </w:p>
    <w:p w14:paraId="306F4342" w14:textId="00CC8AD8" w:rsidR="00526A57" w:rsidRDefault="00526A57" w:rsidP="00FB795D">
      <w:pPr>
        <w:numPr>
          <w:ilvl w:val="0"/>
          <w:numId w:val="10"/>
        </w:numPr>
        <w:ind w:left="540" w:hanging="540"/>
        <w:rPr>
          <w:szCs w:val="24"/>
        </w:rPr>
      </w:pPr>
      <w:r w:rsidRPr="00526A57">
        <w:rPr>
          <w:szCs w:val="24"/>
        </w:rPr>
        <w:t>Adequacy and consistency of guidance, training and communication to ensure contracting out requirements are understood and implemented at all organizational levels.</w:t>
      </w:r>
    </w:p>
    <w:p w14:paraId="41F71EF7" w14:textId="77777777" w:rsidR="006865D7" w:rsidRPr="00526A57" w:rsidRDefault="006865D7" w:rsidP="001E3B10">
      <w:pPr>
        <w:ind w:left="720"/>
        <w:rPr>
          <w:szCs w:val="24"/>
        </w:rPr>
      </w:pPr>
    </w:p>
    <w:p w14:paraId="3774151E" w14:textId="415D9324" w:rsidR="00526A57" w:rsidRDefault="00526A57" w:rsidP="00FB795D">
      <w:pPr>
        <w:numPr>
          <w:ilvl w:val="0"/>
          <w:numId w:val="10"/>
        </w:numPr>
        <w:ind w:left="540" w:hanging="540"/>
        <w:rPr>
          <w:szCs w:val="24"/>
        </w:rPr>
      </w:pPr>
      <w:r w:rsidRPr="00526A57">
        <w:rPr>
          <w:szCs w:val="24"/>
        </w:rPr>
        <w:t>Processes and controls to comply with policy and</w:t>
      </w:r>
      <w:r w:rsidR="00B72642">
        <w:rPr>
          <w:szCs w:val="24"/>
        </w:rPr>
        <w:t xml:space="preserve"> the</w:t>
      </w:r>
      <w:r w:rsidRPr="00526A57">
        <w:rPr>
          <w:szCs w:val="24"/>
        </w:rPr>
        <w:t xml:space="preserve"> </w:t>
      </w:r>
      <w:r w:rsidR="00A74DA2" w:rsidRPr="00A74DA2">
        <w:rPr>
          <w:szCs w:val="24"/>
        </w:rPr>
        <w:t>CBA</w:t>
      </w:r>
      <w:r w:rsidRPr="00526A57">
        <w:rPr>
          <w:szCs w:val="24"/>
        </w:rPr>
        <w:t>, including:</w:t>
      </w:r>
    </w:p>
    <w:p w14:paraId="1C0120E9" w14:textId="1C1FE58E" w:rsidR="006865D7" w:rsidRPr="00F56EA2" w:rsidRDefault="006865D7" w:rsidP="001E3B10">
      <w:pPr>
        <w:pStyle w:val="ListParagraph"/>
        <w:numPr>
          <w:ilvl w:val="0"/>
          <w:numId w:val="0"/>
        </w:numPr>
        <w:ind w:left="321"/>
        <w:rPr>
          <w:szCs w:val="24"/>
        </w:rPr>
      </w:pPr>
    </w:p>
    <w:p w14:paraId="0C2FD52E" w14:textId="2C5348FB" w:rsidR="00526A57" w:rsidRPr="00526A57" w:rsidRDefault="00526A57" w:rsidP="00FB795D">
      <w:pPr>
        <w:pStyle w:val="ListParagraph"/>
        <w:numPr>
          <w:ilvl w:val="0"/>
          <w:numId w:val="8"/>
        </w:numPr>
        <w:ind w:left="1080" w:hanging="540"/>
        <w:rPr>
          <w:sz w:val="24"/>
          <w:szCs w:val="24"/>
        </w:rPr>
      </w:pPr>
      <w:r w:rsidRPr="00526A57">
        <w:rPr>
          <w:sz w:val="24"/>
          <w:szCs w:val="24"/>
        </w:rPr>
        <w:t>Procedures to identify covered services and amend/terminate existing contracts with covered services providers</w:t>
      </w:r>
    </w:p>
    <w:p w14:paraId="221204CD" w14:textId="4B5C62FF" w:rsidR="00526A57" w:rsidRPr="00526A57" w:rsidRDefault="00526A57" w:rsidP="00FB795D">
      <w:pPr>
        <w:pStyle w:val="ListParagraph"/>
        <w:numPr>
          <w:ilvl w:val="0"/>
          <w:numId w:val="8"/>
        </w:numPr>
        <w:ind w:left="1080" w:hanging="540"/>
        <w:rPr>
          <w:sz w:val="24"/>
          <w:szCs w:val="24"/>
        </w:rPr>
      </w:pPr>
      <w:r w:rsidRPr="00526A57">
        <w:rPr>
          <w:sz w:val="24"/>
          <w:szCs w:val="24"/>
        </w:rPr>
        <w:t xml:space="preserve">Processes to review and evaluate decisions to contract out to ensure the University is contracting for services only when permitted by policy and </w:t>
      </w:r>
      <w:r w:rsidR="00B72642">
        <w:rPr>
          <w:sz w:val="24"/>
          <w:szCs w:val="24"/>
        </w:rPr>
        <w:t xml:space="preserve">the </w:t>
      </w:r>
      <w:r w:rsidR="00A74DA2">
        <w:rPr>
          <w:sz w:val="24"/>
          <w:szCs w:val="24"/>
        </w:rPr>
        <w:t>CBA</w:t>
      </w:r>
    </w:p>
    <w:p w14:paraId="284F0411" w14:textId="77777777" w:rsidR="00526A57" w:rsidRPr="00526A57" w:rsidRDefault="00526A57" w:rsidP="00FB795D">
      <w:pPr>
        <w:pStyle w:val="ListParagraph"/>
        <w:numPr>
          <w:ilvl w:val="0"/>
          <w:numId w:val="8"/>
        </w:numPr>
        <w:ind w:left="1080" w:hanging="540"/>
        <w:rPr>
          <w:sz w:val="24"/>
          <w:szCs w:val="24"/>
        </w:rPr>
      </w:pPr>
      <w:r w:rsidRPr="00526A57">
        <w:rPr>
          <w:sz w:val="24"/>
          <w:szCs w:val="24"/>
        </w:rPr>
        <w:t>Processes to monitor suppliers’ compliance with wage and benefit parity requirements</w:t>
      </w:r>
    </w:p>
    <w:p w14:paraId="3D8181F0" w14:textId="77777777" w:rsidR="00526A57" w:rsidRPr="00526A57" w:rsidRDefault="00526A57" w:rsidP="00FB795D">
      <w:pPr>
        <w:pStyle w:val="ListParagraph"/>
        <w:numPr>
          <w:ilvl w:val="0"/>
          <w:numId w:val="8"/>
        </w:numPr>
        <w:ind w:left="1080" w:hanging="540"/>
        <w:rPr>
          <w:sz w:val="24"/>
          <w:szCs w:val="24"/>
        </w:rPr>
      </w:pPr>
      <w:r w:rsidRPr="00526A57">
        <w:rPr>
          <w:sz w:val="24"/>
          <w:szCs w:val="24"/>
        </w:rPr>
        <w:t xml:space="preserve">Procedures to track contractor hours and identify contract workers that meet the in-sourcing criteria </w:t>
      </w:r>
    </w:p>
    <w:p w14:paraId="403781DB" w14:textId="6AF14DD0" w:rsidR="00526A57" w:rsidRDefault="00526A57" w:rsidP="00FB795D">
      <w:pPr>
        <w:pStyle w:val="ListParagraph"/>
        <w:numPr>
          <w:ilvl w:val="0"/>
          <w:numId w:val="8"/>
        </w:numPr>
        <w:ind w:left="1080" w:hanging="540"/>
        <w:rPr>
          <w:sz w:val="24"/>
          <w:szCs w:val="24"/>
        </w:rPr>
      </w:pPr>
      <w:r w:rsidRPr="00526A57">
        <w:rPr>
          <w:sz w:val="24"/>
          <w:szCs w:val="24"/>
        </w:rPr>
        <w:t>Procedures to comply with employee displacement requirement</w:t>
      </w:r>
      <w:r w:rsidR="00F56EA2">
        <w:rPr>
          <w:sz w:val="24"/>
          <w:szCs w:val="24"/>
        </w:rPr>
        <w:t>s</w:t>
      </w:r>
    </w:p>
    <w:p w14:paraId="59A31F3B" w14:textId="6B8A7138" w:rsidR="00526A57" w:rsidRPr="00526A57" w:rsidRDefault="00526A57" w:rsidP="00FB795D">
      <w:pPr>
        <w:pStyle w:val="ListParagraph"/>
        <w:numPr>
          <w:ilvl w:val="0"/>
          <w:numId w:val="8"/>
        </w:numPr>
        <w:ind w:left="1080" w:hanging="540"/>
        <w:rPr>
          <w:sz w:val="24"/>
          <w:szCs w:val="24"/>
        </w:rPr>
      </w:pPr>
      <w:r w:rsidRPr="00526A57">
        <w:rPr>
          <w:sz w:val="24"/>
          <w:szCs w:val="24"/>
        </w:rPr>
        <w:t xml:space="preserve">Processes by which </w:t>
      </w:r>
      <w:r w:rsidR="00DE426F">
        <w:rPr>
          <w:sz w:val="24"/>
          <w:szCs w:val="24"/>
        </w:rPr>
        <w:t>Qualified Indivi</w:t>
      </w:r>
      <w:r w:rsidR="008D15F4">
        <w:rPr>
          <w:sz w:val="24"/>
          <w:szCs w:val="24"/>
        </w:rPr>
        <w:t>d</w:t>
      </w:r>
      <w:r w:rsidR="00DE426F">
        <w:rPr>
          <w:sz w:val="24"/>
          <w:szCs w:val="24"/>
        </w:rPr>
        <w:t>uals (</w:t>
      </w:r>
      <w:r w:rsidRPr="00526A57">
        <w:rPr>
          <w:sz w:val="24"/>
          <w:szCs w:val="24"/>
        </w:rPr>
        <w:t>Q</w:t>
      </w:r>
      <w:r w:rsidR="007B47FA">
        <w:rPr>
          <w:sz w:val="24"/>
          <w:szCs w:val="24"/>
        </w:rPr>
        <w:t>I</w:t>
      </w:r>
      <w:r w:rsidRPr="00526A57">
        <w:rPr>
          <w:sz w:val="24"/>
          <w:szCs w:val="24"/>
        </w:rPr>
        <w:t>s</w:t>
      </w:r>
      <w:r w:rsidR="00DE426F">
        <w:rPr>
          <w:sz w:val="24"/>
          <w:szCs w:val="24"/>
        </w:rPr>
        <w:t>)</w:t>
      </w:r>
      <w:r w:rsidRPr="00526A57">
        <w:rPr>
          <w:sz w:val="24"/>
          <w:szCs w:val="24"/>
        </w:rPr>
        <w:t xml:space="preserve"> are provided options of </w:t>
      </w:r>
      <w:r w:rsidR="00634681">
        <w:rPr>
          <w:sz w:val="24"/>
          <w:szCs w:val="24"/>
        </w:rPr>
        <w:t xml:space="preserve">pursuing </w:t>
      </w:r>
      <w:r w:rsidRPr="00526A57">
        <w:rPr>
          <w:sz w:val="24"/>
          <w:szCs w:val="24"/>
        </w:rPr>
        <w:t>UC career employment</w:t>
      </w:r>
    </w:p>
    <w:p w14:paraId="61F1F279" w14:textId="2CEDB670" w:rsidR="00526A57" w:rsidRPr="00526A57" w:rsidRDefault="00526A57" w:rsidP="00FB795D">
      <w:pPr>
        <w:pStyle w:val="ListParagraph"/>
        <w:numPr>
          <w:ilvl w:val="0"/>
          <w:numId w:val="8"/>
        </w:numPr>
        <w:ind w:left="1080" w:hanging="540"/>
        <w:rPr>
          <w:sz w:val="24"/>
          <w:szCs w:val="24"/>
        </w:rPr>
      </w:pPr>
      <w:r w:rsidRPr="00526A57">
        <w:rPr>
          <w:sz w:val="24"/>
          <w:szCs w:val="24"/>
        </w:rPr>
        <w:t>Provision of notice</w:t>
      </w:r>
      <w:r w:rsidR="00B72642">
        <w:rPr>
          <w:sz w:val="24"/>
          <w:szCs w:val="24"/>
        </w:rPr>
        <w:t xml:space="preserve"> to AFSCME</w:t>
      </w:r>
      <w:r w:rsidRPr="00526A57">
        <w:rPr>
          <w:sz w:val="24"/>
          <w:szCs w:val="24"/>
        </w:rPr>
        <w:t xml:space="preserve"> for contracting decisions</w:t>
      </w:r>
    </w:p>
    <w:p w14:paraId="19EFF635" w14:textId="77777777" w:rsidR="00526A57" w:rsidRPr="00526A57" w:rsidRDefault="00526A57" w:rsidP="00FB795D">
      <w:pPr>
        <w:pStyle w:val="ListParagraph"/>
        <w:numPr>
          <w:ilvl w:val="0"/>
          <w:numId w:val="8"/>
        </w:numPr>
        <w:ind w:left="1080" w:hanging="540"/>
        <w:rPr>
          <w:sz w:val="24"/>
          <w:szCs w:val="24"/>
        </w:rPr>
      </w:pPr>
      <w:r w:rsidRPr="00526A57">
        <w:rPr>
          <w:sz w:val="24"/>
          <w:szCs w:val="24"/>
        </w:rPr>
        <w:t>Tracking and reporting contract information to affected employee organizations and the Regents</w:t>
      </w:r>
    </w:p>
    <w:p w14:paraId="25C51876" w14:textId="7C14EE33" w:rsidR="00526A57" w:rsidRPr="00526A57" w:rsidRDefault="00526A57" w:rsidP="00FB795D">
      <w:pPr>
        <w:pStyle w:val="ListParagraph"/>
        <w:numPr>
          <w:ilvl w:val="0"/>
          <w:numId w:val="8"/>
        </w:numPr>
        <w:ind w:left="1080" w:hanging="540"/>
        <w:rPr>
          <w:sz w:val="24"/>
          <w:szCs w:val="24"/>
        </w:rPr>
      </w:pPr>
      <w:r w:rsidRPr="00526A57">
        <w:rPr>
          <w:sz w:val="24"/>
          <w:szCs w:val="24"/>
        </w:rPr>
        <w:t xml:space="preserve">Mechanisms to facilitate reporting violations </w:t>
      </w:r>
      <w:r w:rsidR="00B72642">
        <w:rPr>
          <w:sz w:val="24"/>
          <w:szCs w:val="24"/>
        </w:rPr>
        <w:t xml:space="preserve">of Regents Policy 5402 and AFSCME Article 5 </w:t>
      </w:r>
      <w:r w:rsidRPr="00526A57">
        <w:rPr>
          <w:sz w:val="24"/>
          <w:szCs w:val="24"/>
        </w:rPr>
        <w:t>and responding to reported violations</w:t>
      </w:r>
    </w:p>
    <w:p w14:paraId="15482C1B" w14:textId="77777777" w:rsidR="00526A57" w:rsidRPr="00526A57" w:rsidRDefault="00526A57" w:rsidP="00FB795D">
      <w:pPr>
        <w:pStyle w:val="ListParagraph"/>
        <w:numPr>
          <w:ilvl w:val="0"/>
          <w:numId w:val="8"/>
        </w:numPr>
        <w:ind w:left="1080" w:hanging="540"/>
        <w:rPr>
          <w:sz w:val="24"/>
          <w:szCs w:val="24"/>
        </w:rPr>
      </w:pPr>
      <w:r w:rsidRPr="00526A57">
        <w:rPr>
          <w:sz w:val="24"/>
          <w:szCs w:val="24"/>
        </w:rPr>
        <w:t>Processes for handling grievances</w:t>
      </w:r>
    </w:p>
    <w:p w14:paraId="7FD1B966" w14:textId="427E2995" w:rsidR="00526A57" w:rsidRDefault="00526A57" w:rsidP="00FB795D">
      <w:pPr>
        <w:pStyle w:val="ListParagraph"/>
        <w:numPr>
          <w:ilvl w:val="0"/>
          <w:numId w:val="8"/>
        </w:numPr>
        <w:ind w:left="1080" w:hanging="540"/>
        <w:rPr>
          <w:sz w:val="24"/>
          <w:szCs w:val="24"/>
        </w:rPr>
      </w:pPr>
      <w:r w:rsidRPr="00526A57">
        <w:rPr>
          <w:sz w:val="24"/>
          <w:szCs w:val="24"/>
        </w:rPr>
        <w:t>Supplier audits</w:t>
      </w:r>
    </w:p>
    <w:p w14:paraId="7D0E04F4" w14:textId="46583BB3" w:rsidR="004928D4" w:rsidRDefault="004928D4" w:rsidP="004928D4">
      <w:pPr>
        <w:rPr>
          <w:szCs w:val="24"/>
        </w:rPr>
      </w:pPr>
    </w:p>
    <w:p w14:paraId="25094591" w14:textId="77777777" w:rsidR="00FB795D" w:rsidRDefault="00FB795D" w:rsidP="005378FB">
      <w:pPr>
        <w:widowControl w:val="0"/>
      </w:pPr>
    </w:p>
    <w:p w14:paraId="41F725AF" w14:textId="40129C77" w:rsidR="004928D4" w:rsidRPr="004928D4" w:rsidRDefault="004928D4" w:rsidP="005378FB">
      <w:pPr>
        <w:widowControl w:val="0"/>
        <w:rPr>
          <w:szCs w:val="24"/>
        </w:rPr>
      </w:pPr>
      <w:r w:rsidRPr="00B82BBD">
        <w:lastRenderedPageBreak/>
        <w:t xml:space="preserve">The audit was conducted in </w:t>
      </w:r>
      <w:r w:rsidR="00C913D2">
        <w:t xml:space="preserve">conformance </w:t>
      </w:r>
      <w:r w:rsidRPr="00B82BBD">
        <w:t xml:space="preserve">with the </w:t>
      </w:r>
      <w:r w:rsidRPr="00B82BBD">
        <w:rPr>
          <w:i/>
        </w:rPr>
        <w:t>International Standards for the Professional Practice of Internal Auditing</w:t>
      </w:r>
      <w:r w:rsidRPr="00B82BBD">
        <w:t xml:space="preserve"> and included </w:t>
      </w:r>
      <w:r w:rsidR="005378FB">
        <w:t xml:space="preserve">interviews, </w:t>
      </w:r>
      <w:r w:rsidRPr="00B82BBD">
        <w:t>tests</w:t>
      </w:r>
      <w:r w:rsidR="005378FB">
        <w:t xml:space="preserve"> of records, and other auditing procedures considered necessary to achieve the audit purpose</w:t>
      </w:r>
      <w:r w:rsidRPr="00B82BBD">
        <w:t xml:space="preserve">.  </w:t>
      </w:r>
    </w:p>
    <w:p w14:paraId="77DAB0E6" w14:textId="77777777" w:rsidR="00FD1C54" w:rsidRPr="001B53B4" w:rsidRDefault="00FD1C54" w:rsidP="00FB795D">
      <w:pPr>
        <w:pStyle w:val="Heading1"/>
        <w:keepNext w:val="0"/>
        <w:widowControl w:val="0"/>
      </w:pPr>
    </w:p>
    <w:p w14:paraId="395FB8F5" w14:textId="0FA69A85" w:rsidR="00A07359" w:rsidRDefault="00A07359" w:rsidP="00AC118B">
      <w:pPr>
        <w:pStyle w:val="Heading1"/>
        <w:keepLines/>
      </w:pPr>
      <w:bookmarkStart w:id="2" w:name="c_Summary"/>
      <w:r>
        <w:t>Summary</w:t>
      </w:r>
      <w:r w:rsidR="00A813A7">
        <w:t xml:space="preserve"> Opinion</w:t>
      </w:r>
    </w:p>
    <w:bookmarkEnd w:id="2"/>
    <w:p w14:paraId="2847506B" w14:textId="77777777" w:rsidR="00A07359" w:rsidRPr="000F2158" w:rsidRDefault="00A07359" w:rsidP="000F2158">
      <w:pPr>
        <w:pStyle w:val="List2"/>
      </w:pPr>
    </w:p>
    <w:p w14:paraId="2A35236C" w14:textId="0B5D90A7" w:rsidR="00A813A7" w:rsidRDefault="005378FB" w:rsidP="00255F70">
      <w:r>
        <w:t xml:space="preserve">Based on the results of the work performed within the scope of the audit, </w:t>
      </w:r>
      <w:r w:rsidR="00BE1159">
        <w:t xml:space="preserve">certain elements of </w:t>
      </w:r>
      <w:r w:rsidR="000D7105">
        <w:t xml:space="preserve">both </w:t>
      </w:r>
      <w:r>
        <w:t xml:space="preserve">UCLA </w:t>
      </w:r>
      <w:r w:rsidR="00B10697">
        <w:t xml:space="preserve">Campus and UCLA </w:t>
      </w:r>
      <w:r>
        <w:t xml:space="preserve">Health </w:t>
      </w:r>
      <w:r w:rsidR="00C50872">
        <w:t>c</w:t>
      </w:r>
      <w:r>
        <w:t xml:space="preserve">ontracting </w:t>
      </w:r>
      <w:r w:rsidR="00C50872">
        <w:t>o</w:t>
      </w:r>
      <w:r>
        <w:t xml:space="preserve">ut </w:t>
      </w:r>
      <w:r w:rsidR="00C50872">
        <w:t xml:space="preserve">processes and </w:t>
      </w:r>
      <w:r>
        <w:t xml:space="preserve">internal controls are generally conducive to </w:t>
      </w:r>
      <w:r w:rsidR="00C50872" w:rsidRPr="00526A57">
        <w:rPr>
          <w:szCs w:val="24"/>
        </w:rPr>
        <w:t>facilitate compliance with contracting out requirements</w:t>
      </w:r>
      <w:r w:rsidR="00255F70">
        <w:rPr>
          <w:szCs w:val="24"/>
        </w:rPr>
        <w:t xml:space="preserve"> related to Regents Policy 5402 and AFSCME Article 5.  </w:t>
      </w:r>
      <w:r w:rsidR="00A813A7" w:rsidRPr="00A813A7">
        <w:t>However, certain business practices could be further strengthened to improve upon the existing internal controls in the following areas:</w:t>
      </w:r>
      <w:r w:rsidR="00062482">
        <w:t xml:space="preserve">  (C = Campus; HS = Health Sciences)</w:t>
      </w:r>
    </w:p>
    <w:p w14:paraId="539CC2C5" w14:textId="77777777" w:rsidR="00A813A7" w:rsidRPr="00A813A7" w:rsidRDefault="00A813A7" w:rsidP="00A813A7"/>
    <w:p w14:paraId="3FE8E5EB" w14:textId="55949493" w:rsidR="00A813A7" w:rsidRPr="006365FB" w:rsidRDefault="000B6F94" w:rsidP="00A813A7">
      <w:pPr>
        <w:rPr>
          <w:rStyle w:val="Emphasis"/>
        </w:rPr>
      </w:pPr>
      <w:r>
        <w:rPr>
          <w:rStyle w:val="Emphasis"/>
        </w:rPr>
        <w:t>Identification of Qualified Individuals (QIs)</w:t>
      </w:r>
    </w:p>
    <w:p w14:paraId="64C946DB" w14:textId="63D6CDDA" w:rsidR="00A813A7" w:rsidRDefault="000B6F94" w:rsidP="00FB795D">
      <w:pPr>
        <w:pStyle w:val="ListBullet2"/>
        <w:tabs>
          <w:tab w:val="clear" w:pos="360"/>
          <w:tab w:val="num" w:pos="540"/>
        </w:tabs>
        <w:ind w:left="540" w:hanging="540"/>
      </w:pPr>
      <w:r>
        <w:t xml:space="preserve">Most suppliers have not provided </w:t>
      </w:r>
      <w:r w:rsidR="00B72642">
        <w:t xml:space="preserve">UCLA Health </w:t>
      </w:r>
      <w:r>
        <w:t>monthly records of employee</w:t>
      </w:r>
      <w:r w:rsidR="00361C89">
        <w:t>-</w:t>
      </w:r>
      <w:r>
        <w:t>worked hours to evaluate eligibility for UC career conversion.</w:t>
      </w:r>
      <w:r w:rsidR="00A52B20">
        <w:t xml:space="preserve">  (HS)</w:t>
      </w:r>
    </w:p>
    <w:p w14:paraId="4367A266" w14:textId="77777777" w:rsidR="000B6F94" w:rsidRDefault="000B6F94" w:rsidP="000B6F94">
      <w:pPr>
        <w:pStyle w:val="ListBullet2"/>
        <w:numPr>
          <w:ilvl w:val="0"/>
          <w:numId w:val="0"/>
        </w:numPr>
        <w:ind w:left="540"/>
      </w:pPr>
    </w:p>
    <w:p w14:paraId="0AC669F4" w14:textId="797FA378" w:rsidR="000B6F94" w:rsidRDefault="003E2917" w:rsidP="00FB795D">
      <w:pPr>
        <w:pStyle w:val="ListBullet2"/>
        <w:tabs>
          <w:tab w:val="clear" w:pos="360"/>
          <w:tab w:val="num" w:pos="540"/>
        </w:tabs>
        <w:ind w:left="540" w:hanging="540"/>
      </w:pPr>
      <w:r>
        <w:t xml:space="preserve">The </w:t>
      </w:r>
      <w:r w:rsidR="000B6F94">
        <w:t xml:space="preserve">Supplier summary file </w:t>
      </w:r>
      <w:r w:rsidR="00361C89">
        <w:t xml:space="preserve">is </w:t>
      </w:r>
      <w:r w:rsidR="000B6F94">
        <w:t>not validated for accuracy.</w:t>
      </w:r>
      <w:r w:rsidR="00A52B20">
        <w:t xml:space="preserve">  (HS)</w:t>
      </w:r>
    </w:p>
    <w:p w14:paraId="47B9B476" w14:textId="77777777" w:rsidR="00AD73F4" w:rsidRDefault="00AD73F4" w:rsidP="00AD73F4">
      <w:pPr>
        <w:pStyle w:val="ListParagraph"/>
        <w:numPr>
          <w:ilvl w:val="0"/>
          <w:numId w:val="0"/>
        </w:numPr>
        <w:ind w:left="321"/>
      </w:pPr>
    </w:p>
    <w:p w14:paraId="1B08EEB0" w14:textId="5A150F32" w:rsidR="00784477" w:rsidRDefault="00784477" w:rsidP="00FB795D">
      <w:pPr>
        <w:pStyle w:val="ListBullet2"/>
        <w:tabs>
          <w:tab w:val="clear" w:pos="360"/>
          <w:tab w:val="num" w:pos="540"/>
        </w:tabs>
        <w:ind w:left="540" w:hanging="540"/>
      </w:pPr>
      <w:r>
        <w:t xml:space="preserve">While the UC works towards implementing a systematic tracking mechanism, </w:t>
      </w:r>
      <w:r w:rsidR="00B72642">
        <w:t xml:space="preserve">Campus </w:t>
      </w:r>
      <w:r>
        <w:t>management should ensure that departments have an adequate process</w:t>
      </w:r>
      <w:r w:rsidRPr="00976F33">
        <w:t xml:space="preserve"> in place to request</w:t>
      </w:r>
      <w:r>
        <w:t xml:space="preserve"> and review</w:t>
      </w:r>
      <w:r w:rsidRPr="00976F33">
        <w:t xml:space="preserve"> contract hours from supplier employees to identify </w:t>
      </w:r>
      <w:r>
        <w:t xml:space="preserve">individuals who are eligible for </w:t>
      </w:r>
      <w:r w:rsidRPr="00993CB6">
        <w:t>conversion to UC career employment</w:t>
      </w:r>
      <w:r>
        <w:t xml:space="preserve">.  When the </w:t>
      </w:r>
      <w:r w:rsidRPr="00993CB6">
        <w:t xml:space="preserve">University </w:t>
      </w:r>
      <w:r>
        <w:t>identifies eligible</w:t>
      </w:r>
      <w:r w:rsidRPr="00993CB6">
        <w:t xml:space="preserve"> employees</w:t>
      </w:r>
      <w:r>
        <w:t xml:space="preserve">, </w:t>
      </w:r>
      <w:r w:rsidRPr="00794EAD">
        <w:t>an option of</w:t>
      </w:r>
      <w:r>
        <w:t xml:space="preserve"> </w:t>
      </w:r>
      <w:r w:rsidR="002E34D0">
        <w:t xml:space="preserve">UC </w:t>
      </w:r>
      <w:r w:rsidRPr="00794EAD">
        <w:t>employment</w:t>
      </w:r>
      <w:r>
        <w:t xml:space="preserve"> should be</w:t>
      </w:r>
      <w:r w:rsidRPr="00794EAD">
        <w:t xml:space="preserve"> </w:t>
      </w:r>
      <w:r>
        <w:t>c</w:t>
      </w:r>
      <w:r w:rsidRPr="00794EAD">
        <w:t>ommunicate</w:t>
      </w:r>
      <w:r>
        <w:t>d.</w:t>
      </w:r>
      <w:r w:rsidR="00A52B20">
        <w:t xml:space="preserve">  (C)</w:t>
      </w:r>
    </w:p>
    <w:p w14:paraId="5808B7EC" w14:textId="77777777" w:rsidR="00784477" w:rsidRDefault="00784477" w:rsidP="00784477">
      <w:pPr>
        <w:pStyle w:val="ListBullet2"/>
        <w:numPr>
          <w:ilvl w:val="0"/>
          <w:numId w:val="0"/>
        </w:numPr>
        <w:ind w:left="540"/>
      </w:pPr>
    </w:p>
    <w:p w14:paraId="637D5E75" w14:textId="327EFDAA" w:rsidR="008648CC" w:rsidRPr="00A813A7" w:rsidRDefault="008648CC" w:rsidP="00FB795D">
      <w:pPr>
        <w:pStyle w:val="ListBullet2"/>
        <w:tabs>
          <w:tab w:val="clear" w:pos="360"/>
          <w:tab w:val="num" w:pos="540"/>
        </w:tabs>
        <w:ind w:left="540" w:hanging="540"/>
      </w:pPr>
      <w:r>
        <w:t xml:space="preserve">Management should ensure that departments request the employee-worked hours on a regular schedule.  For example, if the reports provided by the supplier only contain the total hours for 12- or 36-month rolling periods, </w:t>
      </w:r>
      <w:r>
        <w:lastRenderedPageBreak/>
        <w:t>management should request the reports frequently, perhaps monthly, to capture whether individuals meet the accumulated hour thresholds in any month of the year.  Management should also maintain documentation of the QIs that have met the in-sourcing criteria.  (C)</w:t>
      </w:r>
    </w:p>
    <w:p w14:paraId="18B01B46" w14:textId="11FC1EFE" w:rsidR="00A813A7" w:rsidRDefault="00A813A7" w:rsidP="000F2158">
      <w:pPr>
        <w:pStyle w:val="List2"/>
      </w:pPr>
    </w:p>
    <w:p w14:paraId="5F9EC7F1" w14:textId="12DBC652" w:rsidR="000B6F94" w:rsidRPr="006365FB" w:rsidRDefault="000B6F94" w:rsidP="000B6F94">
      <w:pPr>
        <w:rPr>
          <w:rStyle w:val="Emphasis"/>
        </w:rPr>
      </w:pPr>
      <w:r>
        <w:rPr>
          <w:rStyle w:val="Emphasis"/>
        </w:rPr>
        <w:t>Provision of Notice for Contracting Decisions</w:t>
      </w:r>
    </w:p>
    <w:p w14:paraId="69694130" w14:textId="408DEE05" w:rsidR="000B6F94" w:rsidRDefault="000B6F94" w:rsidP="00FB795D">
      <w:pPr>
        <w:pStyle w:val="ListBullet2"/>
        <w:tabs>
          <w:tab w:val="clear" w:pos="360"/>
          <w:tab w:val="num" w:pos="540"/>
        </w:tabs>
        <w:ind w:left="540" w:hanging="540"/>
      </w:pPr>
      <w:r>
        <w:t xml:space="preserve">AFSCME </w:t>
      </w:r>
      <w:r w:rsidR="003E2917">
        <w:t xml:space="preserve">was not always notified </w:t>
      </w:r>
      <w:r>
        <w:t xml:space="preserve">of </w:t>
      </w:r>
      <w:r w:rsidR="00B72642">
        <w:t xml:space="preserve">Health Sciences </w:t>
      </w:r>
      <w:r>
        <w:t>covered service contracts valued at more than $100,000.</w:t>
      </w:r>
      <w:r w:rsidR="00C55C49">
        <w:t xml:space="preserve">  (HS)</w:t>
      </w:r>
    </w:p>
    <w:p w14:paraId="2AC8FCDC" w14:textId="77777777" w:rsidR="00784477" w:rsidRDefault="00784477" w:rsidP="00784477">
      <w:pPr>
        <w:pStyle w:val="ListBullet2"/>
        <w:numPr>
          <w:ilvl w:val="0"/>
          <w:numId w:val="0"/>
        </w:numPr>
        <w:ind w:left="540"/>
      </w:pPr>
    </w:p>
    <w:p w14:paraId="7219DD40" w14:textId="09E9435C" w:rsidR="00784477" w:rsidRDefault="005B4FF7" w:rsidP="00884076">
      <w:pPr>
        <w:pStyle w:val="ListBullet2"/>
        <w:tabs>
          <w:tab w:val="clear" w:pos="360"/>
          <w:tab w:val="num" w:pos="540"/>
        </w:tabs>
        <w:ind w:left="540" w:hanging="540"/>
      </w:pPr>
      <w:r>
        <w:t xml:space="preserve">Management </w:t>
      </w:r>
      <w:r w:rsidRPr="007D3BAE">
        <w:t xml:space="preserve">should implement the updated guidance provided by Systemwide </w:t>
      </w:r>
      <w:r>
        <w:t>Labor Relations</w:t>
      </w:r>
      <w:r w:rsidRPr="007D3BAE">
        <w:t xml:space="preserve"> on </w:t>
      </w:r>
      <w:r w:rsidR="00E7094C">
        <w:t xml:space="preserve">the </w:t>
      </w:r>
      <w:r w:rsidRPr="005112B7">
        <w:t>requirement to share draft notices on decisions to contract out Covered Services with Systemwide Labor Relations prior to issuing them to AFSCME</w:t>
      </w:r>
      <w:r>
        <w:t>.</w:t>
      </w:r>
      <w:r w:rsidR="00C55C49">
        <w:t xml:space="preserve">  (C) </w:t>
      </w:r>
    </w:p>
    <w:p w14:paraId="6DC07853" w14:textId="77777777" w:rsidR="00784477" w:rsidRDefault="00784477" w:rsidP="00784477">
      <w:pPr>
        <w:pStyle w:val="ListBullet2"/>
        <w:numPr>
          <w:ilvl w:val="0"/>
          <w:numId w:val="0"/>
        </w:numPr>
        <w:ind w:left="540"/>
      </w:pPr>
    </w:p>
    <w:p w14:paraId="40D7F39D" w14:textId="1E1D4D5E" w:rsidR="00784477" w:rsidRDefault="00784477" w:rsidP="00884076">
      <w:pPr>
        <w:pStyle w:val="ListBullet2"/>
        <w:tabs>
          <w:tab w:val="clear" w:pos="360"/>
          <w:tab w:val="num" w:pos="540"/>
        </w:tabs>
        <w:ind w:left="540" w:hanging="540"/>
      </w:pPr>
      <w:r w:rsidRPr="00784477">
        <w:t xml:space="preserve">Management should remind </w:t>
      </w:r>
      <w:r w:rsidR="00F36341">
        <w:t xml:space="preserve">Campus </w:t>
      </w:r>
      <w:r w:rsidRPr="00784477">
        <w:t xml:space="preserve">departments that Purchasing and </w:t>
      </w:r>
      <w:r w:rsidR="00F109FE">
        <w:t>Employee Labor Relations (</w:t>
      </w:r>
      <w:r w:rsidRPr="00784477">
        <w:t>ELR</w:t>
      </w:r>
      <w:r w:rsidR="00F109FE">
        <w:t>)</w:t>
      </w:r>
      <w:r w:rsidRPr="00784477">
        <w:t xml:space="preserve"> must be notified </w:t>
      </w:r>
      <w:r w:rsidR="003E2917">
        <w:t xml:space="preserve">before </w:t>
      </w:r>
      <w:r w:rsidRPr="00784477">
        <w:t>entering into, extending, or renewing a contract with covered services, valued at $100,000 or more, so that the decision to contract out is properly reviewed and advance notice is provided to affected employee organizations.</w:t>
      </w:r>
      <w:r w:rsidR="00EB1947">
        <w:t xml:space="preserve">  (</w:t>
      </w:r>
      <w:r w:rsidR="00B12C35">
        <w:t>C</w:t>
      </w:r>
      <w:r w:rsidR="00EB1947">
        <w:t>)</w:t>
      </w:r>
    </w:p>
    <w:p w14:paraId="05F6CA13" w14:textId="4C116605" w:rsidR="000B6F94" w:rsidRDefault="000B6F94" w:rsidP="000B6F94">
      <w:pPr>
        <w:pStyle w:val="ListBullet2"/>
        <w:numPr>
          <w:ilvl w:val="0"/>
          <w:numId w:val="0"/>
        </w:numPr>
      </w:pPr>
    </w:p>
    <w:p w14:paraId="2F7D52D1" w14:textId="031FA3A4" w:rsidR="000B6F94" w:rsidRPr="006365FB" w:rsidRDefault="000B6F94" w:rsidP="000B6F94">
      <w:pPr>
        <w:rPr>
          <w:rStyle w:val="Emphasis"/>
        </w:rPr>
      </w:pPr>
      <w:r>
        <w:rPr>
          <w:rStyle w:val="Emphasis"/>
        </w:rPr>
        <w:t>Grievances</w:t>
      </w:r>
    </w:p>
    <w:p w14:paraId="75DEE68D" w14:textId="6B83BFE9" w:rsidR="000B6F94" w:rsidRDefault="00277FD7" w:rsidP="00FB795D">
      <w:pPr>
        <w:pStyle w:val="ListBullet2"/>
        <w:tabs>
          <w:tab w:val="clear" w:pos="360"/>
        </w:tabs>
        <w:ind w:left="540" w:hanging="540"/>
      </w:pPr>
      <w:r>
        <w:t>LR did not</w:t>
      </w:r>
      <w:r w:rsidR="00D56EBF">
        <w:t xml:space="preserve"> respond</w:t>
      </w:r>
      <w:r>
        <w:t xml:space="preserve"> to arbitration selection</w:t>
      </w:r>
      <w:r w:rsidR="003E2917">
        <w:t>, which resulted in an Arbitrator</w:t>
      </w:r>
      <w:r w:rsidR="000B6F94">
        <w:t xml:space="preserve"> </w:t>
      </w:r>
      <w:r>
        <w:t xml:space="preserve">ruling the </w:t>
      </w:r>
      <w:r w:rsidR="003E2917">
        <w:t>grievance</w:t>
      </w:r>
      <w:r>
        <w:t xml:space="preserve"> was arbitrable because the University did not meet its burden to show Union caused </w:t>
      </w:r>
      <w:r w:rsidR="00E664F2">
        <w:t xml:space="preserve">the </w:t>
      </w:r>
      <w:r>
        <w:t>scheduling delay</w:t>
      </w:r>
      <w:r w:rsidR="000B6F94">
        <w:t>.</w:t>
      </w:r>
      <w:r w:rsidR="0008350A">
        <w:t xml:space="preserve">  </w:t>
      </w:r>
      <w:r w:rsidR="002E34D0">
        <w:t xml:space="preserve">Management should establish a regular cadence of review </w:t>
      </w:r>
      <w:r>
        <w:t>pending items</w:t>
      </w:r>
      <w:r w:rsidR="002E34D0">
        <w:t xml:space="preserve"> deadlines.  </w:t>
      </w:r>
      <w:r w:rsidR="0008350A">
        <w:t>(HS)</w:t>
      </w:r>
    </w:p>
    <w:p w14:paraId="08B13AEC" w14:textId="57030E13" w:rsidR="00B72642" w:rsidRDefault="00B72642" w:rsidP="00D561B7">
      <w:pPr>
        <w:ind w:left="630" w:hanging="90"/>
        <w:rPr>
          <w:rStyle w:val="Emphasis"/>
        </w:rPr>
      </w:pPr>
    </w:p>
    <w:p w14:paraId="2B3FC9CB" w14:textId="77777777" w:rsidR="00BB1146" w:rsidRDefault="00BB1146" w:rsidP="00D561B7">
      <w:pPr>
        <w:ind w:left="630" w:hanging="90"/>
        <w:rPr>
          <w:rStyle w:val="Emphasis"/>
        </w:rPr>
      </w:pPr>
    </w:p>
    <w:p w14:paraId="2608D123" w14:textId="40E768EE" w:rsidR="000B6F94" w:rsidRPr="006365FB" w:rsidRDefault="000B6F94" w:rsidP="007E6C72">
      <w:pPr>
        <w:ind w:left="630" w:hanging="630"/>
        <w:rPr>
          <w:rStyle w:val="Emphasis"/>
        </w:rPr>
      </w:pPr>
      <w:r>
        <w:rPr>
          <w:rStyle w:val="Emphasis"/>
        </w:rPr>
        <w:lastRenderedPageBreak/>
        <w:t>UC Career Employment Conversion</w:t>
      </w:r>
    </w:p>
    <w:p w14:paraId="72B864C8" w14:textId="20A4CD19" w:rsidR="00FD1C54" w:rsidRDefault="000B6F94" w:rsidP="00FB795D">
      <w:pPr>
        <w:pStyle w:val="ListBullet2"/>
        <w:tabs>
          <w:tab w:val="clear" w:pos="360"/>
        </w:tabs>
        <w:ind w:left="540" w:hanging="540"/>
      </w:pPr>
      <w:r>
        <w:t xml:space="preserve">Invalid contact information </w:t>
      </w:r>
      <w:r w:rsidR="008947FF">
        <w:t xml:space="preserve">was noted </w:t>
      </w:r>
      <w:r>
        <w:t>on the QI form.</w:t>
      </w:r>
      <w:r w:rsidR="0008350A">
        <w:t xml:space="preserve">  (HS)</w:t>
      </w:r>
    </w:p>
    <w:p w14:paraId="267098C4" w14:textId="77777777" w:rsidR="003646EE" w:rsidRDefault="003646EE" w:rsidP="00413C66">
      <w:pPr>
        <w:pStyle w:val="ListBullet2"/>
        <w:numPr>
          <w:ilvl w:val="0"/>
          <w:numId w:val="0"/>
        </w:numPr>
        <w:ind w:left="540"/>
      </w:pPr>
    </w:p>
    <w:p w14:paraId="1820227C" w14:textId="2BE8CFF2" w:rsidR="00784477" w:rsidRDefault="00634681" w:rsidP="00FB795D">
      <w:pPr>
        <w:pStyle w:val="ListBullet2"/>
        <w:tabs>
          <w:tab w:val="clear" w:pos="360"/>
        </w:tabs>
        <w:ind w:left="540" w:hanging="540"/>
      </w:pPr>
      <w:r>
        <w:t xml:space="preserve">Management should seek best practice guidance </w:t>
      </w:r>
      <w:r w:rsidR="000B6F94">
        <w:t xml:space="preserve">from UCOP for </w:t>
      </w:r>
      <w:r w:rsidR="00B72642">
        <w:t xml:space="preserve">the </w:t>
      </w:r>
      <w:r w:rsidR="000B6F94">
        <w:t>poster</w:t>
      </w:r>
      <w:r w:rsidR="00B72642">
        <w:t xml:space="preserve"> designed to apprise QI’s of the potential for converting to UC career employment</w:t>
      </w:r>
      <w:r>
        <w:t xml:space="preserve"> to promote consistency</w:t>
      </w:r>
      <w:r w:rsidR="000B6F94">
        <w:t>.</w:t>
      </w:r>
      <w:r w:rsidR="0008350A">
        <w:t xml:space="preserve">  (HS)</w:t>
      </w:r>
    </w:p>
    <w:p w14:paraId="129496C6" w14:textId="77777777" w:rsidR="003646EE" w:rsidRDefault="003646EE" w:rsidP="00413C66">
      <w:pPr>
        <w:pStyle w:val="ListBullet2"/>
        <w:numPr>
          <w:ilvl w:val="0"/>
          <w:numId w:val="0"/>
        </w:numPr>
        <w:ind w:left="540"/>
      </w:pPr>
    </w:p>
    <w:p w14:paraId="2E2CAF3F" w14:textId="566CA678" w:rsidR="00784477" w:rsidRDefault="00784477" w:rsidP="00FB795D">
      <w:pPr>
        <w:pStyle w:val="ListBullet2"/>
        <w:tabs>
          <w:tab w:val="clear" w:pos="360"/>
        </w:tabs>
        <w:ind w:left="540" w:hanging="540"/>
      </w:pPr>
      <w:r>
        <w:t xml:space="preserve">Management should </w:t>
      </w:r>
      <w:r w:rsidR="003E2917">
        <w:t xml:space="preserve">use </w:t>
      </w:r>
      <w:r>
        <w:t xml:space="preserve">the updated </w:t>
      </w:r>
      <w:r w:rsidRPr="003A3895">
        <w:t>QI Hiring Poster</w:t>
      </w:r>
      <w:r w:rsidR="001272FA">
        <w:t xml:space="preserve"> to</w:t>
      </w:r>
      <w:r>
        <w:t xml:space="preserve"> ensure that the contact information is </w:t>
      </w:r>
      <w:r w:rsidR="001272FA">
        <w:t>current</w:t>
      </w:r>
      <w:r w:rsidR="00B72642">
        <w:t>.  Campus management also should ensure</w:t>
      </w:r>
      <w:r>
        <w:t xml:space="preserve"> </w:t>
      </w:r>
      <w:r w:rsidR="00B72642">
        <w:t xml:space="preserve">the appropriate QI Hiring Poster </w:t>
      </w:r>
      <w:r w:rsidR="00EA277E">
        <w:t>is</w:t>
      </w:r>
      <w:r>
        <w:t xml:space="preserve"> routed</w:t>
      </w:r>
      <w:r w:rsidR="00EA277E">
        <w:t xml:space="preserve"> </w:t>
      </w:r>
      <w:r w:rsidR="002E34D0">
        <w:t>effectively</w:t>
      </w:r>
      <w:r>
        <w:t>.</w:t>
      </w:r>
      <w:r w:rsidR="0008350A">
        <w:t xml:space="preserve">  (C)  </w:t>
      </w:r>
    </w:p>
    <w:p w14:paraId="15A09B98" w14:textId="207F713E" w:rsidR="000B6F94" w:rsidRDefault="000B6F94" w:rsidP="000B6F94">
      <w:pPr>
        <w:pStyle w:val="ListBullet2"/>
        <w:numPr>
          <w:ilvl w:val="0"/>
          <w:numId w:val="0"/>
        </w:numPr>
      </w:pPr>
    </w:p>
    <w:p w14:paraId="2F77E1B8" w14:textId="1CCC582C" w:rsidR="00FB6BAF" w:rsidRPr="006365FB" w:rsidRDefault="00B72642" w:rsidP="00FB6BAF">
      <w:pPr>
        <w:rPr>
          <w:rStyle w:val="Emphasis"/>
        </w:rPr>
      </w:pPr>
      <w:r>
        <w:rPr>
          <w:rStyle w:val="Emphasis"/>
        </w:rPr>
        <w:t xml:space="preserve">Information on How to </w:t>
      </w:r>
      <w:r w:rsidR="00FB6BAF">
        <w:rPr>
          <w:rStyle w:val="Emphasis"/>
        </w:rPr>
        <w:t>Report Violations</w:t>
      </w:r>
    </w:p>
    <w:p w14:paraId="251B1142" w14:textId="698651F2" w:rsidR="00FB6BAF" w:rsidRDefault="00FB6BAF" w:rsidP="00FB795D">
      <w:pPr>
        <w:pStyle w:val="ListBullet2"/>
        <w:tabs>
          <w:tab w:val="clear" w:pos="360"/>
        </w:tabs>
        <w:ind w:left="540" w:hanging="540"/>
      </w:pPr>
      <w:r>
        <w:t xml:space="preserve">Posters </w:t>
      </w:r>
      <w:r w:rsidR="003E2917">
        <w:t xml:space="preserve">with information on how </w:t>
      </w:r>
      <w:r>
        <w:t>to report suspected violations of the Regents policy generally prohibiting contracting for services were not distributed.</w:t>
      </w:r>
      <w:r w:rsidR="00EF550F">
        <w:t xml:space="preserve">  (HS)</w:t>
      </w:r>
    </w:p>
    <w:p w14:paraId="570E2F2C" w14:textId="77777777" w:rsidR="00EF550F" w:rsidRDefault="00EF550F" w:rsidP="001E3B10">
      <w:pPr>
        <w:pStyle w:val="ListBullet2"/>
        <w:numPr>
          <w:ilvl w:val="0"/>
          <w:numId w:val="0"/>
        </w:numPr>
        <w:ind w:left="540"/>
      </w:pPr>
    </w:p>
    <w:p w14:paraId="1A71E5E9" w14:textId="61F187DC" w:rsidR="00FB6BAF" w:rsidRDefault="00B72642" w:rsidP="00FB795D">
      <w:pPr>
        <w:pStyle w:val="ListBullet2"/>
        <w:tabs>
          <w:tab w:val="clear" w:pos="360"/>
        </w:tabs>
        <w:ind w:left="540" w:hanging="540"/>
      </w:pPr>
      <w:r>
        <w:t xml:space="preserve">Management should seek </w:t>
      </w:r>
      <w:r w:rsidR="003E2917">
        <w:t xml:space="preserve">best practice guidance </w:t>
      </w:r>
      <w:r>
        <w:t xml:space="preserve">from UCOP </w:t>
      </w:r>
      <w:r w:rsidR="003E2917">
        <w:t xml:space="preserve">for the </w:t>
      </w:r>
      <w:r w:rsidR="00FB6BAF">
        <w:t>poster</w:t>
      </w:r>
      <w:r w:rsidR="003E2917">
        <w:t xml:space="preserve"> describing how to report suspected Contracting Out violations</w:t>
      </w:r>
      <w:r w:rsidR="002E34D0">
        <w:t xml:space="preserve"> to promote consistency</w:t>
      </w:r>
      <w:r w:rsidR="00FB6BAF">
        <w:t>.</w:t>
      </w:r>
      <w:r w:rsidR="00EF550F">
        <w:t xml:space="preserve">  (HS)</w:t>
      </w:r>
    </w:p>
    <w:p w14:paraId="56DEB268" w14:textId="77777777" w:rsidR="00BF0A75" w:rsidRDefault="00BF0A75" w:rsidP="00BF0A75">
      <w:pPr>
        <w:pStyle w:val="ListBullet2"/>
        <w:numPr>
          <w:ilvl w:val="0"/>
          <w:numId w:val="0"/>
        </w:numPr>
        <w:ind w:left="540"/>
      </w:pPr>
    </w:p>
    <w:p w14:paraId="03310E80" w14:textId="135671C8" w:rsidR="00BF0A75" w:rsidRDefault="00BF0A75" w:rsidP="00FB795D">
      <w:pPr>
        <w:pStyle w:val="ListBullet2"/>
        <w:tabs>
          <w:tab w:val="clear" w:pos="360"/>
        </w:tabs>
        <w:ind w:left="540" w:hanging="540"/>
      </w:pPr>
      <w:r w:rsidRPr="00BF0A75">
        <w:t xml:space="preserve">Management should </w:t>
      </w:r>
      <w:r w:rsidR="002E34D0">
        <w:t xml:space="preserve">take steps to </w:t>
      </w:r>
      <w:r w:rsidRPr="00BF0A75">
        <w:t xml:space="preserve">ensure that applicable suppliers </w:t>
      </w:r>
      <w:r w:rsidR="003E2917">
        <w:t xml:space="preserve">receive </w:t>
      </w:r>
      <w:r w:rsidRPr="00BF0A75">
        <w:t xml:space="preserve">the UCOP template for the notice </w:t>
      </w:r>
      <w:r w:rsidR="003E2917">
        <w:t xml:space="preserve">to their employees on how to report suspected violations, which notice </w:t>
      </w:r>
      <w:r w:rsidRPr="00BF0A75">
        <w:t>contains the hotline number and online complaint registration system established to report violations of the Regents Policy and Article 5 of the AFCSME CBA.</w:t>
      </w:r>
      <w:r w:rsidR="00EF550F">
        <w:t xml:space="preserve">  (</w:t>
      </w:r>
      <w:r w:rsidR="006849FD">
        <w:t>C</w:t>
      </w:r>
      <w:r w:rsidR="00EF550F">
        <w:t>)</w:t>
      </w:r>
    </w:p>
    <w:p w14:paraId="07D755FC" w14:textId="624D5250" w:rsidR="001F27B1" w:rsidRDefault="001F27B1" w:rsidP="000B6F94">
      <w:pPr>
        <w:pStyle w:val="ListBullet2"/>
        <w:numPr>
          <w:ilvl w:val="0"/>
          <w:numId w:val="0"/>
        </w:numPr>
      </w:pPr>
    </w:p>
    <w:p w14:paraId="4B5BC504" w14:textId="2AAFC903" w:rsidR="00FD27C0" w:rsidRDefault="00FD27C0" w:rsidP="000B6F94">
      <w:pPr>
        <w:pStyle w:val="ListBullet2"/>
        <w:numPr>
          <w:ilvl w:val="0"/>
          <w:numId w:val="0"/>
        </w:numPr>
      </w:pPr>
    </w:p>
    <w:p w14:paraId="34BF3336" w14:textId="77777777" w:rsidR="00E41BD8" w:rsidRDefault="00E41BD8" w:rsidP="000B6F94">
      <w:pPr>
        <w:pStyle w:val="ListBullet2"/>
        <w:numPr>
          <w:ilvl w:val="0"/>
          <w:numId w:val="0"/>
        </w:numPr>
      </w:pPr>
    </w:p>
    <w:p w14:paraId="53E252D1" w14:textId="1A5CF41D" w:rsidR="003973A8" w:rsidRPr="006365FB" w:rsidRDefault="003973A8" w:rsidP="003973A8">
      <w:pPr>
        <w:rPr>
          <w:rStyle w:val="Emphasis"/>
        </w:rPr>
      </w:pPr>
      <w:r>
        <w:rPr>
          <w:rStyle w:val="Emphasis"/>
        </w:rPr>
        <w:lastRenderedPageBreak/>
        <w:t xml:space="preserve">Monitoring Supplier Compliance with Wage </w:t>
      </w:r>
      <w:r w:rsidR="000D60F4">
        <w:rPr>
          <w:rStyle w:val="Emphasis"/>
        </w:rPr>
        <w:t>and</w:t>
      </w:r>
      <w:r>
        <w:rPr>
          <w:rStyle w:val="Emphasis"/>
        </w:rPr>
        <w:t xml:space="preserve"> Benefit Parity (WBP)</w:t>
      </w:r>
    </w:p>
    <w:p w14:paraId="2C900DF8" w14:textId="7943701E" w:rsidR="003973A8" w:rsidRDefault="002E34D0" w:rsidP="00FB795D">
      <w:pPr>
        <w:pStyle w:val="ListBullet2"/>
        <w:tabs>
          <w:tab w:val="clear" w:pos="360"/>
        </w:tabs>
        <w:ind w:left="540" w:hanging="540"/>
      </w:pPr>
      <w:r>
        <w:t xml:space="preserve">Management should establish a process </w:t>
      </w:r>
      <w:r w:rsidR="003973A8">
        <w:t xml:space="preserve">to </w:t>
      </w:r>
      <w:r>
        <w:t xml:space="preserve">work with </w:t>
      </w:r>
      <w:r w:rsidR="00AC07C0">
        <w:t>supplier</w:t>
      </w:r>
      <w:r>
        <w:t>s so that</w:t>
      </w:r>
      <w:r w:rsidR="00AC07C0">
        <w:t xml:space="preserve"> employees receive</w:t>
      </w:r>
      <w:r w:rsidR="003973A8">
        <w:t xml:space="preserve"> retroactive pay for WBP amendments that are executed after the effective date.</w:t>
      </w:r>
      <w:r w:rsidR="00672D4B">
        <w:t xml:space="preserve">  (HS)</w:t>
      </w:r>
    </w:p>
    <w:p w14:paraId="713C98C8" w14:textId="77777777" w:rsidR="00784477" w:rsidRDefault="00784477" w:rsidP="00784477">
      <w:pPr>
        <w:pStyle w:val="ListBullet2"/>
        <w:numPr>
          <w:ilvl w:val="0"/>
          <w:numId w:val="0"/>
        </w:numPr>
        <w:ind w:left="540"/>
      </w:pPr>
    </w:p>
    <w:p w14:paraId="7F503EFB" w14:textId="086FE0C9" w:rsidR="005E2C23" w:rsidRDefault="005B4FF7" w:rsidP="00FB795D">
      <w:pPr>
        <w:pStyle w:val="ListBullet2"/>
        <w:tabs>
          <w:tab w:val="clear" w:pos="360"/>
        </w:tabs>
        <w:ind w:left="540" w:hanging="540"/>
      </w:pPr>
      <w:r w:rsidRPr="005E2C23">
        <w:t xml:space="preserve">Management should ensure that applicable new and existing contracts include the appropriate </w:t>
      </w:r>
      <w:r w:rsidR="007E6AD3">
        <w:t>Terms and Conditions (</w:t>
      </w:r>
      <w:r w:rsidRPr="005E2C23">
        <w:t>T&amp;Cs</w:t>
      </w:r>
      <w:r w:rsidR="007E6AD3">
        <w:t>)</w:t>
      </w:r>
      <w:r w:rsidRPr="005E2C23">
        <w:t xml:space="preserve"> for contracting for covered services</w:t>
      </w:r>
      <w:r>
        <w:t xml:space="preserve">, and that </w:t>
      </w:r>
      <w:r w:rsidRPr="00F75E21">
        <w:t>the required annual amendment is signed to reflect the updates to wage and benefit parity.</w:t>
      </w:r>
      <w:r>
        <w:t xml:space="preserve">  </w:t>
      </w:r>
      <w:r w:rsidRPr="00311AD8">
        <w:t xml:space="preserve">If the WBP language is incorporated directly into the contract, management should </w:t>
      </w:r>
      <w:r w:rsidRPr="00F67C49">
        <w:t>implement the potential updated guidance provided by Systemwide Labor Relations on</w:t>
      </w:r>
      <w:r>
        <w:t xml:space="preserve"> the </w:t>
      </w:r>
      <w:r w:rsidRPr="00F67C49">
        <w:t>required language in the WBP appendix</w:t>
      </w:r>
      <w:r>
        <w:t>.</w:t>
      </w:r>
      <w:r w:rsidR="00672D4B">
        <w:t xml:space="preserve">  (C)  </w:t>
      </w:r>
    </w:p>
    <w:p w14:paraId="2D74A81B" w14:textId="77777777" w:rsidR="003973A8" w:rsidRDefault="003973A8" w:rsidP="003973A8">
      <w:pPr>
        <w:pStyle w:val="ListBullet2"/>
        <w:numPr>
          <w:ilvl w:val="0"/>
          <w:numId w:val="0"/>
        </w:numPr>
      </w:pPr>
    </w:p>
    <w:p w14:paraId="74323ECC" w14:textId="180748FD" w:rsidR="003973A8" w:rsidRPr="006365FB" w:rsidRDefault="003973A8" w:rsidP="003973A8">
      <w:pPr>
        <w:rPr>
          <w:rStyle w:val="Emphasis"/>
        </w:rPr>
      </w:pPr>
      <w:r>
        <w:rPr>
          <w:rStyle w:val="Emphasis"/>
        </w:rPr>
        <w:t>Tracking &amp; Reporting Contract Information</w:t>
      </w:r>
    </w:p>
    <w:p w14:paraId="46A0171D" w14:textId="489CF83A" w:rsidR="003973A8" w:rsidRDefault="000A486F" w:rsidP="00FB795D">
      <w:pPr>
        <w:pStyle w:val="ListBullet2"/>
        <w:tabs>
          <w:tab w:val="clear" w:pos="360"/>
        </w:tabs>
        <w:ind w:left="540" w:hanging="540"/>
      </w:pPr>
      <w:r>
        <w:t xml:space="preserve">The </w:t>
      </w:r>
      <w:r w:rsidR="00F71A33">
        <w:t>S</w:t>
      </w:r>
      <w:r w:rsidR="003973A8">
        <w:t xml:space="preserve">martsheet tracker </w:t>
      </w:r>
      <w:r>
        <w:t>document</w:t>
      </w:r>
      <w:r w:rsidR="003973A8">
        <w:t xml:space="preserve"> contained outdated information for several covered service contracts.</w:t>
      </w:r>
      <w:r w:rsidR="00171E0C">
        <w:t xml:space="preserve">  (HS)</w:t>
      </w:r>
    </w:p>
    <w:p w14:paraId="581D8B22" w14:textId="77777777" w:rsidR="00BF0A75" w:rsidRDefault="00BF0A75" w:rsidP="00BF0A75">
      <w:pPr>
        <w:pStyle w:val="ListBullet2"/>
        <w:numPr>
          <w:ilvl w:val="0"/>
          <w:numId w:val="0"/>
        </w:numPr>
        <w:ind w:left="540"/>
      </w:pPr>
    </w:p>
    <w:p w14:paraId="1FA02222" w14:textId="7B09412B" w:rsidR="00BF0A75" w:rsidRDefault="00BF0A75" w:rsidP="00FB795D">
      <w:pPr>
        <w:pStyle w:val="ListBullet2"/>
        <w:tabs>
          <w:tab w:val="clear" w:pos="360"/>
        </w:tabs>
        <w:ind w:left="540" w:hanging="540"/>
      </w:pPr>
      <w:r w:rsidRPr="0086144E">
        <w:t xml:space="preserve">Procurement should update the covered services Smartsheet tracker </w:t>
      </w:r>
      <w:r w:rsidR="00F71A33">
        <w:t>document</w:t>
      </w:r>
      <w:r w:rsidRPr="0086144E">
        <w:t xml:space="preserve"> as amendments to contracts are executed.  </w:t>
      </w:r>
      <w:r w:rsidR="00F71A33">
        <w:t>By doing t</w:t>
      </w:r>
      <w:r w:rsidRPr="0086144E">
        <w:t>his</w:t>
      </w:r>
      <w:r w:rsidR="00F71A33">
        <w:t>,</w:t>
      </w:r>
      <w:r w:rsidRPr="0086144E">
        <w:t xml:space="preserve"> the most recent information </w:t>
      </w:r>
      <w:r w:rsidR="00F71A33">
        <w:t>will be reflected</w:t>
      </w:r>
      <w:r w:rsidR="003E2917">
        <w:t xml:space="preserve"> in the tracker, which will facilitate more </w:t>
      </w:r>
      <w:r w:rsidRPr="0086144E">
        <w:t>accurate annual reporting to AFSCME.</w:t>
      </w:r>
      <w:r w:rsidR="00171E0C">
        <w:t xml:space="preserve">  (C)  </w:t>
      </w:r>
    </w:p>
    <w:p w14:paraId="1FFA65F7" w14:textId="77777777" w:rsidR="000B6F94" w:rsidRDefault="000B6F94" w:rsidP="000B6F94">
      <w:pPr>
        <w:pStyle w:val="ListBullet2"/>
        <w:numPr>
          <w:ilvl w:val="0"/>
          <w:numId w:val="0"/>
        </w:numPr>
      </w:pPr>
    </w:p>
    <w:p w14:paraId="1CB025D2" w14:textId="551A6874" w:rsidR="003973A8" w:rsidRPr="006365FB" w:rsidRDefault="003973A8" w:rsidP="003973A8">
      <w:pPr>
        <w:rPr>
          <w:rStyle w:val="Emphasis"/>
        </w:rPr>
      </w:pPr>
      <w:r>
        <w:rPr>
          <w:rStyle w:val="Emphasis"/>
        </w:rPr>
        <w:t>Covered Services Identification</w:t>
      </w:r>
    </w:p>
    <w:p w14:paraId="450FEC90" w14:textId="079D5D69" w:rsidR="00784477" w:rsidRDefault="00F008BF" w:rsidP="00FB795D">
      <w:pPr>
        <w:pStyle w:val="ListBullet2"/>
        <w:tabs>
          <w:tab w:val="clear" w:pos="360"/>
        </w:tabs>
        <w:ind w:left="540" w:hanging="540"/>
      </w:pPr>
      <w:r>
        <w:t xml:space="preserve">Campus Procurement should monitor active agreements that include services to assist with </w:t>
      </w:r>
      <w:r w:rsidRPr="00CD2A0F">
        <w:t>identifying contracts with covered services</w:t>
      </w:r>
      <w:r>
        <w:t>.  I</w:t>
      </w:r>
      <w:r w:rsidRPr="00CD2A0F">
        <w:t>dentif</w:t>
      </w:r>
      <w:r>
        <w:t>ied</w:t>
      </w:r>
      <w:r w:rsidRPr="00CD2A0F">
        <w:t xml:space="preserve"> contracts</w:t>
      </w:r>
      <w:r>
        <w:t>, including the five sampled agreements discovered during the course of the audit</w:t>
      </w:r>
      <w:r w:rsidRPr="00494780">
        <w:t xml:space="preserve">, </w:t>
      </w:r>
      <w:r>
        <w:t xml:space="preserve">should </w:t>
      </w:r>
      <w:r w:rsidRPr="00494780">
        <w:t xml:space="preserve">be updated with the appropriate </w:t>
      </w:r>
      <w:r>
        <w:t>T&amp;Cs</w:t>
      </w:r>
      <w:r w:rsidRPr="00494780">
        <w:t xml:space="preserve"> and the WBP amendment</w:t>
      </w:r>
      <w:r>
        <w:t xml:space="preserve">, </w:t>
      </w:r>
      <w:r w:rsidRPr="00494780">
        <w:t>if still active</w:t>
      </w:r>
      <w:r>
        <w:t>.</w:t>
      </w:r>
      <w:r w:rsidDel="00F008BF">
        <w:t xml:space="preserve"> </w:t>
      </w:r>
      <w:r>
        <w:t xml:space="preserve"> </w:t>
      </w:r>
      <w:r w:rsidR="007548A3">
        <w:t xml:space="preserve">(C) </w:t>
      </w:r>
    </w:p>
    <w:p w14:paraId="38189BA4" w14:textId="664CB362" w:rsidR="003973A8" w:rsidRDefault="003973A8" w:rsidP="003973A8">
      <w:pPr>
        <w:pStyle w:val="ListBullet2"/>
        <w:numPr>
          <w:ilvl w:val="0"/>
          <w:numId w:val="0"/>
        </w:numPr>
      </w:pPr>
    </w:p>
    <w:p w14:paraId="6E6072CA" w14:textId="1C16079E" w:rsidR="003973A8" w:rsidRPr="006365FB" w:rsidRDefault="003973A8" w:rsidP="003973A8">
      <w:pPr>
        <w:rPr>
          <w:rStyle w:val="Emphasis"/>
        </w:rPr>
      </w:pPr>
      <w:r>
        <w:rPr>
          <w:rStyle w:val="Emphasis"/>
        </w:rPr>
        <w:lastRenderedPageBreak/>
        <w:t>Review &amp; Evaluate Decisions to Contract Out</w:t>
      </w:r>
    </w:p>
    <w:p w14:paraId="36129225" w14:textId="16173B28" w:rsidR="00AD73F4" w:rsidRDefault="00AD73F4" w:rsidP="00FB795D">
      <w:pPr>
        <w:pStyle w:val="ListBullet2"/>
        <w:tabs>
          <w:tab w:val="clear" w:pos="360"/>
        </w:tabs>
        <w:ind w:left="540" w:hanging="540"/>
      </w:pPr>
      <w:r w:rsidRPr="00AD73F4">
        <w:t>Management should establish a formal process for documenting the review and evaluation of decisions to contract out, including the details of all efforts to in-source the service.  A&amp;AS encourages the use of the Contracting Out Worksheet, or a similar mechanism, to ensure that the necessary elements for evaluating covered service contracts are obtained from the request</w:t>
      </w:r>
      <w:r w:rsidR="00194C68">
        <w:t>ing</w:t>
      </w:r>
      <w:r w:rsidRPr="00AD73F4">
        <w:t xml:space="preserve"> department and adequately documented.</w:t>
      </w:r>
      <w:r w:rsidR="00674AEA">
        <w:t xml:space="preserve">  (C) </w:t>
      </w:r>
    </w:p>
    <w:p w14:paraId="184AEE78" w14:textId="77777777" w:rsidR="00784477" w:rsidRDefault="00784477" w:rsidP="00784477">
      <w:pPr>
        <w:pStyle w:val="ListBullet2"/>
        <w:numPr>
          <w:ilvl w:val="0"/>
          <w:numId w:val="0"/>
        </w:numPr>
        <w:ind w:left="540"/>
      </w:pPr>
    </w:p>
    <w:p w14:paraId="4ACE0ED0" w14:textId="6135E080" w:rsidR="00AD73F4" w:rsidRDefault="00AD73F4" w:rsidP="00FB795D">
      <w:pPr>
        <w:pStyle w:val="ListBullet2"/>
        <w:tabs>
          <w:tab w:val="clear" w:pos="360"/>
        </w:tabs>
        <w:ind w:left="540" w:hanging="540"/>
      </w:pPr>
      <w:r>
        <w:t xml:space="preserve">A&amp;AS supports </w:t>
      </w:r>
      <w:r w:rsidR="00B72642">
        <w:t xml:space="preserve">Campus </w:t>
      </w:r>
      <w:r>
        <w:t xml:space="preserve">management's efforts to continue streamlining the purchasing process for covered service contracts, specifically by including the following early in the process: </w:t>
      </w:r>
      <w:r w:rsidR="00C45BA6">
        <w:t xml:space="preserve"> </w:t>
      </w:r>
    </w:p>
    <w:p w14:paraId="6AF27257" w14:textId="77777777" w:rsidR="00924526" w:rsidRDefault="00924526" w:rsidP="00FB795D">
      <w:pPr>
        <w:pStyle w:val="ListBullet2"/>
        <w:numPr>
          <w:ilvl w:val="0"/>
          <w:numId w:val="0"/>
        </w:numPr>
        <w:ind w:left="1080" w:hanging="540"/>
      </w:pPr>
    </w:p>
    <w:p w14:paraId="5E1B11CF" w14:textId="72A4D9B3" w:rsidR="00AD73F4" w:rsidRDefault="00AD73F4" w:rsidP="00FB795D">
      <w:pPr>
        <w:pStyle w:val="ListBullet2"/>
        <w:numPr>
          <w:ilvl w:val="1"/>
          <w:numId w:val="1"/>
        </w:numPr>
        <w:tabs>
          <w:tab w:val="clear" w:pos="1440"/>
          <w:tab w:val="num" w:pos="1620"/>
        </w:tabs>
        <w:ind w:left="1080" w:hanging="540"/>
      </w:pPr>
      <w:r>
        <w:t xml:space="preserve">Communicating </w:t>
      </w:r>
      <w:r w:rsidR="003E2917">
        <w:t xml:space="preserve">the </w:t>
      </w:r>
      <w:r w:rsidR="00915172">
        <w:t xml:space="preserve">policy requirement </w:t>
      </w:r>
      <w:r>
        <w:t>to departments</w:t>
      </w:r>
      <w:r w:rsidR="00DF4195">
        <w:t>.</w:t>
      </w:r>
    </w:p>
    <w:p w14:paraId="2DF56E63" w14:textId="1C45B39D" w:rsidR="00CA73AA" w:rsidRDefault="003E2917" w:rsidP="00FB795D">
      <w:pPr>
        <w:pStyle w:val="ListBullet2"/>
        <w:numPr>
          <w:ilvl w:val="1"/>
          <w:numId w:val="1"/>
        </w:numPr>
        <w:tabs>
          <w:tab w:val="clear" w:pos="1440"/>
          <w:tab w:val="num" w:pos="1620"/>
        </w:tabs>
        <w:ind w:left="1080" w:hanging="540"/>
      </w:pPr>
      <w:r>
        <w:t xml:space="preserve">Encouraging </w:t>
      </w:r>
      <w:r w:rsidR="00AD73F4">
        <w:t xml:space="preserve">departments to </w:t>
      </w:r>
      <w:r>
        <w:t xml:space="preserve">report </w:t>
      </w:r>
      <w:r w:rsidR="00AD73F4">
        <w:t xml:space="preserve">when Covered Services are being requested so that </w:t>
      </w:r>
      <w:r w:rsidR="00915172">
        <w:t>Campus Procurement</w:t>
      </w:r>
      <w:r w:rsidR="00AD73F4">
        <w:t xml:space="preserve"> and labor relations are aware.</w:t>
      </w:r>
    </w:p>
    <w:p w14:paraId="6377A32B" w14:textId="2F388B24" w:rsidR="00DE3251" w:rsidRDefault="00AD73F4" w:rsidP="00FB795D">
      <w:pPr>
        <w:pStyle w:val="ListBullet2"/>
        <w:numPr>
          <w:ilvl w:val="1"/>
          <w:numId w:val="1"/>
        </w:numPr>
        <w:tabs>
          <w:tab w:val="clear" w:pos="1440"/>
          <w:tab w:val="num" w:pos="1620"/>
        </w:tabs>
        <w:ind w:left="1080" w:hanging="540"/>
      </w:pPr>
      <w:r>
        <w:t>Requesting the initial information necessary to evaluate contracts for Covered Services.</w:t>
      </w:r>
    </w:p>
    <w:p w14:paraId="225BCD94" w14:textId="77777777" w:rsidR="00B72642" w:rsidRDefault="00B72642" w:rsidP="00DE3251">
      <w:pPr>
        <w:pStyle w:val="ListBullet2"/>
        <w:numPr>
          <w:ilvl w:val="0"/>
          <w:numId w:val="0"/>
        </w:numPr>
        <w:ind w:left="540"/>
      </w:pPr>
    </w:p>
    <w:p w14:paraId="6ED93D50" w14:textId="5720A3A2" w:rsidR="00AD73F4" w:rsidRDefault="008C4B76" w:rsidP="00E664F2">
      <w:pPr>
        <w:pStyle w:val="ListBullet2"/>
        <w:numPr>
          <w:ilvl w:val="0"/>
          <w:numId w:val="0"/>
        </w:numPr>
        <w:ind w:left="540"/>
      </w:pPr>
      <w:r>
        <w:t>Procurement</w:t>
      </w:r>
      <w:r w:rsidR="00AD73F4">
        <w:t xml:space="preserve"> should consider training additional staff to handle requests for Covered Services.</w:t>
      </w:r>
      <w:r w:rsidR="00C66DDA">
        <w:t xml:space="preserve">  (C) </w:t>
      </w:r>
    </w:p>
    <w:p w14:paraId="0D2726A2" w14:textId="77777777" w:rsidR="003973A8" w:rsidRDefault="003973A8" w:rsidP="003973A8">
      <w:pPr>
        <w:rPr>
          <w:rStyle w:val="Emphasis"/>
        </w:rPr>
      </w:pPr>
    </w:p>
    <w:p w14:paraId="3AE78495" w14:textId="06E674DB" w:rsidR="003973A8" w:rsidRPr="006365FB" w:rsidRDefault="003973A8" w:rsidP="003973A8">
      <w:pPr>
        <w:rPr>
          <w:rStyle w:val="Emphasis"/>
        </w:rPr>
      </w:pPr>
      <w:r>
        <w:rPr>
          <w:rStyle w:val="Emphasis"/>
        </w:rPr>
        <w:t>Displacement of Employees</w:t>
      </w:r>
    </w:p>
    <w:p w14:paraId="5ED60BDD" w14:textId="5AB71CAD" w:rsidR="003973A8" w:rsidRDefault="003973A8" w:rsidP="00FB795D">
      <w:pPr>
        <w:pStyle w:val="ListBullet2"/>
        <w:tabs>
          <w:tab w:val="clear" w:pos="360"/>
        </w:tabs>
        <w:ind w:left="540" w:hanging="540"/>
      </w:pPr>
      <w:r>
        <w:t xml:space="preserve">No </w:t>
      </w:r>
      <w:r w:rsidR="00472F57">
        <w:t xml:space="preserve">significant control weaknesses </w:t>
      </w:r>
      <w:r>
        <w:t xml:space="preserve">were </w:t>
      </w:r>
      <w:r w:rsidR="00F329A6">
        <w:t>noted</w:t>
      </w:r>
      <w:r w:rsidR="00472F57">
        <w:t xml:space="preserve"> in this area</w:t>
      </w:r>
      <w:r>
        <w:t>.</w:t>
      </w:r>
      <w:r w:rsidR="00472F57">
        <w:t xml:space="preserve">  (C and HS) </w:t>
      </w:r>
    </w:p>
    <w:p w14:paraId="5491FEEA" w14:textId="77777777" w:rsidR="003973A8" w:rsidRDefault="003973A8" w:rsidP="003973A8">
      <w:pPr>
        <w:pStyle w:val="ListBullet2"/>
        <w:numPr>
          <w:ilvl w:val="0"/>
          <w:numId w:val="0"/>
        </w:numPr>
      </w:pPr>
    </w:p>
    <w:p w14:paraId="79AECC6D" w14:textId="3E4AF17B" w:rsidR="00634681" w:rsidRDefault="00CD0A74" w:rsidP="00634681">
      <w:pPr>
        <w:sectPr w:rsidR="00634681" w:rsidSect="00E45123">
          <w:footerReference w:type="default" r:id="rId10"/>
          <w:footerReference w:type="first" r:id="rId11"/>
          <w:pgSz w:w="15840" w:h="12240" w:orient="landscape"/>
          <w:pgMar w:top="1440" w:right="1440" w:bottom="1440" w:left="1440" w:header="720" w:footer="720" w:gutter="0"/>
          <w:pgNumType w:start="1"/>
          <w:cols w:space="720"/>
          <w:titlePg/>
          <w:docGrid w:linePitch="326"/>
        </w:sectPr>
      </w:pPr>
      <w:r w:rsidRPr="003973A8">
        <w:t xml:space="preserve">The audit results and </w:t>
      </w:r>
      <w:r w:rsidR="00A82753">
        <w:t xml:space="preserve">corresponding </w:t>
      </w:r>
      <w:r w:rsidRPr="003973A8">
        <w:t xml:space="preserve">recommendations are detailed in the </w:t>
      </w:r>
      <w:r w:rsidR="00A82753">
        <w:t xml:space="preserve">following sections </w:t>
      </w:r>
      <w:r w:rsidRPr="003973A8">
        <w:t>of this report.</w:t>
      </w:r>
      <w:r w:rsidR="00B4114A">
        <w:t xml:space="preserve">  The first section presents the observations and recommendations for </w:t>
      </w:r>
      <w:r w:rsidR="00DB282D">
        <w:t xml:space="preserve">the </w:t>
      </w:r>
      <w:r w:rsidR="00B4114A">
        <w:t xml:space="preserve">Health Sciences (beginning on page </w:t>
      </w:r>
      <w:r w:rsidR="00A40F0E">
        <w:t>8</w:t>
      </w:r>
      <w:r w:rsidR="00B4114A">
        <w:t xml:space="preserve">) while the subsequent section presents those for Campus (beginning on page </w:t>
      </w:r>
      <w:r w:rsidR="00E74879">
        <w:t>18</w:t>
      </w:r>
      <w:r w:rsidR="00634681">
        <w:t>).</w:t>
      </w:r>
      <w:bookmarkStart w:id="3" w:name="d_HEALTH_SCIENCES"/>
    </w:p>
    <w:p w14:paraId="4F67603B" w14:textId="41FF4960" w:rsidR="00C378E7" w:rsidRPr="00634681" w:rsidRDefault="00634681" w:rsidP="00634681">
      <w:pPr>
        <w:jc w:val="center"/>
        <w:rPr>
          <w:b/>
          <w:szCs w:val="24"/>
          <w:u w:val="single"/>
        </w:rPr>
      </w:pPr>
      <w:r>
        <w:rPr>
          <w:b/>
        </w:rPr>
        <w:lastRenderedPageBreak/>
        <w:t>H</w:t>
      </w:r>
      <w:r w:rsidR="00C378E7" w:rsidRPr="001E3B10">
        <w:rPr>
          <w:b/>
        </w:rPr>
        <w:t>EALTH SCIENCES</w:t>
      </w:r>
      <w:bookmarkEnd w:id="3"/>
    </w:p>
    <w:p w14:paraId="1A2A2BCC" w14:textId="77777777" w:rsidR="009B6298" w:rsidRDefault="009B6298" w:rsidP="000A41D1">
      <w:pPr>
        <w:pStyle w:val="Heading2"/>
      </w:pPr>
    </w:p>
    <w:p w14:paraId="21C22E25" w14:textId="4C189C75" w:rsidR="009B6298" w:rsidRDefault="00A839C9" w:rsidP="00EC219E">
      <w:pPr>
        <w:pStyle w:val="Heading2"/>
        <w:ind w:hanging="90"/>
      </w:pPr>
      <w:r w:rsidRPr="000A41D1">
        <w:t>Audit Results and Recommendations</w:t>
      </w:r>
    </w:p>
    <w:p w14:paraId="6737142F" w14:textId="77777777" w:rsidR="009B6298" w:rsidRPr="00CC2EA5" w:rsidRDefault="009B6298" w:rsidP="001E3B10"/>
    <w:tbl>
      <w:tblPr>
        <w:tblStyle w:val="TableGrid2"/>
        <w:tblW w:w="14761" w:type="dxa"/>
        <w:jc w:val="center"/>
        <w:tblLayout w:type="fixed"/>
        <w:tblCellMar>
          <w:left w:w="115" w:type="dxa"/>
          <w:right w:w="115" w:type="dxa"/>
        </w:tblCellMar>
        <w:tblLook w:val="01E0" w:firstRow="1" w:lastRow="1" w:firstColumn="1" w:lastColumn="1" w:noHBand="0" w:noVBand="0"/>
      </w:tblPr>
      <w:tblGrid>
        <w:gridCol w:w="629"/>
        <w:gridCol w:w="4625"/>
        <w:gridCol w:w="4750"/>
        <w:gridCol w:w="4750"/>
        <w:gridCol w:w="7"/>
      </w:tblGrid>
      <w:tr w:rsidR="002E2A74" w:rsidRPr="003E31E9" w14:paraId="03A2DAE7" w14:textId="41C2783D" w:rsidTr="00E664F2">
        <w:trPr>
          <w:trHeight w:val="720"/>
          <w:tblHeader/>
          <w:jc w:val="center"/>
        </w:trPr>
        <w:tc>
          <w:tcPr>
            <w:tcW w:w="630" w:type="dxa"/>
            <w:tcBorders>
              <w:bottom w:val="single" w:sz="4" w:space="0" w:color="auto"/>
            </w:tcBorders>
            <w:shd w:val="clear" w:color="auto" w:fill="99CCFF"/>
            <w:vAlign w:val="center"/>
          </w:tcPr>
          <w:p w14:paraId="704C9291" w14:textId="77777777" w:rsidR="002E2A74" w:rsidRPr="00156927" w:rsidRDefault="002E2A74" w:rsidP="0064155D">
            <w:pPr>
              <w:pStyle w:val="Header"/>
            </w:pPr>
            <w:r w:rsidRPr="00156927">
              <w:t>#</w:t>
            </w:r>
          </w:p>
        </w:tc>
        <w:tc>
          <w:tcPr>
            <w:tcW w:w="4627" w:type="dxa"/>
            <w:tcBorders>
              <w:bottom w:val="single" w:sz="4" w:space="0" w:color="auto"/>
            </w:tcBorders>
            <w:shd w:val="clear" w:color="auto" w:fill="99CCFF"/>
            <w:vAlign w:val="center"/>
          </w:tcPr>
          <w:p w14:paraId="5427B0C7" w14:textId="77777777" w:rsidR="00370602" w:rsidRPr="00156927" w:rsidRDefault="00370602" w:rsidP="0064155D">
            <w:pPr>
              <w:pStyle w:val="Header"/>
            </w:pPr>
            <w:r w:rsidRPr="00156927">
              <w:t>FINDING and</w:t>
            </w:r>
          </w:p>
          <w:p w14:paraId="449FB4FE" w14:textId="11B5AEDE" w:rsidR="002E2A74" w:rsidRPr="00156927" w:rsidRDefault="00370602" w:rsidP="0064155D">
            <w:pPr>
              <w:pStyle w:val="Header"/>
            </w:pPr>
            <w:r w:rsidRPr="00156927">
              <w:t>CRITERIA, where applicable</w:t>
            </w:r>
          </w:p>
        </w:tc>
        <w:tc>
          <w:tcPr>
            <w:tcW w:w="4752" w:type="dxa"/>
            <w:tcBorders>
              <w:bottom w:val="single" w:sz="4" w:space="0" w:color="auto"/>
            </w:tcBorders>
            <w:shd w:val="clear" w:color="auto" w:fill="99CCFF"/>
            <w:vAlign w:val="center"/>
          </w:tcPr>
          <w:p w14:paraId="3DEF58E7" w14:textId="6D81E77A" w:rsidR="002E2A74" w:rsidRPr="00156927" w:rsidRDefault="00370602" w:rsidP="0064155D">
            <w:pPr>
              <w:pStyle w:val="Header"/>
            </w:pPr>
            <w:r w:rsidRPr="00156927">
              <w:t>RECOMMENDATION</w:t>
            </w:r>
          </w:p>
        </w:tc>
        <w:tc>
          <w:tcPr>
            <w:tcW w:w="4752" w:type="dxa"/>
            <w:gridSpan w:val="2"/>
            <w:tcBorders>
              <w:bottom w:val="single" w:sz="4" w:space="0" w:color="auto"/>
            </w:tcBorders>
            <w:shd w:val="clear" w:color="auto" w:fill="99CCFF"/>
            <w:vAlign w:val="center"/>
          </w:tcPr>
          <w:p w14:paraId="22326D96" w14:textId="547F4795" w:rsidR="002E2A74" w:rsidRPr="00156927" w:rsidRDefault="00370602" w:rsidP="0064155D">
            <w:pPr>
              <w:pStyle w:val="Header"/>
            </w:pPr>
            <w:r w:rsidRPr="00156927">
              <w:t>MANAGEMENT’S RESPONSE</w:t>
            </w:r>
          </w:p>
        </w:tc>
      </w:tr>
      <w:tr w:rsidR="002E2A74" w:rsidRPr="000A41D1" w14:paraId="3DB9E482" w14:textId="6FA4EB16" w:rsidTr="00E664F2">
        <w:trPr>
          <w:trHeight w:val="360"/>
          <w:jc w:val="center"/>
        </w:trPr>
        <w:tc>
          <w:tcPr>
            <w:tcW w:w="14761" w:type="dxa"/>
            <w:gridSpan w:val="5"/>
            <w:shd w:val="clear" w:color="auto" w:fill="C0C0C0"/>
            <w:vAlign w:val="center"/>
          </w:tcPr>
          <w:p w14:paraId="24F44934" w14:textId="28E1B27B" w:rsidR="002E2A74" w:rsidRPr="000A41D1" w:rsidRDefault="00F61009" w:rsidP="008E1E5F">
            <w:pPr>
              <w:pStyle w:val="Heading3"/>
            </w:pPr>
            <w:r>
              <w:t>Identification</w:t>
            </w:r>
            <w:r w:rsidR="008E1E5F">
              <w:t xml:space="preserve"> of Qualified Individuals (QIs)</w:t>
            </w:r>
          </w:p>
        </w:tc>
      </w:tr>
      <w:tr w:rsidR="002E2A74" w:rsidRPr="0074106D" w14:paraId="14FF7B97" w14:textId="18E4BEB1" w:rsidTr="00E664F2">
        <w:trPr>
          <w:gridAfter w:val="1"/>
          <w:wAfter w:w="7" w:type="dxa"/>
          <w:jc w:val="center"/>
        </w:trPr>
        <w:tc>
          <w:tcPr>
            <w:tcW w:w="14761" w:type="dxa"/>
            <w:gridSpan w:val="4"/>
          </w:tcPr>
          <w:p w14:paraId="43D1B2AE" w14:textId="70B9DF9C" w:rsidR="002E2A74" w:rsidRDefault="00685772" w:rsidP="0064155D">
            <w:pPr>
              <w:pStyle w:val="NormalMatrixText"/>
            </w:pPr>
            <w:r w:rsidRPr="0064155D">
              <w:t>Audit work included the following</w:t>
            </w:r>
            <w:r w:rsidR="002E2A74" w:rsidRPr="0064155D">
              <w:t>:</w:t>
            </w:r>
          </w:p>
          <w:p w14:paraId="25C45FD4" w14:textId="77777777" w:rsidR="00E85893" w:rsidRPr="0064155D" w:rsidRDefault="00E85893" w:rsidP="0064155D">
            <w:pPr>
              <w:pStyle w:val="NormalMatrixText"/>
            </w:pPr>
          </w:p>
          <w:p w14:paraId="5891FB92" w14:textId="0D221931" w:rsidR="00E86EAC" w:rsidRDefault="00E86EAC" w:rsidP="00E86EAC">
            <w:pPr>
              <w:pStyle w:val="ListBullet"/>
            </w:pPr>
            <w:r w:rsidRPr="00E86EAC">
              <w:t>Discuss</w:t>
            </w:r>
            <w:r w:rsidR="0064769B">
              <w:t>ed</w:t>
            </w:r>
            <w:r w:rsidRPr="00E86EAC">
              <w:t xml:space="preserve"> with management </w:t>
            </w:r>
            <w:r w:rsidR="0064769B">
              <w:t xml:space="preserve">the process for identifying QIs. </w:t>
            </w:r>
          </w:p>
          <w:p w14:paraId="5E2724D5" w14:textId="372B3D78" w:rsidR="00E86EAC" w:rsidRDefault="0064769B" w:rsidP="00E86EAC">
            <w:pPr>
              <w:pStyle w:val="ListBullet"/>
            </w:pPr>
            <w:r>
              <w:t>Reviewed</w:t>
            </w:r>
            <w:r w:rsidR="00B77DEA">
              <w:t xml:space="preserve"> </w:t>
            </w:r>
            <w:r w:rsidR="003E2917">
              <w:t xml:space="preserve">the </w:t>
            </w:r>
            <w:r w:rsidR="00B77DEA">
              <w:t>process for obtaining</w:t>
            </w:r>
            <w:r>
              <w:t xml:space="preserve"> supplier employee list</w:t>
            </w:r>
            <w:r w:rsidR="00B77DEA">
              <w:t>s</w:t>
            </w:r>
            <w:r>
              <w:t xml:space="preserve"> </w:t>
            </w:r>
            <w:r w:rsidR="00B77DEA">
              <w:t>for identifying QIs.</w:t>
            </w:r>
          </w:p>
          <w:p w14:paraId="5727EE10" w14:textId="36B98841" w:rsidR="00E86EAC" w:rsidRDefault="00E86EAC" w:rsidP="007749E6">
            <w:pPr>
              <w:pStyle w:val="ListBullet"/>
            </w:pPr>
            <w:r>
              <w:t>Review</w:t>
            </w:r>
            <w:r w:rsidR="0064769B">
              <w:t>ed</w:t>
            </w:r>
            <w:r>
              <w:t xml:space="preserve"> </w:t>
            </w:r>
            <w:r w:rsidR="0064769B">
              <w:t>a</w:t>
            </w:r>
            <w:r w:rsidRPr="004032E3">
              <w:t xml:space="preserve"> judgmental</w:t>
            </w:r>
            <w:r w:rsidR="00B77DEA">
              <w:t xml:space="preserve"> sample</w:t>
            </w:r>
            <w:r>
              <w:t xml:space="preserve"> </w:t>
            </w:r>
            <w:r w:rsidR="007749E6">
              <w:t>of five of 18 supplier employees deemed QIs</w:t>
            </w:r>
            <w:r>
              <w:t xml:space="preserve"> </w:t>
            </w:r>
            <w:r w:rsidR="007749E6">
              <w:t xml:space="preserve">to verify </w:t>
            </w:r>
            <w:r w:rsidR="000E487C">
              <w:t xml:space="preserve">their </w:t>
            </w:r>
            <w:r w:rsidR="007749E6">
              <w:t>eligibility.</w:t>
            </w:r>
          </w:p>
          <w:p w14:paraId="7FA16217" w14:textId="1312F9AE" w:rsidR="007749E6" w:rsidRPr="00650695" w:rsidRDefault="007749E6" w:rsidP="007749E6">
            <w:pPr>
              <w:pStyle w:val="ListBullet"/>
            </w:pPr>
            <w:r>
              <w:t>Reviewed a</w:t>
            </w:r>
            <w:r w:rsidRPr="004032E3">
              <w:t xml:space="preserve"> judgmental</w:t>
            </w:r>
            <w:r>
              <w:t xml:space="preserve"> sample of six supplier employees deemed not eligible QIs to verify ineligibility.</w:t>
            </w:r>
          </w:p>
          <w:p w14:paraId="353DF866" w14:textId="69CB75B5" w:rsidR="002E2A74" w:rsidRDefault="002E2A74" w:rsidP="0064155D">
            <w:pPr>
              <w:pStyle w:val="NormalMatrixText"/>
            </w:pPr>
          </w:p>
          <w:p w14:paraId="3E342BF3" w14:textId="77777777" w:rsidR="00F95B35" w:rsidRPr="008B0832" w:rsidRDefault="00F95B35" w:rsidP="00F95B35">
            <w:pPr>
              <w:rPr>
                <w:sz w:val="20"/>
              </w:rPr>
            </w:pPr>
            <w:r>
              <w:rPr>
                <w:sz w:val="20"/>
              </w:rPr>
              <w:t>Observations</w:t>
            </w:r>
            <w:r w:rsidRPr="008B0832">
              <w:rPr>
                <w:sz w:val="20"/>
              </w:rPr>
              <w:t xml:space="preserve"> identified are detailed below.</w:t>
            </w:r>
          </w:p>
          <w:p w14:paraId="67A5B4D6" w14:textId="2E455797" w:rsidR="002E2A74" w:rsidRPr="007F6B6F" w:rsidRDefault="002E2A74" w:rsidP="0064155D">
            <w:pPr>
              <w:pStyle w:val="NormalMatrixText"/>
            </w:pPr>
          </w:p>
        </w:tc>
      </w:tr>
      <w:tr w:rsidR="002E2A74" w:rsidRPr="0074106D" w14:paraId="7C62568D" w14:textId="7A54D4BA" w:rsidTr="00E664F2">
        <w:trPr>
          <w:gridAfter w:val="1"/>
          <w:wAfter w:w="7" w:type="dxa"/>
          <w:jc w:val="center"/>
        </w:trPr>
        <w:tc>
          <w:tcPr>
            <w:tcW w:w="630" w:type="dxa"/>
          </w:tcPr>
          <w:p w14:paraId="283515C4" w14:textId="08E12B29" w:rsidR="002E2A74" w:rsidRPr="000D0A33" w:rsidRDefault="001B4B51" w:rsidP="00FA4812">
            <w:r w:rsidRPr="000D0A33">
              <w:rPr>
                <w:sz w:val="20"/>
              </w:rPr>
              <w:t>H</w:t>
            </w:r>
            <w:r w:rsidR="000D0A33" w:rsidRPr="00FA4812">
              <w:rPr>
                <w:sz w:val="20"/>
              </w:rPr>
              <w:t>S1</w:t>
            </w:r>
          </w:p>
        </w:tc>
        <w:tc>
          <w:tcPr>
            <w:tcW w:w="4627" w:type="dxa"/>
          </w:tcPr>
          <w:p w14:paraId="1790C5BD" w14:textId="0D2B5B0D" w:rsidR="002E2A74" w:rsidRPr="000A41D1" w:rsidRDefault="00986A43" w:rsidP="0064155D">
            <w:pPr>
              <w:pStyle w:val="Heading4"/>
            </w:pPr>
            <w:r>
              <w:t>Supplier Employee List</w:t>
            </w:r>
            <w:r w:rsidR="002E2A74" w:rsidRPr="00E72B23">
              <w:rPr>
                <w:u w:val="none"/>
              </w:rPr>
              <w:t>:</w:t>
            </w:r>
          </w:p>
          <w:p w14:paraId="12168115" w14:textId="77777777" w:rsidR="00986A43" w:rsidRDefault="00986A43" w:rsidP="00986A43">
            <w:pPr>
              <w:pStyle w:val="NormalMatrixText"/>
            </w:pPr>
          </w:p>
          <w:p w14:paraId="5EAF2238" w14:textId="33A66C62" w:rsidR="00986A43" w:rsidRDefault="00986A43" w:rsidP="00986A43">
            <w:pPr>
              <w:pStyle w:val="NormalMatrixText"/>
            </w:pPr>
            <w:r>
              <w:t>Labor Relations (LR) and Talent Acquisition (TA) currently receive information from one supplier</w:t>
            </w:r>
            <w:r w:rsidR="003E2917">
              <w:t xml:space="preserve"> about QIs</w:t>
            </w:r>
            <w:r>
              <w:t xml:space="preserve">; however, there are 18 others </w:t>
            </w:r>
            <w:r w:rsidR="002D5445">
              <w:t>that</w:t>
            </w:r>
            <w:r>
              <w:t xml:space="preserve"> currently do not provide information tracking hours of supplier employees.  </w:t>
            </w:r>
          </w:p>
          <w:p w14:paraId="7FC0A1B2" w14:textId="77777777" w:rsidR="00986A43" w:rsidRDefault="00986A43" w:rsidP="00986A43">
            <w:pPr>
              <w:pStyle w:val="NormalMatrixText"/>
            </w:pPr>
            <w:r>
              <w:t> </w:t>
            </w:r>
          </w:p>
          <w:p w14:paraId="04380B16" w14:textId="640C75C0" w:rsidR="002E2A74" w:rsidRPr="00767DFC" w:rsidRDefault="00986A43" w:rsidP="00986A43">
            <w:pPr>
              <w:pStyle w:val="NormalMatrixText"/>
            </w:pPr>
            <w:r>
              <w:t xml:space="preserve">The summary file received from the one supplier </w:t>
            </w:r>
            <w:r w:rsidR="00A73997">
              <w:t>that</w:t>
            </w:r>
            <w:r>
              <w:t xml:space="preserve"> provided a list of employees and hours was not verified for accuracy by LR/TA based on the detailed files received for the sample population</w:t>
            </w:r>
            <w:r w:rsidR="00662418">
              <w:t xml:space="preserve">.  </w:t>
            </w:r>
            <w:r>
              <w:t xml:space="preserve">One supplier employee was </w:t>
            </w:r>
            <w:r w:rsidR="003E2917">
              <w:t xml:space="preserve">originally </w:t>
            </w:r>
            <w:r>
              <w:t>inaccurately identified as ineligible</w:t>
            </w:r>
            <w:r w:rsidR="003E2917">
              <w:t xml:space="preserve"> and, as a consequence, did not originally receive notification of eligibility for </w:t>
            </w:r>
            <w:r w:rsidR="003E2917">
              <w:lastRenderedPageBreak/>
              <w:t>conversion to University employment.</w:t>
            </w:r>
            <w:r w:rsidR="002278D1">
              <w:t xml:space="preserve">  </w:t>
            </w:r>
            <w:r w:rsidR="003E2917">
              <w:t>T</w:t>
            </w:r>
            <w:r>
              <w:t xml:space="preserve">he employee has since received </w:t>
            </w:r>
            <w:r w:rsidR="003E2917">
              <w:t xml:space="preserve">the appropriate </w:t>
            </w:r>
            <w:r>
              <w:t>notification.</w:t>
            </w:r>
          </w:p>
          <w:p w14:paraId="3FA438EC" w14:textId="57E8D0B9" w:rsidR="003A3E37" w:rsidRPr="00041FFA" w:rsidRDefault="003A3E37" w:rsidP="0064155D">
            <w:pPr>
              <w:pStyle w:val="NormalMatrixText"/>
            </w:pPr>
            <w:r w:rsidRPr="00041FFA">
              <w:t>______________</w:t>
            </w:r>
          </w:p>
          <w:p w14:paraId="21B33D08" w14:textId="77777777" w:rsidR="00957CFA" w:rsidRDefault="00957CFA" w:rsidP="0064155D">
            <w:pPr>
              <w:pStyle w:val="CriteriaBold"/>
            </w:pPr>
          </w:p>
          <w:p w14:paraId="1A2886A9" w14:textId="7E97D42A" w:rsidR="003A3E37" w:rsidRDefault="007F6B6F" w:rsidP="0064155D">
            <w:pPr>
              <w:pStyle w:val="CriteriaBold"/>
            </w:pPr>
            <w:r>
              <w:t>Criteria:</w:t>
            </w:r>
          </w:p>
          <w:p w14:paraId="44326701" w14:textId="77777777" w:rsidR="00235E29" w:rsidRPr="002E6DED" w:rsidRDefault="00235E29" w:rsidP="001E3B10">
            <w:pPr>
              <w:pStyle w:val="CriteriaText"/>
            </w:pPr>
          </w:p>
          <w:p w14:paraId="74B4C47B" w14:textId="369EE03F" w:rsidR="00986A43" w:rsidRPr="007F6B6F" w:rsidRDefault="00573B94" w:rsidP="0064155D">
            <w:pPr>
              <w:pStyle w:val="CriteriaText"/>
            </w:pPr>
            <w:r>
              <w:t xml:space="preserve">Article </w:t>
            </w:r>
            <w:r w:rsidR="00986A43">
              <w:t>5</w:t>
            </w:r>
            <w:r>
              <w:t xml:space="preserve"> – Contracting </w:t>
            </w:r>
            <w:r w:rsidR="00986A43">
              <w:t>Out</w:t>
            </w:r>
            <w:r w:rsidR="003A3E37" w:rsidRPr="007F6B6F">
              <w:t xml:space="preserve">, </w:t>
            </w:r>
            <w:r w:rsidR="00986A43">
              <w:t>Section F #1</w:t>
            </w:r>
            <w:r w:rsidR="003A3E37" w:rsidRPr="007F6B6F">
              <w:t xml:space="preserve">, </w:t>
            </w:r>
            <w:r w:rsidR="00986A43">
              <w:t>“</w:t>
            </w:r>
            <w:r w:rsidR="00986A43" w:rsidRPr="00986A43">
              <w:t>The University will exercise its best efforts to determine employees who meet the criteria to become qualified individuals.</w:t>
            </w:r>
            <w:r w:rsidR="00662418">
              <w:t xml:space="preserve">”  </w:t>
            </w:r>
            <w:r w:rsidR="00986A43">
              <w:t>#2 “</w:t>
            </w:r>
            <w:r w:rsidR="00986A43" w:rsidRPr="00986A43">
              <w:t>When an individual worker who works for an outside contractor performing the same services at the same UC location works for 1</w:t>
            </w:r>
            <w:r w:rsidR="00837E8D">
              <w:t>,</w:t>
            </w:r>
            <w:r w:rsidR="00986A43" w:rsidRPr="00986A43">
              <w:t>000 hours in a rolling twelve (12) consecutive month period, or 35% time over a rolling thirty-six (36) month period, the worker will be deemed a “qualified individual” (QI) for conversion to UC employment.</w:t>
            </w:r>
            <w:r w:rsidR="00986A43">
              <w:t>”</w:t>
            </w:r>
          </w:p>
          <w:p w14:paraId="4FBD1719" w14:textId="058EA96B" w:rsidR="003A3E37" w:rsidRPr="009E1786" w:rsidRDefault="003A3E37" w:rsidP="0064155D">
            <w:pPr>
              <w:pStyle w:val="NormalMatrixText"/>
            </w:pPr>
          </w:p>
        </w:tc>
        <w:tc>
          <w:tcPr>
            <w:tcW w:w="4752" w:type="dxa"/>
          </w:tcPr>
          <w:p w14:paraId="242C0ADA" w14:textId="6678844D" w:rsidR="002E2A74" w:rsidRPr="009E1786" w:rsidRDefault="002E2A74" w:rsidP="0064155D">
            <w:pPr>
              <w:pStyle w:val="NormalMatrixText"/>
            </w:pPr>
          </w:p>
          <w:p w14:paraId="387859C3" w14:textId="79342BD0" w:rsidR="00096DEE" w:rsidRPr="009E1786" w:rsidRDefault="00096DEE" w:rsidP="0064155D">
            <w:pPr>
              <w:pStyle w:val="NormalMatrixText"/>
            </w:pPr>
          </w:p>
          <w:p w14:paraId="76F1B4CB" w14:textId="77777777" w:rsidR="00245D13" w:rsidRDefault="00FD7A11" w:rsidP="00B72642">
            <w:pPr>
              <w:pStyle w:val="NormalMatrixText"/>
            </w:pPr>
            <w:r w:rsidRPr="00E664F2">
              <w:rPr>
                <w:u w:val="single"/>
              </w:rPr>
              <w:t>UCLA</w:t>
            </w:r>
            <w:r>
              <w:t>:</w:t>
            </w:r>
          </w:p>
          <w:p w14:paraId="63D6CBA6" w14:textId="30B05E4A" w:rsidR="002D58F3" w:rsidRDefault="00D867BE" w:rsidP="006061CC">
            <w:pPr>
              <w:pStyle w:val="NormalMatrixText"/>
            </w:pPr>
            <w:r>
              <w:t>LR and TA should</w:t>
            </w:r>
            <w:r w:rsidR="001359D3" w:rsidRPr="001359D3">
              <w:t xml:space="preserve"> establish a tracking system to ensure suppliers are </w:t>
            </w:r>
            <w:r w:rsidR="001359D3">
              <w:t>providing</w:t>
            </w:r>
            <w:r w:rsidR="001359D3" w:rsidRPr="001359D3">
              <w:t xml:space="preserve"> required information on a monthly basis.</w:t>
            </w:r>
            <w:r w:rsidR="003D136C">
              <w:t xml:space="preserve"> </w:t>
            </w:r>
            <w:r w:rsidR="001359D3" w:rsidRPr="001359D3">
              <w:t xml:space="preserve"> </w:t>
            </w:r>
            <w:r w:rsidR="003E00FC">
              <w:t>D</w:t>
            </w:r>
            <w:r w:rsidR="00300CB3">
              <w:t xml:space="preserve">oing so </w:t>
            </w:r>
            <w:r w:rsidR="001359D3" w:rsidRPr="001359D3">
              <w:t xml:space="preserve">will assist the department in calculating the hours to identify potential </w:t>
            </w:r>
            <w:r w:rsidR="00B72642">
              <w:t xml:space="preserve">QIs </w:t>
            </w:r>
            <w:r w:rsidR="001359D3" w:rsidRPr="001359D3">
              <w:t>in a timely fashion.</w:t>
            </w:r>
          </w:p>
          <w:p w14:paraId="29F91F48" w14:textId="7691D0E5" w:rsidR="00101034" w:rsidRPr="00245D13" w:rsidRDefault="00101034" w:rsidP="006061CC">
            <w:pPr>
              <w:pStyle w:val="NormalMatrixText"/>
            </w:pPr>
          </w:p>
        </w:tc>
        <w:tc>
          <w:tcPr>
            <w:tcW w:w="4752" w:type="dxa"/>
          </w:tcPr>
          <w:p w14:paraId="5531CA99" w14:textId="77777777" w:rsidR="002E2A74" w:rsidRPr="009E1786" w:rsidRDefault="002E2A74" w:rsidP="0064155D">
            <w:pPr>
              <w:pStyle w:val="NormalMatrixText"/>
            </w:pPr>
          </w:p>
          <w:p w14:paraId="3540A0BA" w14:textId="38E886C3" w:rsidR="002E2A74" w:rsidRDefault="002E2A74" w:rsidP="0064155D">
            <w:pPr>
              <w:pStyle w:val="NormalMatrixText"/>
            </w:pPr>
          </w:p>
          <w:p w14:paraId="24D258A3" w14:textId="77777777" w:rsidR="00BC3029" w:rsidRDefault="00BC3029" w:rsidP="0064155D">
            <w:pPr>
              <w:pStyle w:val="NormalMatrixText"/>
              <w:rPr>
                <w:color w:val="000000" w:themeColor="text1"/>
              </w:rPr>
            </w:pPr>
          </w:p>
          <w:p w14:paraId="4B86C087" w14:textId="329220A2" w:rsidR="00E629BD" w:rsidRPr="005B2D84" w:rsidRDefault="00FC2C2C" w:rsidP="0064155D">
            <w:pPr>
              <w:pStyle w:val="NormalMatrixText"/>
            </w:pPr>
            <w:r>
              <w:rPr>
                <w:color w:val="000000" w:themeColor="text1"/>
              </w:rPr>
              <w:t xml:space="preserve">We plan to implement the UC tracking system (Agile One) when it becomes available to the medical centers. </w:t>
            </w:r>
            <w:r w:rsidR="00CF0A65">
              <w:rPr>
                <w:color w:val="000000" w:themeColor="text1"/>
              </w:rPr>
              <w:t xml:space="preserve"> </w:t>
            </w:r>
            <w:r>
              <w:rPr>
                <w:color w:val="000000" w:themeColor="text1"/>
              </w:rPr>
              <w:t>Currently, for our main vendor, Vaya, we have a tracking system in place that has been implemented.</w:t>
            </w:r>
            <w:r w:rsidR="00C6295E">
              <w:rPr>
                <w:color w:val="000000" w:themeColor="text1"/>
              </w:rPr>
              <w:t xml:space="preserve"> </w:t>
            </w:r>
          </w:p>
          <w:p w14:paraId="65FFF982" w14:textId="77777777" w:rsidR="002E2A74" w:rsidRPr="00AE1AFE" w:rsidRDefault="002E2A74" w:rsidP="0064155D">
            <w:pPr>
              <w:pStyle w:val="NormalMatrixText"/>
            </w:pPr>
          </w:p>
          <w:p w14:paraId="332C479D" w14:textId="77777777" w:rsidR="005B2D84" w:rsidRPr="002D0847" w:rsidRDefault="009D4B04" w:rsidP="00A00512">
            <w:pPr>
              <w:spacing w:line="276" w:lineRule="auto"/>
              <w:rPr>
                <w:sz w:val="20"/>
              </w:rPr>
            </w:pPr>
            <w:r w:rsidRPr="00DF44DB">
              <w:rPr>
                <w:sz w:val="20"/>
                <w:u w:val="single"/>
              </w:rPr>
              <w:t>Responsible individual/party</w:t>
            </w:r>
            <w:r w:rsidRPr="00DF44DB">
              <w:rPr>
                <w:sz w:val="20"/>
              </w:rPr>
              <w:t xml:space="preserve">:  </w:t>
            </w:r>
            <w:r w:rsidR="005B2D84" w:rsidRPr="00256D52">
              <w:rPr>
                <w:sz w:val="20"/>
              </w:rPr>
              <w:t>Talent Acquisition; Procurement</w:t>
            </w:r>
          </w:p>
          <w:p w14:paraId="35F3212F" w14:textId="77777777" w:rsidR="00212874" w:rsidRPr="004F34C3" w:rsidRDefault="00212874" w:rsidP="00A00512">
            <w:pPr>
              <w:spacing w:line="276" w:lineRule="auto"/>
              <w:rPr>
                <w:sz w:val="20"/>
              </w:rPr>
            </w:pPr>
          </w:p>
          <w:p w14:paraId="4799FF48" w14:textId="319F937C" w:rsidR="009D4B04" w:rsidRPr="005B2D84" w:rsidRDefault="009D4B04" w:rsidP="00A00512">
            <w:pPr>
              <w:spacing w:line="276" w:lineRule="auto"/>
              <w:rPr>
                <w:sz w:val="20"/>
              </w:rPr>
            </w:pPr>
            <w:r w:rsidRPr="00C64B41">
              <w:rPr>
                <w:sz w:val="20"/>
                <w:u w:val="single"/>
              </w:rPr>
              <w:t>Target date</w:t>
            </w:r>
            <w:r w:rsidRPr="00C64B41">
              <w:rPr>
                <w:sz w:val="20"/>
              </w:rPr>
              <w:t xml:space="preserve">:  </w:t>
            </w:r>
            <w:r w:rsidR="00FC2C2C">
              <w:rPr>
                <w:sz w:val="20"/>
              </w:rPr>
              <w:t>Implemented for Vaya; when the UC tracking system becomes available to medical centers, UCLA Health will implement.</w:t>
            </w:r>
          </w:p>
          <w:p w14:paraId="2D00379D" w14:textId="419E29C5" w:rsidR="009D4B04" w:rsidRPr="0074106D" w:rsidRDefault="009D4B04" w:rsidP="000328B3">
            <w:pPr>
              <w:pStyle w:val="NormalMatrixText"/>
            </w:pPr>
          </w:p>
        </w:tc>
      </w:tr>
      <w:tr w:rsidR="001F5F2E" w:rsidRPr="000A41D1" w14:paraId="247B4052" w14:textId="77777777" w:rsidTr="00E664F2">
        <w:trPr>
          <w:trHeight w:val="360"/>
          <w:jc w:val="center"/>
        </w:trPr>
        <w:tc>
          <w:tcPr>
            <w:tcW w:w="14761" w:type="dxa"/>
            <w:gridSpan w:val="5"/>
            <w:shd w:val="clear" w:color="auto" w:fill="C0C0C0"/>
            <w:vAlign w:val="center"/>
          </w:tcPr>
          <w:p w14:paraId="7824526E" w14:textId="07D07035" w:rsidR="001F5F2E" w:rsidRPr="000A41D1" w:rsidRDefault="001F5F2E" w:rsidP="001C4366">
            <w:pPr>
              <w:pStyle w:val="Heading3"/>
            </w:pPr>
            <w:r>
              <w:lastRenderedPageBreak/>
              <w:t xml:space="preserve">Provision </w:t>
            </w:r>
            <w:r w:rsidR="001C4366">
              <w:t>of</w:t>
            </w:r>
            <w:r>
              <w:t xml:space="preserve"> Notice of Contracting Decisions</w:t>
            </w:r>
          </w:p>
        </w:tc>
      </w:tr>
      <w:tr w:rsidR="001F5F2E" w:rsidRPr="007F6B6F" w14:paraId="58AB1FE6" w14:textId="77777777" w:rsidTr="00E664F2">
        <w:trPr>
          <w:gridAfter w:val="1"/>
          <w:wAfter w:w="7" w:type="dxa"/>
          <w:jc w:val="center"/>
        </w:trPr>
        <w:tc>
          <w:tcPr>
            <w:tcW w:w="14761" w:type="dxa"/>
            <w:gridSpan w:val="4"/>
          </w:tcPr>
          <w:p w14:paraId="275F5518" w14:textId="1FC941D0" w:rsidR="001F5F2E" w:rsidRDefault="001F5F2E" w:rsidP="0007651A">
            <w:pPr>
              <w:pStyle w:val="NormalMatrixText"/>
            </w:pPr>
            <w:r w:rsidRPr="0064155D">
              <w:t>Audit work included the following:</w:t>
            </w:r>
            <w:r w:rsidR="009C2518">
              <w:t xml:space="preserve">  </w:t>
            </w:r>
          </w:p>
          <w:p w14:paraId="06EE791F" w14:textId="77777777" w:rsidR="009C2518" w:rsidRPr="0064155D" w:rsidRDefault="009C2518" w:rsidP="0007651A">
            <w:pPr>
              <w:pStyle w:val="NormalMatrixText"/>
            </w:pPr>
          </w:p>
          <w:p w14:paraId="0F504241" w14:textId="470D72A7" w:rsidR="001F5F2E" w:rsidRDefault="001F5F2E" w:rsidP="0007651A">
            <w:pPr>
              <w:pStyle w:val="ListBullet"/>
            </w:pPr>
            <w:r w:rsidRPr="00E86EAC">
              <w:t>Discuss</w:t>
            </w:r>
            <w:r>
              <w:t>ed</w:t>
            </w:r>
            <w:r w:rsidRPr="00E86EAC">
              <w:t xml:space="preserve"> with management </w:t>
            </w:r>
            <w:r>
              <w:t xml:space="preserve">the process for providing notice to AFSCME prior to entering into, extending, or renewing a contract or RFP for covered services over $100,000. </w:t>
            </w:r>
          </w:p>
          <w:p w14:paraId="150A6480" w14:textId="37CB8544" w:rsidR="001F5F2E" w:rsidRDefault="001F5F2E" w:rsidP="0007651A">
            <w:pPr>
              <w:pStyle w:val="ListBullet"/>
            </w:pPr>
            <w:r>
              <w:t xml:space="preserve">Reviewed </w:t>
            </w:r>
            <w:r w:rsidR="003E2917">
              <w:t xml:space="preserve">the </w:t>
            </w:r>
            <w:r>
              <w:t xml:space="preserve">notice </w:t>
            </w:r>
            <w:r w:rsidR="003E2917">
              <w:t xml:space="preserve">to AFSCME when the University enters, extends or renews a contract or RFP for covered services </w:t>
            </w:r>
            <w:r>
              <w:t>to ensure all required elements were present</w:t>
            </w:r>
            <w:r w:rsidR="00964821">
              <w:t>,</w:t>
            </w:r>
            <w:r>
              <w:t xml:space="preserve"> including the opportunity for AFSCME to request a review of a proposed contract for covered services to determine whether the contract complies with policy requirements.</w:t>
            </w:r>
          </w:p>
          <w:p w14:paraId="4ABE2E68" w14:textId="4AA8BD05" w:rsidR="001F5F2E" w:rsidRDefault="001F5F2E" w:rsidP="0007651A">
            <w:pPr>
              <w:pStyle w:val="ListBullet"/>
            </w:pPr>
            <w:r>
              <w:t>Reviewed a</w:t>
            </w:r>
            <w:r w:rsidRPr="004032E3">
              <w:t xml:space="preserve"> judgmental</w:t>
            </w:r>
            <w:r>
              <w:t xml:space="preserve"> sample of five of 23 contracts deemed </w:t>
            </w:r>
            <w:r w:rsidR="00FA0650">
              <w:t xml:space="preserve">to include </w:t>
            </w:r>
            <w:r>
              <w:t>covered services to validate notification to AFSCME for any contracts over $100,000.</w:t>
            </w:r>
          </w:p>
          <w:p w14:paraId="18C4B935" w14:textId="77777777" w:rsidR="001F5F2E" w:rsidRDefault="001F5F2E" w:rsidP="0007651A">
            <w:pPr>
              <w:pStyle w:val="NormalMatrixText"/>
            </w:pPr>
          </w:p>
          <w:p w14:paraId="4E01F501" w14:textId="77777777" w:rsidR="001F5F2E" w:rsidRPr="008B0832" w:rsidRDefault="001F5F2E" w:rsidP="0007651A">
            <w:pPr>
              <w:rPr>
                <w:sz w:val="20"/>
              </w:rPr>
            </w:pPr>
            <w:r>
              <w:rPr>
                <w:sz w:val="20"/>
              </w:rPr>
              <w:t>Observations</w:t>
            </w:r>
            <w:r w:rsidRPr="008B0832">
              <w:rPr>
                <w:sz w:val="20"/>
              </w:rPr>
              <w:t xml:space="preserve"> identified are detailed below.</w:t>
            </w:r>
          </w:p>
          <w:p w14:paraId="3C20FD88" w14:textId="77777777" w:rsidR="001F5F2E" w:rsidRPr="007F6B6F" w:rsidRDefault="001F5F2E" w:rsidP="0007651A">
            <w:pPr>
              <w:pStyle w:val="NormalMatrixText"/>
            </w:pPr>
          </w:p>
        </w:tc>
      </w:tr>
      <w:tr w:rsidR="001F5F2E" w:rsidRPr="0074106D" w14:paraId="4DCEF7E1" w14:textId="77777777" w:rsidTr="00E664F2">
        <w:trPr>
          <w:gridAfter w:val="1"/>
          <w:wAfter w:w="7" w:type="dxa"/>
          <w:jc w:val="center"/>
        </w:trPr>
        <w:tc>
          <w:tcPr>
            <w:tcW w:w="630" w:type="dxa"/>
          </w:tcPr>
          <w:p w14:paraId="37F39E0F" w14:textId="07051C5F" w:rsidR="001F5F2E" w:rsidRPr="000D0A33" w:rsidRDefault="000D0A33" w:rsidP="00FA4812">
            <w:r w:rsidRPr="000D0A33">
              <w:rPr>
                <w:sz w:val="20"/>
              </w:rPr>
              <w:t>HS2</w:t>
            </w:r>
          </w:p>
        </w:tc>
        <w:tc>
          <w:tcPr>
            <w:tcW w:w="4627" w:type="dxa"/>
          </w:tcPr>
          <w:p w14:paraId="180387AF" w14:textId="1915B005" w:rsidR="001F5F2E" w:rsidRDefault="001F5F2E" w:rsidP="0007651A">
            <w:pPr>
              <w:pStyle w:val="Heading4"/>
            </w:pPr>
            <w:r>
              <w:t>Contracting Decision Notification</w:t>
            </w:r>
            <w:r w:rsidRPr="00E72B23">
              <w:rPr>
                <w:u w:val="none"/>
              </w:rPr>
              <w:t>:</w:t>
            </w:r>
          </w:p>
          <w:p w14:paraId="73978BEF" w14:textId="77777777" w:rsidR="00CA448A" w:rsidRDefault="00CA448A" w:rsidP="001F5F2E">
            <w:pPr>
              <w:pStyle w:val="NormalMatrixText"/>
              <w:rPr>
                <w:lang w:eastAsia="en-US"/>
              </w:rPr>
            </w:pPr>
          </w:p>
          <w:p w14:paraId="700E6F34" w14:textId="77C34911" w:rsidR="001F5F2E" w:rsidRDefault="00CA448A" w:rsidP="00DE5FEF">
            <w:pPr>
              <w:pStyle w:val="NormalMatrixText"/>
              <w:rPr>
                <w:lang w:eastAsia="en-US"/>
              </w:rPr>
            </w:pPr>
            <w:r w:rsidRPr="00CA448A">
              <w:rPr>
                <w:lang w:eastAsia="en-US"/>
              </w:rPr>
              <w:t>Based on the five contracts reviewed</w:t>
            </w:r>
            <w:r w:rsidR="00DE5FEF">
              <w:rPr>
                <w:lang w:eastAsia="en-US"/>
              </w:rPr>
              <w:t>,</w:t>
            </w:r>
            <w:r w:rsidR="002E34D0">
              <w:rPr>
                <w:lang w:eastAsia="en-US"/>
              </w:rPr>
              <w:t xml:space="preserve"> </w:t>
            </w:r>
            <w:r w:rsidRPr="00CA448A">
              <w:rPr>
                <w:lang w:eastAsia="en-US"/>
              </w:rPr>
              <w:t>AFSCME</w:t>
            </w:r>
            <w:r w:rsidR="003E2917">
              <w:rPr>
                <w:lang w:eastAsia="en-US"/>
              </w:rPr>
              <w:t xml:space="preserve"> did not receive notice for two contracts</w:t>
            </w:r>
            <w:r w:rsidRPr="00CA448A">
              <w:rPr>
                <w:lang w:eastAsia="en-US"/>
              </w:rPr>
              <w:t>.</w:t>
            </w:r>
          </w:p>
          <w:p w14:paraId="19D707CB" w14:textId="77777777" w:rsidR="00E72B23" w:rsidRPr="001F5F2E" w:rsidRDefault="00E72B23" w:rsidP="00DE5FEF">
            <w:pPr>
              <w:pStyle w:val="NormalMatrixText"/>
              <w:rPr>
                <w:lang w:eastAsia="en-US"/>
              </w:rPr>
            </w:pPr>
          </w:p>
          <w:p w14:paraId="09A059D3" w14:textId="57A313C5" w:rsidR="007B2A7B" w:rsidRDefault="001F5F2E" w:rsidP="00E72B23">
            <w:pPr>
              <w:pStyle w:val="NormalMatrixText"/>
            </w:pPr>
            <w:r w:rsidRPr="00041FFA">
              <w:lastRenderedPageBreak/>
              <w:t>______________</w:t>
            </w:r>
          </w:p>
          <w:p w14:paraId="6235C4DE" w14:textId="77777777" w:rsidR="007B2A7B" w:rsidRDefault="007B2A7B" w:rsidP="0007651A">
            <w:pPr>
              <w:pStyle w:val="CriteriaBold"/>
            </w:pPr>
          </w:p>
          <w:p w14:paraId="4E1CA7C5" w14:textId="3BDC117F" w:rsidR="001F5F2E" w:rsidRDefault="001F5F2E" w:rsidP="0007651A">
            <w:pPr>
              <w:pStyle w:val="CriteriaBold"/>
            </w:pPr>
            <w:r>
              <w:t>Criteria:</w:t>
            </w:r>
            <w:r w:rsidR="00235E29">
              <w:t xml:space="preserve"> </w:t>
            </w:r>
          </w:p>
          <w:p w14:paraId="04980CE2" w14:textId="77777777" w:rsidR="00235E29" w:rsidRPr="002E6DED" w:rsidRDefault="00235E29" w:rsidP="001E3B10">
            <w:pPr>
              <w:pStyle w:val="CriteriaText"/>
            </w:pPr>
          </w:p>
          <w:p w14:paraId="20FB3475" w14:textId="23BB08A5" w:rsidR="001F5F2E" w:rsidRDefault="001F5F2E" w:rsidP="001F5F2E">
            <w:pPr>
              <w:pStyle w:val="CriteriaText"/>
            </w:pPr>
            <w:r>
              <w:t>Regents Policy 5402 – Policy Generally Prohibiting Contracting for Services</w:t>
            </w:r>
            <w:r w:rsidRPr="007F6B6F">
              <w:t>,</w:t>
            </w:r>
            <w:r>
              <w:t xml:space="preserve"> Policy Text,</w:t>
            </w:r>
            <w:r w:rsidRPr="007F6B6F">
              <w:t xml:space="preserve"> </w:t>
            </w:r>
            <w:r>
              <w:t>Section D</w:t>
            </w:r>
            <w:r w:rsidRPr="007F6B6F">
              <w:t xml:space="preserve">, </w:t>
            </w:r>
            <w:r>
              <w:t>“Notice to Employee Organization:</w:t>
            </w:r>
            <w:r w:rsidR="000B4546">
              <w:t xml:space="preserve"> </w:t>
            </w:r>
            <w:r>
              <w:t xml:space="preserve"> The University will</w:t>
            </w:r>
          </w:p>
          <w:p w14:paraId="60183CC0" w14:textId="77777777" w:rsidR="001F5F2E" w:rsidRDefault="001F5F2E" w:rsidP="001F5F2E">
            <w:pPr>
              <w:pStyle w:val="CriteriaText"/>
            </w:pPr>
            <w:r>
              <w:t>provide advance notice to affected employee organizations</w:t>
            </w:r>
          </w:p>
          <w:p w14:paraId="1CDF8032" w14:textId="77777777" w:rsidR="001F5F2E" w:rsidRDefault="001F5F2E" w:rsidP="001F5F2E">
            <w:pPr>
              <w:pStyle w:val="CriteriaText"/>
            </w:pPr>
            <w:r>
              <w:t>prior to entering into, extending, or renewing a contract</w:t>
            </w:r>
          </w:p>
          <w:p w14:paraId="4545CDF6" w14:textId="77777777" w:rsidR="001F5F2E" w:rsidRDefault="001F5F2E" w:rsidP="001F5F2E">
            <w:pPr>
              <w:pStyle w:val="CriteriaText"/>
            </w:pPr>
            <w:r>
              <w:t>for covered services over $100,000.</w:t>
            </w:r>
          </w:p>
          <w:p w14:paraId="21FB415E" w14:textId="77777777" w:rsidR="001F5F2E" w:rsidRDefault="001F5F2E" w:rsidP="001F5F2E">
            <w:pPr>
              <w:pStyle w:val="CriteriaText"/>
            </w:pPr>
            <w:r>
              <w:t>• Where a Request for Proposal will be issued, the</w:t>
            </w:r>
          </w:p>
          <w:p w14:paraId="3F07754F" w14:textId="77777777" w:rsidR="001F5F2E" w:rsidRDefault="001F5F2E" w:rsidP="001F5F2E">
            <w:pPr>
              <w:pStyle w:val="CriteriaText"/>
            </w:pPr>
            <w:r>
              <w:t>University will provide a copy of the RFP at the time</w:t>
            </w:r>
          </w:p>
          <w:p w14:paraId="1C2C4074" w14:textId="77777777" w:rsidR="001F5F2E" w:rsidRDefault="001F5F2E" w:rsidP="001F5F2E">
            <w:pPr>
              <w:pStyle w:val="CriteriaText"/>
            </w:pPr>
            <w:r>
              <w:t>of issuance.</w:t>
            </w:r>
          </w:p>
          <w:p w14:paraId="68B15311" w14:textId="77777777" w:rsidR="001F5F2E" w:rsidRDefault="001F5F2E" w:rsidP="001F5F2E">
            <w:pPr>
              <w:pStyle w:val="CriteriaText"/>
            </w:pPr>
            <w:r>
              <w:t>• Where no RFP will be issued, the University will</w:t>
            </w:r>
          </w:p>
          <w:p w14:paraId="75CCA477" w14:textId="77777777" w:rsidR="001F5F2E" w:rsidRDefault="001F5F2E" w:rsidP="001F5F2E">
            <w:pPr>
              <w:pStyle w:val="CriteriaText"/>
            </w:pPr>
            <w:r>
              <w:t>provide notice of at least 30 calendar days prior to</w:t>
            </w:r>
          </w:p>
          <w:p w14:paraId="46CE5BA5" w14:textId="77777777" w:rsidR="001F5F2E" w:rsidRDefault="001F5F2E" w:rsidP="001F5F2E">
            <w:pPr>
              <w:pStyle w:val="CriteriaText"/>
            </w:pPr>
            <w:r>
              <w:t>entering into, extending or renewing the contract.</w:t>
            </w:r>
          </w:p>
          <w:p w14:paraId="759EB0DD" w14:textId="77777777" w:rsidR="001F5F2E" w:rsidRDefault="001F5F2E" w:rsidP="001F5F2E">
            <w:pPr>
              <w:pStyle w:val="CriteriaText"/>
            </w:pPr>
            <w:r>
              <w:t>• The notice also shall provide information about the</w:t>
            </w:r>
          </w:p>
          <w:p w14:paraId="63F40C03" w14:textId="77777777" w:rsidR="001F5F2E" w:rsidRDefault="001F5F2E" w:rsidP="001F5F2E">
            <w:pPr>
              <w:pStyle w:val="CriteriaText"/>
            </w:pPr>
            <w:r>
              <w:t>provisions of this policy that justify the contract.</w:t>
            </w:r>
          </w:p>
          <w:p w14:paraId="247DC780" w14:textId="77777777" w:rsidR="001F5F2E" w:rsidRDefault="001F5F2E" w:rsidP="001F5F2E">
            <w:pPr>
              <w:pStyle w:val="CriteriaText"/>
            </w:pPr>
            <w:r>
              <w:t>• During the notice period, upon the employee</w:t>
            </w:r>
          </w:p>
          <w:p w14:paraId="085B4F5F" w14:textId="77777777" w:rsidR="001F5F2E" w:rsidRDefault="001F5F2E" w:rsidP="001F5F2E">
            <w:pPr>
              <w:pStyle w:val="CriteriaText"/>
            </w:pPr>
            <w:r>
              <w:t>organization's request, the University will provide</w:t>
            </w:r>
          </w:p>
          <w:p w14:paraId="3200A922" w14:textId="77777777" w:rsidR="001F5F2E" w:rsidRDefault="001F5F2E" w:rsidP="001F5F2E">
            <w:pPr>
              <w:pStyle w:val="CriteriaText"/>
            </w:pPr>
            <w:r>
              <w:t>relevant non-privileged information that is</w:t>
            </w:r>
          </w:p>
          <w:p w14:paraId="5E654AFA" w14:textId="77777777" w:rsidR="001F5F2E" w:rsidRDefault="001F5F2E" w:rsidP="001F5F2E">
            <w:pPr>
              <w:pStyle w:val="CriteriaText"/>
            </w:pPr>
            <w:r>
              <w:t>reasonably available pertaining to the contract and</w:t>
            </w:r>
          </w:p>
          <w:p w14:paraId="6EFA398D" w14:textId="77777777" w:rsidR="001F5F2E" w:rsidRDefault="001F5F2E" w:rsidP="001F5F2E">
            <w:pPr>
              <w:pStyle w:val="CriteriaText"/>
            </w:pPr>
            <w:r>
              <w:t>the employee organization may present alternatives</w:t>
            </w:r>
          </w:p>
          <w:p w14:paraId="107EC32C" w14:textId="77777777" w:rsidR="001F5F2E" w:rsidRDefault="001F5F2E" w:rsidP="001F5F2E">
            <w:pPr>
              <w:pStyle w:val="CriteriaText"/>
            </w:pPr>
            <w:r>
              <w:t>to mitigate or avoid the need for the contract while</w:t>
            </w:r>
          </w:p>
          <w:p w14:paraId="5B02CB52" w14:textId="72B4CF50" w:rsidR="001F5F2E" w:rsidRPr="007F6B6F" w:rsidRDefault="001F5F2E" w:rsidP="001F5F2E">
            <w:pPr>
              <w:pStyle w:val="CriteriaText"/>
            </w:pPr>
            <w:r>
              <w:t>still satisfying the University's needs to provide services. The University must consider those alternatives and adopt them when feasible provided that the employee organization provides those alternatives within 14 days of the notice.”</w:t>
            </w:r>
          </w:p>
          <w:p w14:paraId="153EE10F" w14:textId="77777777" w:rsidR="001F5F2E" w:rsidRPr="009E1786" w:rsidRDefault="001F5F2E" w:rsidP="0007651A">
            <w:pPr>
              <w:pStyle w:val="NormalMatrixText"/>
            </w:pPr>
          </w:p>
        </w:tc>
        <w:tc>
          <w:tcPr>
            <w:tcW w:w="4752" w:type="dxa"/>
          </w:tcPr>
          <w:p w14:paraId="284CAEE1" w14:textId="77777777" w:rsidR="001F5F2E" w:rsidRPr="009E1786" w:rsidRDefault="001F5F2E" w:rsidP="0007651A">
            <w:pPr>
              <w:pStyle w:val="NormalMatrixText"/>
            </w:pPr>
          </w:p>
          <w:p w14:paraId="20DDAA95" w14:textId="77777777" w:rsidR="001F5F2E" w:rsidRPr="009E1786" w:rsidRDefault="001F5F2E" w:rsidP="0007651A">
            <w:pPr>
              <w:pStyle w:val="NormalMatrixText"/>
            </w:pPr>
          </w:p>
          <w:p w14:paraId="7CE07905" w14:textId="77777777" w:rsidR="00245D13" w:rsidRDefault="00FD7A11" w:rsidP="000B4546">
            <w:pPr>
              <w:pStyle w:val="NormalMatrixText"/>
            </w:pPr>
            <w:r w:rsidRPr="00E664F2">
              <w:rPr>
                <w:u w:val="single"/>
              </w:rPr>
              <w:t>UCLA</w:t>
            </w:r>
            <w:r>
              <w:t>:</w:t>
            </w:r>
          </w:p>
          <w:p w14:paraId="3F1C9686" w14:textId="32F6B512" w:rsidR="001F5F2E" w:rsidRDefault="003F1372" w:rsidP="000B4546">
            <w:pPr>
              <w:pStyle w:val="NormalMatrixText"/>
            </w:pPr>
            <w:r w:rsidRPr="003F1372">
              <w:t>LR</w:t>
            </w:r>
            <w:r w:rsidR="00ED7D73">
              <w:t xml:space="preserve"> and Procurement should coordinate a </w:t>
            </w:r>
            <w:r w:rsidRPr="003F1372">
              <w:t>review</w:t>
            </w:r>
            <w:r w:rsidR="00ED7D73">
              <w:t xml:space="preserve"> of</w:t>
            </w:r>
            <w:r w:rsidRPr="003F1372">
              <w:t xml:space="preserve"> all active covered services contracts valued at </w:t>
            </w:r>
            <w:r w:rsidRPr="003F1372">
              <w:lastRenderedPageBreak/>
              <w:t xml:space="preserve">$100,000 or more to ensure proper notifications </w:t>
            </w:r>
            <w:r w:rsidR="004009B9">
              <w:t>are</w:t>
            </w:r>
            <w:r w:rsidRPr="003F1372">
              <w:t xml:space="preserve"> sent to AFSCME.</w:t>
            </w:r>
            <w:r w:rsidR="004009B9">
              <w:t xml:space="preserve"> </w:t>
            </w:r>
            <w:r w:rsidRPr="003F1372">
              <w:t xml:space="preserve"> If notice cannot be </w:t>
            </w:r>
            <w:r w:rsidR="002407A2">
              <w:t>confirmed</w:t>
            </w:r>
            <w:r w:rsidRPr="003F1372">
              <w:t xml:space="preserve">, LR should consult </w:t>
            </w:r>
            <w:r w:rsidR="003E2917">
              <w:t xml:space="preserve">with </w:t>
            </w:r>
            <w:r w:rsidR="008716F6">
              <w:t>Campus/</w:t>
            </w:r>
            <w:r w:rsidR="00323F90">
              <w:t xml:space="preserve">UCOP </w:t>
            </w:r>
            <w:r w:rsidRPr="003F1372">
              <w:t>Legal on the best way to address the late notification.</w:t>
            </w:r>
          </w:p>
          <w:p w14:paraId="3D8D4AFB" w14:textId="071B61E5" w:rsidR="00AD1BA5" w:rsidRDefault="00AD1BA5" w:rsidP="000B4546">
            <w:pPr>
              <w:pStyle w:val="NormalMatrixText"/>
            </w:pPr>
          </w:p>
          <w:p w14:paraId="40875347" w14:textId="532E7A16" w:rsidR="00AD1BA5" w:rsidRDefault="00AD1BA5" w:rsidP="000B4546">
            <w:pPr>
              <w:pStyle w:val="NormalMatrixText"/>
            </w:pPr>
            <w:r>
              <w:t xml:space="preserve">In addition, existing documented procedures should be revised to </w:t>
            </w:r>
            <w:r w:rsidR="00122C99">
              <w:t xml:space="preserve">include a checklist of pre-execution requirements, among which is union notification prior to signing a contract, to </w:t>
            </w:r>
            <w:r>
              <w:t xml:space="preserve">ensure proper notification. </w:t>
            </w:r>
          </w:p>
          <w:p w14:paraId="7B5E01FD" w14:textId="77777777" w:rsidR="00101034" w:rsidRDefault="00101034" w:rsidP="000B4546">
            <w:pPr>
              <w:pStyle w:val="NormalMatrixText"/>
            </w:pPr>
          </w:p>
          <w:p w14:paraId="72E5DC7C" w14:textId="5553DA70" w:rsidR="00101034" w:rsidRPr="00101034" w:rsidRDefault="00101034" w:rsidP="00101034">
            <w:pPr>
              <w:pStyle w:val="NormalMatrixText"/>
            </w:pPr>
          </w:p>
        </w:tc>
        <w:tc>
          <w:tcPr>
            <w:tcW w:w="4752" w:type="dxa"/>
          </w:tcPr>
          <w:p w14:paraId="77487063" w14:textId="77777777" w:rsidR="001F5F2E" w:rsidRPr="009E1786" w:rsidRDefault="001F5F2E" w:rsidP="0007651A">
            <w:pPr>
              <w:pStyle w:val="NormalMatrixText"/>
            </w:pPr>
          </w:p>
          <w:p w14:paraId="310C832C" w14:textId="77777777" w:rsidR="001F5F2E" w:rsidRPr="009E1786" w:rsidRDefault="001F5F2E" w:rsidP="0007651A">
            <w:pPr>
              <w:pStyle w:val="NormalMatrixText"/>
            </w:pPr>
          </w:p>
          <w:p w14:paraId="4F46E9C6" w14:textId="77777777" w:rsidR="00655A52" w:rsidRDefault="00655A52" w:rsidP="00BE772E">
            <w:pPr>
              <w:pStyle w:val="NormalMatrixText"/>
              <w:rPr>
                <w:color w:val="000000" w:themeColor="text1"/>
              </w:rPr>
            </w:pPr>
          </w:p>
          <w:p w14:paraId="5C907CEE" w14:textId="1A8DDC3E" w:rsidR="00BE772E" w:rsidRDefault="00BE772E" w:rsidP="00BE772E">
            <w:pPr>
              <w:pStyle w:val="NormalMatrixText"/>
              <w:rPr>
                <w:color w:val="000000" w:themeColor="text1"/>
              </w:rPr>
            </w:pPr>
            <w:r w:rsidRPr="004E635D">
              <w:rPr>
                <w:color w:val="000000" w:themeColor="text1"/>
              </w:rPr>
              <w:t xml:space="preserve">Labor Relations (LR) and Procurement have established a process for ensuring LR is able to </w:t>
            </w:r>
            <w:r w:rsidRPr="004E635D">
              <w:rPr>
                <w:color w:val="000000" w:themeColor="text1"/>
              </w:rPr>
              <w:lastRenderedPageBreak/>
              <w:t>satisfy all notice requirements.</w:t>
            </w:r>
            <w:r>
              <w:rPr>
                <w:color w:val="000000" w:themeColor="text1"/>
              </w:rPr>
              <w:t xml:space="preserve"> </w:t>
            </w:r>
            <w:r w:rsidR="00CF0A65">
              <w:rPr>
                <w:color w:val="000000" w:themeColor="text1"/>
              </w:rPr>
              <w:t xml:space="preserve"> </w:t>
            </w:r>
            <w:r>
              <w:rPr>
                <w:color w:val="000000" w:themeColor="text1"/>
              </w:rPr>
              <w:t>This process does include a checklist.</w:t>
            </w:r>
          </w:p>
          <w:p w14:paraId="55BA847E" w14:textId="3EA84699" w:rsidR="006770E9" w:rsidRDefault="006770E9" w:rsidP="00AD2E21">
            <w:pPr>
              <w:pStyle w:val="NormalMatrixText"/>
              <w:rPr>
                <w:color w:val="000000" w:themeColor="text1"/>
              </w:rPr>
            </w:pPr>
          </w:p>
          <w:p w14:paraId="08F438EF" w14:textId="77777777" w:rsidR="00E8450E" w:rsidRDefault="00212874" w:rsidP="00AC03AB">
            <w:pPr>
              <w:spacing w:line="276" w:lineRule="auto"/>
              <w:rPr>
                <w:sz w:val="20"/>
              </w:rPr>
            </w:pPr>
            <w:r w:rsidRPr="00BE073D">
              <w:rPr>
                <w:sz w:val="20"/>
                <w:u w:val="single"/>
              </w:rPr>
              <w:t>Responsible individual/party</w:t>
            </w:r>
            <w:r w:rsidRPr="00BE073D">
              <w:rPr>
                <w:sz w:val="20"/>
              </w:rPr>
              <w:t xml:space="preserve">:  </w:t>
            </w:r>
            <w:r w:rsidR="00E8450E">
              <w:rPr>
                <w:sz w:val="20"/>
              </w:rPr>
              <w:t>Labor Relations; Procurement</w:t>
            </w:r>
          </w:p>
          <w:p w14:paraId="10C55DED" w14:textId="77777777" w:rsidR="00212874" w:rsidRPr="00BE073D" w:rsidRDefault="00212874" w:rsidP="00AC03AB">
            <w:pPr>
              <w:spacing w:line="276" w:lineRule="auto"/>
              <w:rPr>
                <w:sz w:val="20"/>
              </w:rPr>
            </w:pPr>
          </w:p>
          <w:p w14:paraId="19A47340" w14:textId="77777777" w:rsidR="00E8450E" w:rsidRDefault="00212874" w:rsidP="00AD2E21">
            <w:pPr>
              <w:pStyle w:val="NormalMatrixText"/>
              <w:rPr>
                <w:color w:val="000000" w:themeColor="text1"/>
              </w:rPr>
            </w:pPr>
            <w:r w:rsidRPr="00BE073D">
              <w:rPr>
                <w:u w:val="single"/>
              </w:rPr>
              <w:t>Target date</w:t>
            </w:r>
            <w:r w:rsidRPr="00BE073D">
              <w:t xml:space="preserve">:  </w:t>
            </w:r>
            <w:r w:rsidR="00E8450E">
              <w:rPr>
                <w:color w:val="000000" w:themeColor="text1"/>
              </w:rPr>
              <w:t xml:space="preserve">This has been implemented. </w:t>
            </w:r>
          </w:p>
          <w:p w14:paraId="6810E8D5" w14:textId="77777777" w:rsidR="00212874" w:rsidRPr="00BE073D" w:rsidRDefault="00212874" w:rsidP="00AC03AB">
            <w:pPr>
              <w:spacing w:line="276" w:lineRule="auto"/>
              <w:rPr>
                <w:sz w:val="20"/>
              </w:rPr>
            </w:pPr>
          </w:p>
          <w:p w14:paraId="76B18D6D" w14:textId="77777777" w:rsidR="00D138EA" w:rsidRDefault="00D138EA" w:rsidP="00AD2E21">
            <w:pPr>
              <w:pStyle w:val="NormalMatrixText"/>
              <w:rPr>
                <w:color w:val="000000" w:themeColor="text1"/>
              </w:rPr>
            </w:pPr>
          </w:p>
          <w:p w14:paraId="1FF80055" w14:textId="77777777" w:rsidR="00D138EA" w:rsidRDefault="00D138EA" w:rsidP="00AD2E21">
            <w:pPr>
              <w:pStyle w:val="NormalMatrixText"/>
              <w:rPr>
                <w:color w:val="000000" w:themeColor="text1"/>
              </w:rPr>
            </w:pPr>
          </w:p>
          <w:p w14:paraId="0C180262" w14:textId="77777777" w:rsidR="00D138EA" w:rsidRDefault="00D138EA" w:rsidP="0007651A">
            <w:pPr>
              <w:pStyle w:val="NormalMatrixText"/>
              <w:rPr>
                <w:color w:val="000000" w:themeColor="text1"/>
              </w:rPr>
            </w:pPr>
          </w:p>
          <w:p w14:paraId="5043F05C" w14:textId="77777777" w:rsidR="00D138EA" w:rsidRDefault="00D138EA" w:rsidP="0007651A">
            <w:pPr>
              <w:pStyle w:val="NormalMatrixText"/>
              <w:rPr>
                <w:color w:val="000000" w:themeColor="text1"/>
              </w:rPr>
            </w:pPr>
          </w:p>
          <w:p w14:paraId="4F3B29A0" w14:textId="77777777" w:rsidR="00D138EA" w:rsidRDefault="00D138EA" w:rsidP="0007651A">
            <w:pPr>
              <w:pStyle w:val="NormalMatrixText"/>
              <w:rPr>
                <w:color w:val="000000" w:themeColor="text1"/>
              </w:rPr>
            </w:pPr>
          </w:p>
          <w:p w14:paraId="7646C6FE" w14:textId="77777777" w:rsidR="00D138EA" w:rsidRDefault="00D138EA" w:rsidP="0007651A">
            <w:pPr>
              <w:pStyle w:val="NormalMatrixText"/>
              <w:rPr>
                <w:color w:val="000000" w:themeColor="text1"/>
              </w:rPr>
            </w:pPr>
          </w:p>
          <w:p w14:paraId="4810F68A" w14:textId="4623A565" w:rsidR="00D138EA" w:rsidRPr="0074106D" w:rsidRDefault="00D138EA" w:rsidP="000328B3">
            <w:pPr>
              <w:pStyle w:val="NormalMatrixText"/>
            </w:pPr>
          </w:p>
        </w:tc>
      </w:tr>
      <w:tr w:rsidR="003F1372" w:rsidRPr="000A41D1" w14:paraId="2FD08BCE" w14:textId="77777777" w:rsidTr="00E664F2">
        <w:trPr>
          <w:trHeight w:val="360"/>
          <w:jc w:val="center"/>
        </w:trPr>
        <w:tc>
          <w:tcPr>
            <w:tcW w:w="14761" w:type="dxa"/>
            <w:gridSpan w:val="5"/>
            <w:shd w:val="clear" w:color="auto" w:fill="C0C0C0"/>
            <w:vAlign w:val="center"/>
          </w:tcPr>
          <w:p w14:paraId="24FA425C" w14:textId="398EF208" w:rsidR="003F1372" w:rsidRPr="000A41D1" w:rsidRDefault="003F1372" w:rsidP="0007651A">
            <w:pPr>
              <w:pStyle w:val="Heading3"/>
            </w:pPr>
            <w:r>
              <w:lastRenderedPageBreak/>
              <w:t>Grievances</w:t>
            </w:r>
          </w:p>
        </w:tc>
      </w:tr>
      <w:tr w:rsidR="003F1372" w:rsidRPr="007F6B6F" w14:paraId="601D0919" w14:textId="77777777" w:rsidTr="00E664F2">
        <w:trPr>
          <w:gridAfter w:val="1"/>
          <w:wAfter w:w="7" w:type="dxa"/>
          <w:jc w:val="center"/>
        </w:trPr>
        <w:tc>
          <w:tcPr>
            <w:tcW w:w="14761" w:type="dxa"/>
            <w:gridSpan w:val="4"/>
          </w:tcPr>
          <w:p w14:paraId="6E902324" w14:textId="328CECF7" w:rsidR="003F1372" w:rsidRDefault="003F1372" w:rsidP="0007651A">
            <w:pPr>
              <w:pStyle w:val="NormalMatrixText"/>
            </w:pPr>
            <w:r w:rsidRPr="0064155D">
              <w:t>Audit work included the following:</w:t>
            </w:r>
            <w:r w:rsidR="007875E8">
              <w:t xml:space="preserve">  </w:t>
            </w:r>
          </w:p>
          <w:p w14:paraId="636B86B0" w14:textId="77777777" w:rsidR="007875E8" w:rsidRPr="0064155D" w:rsidRDefault="007875E8" w:rsidP="0007651A">
            <w:pPr>
              <w:pStyle w:val="NormalMatrixText"/>
            </w:pPr>
          </w:p>
          <w:p w14:paraId="2AA11CF5" w14:textId="22E09BE7" w:rsidR="003F1372" w:rsidRDefault="003F1372" w:rsidP="0007651A">
            <w:pPr>
              <w:pStyle w:val="ListBullet"/>
            </w:pPr>
            <w:r w:rsidRPr="00E86EAC">
              <w:t>Discuss</w:t>
            </w:r>
            <w:r>
              <w:t>ed</w:t>
            </w:r>
            <w:r w:rsidRPr="00E86EAC">
              <w:t xml:space="preserve"> with management </w:t>
            </w:r>
            <w:r>
              <w:t>the process for handling grievances</w:t>
            </w:r>
            <w:r w:rsidR="00797B72">
              <w:t>,</w:t>
            </w:r>
            <w:r>
              <w:t xml:space="preserve"> including addressing and coordinating response efforts with Systemwide Labor Relations (SLR), issuing a written response within 15 calendar days, reporting the grievance to SLR, and initiati</w:t>
            </w:r>
            <w:r w:rsidR="003E2917">
              <w:t>ng</w:t>
            </w:r>
            <w:r>
              <w:t xml:space="preserve"> the arbitration process. </w:t>
            </w:r>
          </w:p>
          <w:p w14:paraId="01E0A6AB" w14:textId="211926A7" w:rsidR="003F1372" w:rsidRDefault="003F1372" w:rsidP="0007651A">
            <w:pPr>
              <w:pStyle w:val="ListBullet"/>
            </w:pPr>
            <w:r>
              <w:t xml:space="preserve">Reviewed </w:t>
            </w:r>
            <w:r w:rsidR="003E2917">
              <w:t xml:space="preserve">the </w:t>
            </w:r>
            <w:r>
              <w:t xml:space="preserve">grievances log received from </w:t>
            </w:r>
            <w:r w:rsidR="007F1D9D">
              <w:t>Ethics, Compliance, and Audit Services (</w:t>
            </w:r>
            <w:r>
              <w:t>ECAS</w:t>
            </w:r>
            <w:r w:rsidR="007F1D9D">
              <w:t>)</w:t>
            </w:r>
            <w:r>
              <w:t xml:space="preserve"> with LR to ensure accuracy.</w:t>
            </w:r>
          </w:p>
          <w:p w14:paraId="2266A26C" w14:textId="5AB95F80" w:rsidR="003F1372" w:rsidRDefault="003F1372" w:rsidP="0007651A">
            <w:pPr>
              <w:pStyle w:val="ListBullet"/>
            </w:pPr>
            <w:r>
              <w:t>Reviewed a</w:t>
            </w:r>
            <w:r w:rsidRPr="004032E3">
              <w:t xml:space="preserve"> judgmental</w:t>
            </w:r>
            <w:r>
              <w:t xml:space="preserve"> sample of five of 14 grievances to ensure compliance with policy.</w:t>
            </w:r>
          </w:p>
          <w:p w14:paraId="5671DAD5" w14:textId="77777777" w:rsidR="003F1372" w:rsidRDefault="003F1372" w:rsidP="0007651A">
            <w:pPr>
              <w:pStyle w:val="NormalMatrixText"/>
            </w:pPr>
          </w:p>
          <w:p w14:paraId="68E506CD" w14:textId="77777777" w:rsidR="003F1372" w:rsidRPr="008B0832" w:rsidRDefault="003F1372" w:rsidP="0007651A">
            <w:pPr>
              <w:rPr>
                <w:sz w:val="20"/>
              </w:rPr>
            </w:pPr>
            <w:r>
              <w:rPr>
                <w:sz w:val="20"/>
              </w:rPr>
              <w:lastRenderedPageBreak/>
              <w:t>Observations</w:t>
            </w:r>
            <w:r w:rsidRPr="008B0832">
              <w:rPr>
                <w:sz w:val="20"/>
              </w:rPr>
              <w:t xml:space="preserve"> identified are detailed below.</w:t>
            </w:r>
          </w:p>
          <w:p w14:paraId="3542D61E" w14:textId="77777777" w:rsidR="003F1372" w:rsidRPr="007F6B6F" w:rsidRDefault="003F1372" w:rsidP="0007651A">
            <w:pPr>
              <w:pStyle w:val="NormalMatrixText"/>
            </w:pPr>
          </w:p>
        </w:tc>
      </w:tr>
      <w:tr w:rsidR="003F1372" w:rsidRPr="0074106D" w14:paraId="72ACD699" w14:textId="77777777" w:rsidTr="00E664F2">
        <w:trPr>
          <w:gridAfter w:val="1"/>
          <w:wAfter w:w="7" w:type="dxa"/>
          <w:jc w:val="center"/>
        </w:trPr>
        <w:tc>
          <w:tcPr>
            <w:tcW w:w="630" w:type="dxa"/>
          </w:tcPr>
          <w:p w14:paraId="54F2F9DE" w14:textId="7848E951" w:rsidR="003F1372" w:rsidRPr="000D0A33" w:rsidRDefault="000D0A33" w:rsidP="00FA4812">
            <w:r w:rsidRPr="00FA4812">
              <w:rPr>
                <w:sz w:val="20"/>
              </w:rPr>
              <w:lastRenderedPageBreak/>
              <w:t>HS3</w:t>
            </w:r>
          </w:p>
        </w:tc>
        <w:tc>
          <w:tcPr>
            <w:tcW w:w="4627" w:type="dxa"/>
          </w:tcPr>
          <w:p w14:paraId="0868A82C" w14:textId="490A7F28" w:rsidR="003F1372" w:rsidRDefault="003F1372" w:rsidP="0007651A">
            <w:pPr>
              <w:pStyle w:val="Heading4"/>
            </w:pPr>
            <w:r>
              <w:t>Grievance Procedure</w:t>
            </w:r>
            <w:r w:rsidRPr="00E72B23">
              <w:rPr>
                <w:u w:val="none"/>
              </w:rPr>
              <w:t>:</w:t>
            </w:r>
            <w:r w:rsidR="00714BA9" w:rsidRPr="00E72B23">
              <w:rPr>
                <w:u w:val="none"/>
              </w:rPr>
              <w:t xml:space="preserve"> </w:t>
            </w:r>
          </w:p>
          <w:p w14:paraId="32BD0CC1" w14:textId="77777777" w:rsidR="00714BA9" w:rsidRPr="001E3B10" w:rsidRDefault="00714BA9" w:rsidP="001E3B10">
            <w:pPr>
              <w:pStyle w:val="NormalMatrixText"/>
            </w:pPr>
          </w:p>
          <w:p w14:paraId="15158625" w14:textId="7F9FDB65" w:rsidR="003F1372" w:rsidRDefault="003F1372" w:rsidP="0007651A">
            <w:pPr>
              <w:pStyle w:val="NormalMatrixText"/>
              <w:rPr>
                <w:lang w:eastAsia="en-US"/>
              </w:rPr>
            </w:pPr>
            <w:r w:rsidRPr="003F1372">
              <w:rPr>
                <w:lang w:eastAsia="en-US"/>
              </w:rPr>
              <w:t xml:space="preserve">A&amp;AS </w:t>
            </w:r>
            <w:r>
              <w:rPr>
                <w:lang w:eastAsia="en-US"/>
              </w:rPr>
              <w:t>selected five of 14 local grievances identified as</w:t>
            </w:r>
            <w:r w:rsidR="003E2917">
              <w:rPr>
                <w:lang w:eastAsia="en-US"/>
              </w:rPr>
              <w:t xml:space="preserve"> pertaining to</w:t>
            </w:r>
            <w:r>
              <w:rPr>
                <w:lang w:eastAsia="en-US"/>
              </w:rPr>
              <w:t xml:space="preserve"> UCLA Health for review.</w:t>
            </w:r>
            <w:r w:rsidRPr="003F1372">
              <w:rPr>
                <w:lang w:eastAsia="en-US"/>
              </w:rPr>
              <w:t xml:space="preserve"> </w:t>
            </w:r>
            <w:r>
              <w:rPr>
                <w:lang w:eastAsia="en-US"/>
              </w:rPr>
              <w:t xml:space="preserve"> </w:t>
            </w:r>
          </w:p>
          <w:p w14:paraId="062CCEAB" w14:textId="77777777" w:rsidR="003F1372" w:rsidRDefault="003F1372" w:rsidP="0007651A">
            <w:pPr>
              <w:pStyle w:val="NormalMatrixText"/>
              <w:rPr>
                <w:lang w:eastAsia="en-US"/>
              </w:rPr>
            </w:pPr>
          </w:p>
          <w:p w14:paraId="32085064" w14:textId="76C286D3" w:rsidR="003F1372" w:rsidRDefault="00F612E7" w:rsidP="0007651A">
            <w:pPr>
              <w:pStyle w:val="NormalMatrixText"/>
              <w:rPr>
                <w:lang w:eastAsia="en-US"/>
              </w:rPr>
            </w:pPr>
            <w:r>
              <w:rPr>
                <w:lang w:eastAsia="en-US"/>
              </w:rPr>
              <w:t>Our review of a</w:t>
            </w:r>
            <w:r w:rsidR="003F1372" w:rsidRPr="003F1372">
              <w:rPr>
                <w:lang w:eastAsia="en-US"/>
              </w:rPr>
              <w:t xml:space="preserve"> sample of five grievances identified </w:t>
            </w:r>
            <w:r w:rsidR="003F1372">
              <w:rPr>
                <w:lang w:eastAsia="en-US"/>
              </w:rPr>
              <w:t xml:space="preserve">one grievance </w:t>
            </w:r>
            <w:r w:rsidR="003E2917">
              <w:rPr>
                <w:lang w:eastAsia="en-US"/>
              </w:rPr>
              <w:t xml:space="preserve">where </w:t>
            </w:r>
            <w:r w:rsidR="003F1372" w:rsidRPr="003F1372">
              <w:rPr>
                <w:lang w:eastAsia="en-US"/>
              </w:rPr>
              <w:t xml:space="preserve">Labor Relations </w:t>
            </w:r>
            <w:r w:rsidR="003E2917">
              <w:rPr>
                <w:lang w:eastAsia="en-US"/>
              </w:rPr>
              <w:t xml:space="preserve">did not </w:t>
            </w:r>
            <w:r w:rsidR="003F1372" w:rsidRPr="003F1372">
              <w:rPr>
                <w:lang w:eastAsia="en-US"/>
              </w:rPr>
              <w:t>respon</w:t>
            </w:r>
            <w:r w:rsidR="003E2917">
              <w:rPr>
                <w:lang w:eastAsia="en-US"/>
              </w:rPr>
              <w:t>d</w:t>
            </w:r>
            <w:r w:rsidR="003F1372" w:rsidRPr="003F1372">
              <w:rPr>
                <w:lang w:eastAsia="en-US"/>
              </w:rPr>
              <w:t xml:space="preserve"> to </w:t>
            </w:r>
            <w:r>
              <w:rPr>
                <w:lang w:eastAsia="en-US"/>
              </w:rPr>
              <w:t xml:space="preserve">an </w:t>
            </w:r>
            <w:r w:rsidR="003F1372" w:rsidRPr="003F1372">
              <w:rPr>
                <w:lang w:eastAsia="en-US"/>
              </w:rPr>
              <w:t>arbitrator selection</w:t>
            </w:r>
            <w:r w:rsidR="0079735D">
              <w:rPr>
                <w:lang w:eastAsia="en-US"/>
              </w:rPr>
              <w:t xml:space="preserve"> email from AFSCME </w:t>
            </w:r>
            <w:r w:rsidR="003F1372" w:rsidRPr="003F1372">
              <w:rPr>
                <w:lang w:eastAsia="en-US"/>
              </w:rPr>
              <w:t>until after the 90</w:t>
            </w:r>
            <w:r w:rsidR="00714BA9">
              <w:rPr>
                <w:lang w:eastAsia="en-US"/>
              </w:rPr>
              <w:t>-</w:t>
            </w:r>
            <w:r w:rsidR="003F1372" w:rsidRPr="003F1372">
              <w:rPr>
                <w:lang w:eastAsia="en-US"/>
              </w:rPr>
              <w:t xml:space="preserve">day requirement for scheduling of </w:t>
            </w:r>
            <w:r w:rsidR="00A74951">
              <w:rPr>
                <w:lang w:eastAsia="en-US"/>
              </w:rPr>
              <w:t xml:space="preserve">an </w:t>
            </w:r>
            <w:r w:rsidR="003F1372" w:rsidRPr="003F1372">
              <w:rPr>
                <w:lang w:eastAsia="en-US"/>
              </w:rPr>
              <w:t>arbitration hearing after appeal notice</w:t>
            </w:r>
            <w:r w:rsidR="00901C86">
              <w:rPr>
                <w:lang w:eastAsia="en-US"/>
              </w:rPr>
              <w:t xml:space="preserve"> per </w:t>
            </w:r>
            <w:r w:rsidR="00B72642">
              <w:rPr>
                <w:lang w:eastAsia="en-US"/>
              </w:rPr>
              <w:t>the CBA-SX and CBA-EX. T</w:t>
            </w:r>
            <w:r w:rsidR="0079735D">
              <w:rPr>
                <w:lang w:eastAsia="en-US"/>
              </w:rPr>
              <w:t>he appeal notice was dated</w:t>
            </w:r>
            <w:r w:rsidR="003F1372" w:rsidRPr="003F1372">
              <w:rPr>
                <w:lang w:eastAsia="en-US"/>
              </w:rPr>
              <w:t xml:space="preserve"> 9/28/21</w:t>
            </w:r>
            <w:r w:rsidR="0079735D">
              <w:rPr>
                <w:lang w:eastAsia="en-US"/>
              </w:rPr>
              <w:t>; therefore, the</w:t>
            </w:r>
            <w:r w:rsidR="003F1372" w:rsidRPr="003F1372">
              <w:rPr>
                <w:lang w:eastAsia="en-US"/>
              </w:rPr>
              <w:t xml:space="preserve"> 90th day </w:t>
            </w:r>
            <w:r w:rsidR="0079735D">
              <w:rPr>
                <w:lang w:eastAsia="en-US"/>
              </w:rPr>
              <w:t xml:space="preserve">was 12/27/2021.  </w:t>
            </w:r>
            <w:r w:rsidR="003F1372" w:rsidRPr="003F1372">
              <w:rPr>
                <w:lang w:eastAsia="en-US"/>
              </w:rPr>
              <w:t>L</w:t>
            </w:r>
            <w:r w:rsidR="0079735D">
              <w:rPr>
                <w:lang w:eastAsia="en-US"/>
              </w:rPr>
              <w:t>R</w:t>
            </w:r>
            <w:r w:rsidR="003F1372" w:rsidRPr="003F1372">
              <w:rPr>
                <w:lang w:eastAsia="en-US"/>
              </w:rPr>
              <w:t xml:space="preserve"> did not respond until 1/4/</w:t>
            </w:r>
            <w:r w:rsidR="0079735D">
              <w:rPr>
                <w:lang w:eastAsia="en-US"/>
              </w:rPr>
              <w:t>20</w:t>
            </w:r>
            <w:r w:rsidR="003F1372" w:rsidRPr="003F1372">
              <w:rPr>
                <w:lang w:eastAsia="en-US"/>
              </w:rPr>
              <w:t>22.</w:t>
            </w:r>
            <w:r w:rsidR="00A74951">
              <w:rPr>
                <w:lang w:eastAsia="en-US"/>
              </w:rPr>
              <w:t xml:space="preserve"> </w:t>
            </w:r>
            <w:r w:rsidR="003F1372" w:rsidRPr="003F1372">
              <w:rPr>
                <w:lang w:eastAsia="en-US"/>
              </w:rPr>
              <w:t xml:space="preserve"> </w:t>
            </w:r>
            <w:r w:rsidR="0079735D">
              <w:rPr>
                <w:lang w:eastAsia="en-US"/>
              </w:rPr>
              <w:t>AFSCME</w:t>
            </w:r>
            <w:r w:rsidR="003F1372" w:rsidRPr="003F1372">
              <w:rPr>
                <w:lang w:eastAsia="en-US"/>
              </w:rPr>
              <w:t xml:space="preserve"> took </w:t>
            </w:r>
            <w:r w:rsidR="000F5762">
              <w:rPr>
                <w:lang w:eastAsia="en-US"/>
              </w:rPr>
              <w:t xml:space="preserve">an </w:t>
            </w:r>
            <w:r w:rsidR="003F1372" w:rsidRPr="003F1372">
              <w:rPr>
                <w:lang w:eastAsia="en-US"/>
              </w:rPr>
              <w:t xml:space="preserve">additional 161 days from </w:t>
            </w:r>
            <w:r w:rsidR="000F5762">
              <w:rPr>
                <w:lang w:eastAsia="en-US"/>
              </w:rPr>
              <w:t xml:space="preserve">the </w:t>
            </w:r>
            <w:r w:rsidR="003F1372" w:rsidRPr="003F1372">
              <w:rPr>
                <w:lang w:eastAsia="en-US"/>
              </w:rPr>
              <w:t>agreement on arbitrator to schedule.</w:t>
            </w:r>
            <w:r w:rsidR="000F5762">
              <w:rPr>
                <w:lang w:eastAsia="en-US"/>
              </w:rPr>
              <w:t xml:space="preserve"> </w:t>
            </w:r>
            <w:r w:rsidR="003F1372" w:rsidRPr="003F1372">
              <w:rPr>
                <w:lang w:eastAsia="en-US"/>
              </w:rPr>
              <w:t xml:space="preserve"> </w:t>
            </w:r>
            <w:r w:rsidR="003E2917">
              <w:rPr>
                <w:lang w:eastAsia="en-US"/>
              </w:rPr>
              <w:t>Ultimately t</w:t>
            </w:r>
            <w:r w:rsidR="0079735D">
              <w:rPr>
                <w:lang w:eastAsia="en-US"/>
              </w:rPr>
              <w:t xml:space="preserve">he Arbitrator </w:t>
            </w:r>
            <w:r w:rsidR="003E2917">
              <w:rPr>
                <w:lang w:eastAsia="en-US"/>
              </w:rPr>
              <w:t xml:space="preserve">ruled </w:t>
            </w:r>
            <w:r w:rsidR="0079735D">
              <w:rPr>
                <w:lang w:eastAsia="en-US"/>
              </w:rPr>
              <w:t xml:space="preserve">the grievance </w:t>
            </w:r>
            <w:r w:rsidR="003E2917">
              <w:rPr>
                <w:lang w:eastAsia="en-US"/>
              </w:rPr>
              <w:t xml:space="preserve">was </w:t>
            </w:r>
            <w:r w:rsidR="0079735D">
              <w:rPr>
                <w:lang w:eastAsia="en-US"/>
              </w:rPr>
              <w:t>ar</w:t>
            </w:r>
            <w:r w:rsidR="003F1372" w:rsidRPr="003F1372">
              <w:rPr>
                <w:lang w:eastAsia="en-US"/>
              </w:rPr>
              <w:t>bitra</w:t>
            </w:r>
            <w:r w:rsidR="0079735D">
              <w:rPr>
                <w:lang w:eastAsia="en-US"/>
              </w:rPr>
              <w:t>ble</w:t>
            </w:r>
            <w:r w:rsidR="003E2917">
              <w:rPr>
                <w:lang w:eastAsia="en-US"/>
              </w:rPr>
              <w:t xml:space="preserve"> </w:t>
            </w:r>
            <w:r w:rsidR="00C00CD4">
              <w:rPr>
                <w:lang w:eastAsia="en-US"/>
              </w:rPr>
              <w:t>because the University did not meet its burden to show the Union caused the delay in scheduling</w:t>
            </w:r>
            <w:r w:rsidR="003F1372" w:rsidRPr="003F1372">
              <w:rPr>
                <w:lang w:eastAsia="en-US"/>
              </w:rPr>
              <w:t>.</w:t>
            </w:r>
          </w:p>
          <w:p w14:paraId="21E09E1C" w14:textId="77777777" w:rsidR="003F1372" w:rsidRPr="00041FFA" w:rsidRDefault="003F1372" w:rsidP="0007651A">
            <w:pPr>
              <w:pStyle w:val="NormalMatrixText"/>
            </w:pPr>
            <w:r w:rsidRPr="00041FFA">
              <w:t>______________</w:t>
            </w:r>
          </w:p>
          <w:p w14:paraId="7B47636A" w14:textId="77777777" w:rsidR="003109CF" w:rsidRDefault="003109CF" w:rsidP="0007651A">
            <w:pPr>
              <w:pStyle w:val="CriteriaBold"/>
            </w:pPr>
          </w:p>
          <w:p w14:paraId="411E6DD1" w14:textId="72FBBB20" w:rsidR="003F1372" w:rsidRDefault="003F1372" w:rsidP="0007651A">
            <w:pPr>
              <w:pStyle w:val="CriteriaBold"/>
            </w:pPr>
            <w:r>
              <w:t>Criteria:</w:t>
            </w:r>
          </w:p>
          <w:p w14:paraId="3E469D15" w14:textId="77777777" w:rsidR="00235E29" w:rsidRPr="002E6DED" w:rsidRDefault="00235E29" w:rsidP="001E3B10">
            <w:pPr>
              <w:pStyle w:val="CriteriaText"/>
            </w:pPr>
          </w:p>
          <w:p w14:paraId="41FF6477" w14:textId="3321F750" w:rsidR="003F1372" w:rsidRPr="007F6B6F" w:rsidRDefault="003E603C" w:rsidP="0007651A">
            <w:pPr>
              <w:pStyle w:val="CriteriaText"/>
            </w:pPr>
            <w:r w:rsidRPr="003E603C">
              <w:t xml:space="preserve">CBA - SX </w:t>
            </w:r>
            <w:r w:rsidR="003F1372" w:rsidRPr="003E603C">
              <w:t xml:space="preserve"> – </w:t>
            </w:r>
            <w:r w:rsidRPr="003E603C">
              <w:t>Article 3 – Arbitration Procedure</w:t>
            </w:r>
            <w:r w:rsidR="003F1372" w:rsidRPr="003E603C">
              <w:t xml:space="preserve">, </w:t>
            </w:r>
            <w:r w:rsidRPr="003E603C">
              <w:t>Step</w:t>
            </w:r>
            <w:r w:rsidR="003F1372" w:rsidRPr="003E603C">
              <w:t xml:space="preserve"> D, </w:t>
            </w:r>
            <w:r w:rsidR="005426CF">
              <w:t>“</w:t>
            </w:r>
            <w:r w:rsidRPr="003E603C">
              <w:t xml:space="preserve">The scheduling of the arbitration hearing date must be accomplished no later than 90 calendar days from the date the grievance was originally appealed to arbitration. </w:t>
            </w:r>
            <w:r w:rsidR="00830584">
              <w:t xml:space="preserve"> </w:t>
            </w:r>
            <w:r w:rsidRPr="003E603C">
              <w:t>Failure to invoke the process described in Sections H. and I. below, within 90 calendar days will render the grievance ineligible for arbitration and the last preceding University written answer shall become final.</w:t>
            </w:r>
            <w:r w:rsidR="00994AAE">
              <w:t>”</w:t>
            </w:r>
          </w:p>
          <w:p w14:paraId="7DBE0191" w14:textId="77777777" w:rsidR="003F1372" w:rsidRPr="009E1786" w:rsidRDefault="003F1372" w:rsidP="0007651A">
            <w:pPr>
              <w:pStyle w:val="NormalMatrixText"/>
            </w:pPr>
          </w:p>
        </w:tc>
        <w:tc>
          <w:tcPr>
            <w:tcW w:w="4752" w:type="dxa"/>
          </w:tcPr>
          <w:p w14:paraId="7D4F1DCB" w14:textId="2840345B" w:rsidR="003F1372" w:rsidRDefault="003F1372" w:rsidP="0007651A">
            <w:pPr>
              <w:pStyle w:val="NormalMatrixText"/>
            </w:pPr>
          </w:p>
          <w:p w14:paraId="422552E3" w14:textId="77777777" w:rsidR="00714BA9" w:rsidRPr="009E1786" w:rsidRDefault="00714BA9" w:rsidP="0007651A">
            <w:pPr>
              <w:pStyle w:val="NormalMatrixText"/>
            </w:pPr>
          </w:p>
          <w:p w14:paraId="6B014233" w14:textId="77777777" w:rsidR="00245D13" w:rsidRDefault="00FD7A11" w:rsidP="00E664F2">
            <w:pPr>
              <w:overflowPunct/>
              <w:spacing w:line="276" w:lineRule="auto"/>
              <w:jc w:val="left"/>
              <w:textAlignment w:val="auto"/>
              <w:rPr>
                <w:rFonts w:cs="Times New Roman"/>
                <w:color w:val="000000"/>
                <w:sz w:val="20"/>
                <w:szCs w:val="24"/>
                <w:u w:color="000000"/>
              </w:rPr>
            </w:pPr>
            <w:r w:rsidRPr="00E664F2">
              <w:rPr>
                <w:rFonts w:cs="Times New Roman"/>
                <w:color w:val="000000"/>
                <w:sz w:val="20"/>
                <w:szCs w:val="24"/>
                <w:u w:val="single"/>
              </w:rPr>
              <w:t>UCLA</w:t>
            </w:r>
            <w:r>
              <w:rPr>
                <w:rFonts w:cs="Times New Roman"/>
                <w:color w:val="000000"/>
                <w:sz w:val="20"/>
                <w:szCs w:val="24"/>
                <w:u w:color="000000"/>
              </w:rPr>
              <w:t>:</w:t>
            </w:r>
          </w:p>
          <w:p w14:paraId="1AA21008" w14:textId="25418B76" w:rsidR="00101034" w:rsidRDefault="00ED7D73" w:rsidP="00EA6031">
            <w:pPr>
              <w:overflowPunct/>
              <w:spacing w:line="276" w:lineRule="auto"/>
              <w:textAlignment w:val="auto"/>
              <w:rPr>
                <w:rFonts w:cs="Times New Roman"/>
                <w:color w:val="000000"/>
                <w:sz w:val="20"/>
                <w:szCs w:val="24"/>
                <w:u w:color="000000"/>
              </w:rPr>
            </w:pPr>
            <w:r>
              <w:rPr>
                <w:rFonts w:cs="Times New Roman"/>
                <w:color w:val="000000"/>
                <w:sz w:val="20"/>
                <w:szCs w:val="24"/>
                <w:u w:color="000000"/>
              </w:rPr>
              <w:t>LR should</w:t>
            </w:r>
            <w:r w:rsidR="003E603C" w:rsidRPr="003E603C">
              <w:rPr>
                <w:rFonts w:cs="Times New Roman"/>
                <w:color w:val="000000"/>
                <w:sz w:val="20"/>
                <w:szCs w:val="24"/>
                <w:u w:color="000000"/>
              </w:rPr>
              <w:t xml:space="preserve"> </w:t>
            </w:r>
            <w:r w:rsidR="00C00CD4">
              <w:rPr>
                <w:rFonts w:cs="Times New Roman"/>
                <w:color w:val="000000"/>
                <w:sz w:val="20"/>
                <w:szCs w:val="24"/>
                <w:u w:color="000000"/>
              </w:rPr>
              <w:t>conduct</w:t>
            </w:r>
            <w:r w:rsidR="00C00CD4" w:rsidRPr="003E603C">
              <w:rPr>
                <w:rFonts w:cs="Times New Roman"/>
                <w:color w:val="000000"/>
                <w:sz w:val="20"/>
                <w:szCs w:val="24"/>
                <w:u w:color="000000"/>
              </w:rPr>
              <w:t xml:space="preserve"> </w:t>
            </w:r>
            <w:r w:rsidR="003E603C" w:rsidRPr="003E603C">
              <w:rPr>
                <w:rFonts w:cs="Times New Roman"/>
                <w:color w:val="000000"/>
                <w:sz w:val="20"/>
                <w:szCs w:val="24"/>
                <w:u w:color="000000"/>
              </w:rPr>
              <w:t>a weekly review of grievance items pending and their due dates.</w:t>
            </w:r>
            <w:r w:rsidR="000B73E1">
              <w:rPr>
                <w:rFonts w:cs="Times New Roman"/>
                <w:color w:val="000000"/>
                <w:sz w:val="20"/>
                <w:szCs w:val="24"/>
                <w:u w:color="000000"/>
              </w:rPr>
              <w:t xml:space="preserve"> </w:t>
            </w:r>
            <w:r w:rsidR="003E603C" w:rsidRPr="003E603C">
              <w:rPr>
                <w:rFonts w:cs="Times New Roman"/>
                <w:color w:val="000000"/>
                <w:sz w:val="20"/>
                <w:szCs w:val="24"/>
                <w:u w:color="000000"/>
              </w:rPr>
              <w:t xml:space="preserve"> </w:t>
            </w:r>
            <w:r w:rsidR="009D043F">
              <w:rPr>
                <w:rFonts w:cs="Times New Roman"/>
                <w:color w:val="000000"/>
                <w:sz w:val="20"/>
                <w:szCs w:val="24"/>
                <w:u w:color="000000"/>
              </w:rPr>
              <w:t xml:space="preserve">In addition, LR should ensure that all </w:t>
            </w:r>
            <w:r w:rsidR="007C54B0">
              <w:rPr>
                <w:rFonts w:cs="Times New Roman"/>
                <w:color w:val="000000"/>
                <w:sz w:val="20"/>
                <w:szCs w:val="24"/>
                <w:u w:color="000000"/>
              </w:rPr>
              <w:t xml:space="preserve">material </w:t>
            </w:r>
            <w:r w:rsidR="009D043F">
              <w:rPr>
                <w:rFonts w:cs="Times New Roman"/>
                <w:color w:val="000000"/>
                <w:sz w:val="20"/>
                <w:szCs w:val="24"/>
                <w:u w:color="000000"/>
              </w:rPr>
              <w:t xml:space="preserve">grievance-related </w:t>
            </w:r>
            <w:r w:rsidR="000A0FCC">
              <w:rPr>
                <w:rFonts w:cs="Times New Roman"/>
                <w:color w:val="000000"/>
                <w:sz w:val="20"/>
                <w:szCs w:val="24"/>
                <w:u w:color="000000"/>
              </w:rPr>
              <w:t xml:space="preserve">events </w:t>
            </w:r>
            <w:r w:rsidR="009D043F">
              <w:rPr>
                <w:rFonts w:cs="Times New Roman"/>
                <w:color w:val="000000"/>
                <w:sz w:val="20"/>
                <w:szCs w:val="24"/>
                <w:u w:color="000000"/>
              </w:rPr>
              <w:t>and decisions are documented</w:t>
            </w:r>
            <w:r w:rsidR="007C54B0">
              <w:rPr>
                <w:rFonts w:cs="Times New Roman"/>
                <w:color w:val="000000"/>
                <w:sz w:val="20"/>
                <w:szCs w:val="24"/>
                <w:u w:color="000000"/>
              </w:rPr>
              <w:t>, where appropriate</w:t>
            </w:r>
            <w:r w:rsidR="009D043F">
              <w:rPr>
                <w:rFonts w:cs="Times New Roman"/>
                <w:color w:val="000000"/>
                <w:sz w:val="20"/>
                <w:szCs w:val="24"/>
                <w:u w:color="000000"/>
              </w:rPr>
              <w:t xml:space="preserve">. </w:t>
            </w:r>
            <w:r w:rsidR="00714DF1">
              <w:rPr>
                <w:rFonts w:cs="Times New Roman"/>
                <w:color w:val="000000"/>
                <w:sz w:val="20"/>
                <w:szCs w:val="24"/>
                <w:u w:color="000000"/>
              </w:rPr>
              <w:t xml:space="preserve"> </w:t>
            </w:r>
            <w:r w:rsidR="00122C99">
              <w:rPr>
                <w:rFonts w:cs="Times New Roman"/>
                <w:color w:val="000000"/>
                <w:sz w:val="20"/>
                <w:szCs w:val="24"/>
                <w:u w:color="000000"/>
              </w:rPr>
              <w:t xml:space="preserve">To facilitate a weekly review, </w:t>
            </w:r>
            <w:r w:rsidR="008F3E37">
              <w:rPr>
                <w:rFonts w:cs="Times New Roman"/>
                <w:color w:val="000000"/>
                <w:sz w:val="20"/>
                <w:szCs w:val="24"/>
                <w:u w:color="000000"/>
              </w:rPr>
              <w:t xml:space="preserve">LR should </w:t>
            </w:r>
            <w:r w:rsidR="00122C99">
              <w:rPr>
                <w:rFonts w:cs="Times New Roman"/>
                <w:color w:val="000000"/>
                <w:sz w:val="20"/>
                <w:szCs w:val="24"/>
                <w:u w:color="000000"/>
              </w:rPr>
              <w:t xml:space="preserve">consider creating internal procedures for handling grievances (or if they already exist, revise such procedures) </w:t>
            </w:r>
            <w:r w:rsidR="008F3E37">
              <w:rPr>
                <w:rFonts w:cs="Times New Roman"/>
                <w:color w:val="000000"/>
                <w:sz w:val="20"/>
                <w:szCs w:val="24"/>
                <w:u w:color="000000"/>
              </w:rPr>
              <w:t>to document the specific steps involved in the review of pending grievance items</w:t>
            </w:r>
            <w:r w:rsidR="00122C99">
              <w:rPr>
                <w:rFonts w:cs="Times New Roman"/>
                <w:color w:val="000000"/>
                <w:sz w:val="20"/>
                <w:szCs w:val="24"/>
                <w:u w:color="000000"/>
              </w:rPr>
              <w:t xml:space="preserve"> and their cadence</w:t>
            </w:r>
            <w:r w:rsidR="008F3E37">
              <w:rPr>
                <w:rFonts w:cs="Times New Roman"/>
                <w:color w:val="000000"/>
                <w:sz w:val="20"/>
                <w:szCs w:val="24"/>
                <w:u w:color="000000"/>
              </w:rPr>
              <w:t xml:space="preserve">.  </w:t>
            </w:r>
          </w:p>
          <w:p w14:paraId="3DC7BC7C" w14:textId="77777777" w:rsidR="00101034" w:rsidRDefault="00101034" w:rsidP="00E664F2">
            <w:pPr>
              <w:overflowPunct/>
              <w:spacing w:line="276" w:lineRule="auto"/>
              <w:jc w:val="left"/>
              <w:textAlignment w:val="auto"/>
              <w:rPr>
                <w:rFonts w:cs="Times New Roman"/>
                <w:color w:val="000000"/>
                <w:sz w:val="20"/>
                <w:szCs w:val="24"/>
                <w:u w:color="000000"/>
              </w:rPr>
            </w:pPr>
          </w:p>
          <w:p w14:paraId="5B2ED6B6" w14:textId="0A14D9D4" w:rsidR="003F1372" w:rsidRPr="009E1786" w:rsidRDefault="003F1372" w:rsidP="000609DA">
            <w:pPr>
              <w:overflowPunct/>
              <w:spacing w:line="276" w:lineRule="auto"/>
              <w:textAlignment w:val="auto"/>
            </w:pPr>
          </w:p>
        </w:tc>
        <w:tc>
          <w:tcPr>
            <w:tcW w:w="4752" w:type="dxa"/>
          </w:tcPr>
          <w:p w14:paraId="2EEFEEAB" w14:textId="77777777" w:rsidR="003F1372" w:rsidRPr="009E1786" w:rsidRDefault="003F1372" w:rsidP="0007651A">
            <w:pPr>
              <w:pStyle w:val="NormalMatrixText"/>
            </w:pPr>
          </w:p>
          <w:p w14:paraId="45A3D4D6" w14:textId="27A57989" w:rsidR="003F1372" w:rsidRDefault="003F1372" w:rsidP="0007651A">
            <w:pPr>
              <w:pStyle w:val="NormalMatrixText"/>
            </w:pPr>
          </w:p>
          <w:p w14:paraId="12344010" w14:textId="05466A23" w:rsidR="002B6467" w:rsidRDefault="002B6467" w:rsidP="0007651A">
            <w:pPr>
              <w:pStyle w:val="NormalMatrixText"/>
            </w:pPr>
          </w:p>
          <w:p w14:paraId="796272FD" w14:textId="4D22414A" w:rsidR="002B6467" w:rsidRPr="009E1786" w:rsidRDefault="00394CF3" w:rsidP="00AD2E21">
            <w:pPr>
              <w:pStyle w:val="NormalMatrixText"/>
            </w:pPr>
            <w:r w:rsidRPr="004E635D">
              <w:rPr>
                <w:color w:val="000000" w:themeColor="text1"/>
              </w:rPr>
              <w:t>The recommendation has been implemented.</w:t>
            </w:r>
          </w:p>
          <w:p w14:paraId="781A3B09" w14:textId="77777777" w:rsidR="003F1372" w:rsidRDefault="003F1372" w:rsidP="00AD2E21">
            <w:pPr>
              <w:pStyle w:val="NormalMatrixText"/>
            </w:pPr>
          </w:p>
          <w:p w14:paraId="5B79FDD8" w14:textId="77777777" w:rsidR="00811517" w:rsidRDefault="00212874" w:rsidP="007F651F">
            <w:pPr>
              <w:spacing w:line="276" w:lineRule="auto"/>
              <w:rPr>
                <w:sz w:val="20"/>
              </w:rPr>
            </w:pPr>
            <w:r w:rsidRPr="00BE073D">
              <w:rPr>
                <w:sz w:val="20"/>
                <w:u w:val="single"/>
              </w:rPr>
              <w:t>Responsible individual/party</w:t>
            </w:r>
            <w:r w:rsidRPr="00BE073D">
              <w:rPr>
                <w:sz w:val="20"/>
              </w:rPr>
              <w:t xml:space="preserve">:  </w:t>
            </w:r>
            <w:r w:rsidR="00811517">
              <w:rPr>
                <w:sz w:val="20"/>
              </w:rPr>
              <w:t>Labor Relations</w:t>
            </w:r>
          </w:p>
          <w:p w14:paraId="1672A140" w14:textId="77777777" w:rsidR="00A9503E" w:rsidRPr="00BE073D" w:rsidRDefault="00A9503E" w:rsidP="007F651F">
            <w:pPr>
              <w:spacing w:line="276" w:lineRule="auto"/>
              <w:rPr>
                <w:sz w:val="20"/>
              </w:rPr>
            </w:pPr>
          </w:p>
          <w:p w14:paraId="21D983F0" w14:textId="18878057" w:rsidR="00811517" w:rsidRDefault="00212874" w:rsidP="00AD2E21">
            <w:pPr>
              <w:pStyle w:val="NormalMatrixText"/>
            </w:pPr>
            <w:r w:rsidRPr="00BE073D">
              <w:rPr>
                <w:u w:val="single"/>
              </w:rPr>
              <w:t>Target date</w:t>
            </w:r>
            <w:r w:rsidRPr="00BE073D">
              <w:t xml:space="preserve">:  </w:t>
            </w:r>
            <w:r w:rsidR="00843B12">
              <w:t xml:space="preserve">This has been implemented. We have an internal procedure for handling grievances </w:t>
            </w:r>
          </w:p>
          <w:p w14:paraId="3928F0DB" w14:textId="647BB302" w:rsidR="000D7F89" w:rsidRPr="0074106D" w:rsidRDefault="000D7F89" w:rsidP="00DB740C">
            <w:pPr>
              <w:pStyle w:val="NormalMatrixText"/>
            </w:pPr>
          </w:p>
        </w:tc>
      </w:tr>
      <w:tr w:rsidR="0073080D" w:rsidRPr="000A41D1" w14:paraId="5E7EF075" w14:textId="77777777" w:rsidTr="00E664F2">
        <w:trPr>
          <w:trHeight w:val="360"/>
          <w:jc w:val="center"/>
        </w:trPr>
        <w:tc>
          <w:tcPr>
            <w:tcW w:w="14761" w:type="dxa"/>
            <w:gridSpan w:val="5"/>
            <w:shd w:val="clear" w:color="auto" w:fill="C0C0C0"/>
            <w:vAlign w:val="center"/>
          </w:tcPr>
          <w:p w14:paraId="7E56AEDB" w14:textId="2A9A51EF" w:rsidR="0073080D" w:rsidRPr="000A41D1" w:rsidRDefault="0073080D" w:rsidP="0007651A">
            <w:pPr>
              <w:pStyle w:val="Heading3"/>
            </w:pPr>
            <w:r>
              <w:lastRenderedPageBreak/>
              <w:t>UC Career Employment Conversion</w:t>
            </w:r>
          </w:p>
        </w:tc>
      </w:tr>
      <w:tr w:rsidR="0073080D" w:rsidRPr="007F6B6F" w14:paraId="39A17458" w14:textId="77777777" w:rsidTr="00E664F2">
        <w:trPr>
          <w:gridAfter w:val="1"/>
          <w:wAfter w:w="7" w:type="dxa"/>
          <w:jc w:val="center"/>
        </w:trPr>
        <w:tc>
          <w:tcPr>
            <w:tcW w:w="14761" w:type="dxa"/>
            <w:gridSpan w:val="4"/>
          </w:tcPr>
          <w:p w14:paraId="46DB9DBB" w14:textId="30F616BB" w:rsidR="0073080D" w:rsidRDefault="0073080D" w:rsidP="0007651A">
            <w:pPr>
              <w:pStyle w:val="NormalMatrixText"/>
            </w:pPr>
            <w:r w:rsidRPr="0064155D">
              <w:t>Audit work included the following:</w:t>
            </w:r>
            <w:r w:rsidR="00847CB6">
              <w:t xml:space="preserve">  </w:t>
            </w:r>
          </w:p>
          <w:p w14:paraId="6BD2C15F" w14:textId="77777777" w:rsidR="00847CB6" w:rsidRPr="0064155D" w:rsidRDefault="00847CB6" w:rsidP="0007651A">
            <w:pPr>
              <w:pStyle w:val="NormalMatrixText"/>
            </w:pPr>
          </w:p>
          <w:p w14:paraId="723EF7FB" w14:textId="179CCEAC" w:rsidR="0073080D" w:rsidRDefault="0073080D" w:rsidP="0007651A">
            <w:pPr>
              <w:pStyle w:val="ListBullet"/>
            </w:pPr>
            <w:r w:rsidRPr="00E86EAC">
              <w:t>Discuss</w:t>
            </w:r>
            <w:r>
              <w:t>ed</w:t>
            </w:r>
            <w:r w:rsidRPr="00E86EAC">
              <w:t xml:space="preserve"> with management </w:t>
            </w:r>
            <w:r>
              <w:t>the process by which QIs are provided</w:t>
            </w:r>
            <w:r w:rsidR="00B72642">
              <w:t xml:space="preserve"> notice of the</w:t>
            </w:r>
            <w:r>
              <w:t xml:space="preserve"> option of UC career employment and how the University records and responds to requests for UC career employment conversion. </w:t>
            </w:r>
          </w:p>
          <w:p w14:paraId="74BC4B58" w14:textId="7A9236DB" w:rsidR="0073080D" w:rsidRDefault="0073080D" w:rsidP="0007651A">
            <w:pPr>
              <w:pStyle w:val="ListBullet"/>
            </w:pPr>
            <w:r>
              <w:t>Reviewed QI forms – EX and SX versions – to be posted on the general bulletin boards where contractors who perform covered services usually congregate.</w:t>
            </w:r>
          </w:p>
          <w:p w14:paraId="459E3AB6" w14:textId="77777777" w:rsidR="005E4125" w:rsidRDefault="005E4125" w:rsidP="0007651A">
            <w:pPr>
              <w:pStyle w:val="ListBullet"/>
            </w:pPr>
            <w:r>
              <w:t xml:space="preserve">Reviewed a judgmental sample of supplier employees deemed QIs to verify whether an option of employment </w:t>
            </w:r>
          </w:p>
          <w:p w14:paraId="76A37636" w14:textId="30339314" w:rsidR="0073080D" w:rsidRDefault="0073080D" w:rsidP="0007651A">
            <w:pPr>
              <w:pStyle w:val="ListBullet"/>
            </w:pPr>
            <w:r>
              <w:t>Site visit to nine sites to validate QI forms and posters were present.</w:t>
            </w:r>
          </w:p>
          <w:p w14:paraId="77FAF092" w14:textId="77777777" w:rsidR="0073080D" w:rsidRDefault="0073080D" w:rsidP="0007651A">
            <w:pPr>
              <w:pStyle w:val="NormalMatrixText"/>
            </w:pPr>
          </w:p>
          <w:p w14:paraId="70EC1416" w14:textId="77777777" w:rsidR="0073080D" w:rsidRPr="008B0832" w:rsidRDefault="0073080D" w:rsidP="0007651A">
            <w:pPr>
              <w:rPr>
                <w:sz w:val="20"/>
              </w:rPr>
            </w:pPr>
            <w:r>
              <w:rPr>
                <w:sz w:val="20"/>
              </w:rPr>
              <w:t>Observations</w:t>
            </w:r>
            <w:r w:rsidRPr="008B0832">
              <w:rPr>
                <w:sz w:val="20"/>
              </w:rPr>
              <w:t xml:space="preserve"> identified are detailed below.</w:t>
            </w:r>
          </w:p>
          <w:p w14:paraId="24725890" w14:textId="083D65D6" w:rsidR="00F53142" w:rsidRDefault="00F53142" w:rsidP="0007651A">
            <w:pPr>
              <w:pStyle w:val="NormalMatrixText"/>
            </w:pPr>
          </w:p>
          <w:p w14:paraId="2BCB845B" w14:textId="294DB054" w:rsidR="00F53142" w:rsidRPr="007F6B6F" w:rsidRDefault="00F53142" w:rsidP="0007651A">
            <w:pPr>
              <w:pStyle w:val="NormalMatrixText"/>
            </w:pPr>
          </w:p>
        </w:tc>
      </w:tr>
      <w:tr w:rsidR="0073080D" w:rsidRPr="0074106D" w14:paraId="12ECBD11" w14:textId="77777777" w:rsidTr="00E664F2">
        <w:trPr>
          <w:gridAfter w:val="1"/>
          <w:wAfter w:w="7" w:type="dxa"/>
          <w:jc w:val="center"/>
        </w:trPr>
        <w:tc>
          <w:tcPr>
            <w:tcW w:w="630" w:type="dxa"/>
          </w:tcPr>
          <w:p w14:paraId="01F93348" w14:textId="3F1C2515" w:rsidR="0073080D" w:rsidRPr="000D0A33" w:rsidRDefault="000D0A33" w:rsidP="00FA4812">
            <w:r w:rsidRPr="00FA4812">
              <w:rPr>
                <w:sz w:val="20"/>
              </w:rPr>
              <w:t>HS4</w:t>
            </w:r>
          </w:p>
        </w:tc>
        <w:tc>
          <w:tcPr>
            <w:tcW w:w="4627" w:type="dxa"/>
          </w:tcPr>
          <w:p w14:paraId="5031066E" w14:textId="21F7D43B" w:rsidR="0073080D" w:rsidRDefault="0073080D" w:rsidP="0007651A">
            <w:pPr>
              <w:pStyle w:val="Heading4"/>
            </w:pPr>
            <w:r>
              <w:t>QI Form</w:t>
            </w:r>
            <w:r w:rsidRPr="00E72B23">
              <w:rPr>
                <w:u w:val="none"/>
              </w:rPr>
              <w:t>:</w:t>
            </w:r>
            <w:r w:rsidR="00235E29" w:rsidRPr="00E72B23">
              <w:rPr>
                <w:u w:val="none"/>
              </w:rPr>
              <w:t xml:space="preserve"> </w:t>
            </w:r>
          </w:p>
          <w:p w14:paraId="3B95A397" w14:textId="77777777" w:rsidR="00235E29" w:rsidRPr="001E3B10" w:rsidRDefault="00235E29" w:rsidP="001E3B10">
            <w:pPr>
              <w:pStyle w:val="NormalMatrixText"/>
            </w:pPr>
          </w:p>
          <w:p w14:paraId="4ED4CBC9" w14:textId="77DAB530" w:rsidR="0073080D" w:rsidRDefault="0073080D" w:rsidP="0073080D">
            <w:pPr>
              <w:overflowPunct/>
              <w:spacing w:after="180" w:line="276" w:lineRule="auto"/>
              <w:jc w:val="left"/>
              <w:textAlignment w:val="auto"/>
              <w:rPr>
                <w:rFonts w:cs="Times New Roman"/>
                <w:color w:val="000000"/>
                <w:sz w:val="20"/>
                <w:szCs w:val="24"/>
                <w:u w:color="000000"/>
              </w:rPr>
            </w:pPr>
            <w:r w:rsidRPr="0073080D">
              <w:rPr>
                <w:rFonts w:cs="Times New Roman"/>
                <w:color w:val="000000"/>
                <w:sz w:val="20"/>
                <w:szCs w:val="24"/>
                <w:u w:color="000000"/>
              </w:rPr>
              <w:t>The QI form distributed by LR for posting on the general bulletin board where supplier employees usually congregate included the email address of the local University representative for form submission.</w:t>
            </w:r>
            <w:r w:rsidR="00847CB6">
              <w:rPr>
                <w:rFonts w:cs="Times New Roman"/>
                <w:color w:val="000000"/>
                <w:sz w:val="20"/>
                <w:szCs w:val="24"/>
                <w:u w:color="000000"/>
              </w:rPr>
              <w:t xml:space="preserve"> </w:t>
            </w:r>
            <w:r w:rsidRPr="0073080D">
              <w:rPr>
                <w:rFonts w:cs="Times New Roman"/>
                <w:color w:val="000000"/>
                <w:sz w:val="20"/>
                <w:szCs w:val="24"/>
                <w:u w:color="000000"/>
              </w:rPr>
              <w:t xml:space="preserve"> The employee listed was no longer employed as of March, 2022; however, the form was not updated until January, 2023.</w:t>
            </w:r>
            <w:r w:rsidR="00847CB6">
              <w:rPr>
                <w:rFonts w:cs="Times New Roman"/>
                <w:color w:val="000000"/>
                <w:sz w:val="20"/>
                <w:szCs w:val="24"/>
                <w:u w:color="000000"/>
              </w:rPr>
              <w:t xml:space="preserve"> </w:t>
            </w:r>
            <w:r w:rsidRPr="0073080D">
              <w:rPr>
                <w:rFonts w:cs="Times New Roman"/>
                <w:color w:val="000000"/>
                <w:sz w:val="20"/>
                <w:szCs w:val="24"/>
                <w:u w:color="000000"/>
              </w:rPr>
              <w:t xml:space="preserve">   </w:t>
            </w:r>
          </w:p>
          <w:p w14:paraId="4F1473BD" w14:textId="70B1DB39" w:rsidR="0073080D" w:rsidRPr="0073080D" w:rsidRDefault="0073080D" w:rsidP="0073080D">
            <w:pPr>
              <w:overflowPunct/>
              <w:spacing w:after="180" w:line="276" w:lineRule="auto"/>
              <w:jc w:val="left"/>
              <w:textAlignment w:val="auto"/>
              <w:rPr>
                <w:rFonts w:ascii="Verdana" w:hAnsi="Verdana" w:cs="Times New Roman"/>
                <w:color w:val="000000"/>
                <w:szCs w:val="24"/>
                <w:u w:color="000000"/>
              </w:rPr>
            </w:pPr>
            <w:r>
              <w:rPr>
                <w:rFonts w:cs="Times New Roman"/>
                <w:color w:val="000000"/>
                <w:sz w:val="20"/>
                <w:szCs w:val="24"/>
                <w:u w:color="000000"/>
              </w:rPr>
              <w:t>T</w:t>
            </w:r>
            <w:r w:rsidRPr="0073080D">
              <w:rPr>
                <w:rFonts w:cs="Times New Roman"/>
                <w:color w:val="000000"/>
                <w:sz w:val="20"/>
                <w:szCs w:val="24"/>
                <w:u w:color="000000"/>
              </w:rPr>
              <w:t xml:space="preserve">he QI Hiring Poster was not found during </w:t>
            </w:r>
            <w:r w:rsidR="00DE5FEF">
              <w:rPr>
                <w:rFonts w:cs="Times New Roman"/>
                <w:color w:val="000000"/>
                <w:sz w:val="20"/>
                <w:szCs w:val="24"/>
                <w:u w:color="000000"/>
              </w:rPr>
              <w:t xml:space="preserve">any </w:t>
            </w:r>
            <w:r w:rsidRPr="0073080D">
              <w:rPr>
                <w:rFonts w:cs="Times New Roman"/>
                <w:color w:val="000000"/>
                <w:sz w:val="20"/>
                <w:szCs w:val="24"/>
                <w:u w:color="000000"/>
              </w:rPr>
              <w:t>on-site visit.</w:t>
            </w:r>
            <w:r w:rsidR="00CC5286">
              <w:rPr>
                <w:rFonts w:cs="Times New Roman"/>
                <w:color w:val="000000"/>
                <w:sz w:val="20"/>
                <w:szCs w:val="24"/>
                <w:u w:color="000000"/>
              </w:rPr>
              <w:t xml:space="preserve"> </w:t>
            </w:r>
            <w:r w:rsidRPr="0073080D">
              <w:rPr>
                <w:rFonts w:cs="Times New Roman"/>
                <w:color w:val="000000"/>
                <w:sz w:val="20"/>
                <w:szCs w:val="24"/>
                <w:u w:color="000000"/>
              </w:rPr>
              <w:t xml:space="preserve"> When</w:t>
            </w:r>
            <w:r>
              <w:rPr>
                <w:rFonts w:cs="Times New Roman"/>
                <w:color w:val="000000"/>
                <w:sz w:val="20"/>
                <w:szCs w:val="24"/>
                <w:u w:color="000000"/>
              </w:rPr>
              <w:t xml:space="preserve"> LR was</w:t>
            </w:r>
            <w:r w:rsidRPr="0073080D">
              <w:rPr>
                <w:rFonts w:cs="Times New Roman"/>
                <w:color w:val="000000"/>
                <w:sz w:val="20"/>
                <w:szCs w:val="24"/>
                <w:u w:color="000000"/>
              </w:rPr>
              <w:t xml:space="preserve"> contacted, </w:t>
            </w:r>
            <w:r>
              <w:rPr>
                <w:rFonts w:cs="Times New Roman"/>
                <w:color w:val="000000"/>
                <w:sz w:val="20"/>
                <w:szCs w:val="24"/>
                <w:u w:color="000000"/>
              </w:rPr>
              <w:t>they</w:t>
            </w:r>
            <w:r w:rsidRPr="0073080D">
              <w:rPr>
                <w:rFonts w:cs="Times New Roman"/>
                <w:color w:val="000000"/>
                <w:sz w:val="20"/>
                <w:szCs w:val="24"/>
                <w:u w:color="000000"/>
              </w:rPr>
              <w:t xml:space="preserve"> were not aware of the poster.</w:t>
            </w:r>
            <w:r w:rsidR="00CC5286">
              <w:rPr>
                <w:rFonts w:cs="Times New Roman"/>
                <w:color w:val="000000"/>
                <w:sz w:val="20"/>
                <w:szCs w:val="24"/>
                <w:u w:color="000000"/>
              </w:rPr>
              <w:t xml:space="preserve"> </w:t>
            </w:r>
            <w:r w:rsidRPr="0073080D">
              <w:rPr>
                <w:rFonts w:cs="Times New Roman"/>
                <w:color w:val="000000"/>
                <w:sz w:val="20"/>
                <w:szCs w:val="24"/>
                <w:u w:color="000000"/>
              </w:rPr>
              <w:t xml:space="preserve"> </w:t>
            </w:r>
            <w:r>
              <w:rPr>
                <w:rFonts w:cs="Times New Roman"/>
                <w:color w:val="000000"/>
                <w:sz w:val="20"/>
                <w:szCs w:val="24"/>
                <w:u w:color="000000"/>
              </w:rPr>
              <w:t>Communication with UCOP determined t</w:t>
            </w:r>
            <w:r w:rsidRPr="0073080D">
              <w:rPr>
                <w:rFonts w:cs="Times New Roman"/>
                <w:color w:val="000000"/>
                <w:sz w:val="20"/>
                <w:szCs w:val="24"/>
                <w:u w:color="000000"/>
              </w:rPr>
              <w:t>here is no clear guidance on the requirement to distribute the posters and is pending clarification.</w:t>
            </w:r>
          </w:p>
          <w:p w14:paraId="43FB7252" w14:textId="77777777" w:rsidR="0073080D" w:rsidRPr="00041FFA" w:rsidRDefault="0073080D" w:rsidP="0007651A">
            <w:pPr>
              <w:pStyle w:val="NormalMatrixText"/>
            </w:pPr>
            <w:r w:rsidRPr="00041FFA">
              <w:t>______________</w:t>
            </w:r>
          </w:p>
          <w:p w14:paraId="5C1EA448" w14:textId="77777777" w:rsidR="00826162" w:rsidRDefault="00826162" w:rsidP="0007651A">
            <w:pPr>
              <w:pStyle w:val="CriteriaBold"/>
            </w:pPr>
          </w:p>
          <w:p w14:paraId="205D8AEF" w14:textId="06433A42" w:rsidR="0073080D" w:rsidRDefault="0073080D" w:rsidP="0007651A">
            <w:pPr>
              <w:pStyle w:val="CriteriaBold"/>
            </w:pPr>
            <w:r>
              <w:t>Criteria:</w:t>
            </w:r>
            <w:r w:rsidR="00235E29">
              <w:t xml:space="preserve"> </w:t>
            </w:r>
          </w:p>
          <w:p w14:paraId="76032307" w14:textId="77777777" w:rsidR="00235E29" w:rsidRPr="002E6DED" w:rsidRDefault="00235E29" w:rsidP="001E3B10">
            <w:pPr>
              <w:pStyle w:val="CriteriaText"/>
            </w:pPr>
          </w:p>
          <w:p w14:paraId="3FA7AFD1" w14:textId="2405E1D4" w:rsidR="0073080D" w:rsidRDefault="0073080D" w:rsidP="005426CF">
            <w:pPr>
              <w:pStyle w:val="CriteriaText"/>
            </w:pPr>
            <w:r w:rsidRPr="003E603C">
              <w:lastRenderedPageBreak/>
              <w:t xml:space="preserve">CBA </w:t>
            </w:r>
            <w:r w:rsidR="005426CF">
              <w:t>–</w:t>
            </w:r>
            <w:r w:rsidRPr="003E603C">
              <w:t xml:space="preserve"> SX</w:t>
            </w:r>
            <w:r w:rsidR="005426CF">
              <w:t>/EX</w:t>
            </w:r>
            <w:r w:rsidRPr="003E603C">
              <w:t xml:space="preserve">  – Article </w:t>
            </w:r>
            <w:r w:rsidR="005426CF">
              <w:t>5</w:t>
            </w:r>
            <w:r w:rsidRPr="003E603C">
              <w:t xml:space="preserve"> – </w:t>
            </w:r>
            <w:r w:rsidR="005426CF">
              <w:t>Contracting Out</w:t>
            </w:r>
            <w:r w:rsidRPr="003E603C">
              <w:t>, Se</w:t>
            </w:r>
            <w:r w:rsidR="005426CF">
              <w:t>ction</w:t>
            </w:r>
            <w:r w:rsidRPr="003E603C">
              <w:t xml:space="preserve"> </w:t>
            </w:r>
            <w:r w:rsidR="005426CF">
              <w:t>E – Insourcing of Work</w:t>
            </w:r>
            <w:r w:rsidRPr="003E603C">
              <w:t>,</w:t>
            </w:r>
            <w:r w:rsidR="005426CF">
              <w:t xml:space="preserve"> #3</w:t>
            </w:r>
            <w:r w:rsidRPr="003E603C">
              <w:t xml:space="preserve"> </w:t>
            </w:r>
            <w:r w:rsidR="005426CF">
              <w:t>“Workers who have worked for the contractor performing work at a University location for 1</w:t>
            </w:r>
            <w:r w:rsidR="008A75A6">
              <w:t>,</w:t>
            </w:r>
            <w:r w:rsidR="005426CF">
              <w:t>000 hours over a rolling twelve (12) month period or 35% time over a rolling thirty-six (36) month period, shall be offered UC career employment at the same location or at a location within ten miles of the campus/medical center/lab where they performed the work under the contractor.</w:t>
            </w:r>
            <w:r>
              <w:t>”</w:t>
            </w:r>
          </w:p>
          <w:p w14:paraId="33ECF20C" w14:textId="4C5207B6" w:rsidR="00FF39CD" w:rsidRDefault="00FF39CD" w:rsidP="005426CF">
            <w:pPr>
              <w:pStyle w:val="CriteriaText"/>
            </w:pPr>
          </w:p>
          <w:p w14:paraId="01FEA0C5" w14:textId="435A8DC1" w:rsidR="00FF39CD" w:rsidRPr="007F6B6F" w:rsidRDefault="00FF39CD" w:rsidP="005426CF">
            <w:pPr>
              <w:pStyle w:val="CriteriaText"/>
            </w:pPr>
            <w:r>
              <w:t>Implementation Guidelines, IV. Contracting For Covered Services, Converting Supplier Employees “</w:t>
            </w:r>
            <w:r w:rsidRPr="00FF39CD">
              <w:t xml:space="preserve">In addition to hiring contract workers as part of in-sourcing a covered services contract, the University must exercise best efforts to identify supplier employees who are eligible for conversion to UC career employment. </w:t>
            </w:r>
            <w:r w:rsidR="008A75A6">
              <w:t xml:space="preserve"> </w:t>
            </w:r>
            <w:r w:rsidRPr="00FF39CD">
              <w:t>As part of this effort, departments contracting for covered services must post a notice to contract workers with the requirements for converting to a UC career employee, and the notice must be in a place where the contra</w:t>
            </w:r>
            <w:r>
              <w:t>ct workers are likely to see it</w:t>
            </w:r>
            <w:r w:rsidRPr="00FF39CD">
              <w:t>.</w:t>
            </w:r>
            <w:r>
              <w:t>”</w:t>
            </w:r>
          </w:p>
          <w:p w14:paraId="1F10B939" w14:textId="504C03CC" w:rsidR="00100108" w:rsidRPr="009E1786" w:rsidRDefault="00100108" w:rsidP="0007651A">
            <w:pPr>
              <w:pStyle w:val="NormalMatrixText"/>
            </w:pPr>
          </w:p>
        </w:tc>
        <w:tc>
          <w:tcPr>
            <w:tcW w:w="4752" w:type="dxa"/>
          </w:tcPr>
          <w:p w14:paraId="5F9E8072" w14:textId="77777777" w:rsidR="0073080D" w:rsidRPr="009E1786" w:rsidRDefault="0073080D" w:rsidP="0007651A">
            <w:pPr>
              <w:pStyle w:val="NormalMatrixText"/>
            </w:pPr>
          </w:p>
          <w:p w14:paraId="3B2ECF42" w14:textId="77777777" w:rsidR="00EC5E6A" w:rsidRDefault="00EC5E6A" w:rsidP="00E664F2">
            <w:pPr>
              <w:overflowPunct/>
              <w:spacing w:line="276" w:lineRule="auto"/>
              <w:jc w:val="left"/>
              <w:textAlignment w:val="auto"/>
              <w:rPr>
                <w:sz w:val="20"/>
                <w:u w:val="single"/>
              </w:rPr>
            </w:pPr>
          </w:p>
          <w:p w14:paraId="36ACB19F" w14:textId="6B47C3C8" w:rsidR="00245D13" w:rsidRDefault="00FD7A11" w:rsidP="00E664F2">
            <w:pPr>
              <w:overflowPunct/>
              <w:spacing w:line="276" w:lineRule="auto"/>
              <w:jc w:val="left"/>
              <w:textAlignment w:val="auto"/>
              <w:rPr>
                <w:sz w:val="20"/>
              </w:rPr>
            </w:pPr>
            <w:r w:rsidRPr="00E664F2">
              <w:rPr>
                <w:sz w:val="20"/>
                <w:u w:val="single"/>
              </w:rPr>
              <w:t>UCLA</w:t>
            </w:r>
            <w:r>
              <w:rPr>
                <w:sz w:val="20"/>
              </w:rPr>
              <w:t>:</w:t>
            </w:r>
          </w:p>
          <w:p w14:paraId="7E191CEB" w14:textId="46FE99DC" w:rsidR="0073080D" w:rsidRDefault="0073080D" w:rsidP="00B75F05">
            <w:pPr>
              <w:overflowPunct/>
              <w:spacing w:line="276" w:lineRule="auto"/>
              <w:textAlignment w:val="auto"/>
              <w:rPr>
                <w:sz w:val="20"/>
              </w:rPr>
            </w:pPr>
            <w:r w:rsidRPr="0073080D">
              <w:rPr>
                <w:sz w:val="20"/>
              </w:rPr>
              <w:t>LR</w:t>
            </w:r>
            <w:r w:rsidR="00ED7D73">
              <w:rPr>
                <w:sz w:val="20"/>
              </w:rPr>
              <w:t xml:space="preserve"> should</w:t>
            </w:r>
            <w:r w:rsidRPr="0073080D">
              <w:rPr>
                <w:sz w:val="20"/>
              </w:rPr>
              <w:t xml:space="preserve"> coordinate with Information Services in creating a general email address with a limited number of staff able to access.</w:t>
            </w:r>
            <w:r w:rsidR="00847CB6">
              <w:rPr>
                <w:sz w:val="20"/>
              </w:rPr>
              <w:t xml:space="preserve"> </w:t>
            </w:r>
            <w:r w:rsidRPr="0073080D">
              <w:rPr>
                <w:sz w:val="20"/>
              </w:rPr>
              <w:t xml:space="preserve"> Once created, the QI forms should be updated with this new email address and redistributed to UCLA Health management for posting.</w:t>
            </w:r>
            <w:r w:rsidR="00847CB6">
              <w:rPr>
                <w:sz w:val="20"/>
              </w:rPr>
              <w:t xml:space="preserve"> </w:t>
            </w:r>
            <w:r w:rsidRPr="0073080D">
              <w:rPr>
                <w:sz w:val="20"/>
              </w:rPr>
              <w:t xml:space="preserve"> </w:t>
            </w:r>
            <w:r w:rsidR="00A022F4">
              <w:rPr>
                <w:sz w:val="20"/>
              </w:rPr>
              <w:t xml:space="preserve">Moreover, the form would provide an additional avenue for QI self-identification beyond monthly reporting and is aligned with implementation guidelines.  </w:t>
            </w:r>
            <w:r w:rsidRPr="0073080D">
              <w:rPr>
                <w:sz w:val="20"/>
              </w:rPr>
              <w:t xml:space="preserve">The creation of a general email </w:t>
            </w:r>
            <w:r w:rsidR="00847CB6">
              <w:rPr>
                <w:sz w:val="20"/>
              </w:rPr>
              <w:t xml:space="preserve">address </w:t>
            </w:r>
            <w:r w:rsidRPr="0073080D">
              <w:rPr>
                <w:sz w:val="20"/>
              </w:rPr>
              <w:t xml:space="preserve">would </w:t>
            </w:r>
            <w:r w:rsidR="00A022F4">
              <w:rPr>
                <w:sz w:val="20"/>
              </w:rPr>
              <w:t xml:space="preserve">also </w:t>
            </w:r>
            <w:r w:rsidRPr="0073080D">
              <w:rPr>
                <w:sz w:val="20"/>
              </w:rPr>
              <w:t xml:space="preserve">eliminate the </w:t>
            </w:r>
            <w:r w:rsidR="003E2917">
              <w:rPr>
                <w:sz w:val="20"/>
              </w:rPr>
              <w:t>need to update the forms where there is turnover</w:t>
            </w:r>
            <w:r w:rsidR="00A022F4">
              <w:rPr>
                <w:sz w:val="20"/>
              </w:rPr>
              <w:t>, and would not rely on a particular individual’s diligence in following up</w:t>
            </w:r>
            <w:r w:rsidRPr="0073080D">
              <w:rPr>
                <w:sz w:val="20"/>
              </w:rPr>
              <w:t>.</w:t>
            </w:r>
          </w:p>
          <w:p w14:paraId="4BA68A97" w14:textId="77777777" w:rsidR="00EC5E6A" w:rsidRPr="0073080D" w:rsidRDefault="00EC5E6A" w:rsidP="00E664F2">
            <w:pPr>
              <w:overflowPunct/>
              <w:spacing w:line="276" w:lineRule="auto"/>
              <w:jc w:val="left"/>
              <w:textAlignment w:val="auto"/>
              <w:rPr>
                <w:sz w:val="20"/>
              </w:rPr>
            </w:pPr>
          </w:p>
          <w:p w14:paraId="7E06E66C" w14:textId="40B764D1" w:rsidR="0073080D" w:rsidRPr="009E1786" w:rsidRDefault="0073080D" w:rsidP="003E62A4">
            <w:pPr>
              <w:pStyle w:val="NormalMatrixText"/>
            </w:pPr>
          </w:p>
        </w:tc>
        <w:tc>
          <w:tcPr>
            <w:tcW w:w="4752" w:type="dxa"/>
          </w:tcPr>
          <w:p w14:paraId="69C2A768" w14:textId="77777777" w:rsidR="0073080D" w:rsidRPr="009E1786" w:rsidRDefault="0073080D" w:rsidP="0007651A">
            <w:pPr>
              <w:pStyle w:val="NormalMatrixText"/>
            </w:pPr>
          </w:p>
          <w:p w14:paraId="6B9D2974" w14:textId="692A870A" w:rsidR="0073080D" w:rsidRDefault="0073080D" w:rsidP="0007651A">
            <w:pPr>
              <w:pStyle w:val="NormalMatrixText"/>
            </w:pPr>
          </w:p>
          <w:p w14:paraId="1F8B7B67" w14:textId="5D648651" w:rsidR="002D5CC0" w:rsidRDefault="002D5CC0" w:rsidP="0007651A">
            <w:pPr>
              <w:pStyle w:val="NormalMatrixText"/>
            </w:pPr>
          </w:p>
          <w:p w14:paraId="329869B0" w14:textId="177D24D6" w:rsidR="002E4551" w:rsidRPr="009E1786" w:rsidRDefault="009402F0" w:rsidP="00AD2E21">
            <w:pPr>
              <w:pStyle w:val="NormalMatrixText"/>
            </w:pPr>
            <w:r w:rsidRPr="004E635D">
              <w:rPr>
                <w:color w:val="000000" w:themeColor="text1"/>
              </w:rPr>
              <w:t>The contact information is up to date.  Anyone emailing the former employee identified on the form was redirected to the appropriate university official through an automatic message.  As such, there was no gap in vendor employees being able to contact the appropriate individual or the possibility of a missed email.  Moreover, the form is largely irrelevant at this time since we have monthly reports on QIs, which results in reaching out proactively to qualified QIs about UCLA positions.</w:t>
            </w:r>
          </w:p>
          <w:p w14:paraId="1D4571B7" w14:textId="20E62D08" w:rsidR="0073080D" w:rsidRDefault="0073080D" w:rsidP="00AD2E21">
            <w:pPr>
              <w:pStyle w:val="NormalMatrixText"/>
            </w:pPr>
          </w:p>
          <w:p w14:paraId="2A989CAF" w14:textId="4740B31E" w:rsidR="004B170E" w:rsidRDefault="004B170E" w:rsidP="00DB740C">
            <w:pPr>
              <w:spacing w:line="276" w:lineRule="auto"/>
              <w:rPr>
                <w:sz w:val="20"/>
              </w:rPr>
            </w:pPr>
            <w:r w:rsidRPr="00BE073D">
              <w:rPr>
                <w:sz w:val="20"/>
                <w:u w:val="single"/>
              </w:rPr>
              <w:t>Responsible individual/party</w:t>
            </w:r>
            <w:r w:rsidRPr="00BE073D">
              <w:rPr>
                <w:sz w:val="20"/>
              </w:rPr>
              <w:t xml:space="preserve">:  </w:t>
            </w:r>
            <w:r w:rsidR="0026103A">
              <w:rPr>
                <w:sz w:val="20"/>
              </w:rPr>
              <w:t xml:space="preserve">Labor Relations; Talent Acquisition </w:t>
            </w:r>
          </w:p>
          <w:p w14:paraId="18244F08" w14:textId="77777777" w:rsidR="00DB740C" w:rsidRPr="00BE073D" w:rsidRDefault="00DB740C" w:rsidP="00DB740C">
            <w:pPr>
              <w:spacing w:line="276" w:lineRule="auto"/>
              <w:rPr>
                <w:sz w:val="20"/>
              </w:rPr>
            </w:pPr>
          </w:p>
          <w:p w14:paraId="4D627AD9" w14:textId="4932AAC1" w:rsidR="004B170E" w:rsidRPr="0026103A" w:rsidRDefault="004B170E" w:rsidP="00DB740C">
            <w:pPr>
              <w:widowControl w:val="0"/>
              <w:spacing w:line="276" w:lineRule="auto"/>
              <w:rPr>
                <w:sz w:val="20"/>
              </w:rPr>
            </w:pPr>
            <w:r w:rsidRPr="0026103A">
              <w:rPr>
                <w:sz w:val="20"/>
                <w:u w:val="single"/>
              </w:rPr>
              <w:t>Target date</w:t>
            </w:r>
            <w:r w:rsidRPr="0026103A">
              <w:rPr>
                <w:sz w:val="20"/>
              </w:rPr>
              <w:t xml:space="preserve">:  </w:t>
            </w:r>
            <w:r w:rsidR="00A60221">
              <w:rPr>
                <w:sz w:val="20"/>
              </w:rPr>
              <w:t>We will update the flyer to reflect a more general HR email address by October 1.</w:t>
            </w:r>
          </w:p>
          <w:p w14:paraId="074C3DD5" w14:textId="30CF9BE7" w:rsidR="00942692" w:rsidRPr="0074106D" w:rsidRDefault="00942692" w:rsidP="007A1711">
            <w:pPr>
              <w:pStyle w:val="NormalMatrixText"/>
            </w:pPr>
          </w:p>
        </w:tc>
      </w:tr>
      <w:tr w:rsidR="00100108" w:rsidRPr="000A41D1" w14:paraId="7660664C" w14:textId="77777777" w:rsidTr="00E664F2">
        <w:trPr>
          <w:trHeight w:val="360"/>
          <w:jc w:val="center"/>
        </w:trPr>
        <w:tc>
          <w:tcPr>
            <w:tcW w:w="14761" w:type="dxa"/>
            <w:gridSpan w:val="5"/>
            <w:shd w:val="clear" w:color="auto" w:fill="C0C0C0"/>
            <w:vAlign w:val="center"/>
          </w:tcPr>
          <w:p w14:paraId="0E8DF0ED" w14:textId="116E4A00" w:rsidR="00100108" w:rsidRPr="000A41D1" w:rsidRDefault="00100108" w:rsidP="0007651A">
            <w:pPr>
              <w:pStyle w:val="Heading3"/>
            </w:pPr>
            <w:r>
              <w:lastRenderedPageBreak/>
              <w:t>Reported Violations</w:t>
            </w:r>
          </w:p>
        </w:tc>
      </w:tr>
      <w:tr w:rsidR="00100108" w:rsidRPr="007F6B6F" w14:paraId="4BB32EA0" w14:textId="77777777" w:rsidTr="00E664F2">
        <w:trPr>
          <w:gridAfter w:val="1"/>
          <w:wAfter w:w="7" w:type="dxa"/>
          <w:jc w:val="center"/>
        </w:trPr>
        <w:tc>
          <w:tcPr>
            <w:tcW w:w="14761" w:type="dxa"/>
            <w:gridSpan w:val="4"/>
          </w:tcPr>
          <w:p w14:paraId="6B416645" w14:textId="227B4581" w:rsidR="00100108" w:rsidRDefault="00100108" w:rsidP="0007651A">
            <w:pPr>
              <w:pStyle w:val="NormalMatrixText"/>
            </w:pPr>
            <w:r w:rsidRPr="0064155D">
              <w:t>Audit work included the following:</w:t>
            </w:r>
          </w:p>
          <w:p w14:paraId="6E261A16" w14:textId="77777777" w:rsidR="00B80A6C" w:rsidRPr="0064155D" w:rsidRDefault="00B80A6C" w:rsidP="0007651A">
            <w:pPr>
              <w:pStyle w:val="NormalMatrixText"/>
            </w:pPr>
          </w:p>
          <w:p w14:paraId="46FD5E3A" w14:textId="1B287EFF" w:rsidR="00100108" w:rsidRDefault="00100108" w:rsidP="0007651A">
            <w:pPr>
              <w:pStyle w:val="ListBullet"/>
            </w:pPr>
            <w:r w:rsidRPr="00E86EAC">
              <w:t>Discuss</w:t>
            </w:r>
            <w:r>
              <w:t>ed</w:t>
            </w:r>
            <w:r w:rsidRPr="00E86EAC">
              <w:t xml:space="preserve"> with management </w:t>
            </w:r>
            <w:r w:rsidR="00FF39CD">
              <w:t xml:space="preserve">how the campus assists suppliers providing covered services </w:t>
            </w:r>
            <w:r w:rsidR="003E2917">
              <w:t xml:space="preserve">when those suppliers </w:t>
            </w:r>
            <w:r w:rsidR="00FF39CD">
              <w:t xml:space="preserve">notify their employees about how </w:t>
            </w:r>
            <w:r w:rsidR="003E2917">
              <w:t xml:space="preserve">suspected </w:t>
            </w:r>
            <w:r w:rsidR="00FF39CD">
              <w:t>contracting out violations can be reported</w:t>
            </w:r>
            <w:r>
              <w:t xml:space="preserve">. </w:t>
            </w:r>
          </w:p>
          <w:p w14:paraId="0114A5F9" w14:textId="1B8EBB2E" w:rsidR="00100108" w:rsidRDefault="00100108" w:rsidP="0007651A">
            <w:pPr>
              <w:pStyle w:val="ListBullet"/>
            </w:pPr>
            <w:r>
              <w:t xml:space="preserve">Reviewed </w:t>
            </w:r>
            <w:r w:rsidR="00FF39CD">
              <w:t xml:space="preserve">suspected violations report with LR to </w:t>
            </w:r>
            <w:r w:rsidR="003E2917">
              <w:t xml:space="preserve">determine whether the reported violations </w:t>
            </w:r>
            <w:r w:rsidR="00FF39CD">
              <w:t>related to contracting out</w:t>
            </w:r>
            <w:r w:rsidR="003E2917">
              <w:t xml:space="preserve"> requirements</w:t>
            </w:r>
            <w:r>
              <w:t>.</w:t>
            </w:r>
          </w:p>
          <w:p w14:paraId="1C5E14C8" w14:textId="77777777" w:rsidR="00100108" w:rsidRDefault="00100108" w:rsidP="0007651A">
            <w:pPr>
              <w:pStyle w:val="NormalMatrixText"/>
            </w:pPr>
          </w:p>
          <w:p w14:paraId="6050060C" w14:textId="77777777" w:rsidR="00100108" w:rsidRPr="008B0832" w:rsidRDefault="00100108" w:rsidP="0007651A">
            <w:pPr>
              <w:rPr>
                <w:sz w:val="20"/>
              </w:rPr>
            </w:pPr>
            <w:r>
              <w:rPr>
                <w:sz w:val="20"/>
              </w:rPr>
              <w:t>Observations</w:t>
            </w:r>
            <w:r w:rsidRPr="008B0832">
              <w:rPr>
                <w:sz w:val="20"/>
              </w:rPr>
              <w:t xml:space="preserve"> identified are detailed below.</w:t>
            </w:r>
          </w:p>
          <w:p w14:paraId="7904E431" w14:textId="77777777" w:rsidR="00100108" w:rsidRPr="007F6B6F" w:rsidRDefault="00100108" w:rsidP="0007651A">
            <w:pPr>
              <w:pStyle w:val="NormalMatrixText"/>
            </w:pPr>
          </w:p>
        </w:tc>
      </w:tr>
      <w:tr w:rsidR="00100108" w:rsidRPr="0074106D" w14:paraId="5DDB9541" w14:textId="77777777" w:rsidTr="00E664F2">
        <w:trPr>
          <w:gridAfter w:val="1"/>
          <w:wAfter w:w="7" w:type="dxa"/>
          <w:jc w:val="center"/>
        </w:trPr>
        <w:tc>
          <w:tcPr>
            <w:tcW w:w="630" w:type="dxa"/>
          </w:tcPr>
          <w:p w14:paraId="34108FA9" w14:textId="3A09CD47" w:rsidR="00100108" w:rsidRPr="000D0A33" w:rsidRDefault="000D0A33" w:rsidP="00FA4812">
            <w:r>
              <w:rPr>
                <w:sz w:val="20"/>
              </w:rPr>
              <w:t>HS5</w:t>
            </w:r>
          </w:p>
        </w:tc>
        <w:tc>
          <w:tcPr>
            <w:tcW w:w="4627" w:type="dxa"/>
          </w:tcPr>
          <w:p w14:paraId="7A641092" w14:textId="61F4CAE2" w:rsidR="00100108" w:rsidRDefault="00FF39CD" w:rsidP="0007651A">
            <w:pPr>
              <w:pStyle w:val="Heading4"/>
            </w:pPr>
            <w:r>
              <w:t>Violations Poster</w:t>
            </w:r>
            <w:r w:rsidR="00100108" w:rsidRPr="00E72B23">
              <w:rPr>
                <w:u w:val="none"/>
              </w:rPr>
              <w:t>:</w:t>
            </w:r>
            <w:r w:rsidR="00235E29" w:rsidRPr="00E72B23">
              <w:rPr>
                <w:u w:val="none"/>
              </w:rPr>
              <w:t xml:space="preserve"> </w:t>
            </w:r>
            <w:r w:rsidR="00235E29">
              <w:t xml:space="preserve"> </w:t>
            </w:r>
          </w:p>
          <w:p w14:paraId="07183DD6" w14:textId="77777777" w:rsidR="00235E29" w:rsidRPr="001E3B10" w:rsidRDefault="00235E29" w:rsidP="001E3B10">
            <w:pPr>
              <w:pStyle w:val="NormalMatrixText"/>
            </w:pPr>
          </w:p>
          <w:p w14:paraId="61A31520" w14:textId="4933B2C5" w:rsidR="00FF39CD" w:rsidRPr="00FF39CD" w:rsidRDefault="00FF39CD" w:rsidP="00FF39CD">
            <w:pPr>
              <w:overflowPunct/>
              <w:spacing w:after="180" w:line="276" w:lineRule="auto"/>
              <w:jc w:val="left"/>
              <w:textAlignment w:val="auto"/>
              <w:rPr>
                <w:rFonts w:ascii="Verdana" w:hAnsi="Verdana" w:cs="Times New Roman"/>
                <w:color w:val="000000"/>
                <w:szCs w:val="24"/>
                <w:u w:color="000000"/>
              </w:rPr>
            </w:pPr>
            <w:r w:rsidRPr="00FF39CD">
              <w:rPr>
                <w:rFonts w:cs="Times New Roman"/>
                <w:color w:val="000000"/>
                <w:sz w:val="20"/>
                <w:szCs w:val="24"/>
                <w:u w:color="000000"/>
              </w:rPr>
              <w:t xml:space="preserve">There were no posters </w:t>
            </w:r>
            <w:r w:rsidR="003E2917">
              <w:rPr>
                <w:rFonts w:cs="Times New Roman"/>
                <w:color w:val="000000"/>
                <w:sz w:val="20"/>
                <w:szCs w:val="24"/>
                <w:u w:color="000000"/>
              </w:rPr>
              <w:t xml:space="preserve">on how to report suspected violations </w:t>
            </w:r>
            <w:r w:rsidRPr="00FF39CD">
              <w:rPr>
                <w:rFonts w:cs="Times New Roman"/>
                <w:color w:val="000000"/>
                <w:sz w:val="20"/>
                <w:szCs w:val="24"/>
                <w:u w:color="000000"/>
              </w:rPr>
              <w:t>distributed to the departments with supplier employees.</w:t>
            </w:r>
            <w:r w:rsidR="0065786B">
              <w:rPr>
                <w:rFonts w:cs="Times New Roman"/>
                <w:color w:val="000000"/>
                <w:sz w:val="20"/>
                <w:szCs w:val="24"/>
                <w:u w:color="000000"/>
              </w:rPr>
              <w:t xml:space="preserve"> </w:t>
            </w:r>
            <w:r w:rsidRPr="00FF39CD">
              <w:rPr>
                <w:rFonts w:cs="Times New Roman"/>
                <w:color w:val="000000"/>
                <w:sz w:val="20"/>
                <w:szCs w:val="24"/>
                <w:u w:color="000000"/>
              </w:rPr>
              <w:t xml:space="preserve"> LR was not aware of the</w:t>
            </w:r>
            <w:r w:rsidR="00432EC1">
              <w:rPr>
                <w:rFonts w:cs="Times New Roman"/>
                <w:color w:val="000000"/>
                <w:sz w:val="20"/>
                <w:szCs w:val="24"/>
                <w:u w:color="000000"/>
              </w:rPr>
              <w:t xml:space="preserve"> p</w:t>
            </w:r>
            <w:r w:rsidRPr="00FF39CD">
              <w:rPr>
                <w:rFonts w:cs="Times New Roman"/>
                <w:color w:val="000000"/>
                <w:sz w:val="20"/>
                <w:szCs w:val="24"/>
                <w:u w:color="000000"/>
              </w:rPr>
              <w:t>oster.</w:t>
            </w:r>
            <w:r w:rsidR="0065786B">
              <w:rPr>
                <w:rFonts w:cs="Times New Roman"/>
                <w:color w:val="000000"/>
                <w:sz w:val="20"/>
                <w:szCs w:val="24"/>
                <w:u w:color="000000"/>
              </w:rPr>
              <w:t xml:space="preserve"> </w:t>
            </w:r>
            <w:r w:rsidRPr="00FF39CD">
              <w:rPr>
                <w:rFonts w:cs="Times New Roman"/>
                <w:color w:val="000000"/>
                <w:sz w:val="20"/>
                <w:szCs w:val="24"/>
                <w:u w:color="000000"/>
              </w:rPr>
              <w:t xml:space="preserve"> </w:t>
            </w:r>
            <w:r w:rsidR="003E2917">
              <w:rPr>
                <w:rFonts w:cs="Times New Roman"/>
                <w:color w:val="000000"/>
                <w:sz w:val="20"/>
                <w:szCs w:val="24"/>
                <w:u w:color="000000"/>
              </w:rPr>
              <w:t xml:space="preserve">Following </w:t>
            </w:r>
            <w:r w:rsidR="003E2917">
              <w:rPr>
                <w:rFonts w:cs="Times New Roman"/>
                <w:color w:val="000000"/>
                <w:sz w:val="20"/>
                <w:szCs w:val="24"/>
                <w:u w:color="000000"/>
              </w:rPr>
              <w:lastRenderedPageBreak/>
              <w:t>c</w:t>
            </w:r>
            <w:r w:rsidRPr="00FF39CD">
              <w:rPr>
                <w:rFonts w:cs="Times New Roman"/>
                <w:color w:val="000000"/>
                <w:sz w:val="20"/>
                <w:szCs w:val="24"/>
                <w:u w:color="000000"/>
              </w:rPr>
              <w:t>ommunication with UCOP</w:t>
            </w:r>
            <w:r w:rsidR="003E2917">
              <w:rPr>
                <w:rFonts w:cs="Times New Roman"/>
                <w:color w:val="000000"/>
                <w:sz w:val="20"/>
                <w:szCs w:val="24"/>
                <w:u w:color="000000"/>
              </w:rPr>
              <w:t>, it appears</w:t>
            </w:r>
            <w:r w:rsidRPr="00FF39CD">
              <w:rPr>
                <w:rFonts w:cs="Times New Roman"/>
                <w:color w:val="000000"/>
                <w:sz w:val="20"/>
                <w:szCs w:val="24"/>
                <w:u w:color="000000"/>
              </w:rPr>
              <w:t xml:space="preserve"> there is no clear guidance on </w:t>
            </w:r>
            <w:r w:rsidR="003E2917">
              <w:rPr>
                <w:rFonts w:cs="Times New Roman"/>
                <w:color w:val="000000"/>
                <w:sz w:val="20"/>
                <w:szCs w:val="24"/>
                <w:u w:color="000000"/>
              </w:rPr>
              <w:t xml:space="preserve">how </w:t>
            </w:r>
            <w:r w:rsidRPr="00FF39CD">
              <w:rPr>
                <w:rFonts w:cs="Times New Roman"/>
                <w:color w:val="000000"/>
                <w:sz w:val="20"/>
                <w:szCs w:val="24"/>
                <w:u w:color="000000"/>
              </w:rPr>
              <w:t>to distribute the poster</w:t>
            </w:r>
            <w:r w:rsidR="003E2917">
              <w:rPr>
                <w:rFonts w:cs="Times New Roman"/>
                <w:color w:val="000000"/>
                <w:sz w:val="20"/>
                <w:szCs w:val="24"/>
                <w:u w:color="000000"/>
              </w:rPr>
              <w:t xml:space="preserve">, and </w:t>
            </w:r>
            <w:r w:rsidRPr="00FF39CD">
              <w:rPr>
                <w:rFonts w:cs="Times New Roman"/>
                <w:color w:val="000000"/>
                <w:sz w:val="20"/>
                <w:szCs w:val="24"/>
                <w:u w:color="000000"/>
              </w:rPr>
              <w:t>clarification</w:t>
            </w:r>
            <w:r w:rsidR="003E2917">
              <w:rPr>
                <w:rFonts w:cs="Times New Roman"/>
                <w:color w:val="000000"/>
                <w:sz w:val="20"/>
                <w:szCs w:val="24"/>
                <w:u w:color="000000"/>
              </w:rPr>
              <w:t xml:space="preserve"> is forthcoming</w:t>
            </w:r>
            <w:r w:rsidRPr="00FF39CD">
              <w:rPr>
                <w:rFonts w:cs="Times New Roman"/>
                <w:color w:val="000000"/>
                <w:sz w:val="20"/>
                <w:szCs w:val="24"/>
                <w:u w:color="000000"/>
              </w:rPr>
              <w:t>.</w:t>
            </w:r>
          </w:p>
          <w:p w14:paraId="237A2257" w14:textId="77777777" w:rsidR="00100108" w:rsidRPr="00041FFA" w:rsidRDefault="00100108" w:rsidP="0007651A">
            <w:pPr>
              <w:pStyle w:val="NormalMatrixText"/>
            </w:pPr>
            <w:r w:rsidRPr="00041FFA">
              <w:t>______________</w:t>
            </w:r>
          </w:p>
          <w:p w14:paraId="11516796" w14:textId="77777777" w:rsidR="00826162" w:rsidRDefault="00826162" w:rsidP="0007651A">
            <w:pPr>
              <w:pStyle w:val="CriteriaBold"/>
            </w:pPr>
          </w:p>
          <w:p w14:paraId="1F843953" w14:textId="07B6F7E9" w:rsidR="00100108" w:rsidRDefault="00100108" w:rsidP="0007651A">
            <w:pPr>
              <w:pStyle w:val="CriteriaBold"/>
            </w:pPr>
            <w:r>
              <w:t>Criteria:</w:t>
            </w:r>
            <w:r w:rsidR="00235E29">
              <w:t xml:space="preserve"> </w:t>
            </w:r>
          </w:p>
          <w:p w14:paraId="5C439574" w14:textId="77777777" w:rsidR="00235E29" w:rsidRPr="002E6DED" w:rsidRDefault="00235E29" w:rsidP="001E3B10">
            <w:pPr>
              <w:pStyle w:val="CriteriaText"/>
            </w:pPr>
          </w:p>
          <w:p w14:paraId="4E53BD4B" w14:textId="2D7345EA" w:rsidR="00100108" w:rsidRDefault="00FF39CD" w:rsidP="00FF39CD">
            <w:pPr>
              <w:pStyle w:val="CriteriaText"/>
            </w:pPr>
            <w:r>
              <w:t>Implementation Guidelines, VI. Enforcement, Suppliers – Employee Notice “</w:t>
            </w:r>
            <w:r w:rsidRPr="00FF39CD">
              <w:t xml:space="preserve">Suppliers are required to post notices of Regents Policy and Article 5 of the AFSCME CBA requirements in prominent and accessible places (such as break rooms and lunch rooms) where they may be easily seen by the suppliers’ employees who perform covered services. </w:t>
            </w:r>
            <w:r w:rsidR="007E2250">
              <w:t xml:space="preserve"> </w:t>
            </w:r>
            <w:r w:rsidRPr="00FF39CD">
              <w:t>UC will provide a template for the notice with a section for the wage and benefit parity agreed to in the service contract(s) as well as the hotline number and online complaint registration system UC has established to report violations of the Regents Policy and Article 5 of the AFCSME CBA.</w:t>
            </w:r>
            <w:r>
              <w:t>”</w:t>
            </w:r>
          </w:p>
          <w:p w14:paraId="16F33566" w14:textId="18B40C97" w:rsidR="00FF39CD" w:rsidRPr="009E1786" w:rsidRDefault="00FF39CD" w:rsidP="00FF39CD">
            <w:pPr>
              <w:pStyle w:val="CriteriaText"/>
            </w:pPr>
          </w:p>
        </w:tc>
        <w:tc>
          <w:tcPr>
            <w:tcW w:w="4752" w:type="dxa"/>
          </w:tcPr>
          <w:p w14:paraId="30C8B6E1" w14:textId="22B82954" w:rsidR="001632C8" w:rsidRDefault="001632C8" w:rsidP="0007651A">
            <w:pPr>
              <w:pStyle w:val="NormalMatrixText"/>
            </w:pPr>
          </w:p>
          <w:p w14:paraId="24ACEE2D" w14:textId="77777777" w:rsidR="001632C8" w:rsidRPr="009E1786" w:rsidRDefault="001632C8" w:rsidP="0007651A">
            <w:pPr>
              <w:pStyle w:val="NormalMatrixText"/>
            </w:pPr>
          </w:p>
          <w:p w14:paraId="0F4F5CD5" w14:textId="77777777" w:rsidR="00245D13" w:rsidRDefault="00FD7A11" w:rsidP="00E664F2">
            <w:pPr>
              <w:overflowPunct/>
              <w:spacing w:line="276" w:lineRule="auto"/>
              <w:jc w:val="left"/>
              <w:textAlignment w:val="auto"/>
              <w:rPr>
                <w:sz w:val="20"/>
              </w:rPr>
            </w:pPr>
            <w:r w:rsidRPr="00E664F2">
              <w:rPr>
                <w:sz w:val="20"/>
                <w:u w:val="single"/>
              </w:rPr>
              <w:t>UCLA</w:t>
            </w:r>
            <w:r>
              <w:rPr>
                <w:sz w:val="20"/>
              </w:rPr>
              <w:t>:</w:t>
            </w:r>
          </w:p>
          <w:p w14:paraId="6C21527D" w14:textId="150D7AD1" w:rsidR="005A169A" w:rsidRDefault="00FF39CD" w:rsidP="00B75F05">
            <w:pPr>
              <w:overflowPunct/>
              <w:spacing w:line="276" w:lineRule="auto"/>
              <w:textAlignment w:val="auto"/>
              <w:rPr>
                <w:sz w:val="20"/>
              </w:rPr>
            </w:pPr>
            <w:r w:rsidRPr="00FF39CD">
              <w:rPr>
                <w:sz w:val="20"/>
              </w:rPr>
              <w:t>LR</w:t>
            </w:r>
            <w:r w:rsidR="00ED7D73">
              <w:rPr>
                <w:sz w:val="20"/>
              </w:rPr>
              <w:t xml:space="preserve"> should </w:t>
            </w:r>
            <w:r w:rsidRPr="00FF39CD">
              <w:rPr>
                <w:sz w:val="20"/>
              </w:rPr>
              <w:t>distribut</w:t>
            </w:r>
            <w:r w:rsidR="00466468">
              <w:rPr>
                <w:sz w:val="20"/>
              </w:rPr>
              <w:t>e</w:t>
            </w:r>
            <w:r w:rsidRPr="00FF39CD">
              <w:rPr>
                <w:sz w:val="20"/>
              </w:rPr>
              <w:t xml:space="preserve"> the</w:t>
            </w:r>
            <w:r w:rsidR="003E2917">
              <w:rPr>
                <w:sz w:val="20"/>
              </w:rPr>
              <w:t xml:space="preserve"> poster on reporting</w:t>
            </w:r>
            <w:r w:rsidR="00ED7D73">
              <w:rPr>
                <w:sz w:val="20"/>
              </w:rPr>
              <w:t xml:space="preserve"> violations</w:t>
            </w:r>
            <w:r w:rsidRPr="00FF39CD">
              <w:rPr>
                <w:sz w:val="20"/>
              </w:rPr>
              <w:t xml:space="preserve"> to </w:t>
            </w:r>
            <w:r>
              <w:rPr>
                <w:sz w:val="20"/>
              </w:rPr>
              <w:t>d</w:t>
            </w:r>
            <w:r w:rsidRPr="00FF39CD">
              <w:rPr>
                <w:sz w:val="20"/>
              </w:rPr>
              <w:t>epartments with supplier employees</w:t>
            </w:r>
            <w:r w:rsidR="00466468">
              <w:rPr>
                <w:sz w:val="20"/>
              </w:rPr>
              <w:t xml:space="preserve"> once they are available and received from UCOP</w:t>
            </w:r>
            <w:r w:rsidRPr="00FF39CD">
              <w:rPr>
                <w:sz w:val="20"/>
              </w:rPr>
              <w:t>. </w:t>
            </w:r>
          </w:p>
          <w:p w14:paraId="6F4080BC" w14:textId="6E5DA149" w:rsidR="00FF39CD" w:rsidRPr="00FF39CD" w:rsidRDefault="00FF39CD" w:rsidP="00E664F2">
            <w:pPr>
              <w:overflowPunct/>
              <w:spacing w:line="276" w:lineRule="auto"/>
              <w:jc w:val="left"/>
              <w:textAlignment w:val="auto"/>
              <w:rPr>
                <w:sz w:val="20"/>
              </w:rPr>
            </w:pPr>
          </w:p>
          <w:p w14:paraId="046E5FE3" w14:textId="03BD8355" w:rsidR="005A169A" w:rsidRPr="00E664F2" w:rsidRDefault="005A169A" w:rsidP="00B75F05">
            <w:pPr>
              <w:overflowPunct/>
              <w:spacing w:line="276" w:lineRule="auto"/>
              <w:textAlignment w:val="auto"/>
              <w:rPr>
                <w:sz w:val="20"/>
              </w:rPr>
            </w:pPr>
          </w:p>
        </w:tc>
        <w:tc>
          <w:tcPr>
            <w:tcW w:w="4752" w:type="dxa"/>
          </w:tcPr>
          <w:p w14:paraId="012AEB52" w14:textId="77777777" w:rsidR="005F16E4" w:rsidRDefault="005F16E4" w:rsidP="005F16E4">
            <w:pPr>
              <w:pStyle w:val="NormalMatrixText"/>
            </w:pPr>
          </w:p>
          <w:p w14:paraId="66925478" w14:textId="77777777" w:rsidR="005F16E4" w:rsidRPr="009E1786" w:rsidRDefault="005F16E4" w:rsidP="005F16E4">
            <w:pPr>
              <w:pStyle w:val="NormalMatrixText"/>
            </w:pPr>
          </w:p>
          <w:p w14:paraId="71BBCA19" w14:textId="39398A40" w:rsidR="00733B74" w:rsidRPr="009E1786" w:rsidRDefault="004C1652" w:rsidP="00AD2E21">
            <w:pPr>
              <w:pStyle w:val="NormalMatrixText"/>
            </w:pPr>
            <w:r>
              <w:t>Agree.</w:t>
            </w:r>
          </w:p>
          <w:p w14:paraId="00647D38" w14:textId="77777777" w:rsidR="00100108" w:rsidRDefault="00100108" w:rsidP="00AD2E21">
            <w:pPr>
              <w:pStyle w:val="NormalMatrixText"/>
            </w:pPr>
          </w:p>
          <w:p w14:paraId="15C73704" w14:textId="77777777" w:rsidR="005D66C9" w:rsidRDefault="004B170E" w:rsidP="00417C6E">
            <w:pPr>
              <w:spacing w:line="276" w:lineRule="auto"/>
              <w:rPr>
                <w:sz w:val="20"/>
              </w:rPr>
            </w:pPr>
            <w:r w:rsidRPr="00BE073D">
              <w:rPr>
                <w:sz w:val="20"/>
                <w:u w:val="single"/>
              </w:rPr>
              <w:t>Responsible individual/party</w:t>
            </w:r>
            <w:r w:rsidRPr="00BE073D">
              <w:rPr>
                <w:sz w:val="20"/>
              </w:rPr>
              <w:t xml:space="preserve">:  </w:t>
            </w:r>
            <w:r w:rsidR="005D66C9">
              <w:rPr>
                <w:sz w:val="20"/>
              </w:rPr>
              <w:t>UCOP; UCLA Health Labor Relations</w:t>
            </w:r>
          </w:p>
          <w:p w14:paraId="1B88CC9D" w14:textId="77777777" w:rsidR="004B170E" w:rsidRDefault="004B170E" w:rsidP="00417C6E">
            <w:pPr>
              <w:spacing w:line="276" w:lineRule="auto"/>
              <w:rPr>
                <w:sz w:val="20"/>
              </w:rPr>
            </w:pPr>
          </w:p>
          <w:p w14:paraId="5C4EB7D6" w14:textId="51261DD8" w:rsidR="005D66C9" w:rsidRDefault="004B170E" w:rsidP="00AD2E21">
            <w:pPr>
              <w:pStyle w:val="NormalMatrixText"/>
            </w:pPr>
            <w:r w:rsidRPr="00BE073D">
              <w:rPr>
                <w:u w:val="single"/>
              </w:rPr>
              <w:t>Target date</w:t>
            </w:r>
            <w:r w:rsidRPr="00BE073D">
              <w:t xml:space="preserve">:  </w:t>
            </w:r>
            <w:r w:rsidR="00E01149">
              <w:t xml:space="preserve">Once UCOP provides the poster(s) to UCLA Health Labor Relations, Labor Relations will distribute within 30 days of receiving the poster(s). </w:t>
            </w:r>
          </w:p>
          <w:p w14:paraId="2C4AEA56" w14:textId="77777777" w:rsidR="004B170E" w:rsidRPr="00BE073D" w:rsidRDefault="004B170E" w:rsidP="00417C6E">
            <w:pPr>
              <w:spacing w:line="276" w:lineRule="auto"/>
              <w:rPr>
                <w:sz w:val="20"/>
              </w:rPr>
            </w:pPr>
          </w:p>
          <w:p w14:paraId="6000E1D7" w14:textId="77777777" w:rsidR="005213BE" w:rsidRDefault="005213BE" w:rsidP="00AD2E21">
            <w:pPr>
              <w:pStyle w:val="NormalMatrixText"/>
            </w:pPr>
          </w:p>
          <w:p w14:paraId="4CE8E20C" w14:textId="77777777" w:rsidR="005213BE" w:rsidRDefault="005213BE" w:rsidP="00AD2E21">
            <w:pPr>
              <w:pStyle w:val="NormalMatrixText"/>
            </w:pPr>
          </w:p>
          <w:p w14:paraId="77B61E71" w14:textId="77777777" w:rsidR="005213BE" w:rsidRDefault="005213BE" w:rsidP="0007651A">
            <w:pPr>
              <w:pStyle w:val="NormalMatrixText"/>
            </w:pPr>
          </w:p>
          <w:p w14:paraId="7D591730" w14:textId="4690F734" w:rsidR="005213BE" w:rsidRPr="0074106D" w:rsidRDefault="005213BE" w:rsidP="004A2C8F">
            <w:pPr>
              <w:pStyle w:val="NormalMatrixText"/>
            </w:pPr>
          </w:p>
        </w:tc>
      </w:tr>
      <w:tr w:rsidR="00432EC1" w:rsidRPr="000A41D1" w14:paraId="5D4B489F" w14:textId="77777777" w:rsidTr="00E664F2">
        <w:trPr>
          <w:trHeight w:val="360"/>
          <w:jc w:val="center"/>
        </w:trPr>
        <w:tc>
          <w:tcPr>
            <w:tcW w:w="14761" w:type="dxa"/>
            <w:gridSpan w:val="5"/>
            <w:shd w:val="clear" w:color="auto" w:fill="C0C0C0"/>
            <w:vAlign w:val="center"/>
          </w:tcPr>
          <w:p w14:paraId="26F34282" w14:textId="2B29EC94" w:rsidR="00432EC1" w:rsidRPr="000A41D1" w:rsidRDefault="00CF31DC" w:rsidP="005967D4">
            <w:pPr>
              <w:pStyle w:val="Heading3"/>
            </w:pPr>
            <w:r>
              <w:lastRenderedPageBreak/>
              <w:t xml:space="preserve">Monitoring Supplier Compliance with Wage </w:t>
            </w:r>
            <w:r w:rsidR="005967D4">
              <w:t>and</w:t>
            </w:r>
            <w:r>
              <w:t xml:space="preserve"> Benefit Parity</w:t>
            </w:r>
            <w:r w:rsidR="005967D4">
              <w:t xml:space="preserve"> Requirements</w:t>
            </w:r>
          </w:p>
        </w:tc>
      </w:tr>
      <w:tr w:rsidR="00432EC1" w:rsidRPr="007F6B6F" w14:paraId="4F5871D2" w14:textId="77777777" w:rsidTr="00E664F2">
        <w:trPr>
          <w:gridAfter w:val="1"/>
          <w:wAfter w:w="7" w:type="dxa"/>
          <w:jc w:val="center"/>
        </w:trPr>
        <w:tc>
          <w:tcPr>
            <w:tcW w:w="14761" w:type="dxa"/>
            <w:gridSpan w:val="4"/>
          </w:tcPr>
          <w:p w14:paraId="2C2DDBF9" w14:textId="20AF131F" w:rsidR="00432EC1" w:rsidRDefault="00432EC1" w:rsidP="0007651A">
            <w:pPr>
              <w:pStyle w:val="NormalMatrixText"/>
            </w:pPr>
            <w:r w:rsidRPr="0064155D">
              <w:t>Audit work included the following:</w:t>
            </w:r>
          </w:p>
          <w:p w14:paraId="777D48A7" w14:textId="77777777" w:rsidR="007E2250" w:rsidRPr="0064155D" w:rsidRDefault="007E2250" w:rsidP="0007651A">
            <w:pPr>
              <w:pStyle w:val="NormalMatrixText"/>
            </w:pPr>
          </w:p>
          <w:p w14:paraId="765C9B9F" w14:textId="677FE51B" w:rsidR="00432EC1" w:rsidRDefault="00432EC1" w:rsidP="0007651A">
            <w:pPr>
              <w:pStyle w:val="ListBullet"/>
            </w:pPr>
            <w:r w:rsidRPr="00E86EAC">
              <w:t>Discuss</w:t>
            </w:r>
            <w:r>
              <w:t>ed</w:t>
            </w:r>
            <w:r w:rsidRPr="00E86EAC">
              <w:t xml:space="preserve"> with management </w:t>
            </w:r>
            <w:r w:rsidR="00CF31DC">
              <w:t>t</w:t>
            </w:r>
            <w:r>
              <w:t xml:space="preserve">he </w:t>
            </w:r>
            <w:r w:rsidR="00CF31DC">
              <w:t xml:space="preserve">process </w:t>
            </w:r>
            <w:r w:rsidR="00B72642">
              <w:t xml:space="preserve">used </w:t>
            </w:r>
            <w:r w:rsidR="00CF31DC">
              <w:t>to ensure covered services contracts include provisions for contracting out requirements and are updated annually</w:t>
            </w:r>
            <w:r>
              <w:t xml:space="preserve">. </w:t>
            </w:r>
          </w:p>
          <w:p w14:paraId="59CB1D7E" w14:textId="22859E39" w:rsidR="00432EC1" w:rsidRDefault="00CF31DC" w:rsidP="0007651A">
            <w:pPr>
              <w:pStyle w:val="ListBullet"/>
            </w:pPr>
            <w:r>
              <w:t>Reviewed a</w:t>
            </w:r>
            <w:r w:rsidRPr="004032E3">
              <w:t xml:space="preserve"> judgmental</w:t>
            </w:r>
            <w:r>
              <w:t xml:space="preserve"> sample of five of 23 covered services contracts to verify Wage </w:t>
            </w:r>
            <w:r w:rsidR="005967D4">
              <w:t>and</w:t>
            </w:r>
            <w:r>
              <w:t xml:space="preserve"> Benefit Parity (WBP) annual amendments were executed</w:t>
            </w:r>
            <w:r w:rsidR="005E4125">
              <w:t>, including on multi-year contracts</w:t>
            </w:r>
            <w:r>
              <w:t>.</w:t>
            </w:r>
          </w:p>
          <w:p w14:paraId="603758FE" w14:textId="77777777" w:rsidR="00432EC1" w:rsidRDefault="00432EC1" w:rsidP="0007651A">
            <w:pPr>
              <w:pStyle w:val="NormalMatrixText"/>
            </w:pPr>
          </w:p>
          <w:p w14:paraId="465DE988" w14:textId="77777777" w:rsidR="00432EC1" w:rsidRPr="008B0832" w:rsidRDefault="00432EC1" w:rsidP="0007651A">
            <w:pPr>
              <w:rPr>
                <w:sz w:val="20"/>
              </w:rPr>
            </w:pPr>
            <w:r>
              <w:rPr>
                <w:sz w:val="20"/>
              </w:rPr>
              <w:t>Observations</w:t>
            </w:r>
            <w:r w:rsidRPr="008B0832">
              <w:rPr>
                <w:sz w:val="20"/>
              </w:rPr>
              <w:t xml:space="preserve"> identified are detailed below.</w:t>
            </w:r>
          </w:p>
          <w:p w14:paraId="1BD4D768" w14:textId="77777777" w:rsidR="00432EC1" w:rsidRPr="007F6B6F" w:rsidRDefault="00432EC1" w:rsidP="0007651A">
            <w:pPr>
              <w:pStyle w:val="NormalMatrixText"/>
            </w:pPr>
          </w:p>
        </w:tc>
      </w:tr>
      <w:tr w:rsidR="00432EC1" w:rsidRPr="0074106D" w14:paraId="7E6CC80C" w14:textId="77777777" w:rsidTr="00E664F2">
        <w:trPr>
          <w:gridAfter w:val="1"/>
          <w:wAfter w:w="7" w:type="dxa"/>
          <w:jc w:val="center"/>
        </w:trPr>
        <w:tc>
          <w:tcPr>
            <w:tcW w:w="630" w:type="dxa"/>
          </w:tcPr>
          <w:p w14:paraId="0F13523E" w14:textId="40BDA9DE" w:rsidR="00432EC1" w:rsidRPr="000D0A33" w:rsidRDefault="000D0A33" w:rsidP="00FA4812">
            <w:r>
              <w:rPr>
                <w:sz w:val="20"/>
              </w:rPr>
              <w:t>HS6</w:t>
            </w:r>
          </w:p>
        </w:tc>
        <w:tc>
          <w:tcPr>
            <w:tcW w:w="4627" w:type="dxa"/>
          </w:tcPr>
          <w:p w14:paraId="7346DCE7" w14:textId="5541E788" w:rsidR="00432EC1" w:rsidRDefault="00CF31DC" w:rsidP="0007651A">
            <w:pPr>
              <w:pStyle w:val="Heading4"/>
            </w:pPr>
            <w:r>
              <w:t>WBP Amendment</w:t>
            </w:r>
            <w:r w:rsidR="00432EC1" w:rsidRPr="00E72B23">
              <w:rPr>
                <w:u w:val="none"/>
              </w:rPr>
              <w:t>:</w:t>
            </w:r>
            <w:r w:rsidR="00235E29" w:rsidRPr="00E72B23">
              <w:rPr>
                <w:u w:val="none"/>
              </w:rPr>
              <w:t xml:space="preserve">  </w:t>
            </w:r>
          </w:p>
          <w:p w14:paraId="5C5C2CB0" w14:textId="77777777" w:rsidR="00235E29" w:rsidRPr="001E3B10" w:rsidRDefault="00235E29" w:rsidP="001E3B10">
            <w:pPr>
              <w:pStyle w:val="NormalMatrixText"/>
            </w:pPr>
          </w:p>
          <w:p w14:paraId="2E280C55" w14:textId="3BBE7837" w:rsidR="00CF31DC" w:rsidRDefault="00CF31DC" w:rsidP="0007651A">
            <w:pPr>
              <w:pStyle w:val="NormalMatrixText"/>
              <w:rPr>
                <w:rFonts w:eastAsia="Times New Roman" w:cs="Times New Roman"/>
                <w:color w:val="000000"/>
                <w:szCs w:val="24"/>
                <w:u w:color="000000"/>
                <w:lang w:eastAsia="en-US"/>
              </w:rPr>
            </w:pPr>
            <w:r w:rsidRPr="00CF31DC">
              <w:rPr>
                <w:rFonts w:eastAsia="Times New Roman" w:cs="Times New Roman"/>
                <w:color w:val="000000"/>
                <w:szCs w:val="24"/>
                <w:u w:color="000000"/>
                <w:lang w:eastAsia="en-US"/>
              </w:rPr>
              <w:t xml:space="preserve">One contract had a WBP amendment </w:t>
            </w:r>
            <w:r>
              <w:rPr>
                <w:rFonts w:eastAsia="Times New Roman" w:cs="Times New Roman"/>
                <w:color w:val="000000"/>
                <w:szCs w:val="24"/>
                <w:u w:color="000000"/>
                <w:lang w:eastAsia="en-US"/>
              </w:rPr>
              <w:t>with an</w:t>
            </w:r>
            <w:r w:rsidRPr="00CF31DC">
              <w:rPr>
                <w:rFonts w:eastAsia="Times New Roman" w:cs="Times New Roman"/>
                <w:color w:val="000000"/>
                <w:szCs w:val="24"/>
                <w:u w:color="000000"/>
                <w:lang w:eastAsia="en-US"/>
              </w:rPr>
              <w:t xml:space="preserve"> execut</w:t>
            </w:r>
            <w:r>
              <w:rPr>
                <w:rFonts w:eastAsia="Times New Roman" w:cs="Times New Roman"/>
                <w:color w:val="000000"/>
                <w:szCs w:val="24"/>
                <w:u w:color="000000"/>
                <w:lang w:eastAsia="en-US"/>
              </w:rPr>
              <w:t>ion date of</w:t>
            </w:r>
            <w:r w:rsidRPr="00CF31DC">
              <w:rPr>
                <w:rFonts w:eastAsia="Times New Roman" w:cs="Times New Roman"/>
                <w:color w:val="000000"/>
                <w:szCs w:val="24"/>
                <w:u w:color="000000"/>
                <w:lang w:eastAsia="en-US"/>
              </w:rPr>
              <w:t xml:space="preserve"> 11/3/</w:t>
            </w:r>
            <w:r>
              <w:rPr>
                <w:rFonts w:eastAsia="Times New Roman" w:cs="Times New Roman"/>
                <w:color w:val="000000"/>
                <w:szCs w:val="24"/>
                <w:u w:color="000000"/>
                <w:lang w:eastAsia="en-US"/>
              </w:rPr>
              <w:t>20</w:t>
            </w:r>
            <w:r w:rsidRPr="00CF31DC">
              <w:rPr>
                <w:rFonts w:eastAsia="Times New Roman" w:cs="Times New Roman"/>
                <w:color w:val="000000"/>
                <w:szCs w:val="24"/>
                <w:u w:color="000000"/>
                <w:lang w:eastAsia="en-US"/>
              </w:rPr>
              <w:t xml:space="preserve">22 </w:t>
            </w:r>
            <w:r w:rsidR="006B60F9">
              <w:rPr>
                <w:rFonts w:eastAsia="Times New Roman" w:cs="Times New Roman"/>
                <w:color w:val="000000"/>
                <w:szCs w:val="24"/>
                <w:u w:color="000000"/>
                <w:lang w:eastAsia="en-US"/>
              </w:rPr>
              <w:t>and</w:t>
            </w:r>
            <w:r w:rsidRPr="00CF31DC">
              <w:rPr>
                <w:rFonts w:eastAsia="Times New Roman" w:cs="Times New Roman"/>
                <w:color w:val="000000"/>
                <w:szCs w:val="24"/>
                <w:u w:color="000000"/>
                <w:lang w:eastAsia="en-US"/>
              </w:rPr>
              <w:t xml:space="preserve"> an effective date of 6/1/</w:t>
            </w:r>
            <w:r>
              <w:rPr>
                <w:rFonts w:eastAsia="Times New Roman" w:cs="Times New Roman"/>
                <w:color w:val="000000"/>
                <w:szCs w:val="24"/>
                <w:u w:color="000000"/>
                <w:lang w:eastAsia="en-US"/>
              </w:rPr>
              <w:t>20</w:t>
            </w:r>
            <w:r w:rsidRPr="00CF31DC">
              <w:rPr>
                <w:rFonts w:eastAsia="Times New Roman" w:cs="Times New Roman"/>
                <w:color w:val="000000"/>
                <w:szCs w:val="24"/>
                <w:u w:color="000000"/>
                <w:lang w:eastAsia="en-US"/>
              </w:rPr>
              <w:t>22</w:t>
            </w:r>
            <w:r>
              <w:rPr>
                <w:rFonts w:eastAsia="Times New Roman" w:cs="Times New Roman"/>
                <w:color w:val="000000"/>
                <w:szCs w:val="24"/>
                <w:u w:color="000000"/>
                <w:lang w:eastAsia="en-US"/>
              </w:rPr>
              <w:t>.</w:t>
            </w:r>
            <w:r w:rsidRPr="00CF31DC">
              <w:rPr>
                <w:rFonts w:eastAsia="Times New Roman" w:cs="Times New Roman"/>
                <w:color w:val="000000"/>
                <w:szCs w:val="24"/>
                <w:u w:color="000000"/>
                <w:lang w:eastAsia="en-US"/>
              </w:rPr>
              <w:t xml:space="preserve"> </w:t>
            </w:r>
            <w:r>
              <w:rPr>
                <w:rFonts w:eastAsia="Times New Roman" w:cs="Times New Roman"/>
                <w:color w:val="000000"/>
                <w:szCs w:val="24"/>
                <w:u w:color="000000"/>
                <w:lang w:eastAsia="en-US"/>
              </w:rPr>
              <w:t xml:space="preserve"> </w:t>
            </w:r>
            <w:r w:rsidRPr="00CF31DC">
              <w:rPr>
                <w:rFonts w:eastAsia="Times New Roman" w:cs="Times New Roman"/>
                <w:color w:val="000000"/>
                <w:szCs w:val="24"/>
                <w:u w:color="000000"/>
                <w:lang w:eastAsia="en-US"/>
              </w:rPr>
              <w:t xml:space="preserve">Procurement has no mechanism in </w:t>
            </w:r>
            <w:r w:rsidRPr="00CF31DC">
              <w:rPr>
                <w:rFonts w:eastAsia="Times New Roman" w:cs="Times New Roman"/>
                <w:color w:val="000000"/>
                <w:szCs w:val="24"/>
                <w:u w:color="000000"/>
                <w:lang w:eastAsia="en-US"/>
              </w:rPr>
              <w:lastRenderedPageBreak/>
              <w:t xml:space="preserve">place to confirm that the employees received retroactive pay </w:t>
            </w:r>
            <w:r w:rsidR="009D0F8E">
              <w:rPr>
                <w:rFonts w:eastAsia="Times New Roman" w:cs="Times New Roman"/>
                <w:color w:val="000000"/>
                <w:szCs w:val="24"/>
                <w:u w:color="000000"/>
                <w:lang w:eastAsia="en-US"/>
              </w:rPr>
              <w:t>reflecting</w:t>
            </w:r>
            <w:r w:rsidRPr="00CF31DC">
              <w:rPr>
                <w:rFonts w:eastAsia="Times New Roman" w:cs="Times New Roman"/>
                <w:color w:val="000000"/>
                <w:szCs w:val="24"/>
                <w:u w:color="000000"/>
                <w:lang w:eastAsia="en-US"/>
              </w:rPr>
              <w:t xml:space="preserve"> the updated 2022 rates.  </w:t>
            </w:r>
          </w:p>
          <w:p w14:paraId="00CCFC73" w14:textId="75B6B17A" w:rsidR="00432EC1" w:rsidRPr="00041FFA" w:rsidRDefault="00432EC1" w:rsidP="0007651A">
            <w:pPr>
              <w:pStyle w:val="NormalMatrixText"/>
            </w:pPr>
            <w:r w:rsidRPr="00041FFA">
              <w:t>______________</w:t>
            </w:r>
          </w:p>
          <w:p w14:paraId="425D335D" w14:textId="0105423A" w:rsidR="00826162" w:rsidRDefault="00826162" w:rsidP="0007651A">
            <w:pPr>
              <w:pStyle w:val="CriteriaBold"/>
            </w:pPr>
          </w:p>
          <w:p w14:paraId="41CA6092" w14:textId="77777777" w:rsidR="00AC3A8D" w:rsidRPr="00AC3A8D" w:rsidRDefault="00AC3A8D" w:rsidP="00AC3A8D">
            <w:pPr>
              <w:pStyle w:val="CriteriaText"/>
            </w:pPr>
          </w:p>
          <w:p w14:paraId="52FD6C0B" w14:textId="32BE1CA2" w:rsidR="00432EC1" w:rsidRDefault="00432EC1" w:rsidP="0007651A">
            <w:pPr>
              <w:pStyle w:val="CriteriaBold"/>
            </w:pPr>
            <w:r>
              <w:t>Criteria:</w:t>
            </w:r>
            <w:r w:rsidR="00235E29">
              <w:t xml:space="preserve">  </w:t>
            </w:r>
          </w:p>
          <w:p w14:paraId="7785E7A7" w14:textId="77777777" w:rsidR="00235E29" w:rsidRPr="002E6DED" w:rsidRDefault="00235E29" w:rsidP="001E3B10">
            <w:pPr>
              <w:pStyle w:val="CriteriaText"/>
            </w:pPr>
          </w:p>
          <w:p w14:paraId="5F26C409" w14:textId="2B32FB51" w:rsidR="00432EC1" w:rsidRDefault="00432EC1" w:rsidP="00CF31DC">
            <w:pPr>
              <w:pStyle w:val="CriteriaText"/>
            </w:pPr>
            <w:r>
              <w:t>Implementation Guidelines, I</w:t>
            </w:r>
            <w:r w:rsidR="00CF31DC">
              <w:t>V</w:t>
            </w:r>
            <w:r>
              <w:t xml:space="preserve">. </w:t>
            </w:r>
            <w:r w:rsidR="00CF31DC">
              <w:t>Contracting for Covered Services,</w:t>
            </w:r>
            <w:r>
              <w:t xml:space="preserve"> </w:t>
            </w:r>
            <w:r w:rsidR="00CF31DC">
              <w:t>Wage and Benefit Parity</w:t>
            </w:r>
            <w:r>
              <w:t xml:space="preserve"> “</w:t>
            </w:r>
            <w:r w:rsidR="00CF31DC" w:rsidRPr="00CF31DC">
              <w:t>Contracts for covered services must include UC employee wage and benefit parity for the contract workers providing services to UC</w:t>
            </w:r>
            <w:r w:rsidR="00CF31DC">
              <w:t>… If an existing contract for covered services ends after January 31, 2021 (more than 12 months from AFSCME CBA ratification), then local procurement teams that amend the contracts must include an appendix that lists the parity rates for each title and location covered by the contract. Local procurement teams must also include the appendix listing the parity rates in new contracts. The appendices must be updated annually to reflect the next year’s parity rates. UC Systemwide Human Resources will provide the updated wage and benefits parity package in January of each year.</w:t>
            </w:r>
            <w:r>
              <w:t>”</w:t>
            </w:r>
          </w:p>
          <w:p w14:paraId="6D3B7D49" w14:textId="77777777" w:rsidR="00432EC1" w:rsidRPr="009E1786" w:rsidRDefault="00432EC1" w:rsidP="0007651A">
            <w:pPr>
              <w:pStyle w:val="CriteriaText"/>
            </w:pPr>
          </w:p>
        </w:tc>
        <w:tc>
          <w:tcPr>
            <w:tcW w:w="4752" w:type="dxa"/>
          </w:tcPr>
          <w:p w14:paraId="025CA700" w14:textId="1C983B33" w:rsidR="004C5964" w:rsidRDefault="004C5964" w:rsidP="00E72B23">
            <w:pPr>
              <w:overflowPunct/>
              <w:spacing w:line="240" w:lineRule="auto"/>
              <w:jc w:val="left"/>
              <w:textAlignment w:val="auto"/>
              <w:rPr>
                <w:sz w:val="20"/>
              </w:rPr>
            </w:pPr>
          </w:p>
          <w:p w14:paraId="1723C1FC" w14:textId="77777777" w:rsidR="00E72B23" w:rsidRDefault="00E72B23" w:rsidP="00E72B23">
            <w:pPr>
              <w:overflowPunct/>
              <w:spacing w:line="240" w:lineRule="auto"/>
              <w:jc w:val="left"/>
              <w:textAlignment w:val="auto"/>
              <w:rPr>
                <w:sz w:val="20"/>
              </w:rPr>
            </w:pPr>
          </w:p>
          <w:p w14:paraId="38A47605" w14:textId="30D5E5C9" w:rsidR="00E72B23" w:rsidRDefault="00FD7A11" w:rsidP="00E664F2">
            <w:pPr>
              <w:overflowPunct/>
              <w:spacing w:line="240" w:lineRule="auto"/>
              <w:jc w:val="left"/>
              <w:textAlignment w:val="auto"/>
              <w:rPr>
                <w:sz w:val="20"/>
              </w:rPr>
            </w:pPr>
            <w:r w:rsidRPr="00E664F2">
              <w:rPr>
                <w:sz w:val="20"/>
                <w:u w:val="single"/>
              </w:rPr>
              <w:t>UCLA</w:t>
            </w:r>
            <w:r>
              <w:rPr>
                <w:sz w:val="20"/>
              </w:rPr>
              <w:t>:</w:t>
            </w:r>
          </w:p>
          <w:p w14:paraId="59A9BF6C" w14:textId="6B963303" w:rsidR="00432EC1" w:rsidRDefault="00CF31DC" w:rsidP="00B75F05">
            <w:pPr>
              <w:overflowPunct/>
              <w:spacing w:line="240" w:lineRule="auto"/>
              <w:textAlignment w:val="auto"/>
              <w:rPr>
                <w:sz w:val="20"/>
              </w:rPr>
            </w:pPr>
            <w:r w:rsidRPr="00CF31DC">
              <w:rPr>
                <w:sz w:val="20"/>
              </w:rPr>
              <w:t>Procurement</w:t>
            </w:r>
            <w:r w:rsidR="00A20254">
              <w:rPr>
                <w:sz w:val="20"/>
              </w:rPr>
              <w:t xml:space="preserve"> should</w:t>
            </w:r>
            <w:r w:rsidRPr="00CF31DC">
              <w:rPr>
                <w:sz w:val="20"/>
              </w:rPr>
              <w:t xml:space="preserve"> establish a process to ensure vendors provide retroactive pay to employees when </w:t>
            </w:r>
            <w:r w:rsidRPr="00CF31DC">
              <w:rPr>
                <w:sz w:val="20"/>
              </w:rPr>
              <w:lastRenderedPageBreak/>
              <w:t>WBP amendments have execution dates past the new WBP effective date</w:t>
            </w:r>
            <w:r w:rsidR="002E34D0">
              <w:rPr>
                <w:sz w:val="20"/>
              </w:rPr>
              <w:t>s</w:t>
            </w:r>
            <w:r w:rsidRPr="00CF31DC">
              <w:rPr>
                <w:sz w:val="20"/>
              </w:rPr>
              <w:t>.</w:t>
            </w:r>
          </w:p>
          <w:p w14:paraId="7C2FE815" w14:textId="752F6CF6" w:rsidR="00F3687E" w:rsidRDefault="00F3687E" w:rsidP="00B75F05">
            <w:pPr>
              <w:overflowPunct/>
              <w:spacing w:line="240" w:lineRule="auto"/>
              <w:textAlignment w:val="auto"/>
              <w:rPr>
                <w:sz w:val="20"/>
              </w:rPr>
            </w:pPr>
          </w:p>
          <w:p w14:paraId="377418AC" w14:textId="0894E1A8" w:rsidR="00F3687E" w:rsidRDefault="00F3687E" w:rsidP="00B75F05">
            <w:pPr>
              <w:overflowPunct/>
              <w:spacing w:line="240" w:lineRule="auto"/>
              <w:textAlignment w:val="auto"/>
              <w:rPr>
                <w:sz w:val="20"/>
              </w:rPr>
            </w:pPr>
            <w:r>
              <w:rPr>
                <w:sz w:val="20"/>
              </w:rPr>
              <w:t xml:space="preserve">In addition, if the amended contract is still in effect, Procurement should determine whether affected employees have been paid the updated rates. </w:t>
            </w:r>
          </w:p>
          <w:p w14:paraId="03F2520A" w14:textId="77777777" w:rsidR="00CB33F5" w:rsidRDefault="00CB33F5" w:rsidP="00E664F2">
            <w:pPr>
              <w:overflowPunct/>
              <w:spacing w:line="240" w:lineRule="auto"/>
              <w:jc w:val="left"/>
              <w:textAlignment w:val="auto"/>
              <w:rPr>
                <w:sz w:val="20"/>
              </w:rPr>
            </w:pPr>
          </w:p>
          <w:p w14:paraId="7D3A9AE7" w14:textId="29C72B5F" w:rsidR="00CB33F5" w:rsidRPr="00CF31DC" w:rsidRDefault="00CB33F5" w:rsidP="00B75F05">
            <w:pPr>
              <w:overflowPunct/>
              <w:spacing w:line="240" w:lineRule="auto"/>
              <w:textAlignment w:val="auto"/>
              <w:rPr>
                <w:sz w:val="20"/>
              </w:rPr>
            </w:pPr>
          </w:p>
        </w:tc>
        <w:tc>
          <w:tcPr>
            <w:tcW w:w="4752" w:type="dxa"/>
          </w:tcPr>
          <w:p w14:paraId="0AF6B675" w14:textId="78273A50" w:rsidR="00432EC1" w:rsidRDefault="00432EC1" w:rsidP="0007651A">
            <w:pPr>
              <w:pStyle w:val="NormalMatrixText"/>
            </w:pPr>
          </w:p>
          <w:p w14:paraId="77408FD0" w14:textId="7F39D81A" w:rsidR="00186A13" w:rsidRDefault="00186A13" w:rsidP="00543B82">
            <w:pPr>
              <w:pStyle w:val="NormalMatrixText"/>
              <w:rPr>
                <w:color w:val="000000" w:themeColor="text1"/>
              </w:rPr>
            </w:pPr>
          </w:p>
          <w:p w14:paraId="2FF8B9CA" w14:textId="61AAF9DD" w:rsidR="00543B82" w:rsidRDefault="00543B82" w:rsidP="0022718F">
            <w:pPr>
              <w:pStyle w:val="NormalMatrixText"/>
              <w:widowControl w:val="0"/>
            </w:pPr>
            <w:r w:rsidRPr="004E635D">
              <w:rPr>
                <w:color w:val="000000" w:themeColor="text1"/>
              </w:rPr>
              <w:t>Agree.  A process is being developed to address remediation and monitoring of WBP pay rates with vendors.</w:t>
            </w:r>
          </w:p>
          <w:p w14:paraId="4E18C963" w14:textId="265B701B" w:rsidR="001331B1" w:rsidRDefault="001331B1" w:rsidP="00AD2E21">
            <w:pPr>
              <w:pStyle w:val="NormalMatrixText"/>
            </w:pPr>
          </w:p>
          <w:p w14:paraId="0963563B" w14:textId="77777777" w:rsidR="003B267D" w:rsidRDefault="004B170E" w:rsidP="00543B82">
            <w:pPr>
              <w:spacing w:line="276" w:lineRule="auto"/>
              <w:rPr>
                <w:sz w:val="20"/>
              </w:rPr>
            </w:pPr>
            <w:r w:rsidRPr="00BE073D">
              <w:rPr>
                <w:sz w:val="20"/>
                <w:u w:val="single"/>
              </w:rPr>
              <w:t>Responsible individual/party</w:t>
            </w:r>
            <w:r w:rsidRPr="00BE073D">
              <w:rPr>
                <w:sz w:val="20"/>
              </w:rPr>
              <w:t xml:space="preserve">:  </w:t>
            </w:r>
            <w:r w:rsidR="003B267D">
              <w:rPr>
                <w:sz w:val="20"/>
              </w:rPr>
              <w:t>Procurement</w:t>
            </w:r>
          </w:p>
          <w:p w14:paraId="59EE4A17" w14:textId="77777777" w:rsidR="004B170E" w:rsidRPr="00BE073D" w:rsidRDefault="004B170E" w:rsidP="00543B82">
            <w:pPr>
              <w:spacing w:line="276" w:lineRule="auto"/>
              <w:rPr>
                <w:sz w:val="20"/>
              </w:rPr>
            </w:pPr>
          </w:p>
          <w:p w14:paraId="03960B4E" w14:textId="77777777" w:rsidR="000C07D0" w:rsidRDefault="004B170E" w:rsidP="000C07D0">
            <w:pPr>
              <w:pStyle w:val="NormalMatrixText"/>
            </w:pPr>
            <w:r w:rsidRPr="00BE073D">
              <w:rPr>
                <w:u w:val="single"/>
              </w:rPr>
              <w:t>Target date</w:t>
            </w:r>
            <w:r w:rsidRPr="00BE073D">
              <w:t xml:space="preserve">:  </w:t>
            </w:r>
            <w:r w:rsidR="000C07D0">
              <w:t xml:space="preserve">The process has been developed and the implementation will be complete by October 1, 2023. </w:t>
            </w:r>
          </w:p>
          <w:p w14:paraId="259D2967" w14:textId="77777777" w:rsidR="004B170E" w:rsidRPr="00BE073D" w:rsidRDefault="004B170E" w:rsidP="00543B82">
            <w:pPr>
              <w:spacing w:line="276" w:lineRule="auto"/>
              <w:rPr>
                <w:sz w:val="20"/>
              </w:rPr>
            </w:pPr>
          </w:p>
          <w:p w14:paraId="4E7F1AE5" w14:textId="77777777" w:rsidR="00432EC1" w:rsidRDefault="00432EC1" w:rsidP="00AD2E21">
            <w:pPr>
              <w:pStyle w:val="NormalMatrixText"/>
            </w:pPr>
          </w:p>
          <w:p w14:paraId="3D777E23" w14:textId="77777777" w:rsidR="008E3A4A" w:rsidRDefault="008E3A4A" w:rsidP="0007651A">
            <w:pPr>
              <w:pStyle w:val="NormalMatrixText"/>
            </w:pPr>
          </w:p>
          <w:p w14:paraId="35C26A17" w14:textId="13C1BCB3" w:rsidR="008E3A4A" w:rsidRPr="0074106D" w:rsidRDefault="008E3A4A" w:rsidP="005F419D">
            <w:pPr>
              <w:pStyle w:val="NormalMatrixText"/>
            </w:pPr>
          </w:p>
        </w:tc>
      </w:tr>
      <w:tr w:rsidR="00A20254" w:rsidRPr="000A41D1" w14:paraId="2FFA52E7" w14:textId="77777777" w:rsidTr="00E664F2">
        <w:trPr>
          <w:trHeight w:val="360"/>
          <w:jc w:val="center"/>
        </w:trPr>
        <w:tc>
          <w:tcPr>
            <w:tcW w:w="14761" w:type="dxa"/>
            <w:gridSpan w:val="5"/>
            <w:shd w:val="clear" w:color="auto" w:fill="C0C0C0"/>
            <w:vAlign w:val="center"/>
          </w:tcPr>
          <w:p w14:paraId="66143320" w14:textId="1E9EC3F8" w:rsidR="00A20254" w:rsidRPr="000A41D1" w:rsidRDefault="00A20254" w:rsidP="00B208C8">
            <w:pPr>
              <w:pStyle w:val="Heading3"/>
            </w:pPr>
            <w:r>
              <w:lastRenderedPageBreak/>
              <w:t xml:space="preserve">Tracking </w:t>
            </w:r>
            <w:r w:rsidR="00B208C8">
              <w:t>and</w:t>
            </w:r>
            <w:r>
              <w:t xml:space="preserve"> Reporting Contract Information</w:t>
            </w:r>
          </w:p>
        </w:tc>
      </w:tr>
      <w:tr w:rsidR="00A20254" w:rsidRPr="007F6B6F" w14:paraId="321811B9" w14:textId="77777777" w:rsidTr="00E664F2">
        <w:trPr>
          <w:gridAfter w:val="1"/>
          <w:wAfter w:w="7" w:type="dxa"/>
          <w:jc w:val="center"/>
        </w:trPr>
        <w:tc>
          <w:tcPr>
            <w:tcW w:w="14761" w:type="dxa"/>
            <w:gridSpan w:val="4"/>
          </w:tcPr>
          <w:p w14:paraId="314B408F" w14:textId="38DA5071" w:rsidR="00A20254" w:rsidRDefault="00A20254" w:rsidP="0007651A">
            <w:pPr>
              <w:pStyle w:val="NormalMatrixText"/>
            </w:pPr>
            <w:r w:rsidRPr="0064155D">
              <w:t>Audit work included the following:</w:t>
            </w:r>
            <w:r w:rsidR="00C819D7">
              <w:t xml:space="preserve">  </w:t>
            </w:r>
          </w:p>
          <w:p w14:paraId="2A4CD119" w14:textId="77777777" w:rsidR="00C819D7" w:rsidRPr="0064155D" w:rsidRDefault="00C819D7" w:rsidP="0007651A">
            <w:pPr>
              <w:pStyle w:val="NormalMatrixText"/>
            </w:pPr>
          </w:p>
          <w:p w14:paraId="2EF88338" w14:textId="1809B1E9" w:rsidR="00A20254" w:rsidRDefault="00A20254" w:rsidP="0007651A">
            <w:pPr>
              <w:pStyle w:val="ListBullet"/>
            </w:pPr>
            <w:r w:rsidRPr="00E86EAC">
              <w:t>Discuss</w:t>
            </w:r>
            <w:r>
              <w:t>ed</w:t>
            </w:r>
            <w:r w:rsidRPr="00E86EAC">
              <w:t xml:space="preserve"> with management </w:t>
            </w:r>
            <w:r>
              <w:t xml:space="preserve">the process </w:t>
            </w:r>
            <w:r w:rsidR="003E2917">
              <w:t xml:space="preserve">used (1) </w:t>
            </w:r>
            <w:r>
              <w:t xml:space="preserve">to </w:t>
            </w:r>
            <w:r w:rsidR="00233580">
              <w:t>track</w:t>
            </w:r>
            <w:r>
              <w:t xml:space="preserve"> covered services contrac</w:t>
            </w:r>
            <w:r w:rsidR="00233580">
              <w:t xml:space="preserve">t information </w:t>
            </w:r>
            <w:r w:rsidR="003E2917">
              <w:t xml:space="preserve">and (2) report that information </w:t>
            </w:r>
            <w:r w:rsidR="00233580">
              <w:t>to UCOP for inclusion in the annual AFSCME report</w:t>
            </w:r>
            <w:r>
              <w:t xml:space="preserve">. </w:t>
            </w:r>
          </w:p>
          <w:p w14:paraId="0ECEC9F2" w14:textId="5ABFB773" w:rsidR="00A20254" w:rsidRDefault="00A20254" w:rsidP="0007651A">
            <w:pPr>
              <w:pStyle w:val="ListBullet"/>
            </w:pPr>
            <w:r>
              <w:t>Reviewed a</w:t>
            </w:r>
            <w:r w:rsidRPr="004032E3">
              <w:t xml:space="preserve"> judgmental</w:t>
            </w:r>
            <w:r>
              <w:t xml:space="preserve"> sample of five of 23 covered services contracts to verify </w:t>
            </w:r>
            <w:r w:rsidR="002A5061">
              <w:t xml:space="preserve">the </w:t>
            </w:r>
            <w:r w:rsidR="00233580">
              <w:t>accuracy of reported information</w:t>
            </w:r>
            <w:r>
              <w:t>.</w:t>
            </w:r>
          </w:p>
          <w:p w14:paraId="2E261125" w14:textId="77777777" w:rsidR="00A20254" w:rsidRDefault="00A20254" w:rsidP="0007651A">
            <w:pPr>
              <w:pStyle w:val="NormalMatrixText"/>
            </w:pPr>
          </w:p>
          <w:p w14:paraId="056C962E" w14:textId="77777777" w:rsidR="00A20254" w:rsidRPr="008B0832" w:rsidRDefault="00A20254" w:rsidP="0007651A">
            <w:pPr>
              <w:rPr>
                <w:sz w:val="20"/>
              </w:rPr>
            </w:pPr>
            <w:r>
              <w:rPr>
                <w:sz w:val="20"/>
              </w:rPr>
              <w:t>Observations</w:t>
            </w:r>
            <w:r w:rsidRPr="008B0832">
              <w:rPr>
                <w:sz w:val="20"/>
              </w:rPr>
              <w:t xml:space="preserve"> identified are detailed below.</w:t>
            </w:r>
          </w:p>
          <w:p w14:paraId="31CA1F1B" w14:textId="5D5CE0BD" w:rsidR="00E74879" w:rsidRPr="007F6B6F" w:rsidRDefault="00E74879" w:rsidP="0007651A">
            <w:pPr>
              <w:pStyle w:val="NormalMatrixText"/>
            </w:pPr>
          </w:p>
        </w:tc>
      </w:tr>
      <w:tr w:rsidR="00A20254" w:rsidRPr="0074106D" w14:paraId="6B5EA51C" w14:textId="77777777" w:rsidTr="00E664F2">
        <w:trPr>
          <w:gridAfter w:val="1"/>
          <w:wAfter w:w="7" w:type="dxa"/>
          <w:jc w:val="center"/>
        </w:trPr>
        <w:tc>
          <w:tcPr>
            <w:tcW w:w="630" w:type="dxa"/>
          </w:tcPr>
          <w:p w14:paraId="606CA18C" w14:textId="6345D04C" w:rsidR="00A20254" w:rsidRPr="00F55711" w:rsidRDefault="000D0A33" w:rsidP="00F55711">
            <w:pPr>
              <w:pStyle w:val="Heading4"/>
              <w:keepNext/>
              <w:keepLines/>
              <w:rPr>
                <w:u w:val="none"/>
              </w:rPr>
            </w:pPr>
            <w:r w:rsidRPr="00F55711">
              <w:rPr>
                <w:u w:val="none"/>
              </w:rPr>
              <w:lastRenderedPageBreak/>
              <w:t>HS7</w:t>
            </w:r>
          </w:p>
        </w:tc>
        <w:tc>
          <w:tcPr>
            <w:tcW w:w="4627" w:type="dxa"/>
          </w:tcPr>
          <w:p w14:paraId="427E72AB" w14:textId="1B065D77" w:rsidR="00A20254" w:rsidRDefault="00233580" w:rsidP="00E74879">
            <w:pPr>
              <w:pStyle w:val="Heading4"/>
              <w:keepNext/>
              <w:keepLines/>
            </w:pPr>
            <w:r>
              <w:t>Contract Tracking</w:t>
            </w:r>
            <w:r w:rsidR="00A20254" w:rsidRPr="005F16E4">
              <w:rPr>
                <w:u w:val="none"/>
              </w:rPr>
              <w:t>:</w:t>
            </w:r>
            <w:r w:rsidR="00235E29">
              <w:t xml:space="preserve">  </w:t>
            </w:r>
          </w:p>
          <w:p w14:paraId="31C1F1AB" w14:textId="77777777" w:rsidR="00235E29" w:rsidRPr="001E3B10" w:rsidRDefault="00235E29" w:rsidP="00E74879">
            <w:pPr>
              <w:pStyle w:val="NormalMatrixText"/>
              <w:keepNext/>
              <w:keepLines/>
            </w:pPr>
          </w:p>
          <w:p w14:paraId="4F6F24D5" w14:textId="378DF251" w:rsidR="00233580" w:rsidRPr="00233580" w:rsidRDefault="003E2917" w:rsidP="00E74879">
            <w:pPr>
              <w:pStyle w:val="NormalMatrixText"/>
              <w:keepNext/>
              <w:keepLines/>
              <w:rPr>
                <w:rFonts w:eastAsia="Times New Roman" w:cs="Times New Roman"/>
                <w:color w:val="000000"/>
                <w:szCs w:val="24"/>
                <w:u w:color="000000"/>
                <w:lang w:eastAsia="en-US"/>
              </w:rPr>
            </w:pPr>
            <w:r>
              <w:rPr>
                <w:rFonts w:eastAsia="Times New Roman" w:cs="Times New Roman"/>
                <w:color w:val="000000"/>
                <w:szCs w:val="24"/>
                <w:u w:color="000000"/>
                <w:lang w:eastAsia="en-US"/>
              </w:rPr>
              <w:t>Review of</w:t>
            </w:r>
            <w:r w:rsidR="001B4D53">
              <w:rPr>
                <w:rFonts w:eastAsia="Times New Roman" w:cs="Times New Roman"/>
                <w:color w:val="000000"/>
                <w:szCs w:val="24"/>
                <w:u w:color="000000"/>
                <w:lang w:eastAsia="en-US"/>
              </w:rPr>
              <w:t xml:space="preserve"> </w:t>
            </w:r>
            <w:r w:rsidR="00233580" w:rsidRPr="00233580">
              <w:rPr>
                <w:rFonts w:eastAsia="Times New Roman" w:cs="Times New Roman"/>
                <w:color w:val="000000"/>
                <w:szCs w:val="24"/>
                <w:u w:color="000000"/>
                <w:lang w:eastAsia="en-US"/>
              </w:rPr>
              <w:t>the</w:t>
            </w:r>
            <w:r w:rsidR="00233580">
              <w:rPr>
                <w:rFonts w:eastAsia="Times New Roman" w:cs="Times New Roman"/>
                <w:color w:val="000000"/>
                <w:szCs w:val="24"/>
                <w:u w:color="000000"/>
                <w:lang w:eastAsia="en-US"/>
              </w:rPr>
              <w:t xml:space="preserve"> Smartsheet</w:t>
            </w:r>
            <w:r w:rsidR="00233580" w:rsidRPr="00233580">
              <w:rPr>
                <w:rFonts w:eastAsia="Times New Roman" w:cs="Times New Roman"/>
                <w:color w:val="000000"/>
                <w:szCs w:val="24"/>
                <w:u w:color="000000"/>
                <w:lang w:eastAsia="en-US"/>
              </w:rPr>
              <w:t xml:space="preserve"> track</w:t>
            </w:r>
            <w:r w:rsidR="00233580">
              <w:rPr>
                <w:rFonts w:eastAsia="Times New Roman" w:cs="Times New Roman"/>
                <w:color w:val="000000"/>
                <w:szCs w:val="24"/>
                <w:u w:color="000000"/>
                <w:lang w:eastAsia="en-US"/>
              </w:rPr>
              <w:t>er</w:t>
            </w:r>
            <w:r w:rsidR="00233580" w:rsidRPr="00233580">
              <w:rPr>
                <w:rFonts w:eastAsia="Times New Roman" w:cs="Times New Roman"/>
                <w:color w:val="000000"/>
                <w:szCs w:val="24"/>
                <w:u w:color="000000"/>
                <w:lang w:eastAsia="en-US"/>
              </w:rPr>
              <w:t xml:space="preserve"> </w:t>
            </w:r>
            <w:r w:rsidR="00E858C2">
              <w:rPr>
                <w:rFonts w:eastAsia="Times New Roman" w:cs="Times New Roman"/>
                <w:color w:val="000000"/>
                <w:szCs w:val="24"/>
                <w:u w:color="000000"/>
                <w:lang w:eastAsia="en-US"/>
              </w:rPr>
              <w:t>document</w:t>
            </w:r>
            <w:r w:rsidR="00233580" w:rsidRPr="00233580">
              <w:rPr>
                <w:rFonts w:eastAsia="Times New Roman" w:cs="Times New Roman"/>
                <w:color w:val="000000"/>
                <w:szCs w:val="24"/>
                <w:u w:color="000000"/>
                <w:lang w:eastAsia="en-US"/>
              </w:rPr>
              <w:t xml:space="preserve"> reflected the following deficiencies for the 5 contracts selected for review:</w:t>
            </w:r>
          </w:p>
          <w:p w14:paraId="75E4E8BA" w14:textId="348449FE" w:rsidR="00233580" w:rsidRDefault="00233580" w:rsidP="00E74879">
            <w:pPr>
              <w:pStyle w:val="NormalMatrixText"/>
              <w:keepNext/>
              <w:keepLines/>
              <w:numPr>
                <w:ilvl w:val="0"/>
                <w:numId w:val="12"/>
              </w:numPr>
              <w:rPr>
                <w:rFonts w:eastAsia="Times New Roman" w:cs="Times New Roman"/>
                <w:color w:val="000000"/>
                <w:szCs w:val="24"/>
                <w:u w:color="000000"/>
                <w:lang w:eastAsia="en-US"/>
              </w:rPr>
            </w:pPr>
            <w:r w:rsidRPr="00233580">
              <w:rPr>
                <w:rFonts w:eastAsia="Times New Roman" w:cs="Times New Roman"/>
                <w:color w:val="000000"/>
                <w:szCs w:val="24"/>
                <w:u w:color="000000"/>
                <w:lang w:eastAsia="en-US"/>
              </w:rPr>
              <w:t>Three contracts had incorrect WBP rates listed</w:t>
            </w:r>
            <w:r>
              <w:rPr>
                <w:rFonts w:eastAsia="Times New Roman" w:cs="Times New Roman"/>
                <w:color w:val="000000"/>
                <w:szCs w:val="24"/>
                <w:u w:color="000000"/>
                <w:lang w:eastAsia="en-US"/>
              </w:rPr>
              <w:t>.</w:t>
            </w:r>
          </w:p>
          <w:p w14:paraId="334F6DDA" w14:textId="6C926008" w:rsidR="00233580" w:rsidRDefault="00233580" w:rsidP="00E74879">
            <w:pPr>
              <w:pStyle w:val="NormalMatrixText"/>
              <w:keepNext/>
              <w:keepLines/>
              <w:numPr>
                <w:ilvl w:val="0"/>
                <w:numId w:val="12"/>
              </w:numPr>
              <w:rPr>
                <w:rFonts w:eastAsia="Times New Roman" w:cs="Times New Roman"/>
                <w:color w:val="000000"/>
                <w:szCs w:val="24"/>
                <w:u w:color="000000"/>
                <w:lang w:eastAsia="en-US"/>
              </w:rPr>
            </w:pPr>
            <w:r w:rsidRPr="00233580">
              <w:rPr>
                <w:rFonts w:eastAsia="Times New Roman" w:cs="Times New Roman"/>
                <w:color w:val="000000"/>
                <w:szCs w:val="24"/>
                <w:u w:color="000000"/>
                <w:lang w:eastAsia="en-US"/>
              </w:rPr>
              <w:t>Two contracts had incorrect start and end dates listed</w:t>
            </w:r>
            <w:r>
              <w:rPr>
                <w:rFonts w:eastAsia="Times New Roman" w:cs="Times New Roman"/>
                <w:color w:val="000000"/>
                <w:szCs w:val="24"/>
                <w:u w:color="000000"/>
                <w:lang w:eastAsia="en-US"/>
              </w:rPr>
              <w:t>.</w:t>
            </w:r>
          </w:p>
          <w:p w14:paraId="467AFA02" w14:textId="0F240A2C" w:rsidR="00233580" w:rsidRPr="00233580" w:rsidRDefault="00233580" w:rsidP="00E74879">
            <w:pPr>
              <w:pStyle w:val="NormalMatrixText"/>
              <w:keepNext/>
              <w:keepLines/>
              <w:numPr>
                <w:ilvl w:val="0"/>
                <w:numId w:val="12"/>
              </w:numPr>
              <w:rPr>
                <w:rFonts w:eastAsia="Times New Roman" w:cs="Times New Roman"/>
                <w:color w:val="000000"/>
                <w:szCs w:val="24"/>
                <w:u w:color="000000"/>
                <w:lang w:eastAsia="en-US"/>
              </w:rPr>
            </w:pPr>
            <w:r w:rsidRPr="00233580">
              <w:rPr>
                <w:rFonts w:eastAsia="Times New Roman" w:cs="Times New Roman"/>
                <w:color w:val="000000"/>
                <w:szCs w:val="24"/>
                <w:u w:color="000000"/>
                <w:lang w:eastAsia="en-US"/>
              </w:rPr>
              <w:t>One contract had</w:t>
            </w:r>
            <w:r w:rsidR="00E00EF3">
              <w:rPr>
                <w:rFonts w:eastAsia="Times New Roman" w:cs="Times New Roman"/>
                <w:color w:val="000000"/>
                <w:szCs w:val="24"/>
                <w:u w:color="000000"/>
                <w:lang w:eastAsia="en-US"/>
              </w:rPr>
              <w:t xml:space="preserve"> an</w:t>
            </w:r>
            <w:r w:rsidRPr="00233580">
              <w:rPr>
                <w:rFonts w:eastAsia="Times New Roman" w:cs="Times New Roman"/>
                <w:color w:val="000000"/>
                <w:szCs w:val="24"/>
                <w:u w:color="000000"/>
                <w:lang w:eastAsia="en-US"/>
              </w:rPr>
              <w:t xml:space="preserve"> incorrect start date listed</w:t>
            </w:r>
            <w:r>
              <w:rPr>
                <w:rFonts w:eastAsia="Times New Roman" w:cs="Times New Roman"/>
                <w:color w:val="000000"/>
                <w:szCs w:val="24"/>
                <w:u w:color="000000"/>
                <w:lang w:eastAsia="en-US"/>
              </w:rPr>
              <w:t>.</w:t>
            </w:r>
          </w:p>
          <w:p w14:paraId="49E6D94F" w14:textId="77777777" w:rsidR="00A20254" w:rsidRPr="00041FFA" w:rsidRDefault="00A20254" w:rsidP="00E74879">
            <w:pPr>
              <w:pStyle w:val="NormalMatrixText"/>
              <w:keepNext/>
              <w:keepLines/>
            </w:pPr>
            <w:r w:rsidRPr="00041FFA">
              <w:t>______________</w:t>
            </w:r>
          </w:p>
          <w:p w14:paraId="33B8F660" w14:textId="77777777" w:rsidR="00826162" w:rsidRDefault="00826162" w:rsidP="00E74879">
            <w:pPr>
              <w:pStyle w:val="CriteriaBold"/>
              <w:keepNext/>
              <w:keepLines/>
            </w:pPr>
          </w:p>
          <w:p w14:paraId="382B8550" w14:textId="6206A370" w:rsidR="00A20254" w:rsidRDefault="00A20254" w:rsidP="00E74879">
            <w:pPr>
              <w:pStyle w:val="CriteriaBold"/>
              <w:keepNext/>
              <w:keepLines/>
            </w:pPr>
            <w:r>
              <w:t>Criteria:</w:t>
            </w:r>
            <w:r w:rsidR="00235E29">
              <w:t xml:space="preserve"> </w:t>
            </w:r>
          </w:p>
          <w:p w14:paraId="3EE20FEA" w14:textId="77777777" w:rsidR="00235E29" w:rsidRPr="002E6DED" w:rsidRDefault="00235E29" w:rsidP="00E74879">
            <w:pPr>
              <w:pStyle w:val="CriteriaText"/>
              <w:keepNext/>
              <w:keepLines/>
            </w:pPr>
          </w:p>
          <w:p w14:paraId="59E29231" w14:textId="4D63AC0A" w:rsidR="00884A32" w:rsidRDefault="00A20254" w:rsidP="00E74879">
            <w:pPr>
              <w:pStyle w:val="CriteriaText"/>
              <w:keepNext/>
              <w:keepLines/>
            </w:pPr>
            <w:r>
              <w:t>Implementation Guidelines, V</w:t>
            </w:r>
            <w:r w:rsidR="00884A32">
              <w:t>I</w:t>
            </w:r>
            <w:r>
              <w:t xml:space="preserve">. </w:t>
            </w:r>
            <w:r w:rsidR="00884A32">
              <w:t>Enforcement</w:t>
            </w:r>
            <w:r>
              <w:t xml:space="preserve">, </w:t>
            </w:r>
            <w:r w:rsidR="00884A32">
              <w:t xml:space="preserve">UC Locations and UCOP – Reporting </w:t>
            </w:r>
            <w:r>
              <w:t xml:space="preserve"> “</w:t>
            </w:r>
            <w:r w:rsidR="00884A32">
              <w:t xml:space="preserve">There will be an annual report (due on February 15 of each year) of all contracts for covered services, regardless of amount or duration, for the Regents and AFSCME. </w:t>
            </w:r>
            <w:r w:rsidR="00270C64">
              <w:t xml:space="preserve"> </w:t>
            </w:r>
            <w:r w:rsidR="00884A32">
              <w:t>This report will include the following:</w:t>
            </w:r>
          </w:p>
          <w:p w14:paraId="640F3CFD" w14:textId="77777777" w:rsidR="00884A32" w:rsidRDefault="00884A32" w:rsidP="00E74879">
            <w:pPr>
              <w:pStyle w:val="CriteriaText"/>
              <w:keepNext/>
              <w:keepLines/>
              <w:ind w:left="144"/>
            </w:pPr>
            <w:r>
              <w:t>• List of existing contracts</w:t>
            </w:r>
          </w:p>
          <w:p w14:paraId="37A391EC" w14:textId="77777777" w:rsidR="00884A32" w:rsidRDefault="00884A32" w:rsidP="00E74879">
            <w:pPr>
              <w:pStyle w:val="CriteriaText"/>
              <w:keepNext/>
              <w:keepLines/>
              <w:ind w:left="144"/>
            </w:pPr>
            <w:r>
              <w:t>• Information on titles and wage/benefit parity rates in effect for each contract</w:t>
            </w:r>
          </w:p>
          <w:p w14:paraId="1921E6AD" w14:textId="3499DFC2" w:rsidR="00884A32" w:rsidRDefault="00884A32" w:rsidP="00E74879">
            <w:pPr>
              <w:pStyle w:val="CriteriaText"/>
              <w:keepNext/>
              <w:keepLines/>
            </w:pPr>
            <w:r>
              <w:t xml:space="preserve">The campuses will provide this information to UC Systemwide Procurement Services. </w:t>
            </w:r>
            <w:r w:rsidR="00270C64">
              <w:t xml:space="preserve"> </w:t>
            </w:r>
            <w:r>
              <w:t>The Medical Centers will generate their own reports and send them to UC Systemwide Procurement Services to collate with the campus reports.</w:t>
            </w:r>
          </w:p>
          <w:p w14:paraId="78A63131" w14:textId="0F9A9F92" w:rsidR="00A20254" w:rsidRDefault="00884A32" w:rsidP="00E74879">
            <w:pPr>
              <w:pStyle w:val="CriteriaText"/>
              <w:keepNext/>
              <w:keepLines/>
            </w:pPr>
            <w:r>
              <w:t xml:space="preserve">Locations also need to track before and after costs for the departments affected by the Regents Policy and AFSCME CBA. </w:t>
            </w:r>
            <w:r w:rsidR="00270C64">
              <w:t xml:space="preserve"> </w:t>
            </w:r>
            <w:r>
              <w:t xml:space="preserve">Current costs for covered services must be captured by February 28, 2020 to create the baseline report. </w:t>
            </w:r>
            <w:r w:rsidR="00270C64">
              <w:t xml:space="preserve"> </w:t>
            </w:r>
            <w:r>
              <w:t>The same report needs to be run on an annual basis to compare to the 2020 report.</w:t>
            </w:r>
            <w:r w:rsidR="00A20254">
              <w:t>”</w:t>
            </w:r>
          </w:p>
          <w:p w14:paraId="69414DB2" w14:textId="668EDD22" w:rsidR="00A20254" w:rsidRDefault="00A20254" w:rsidP="00E74879">
            <w:pPr>
              <w:pStyle w:val="CriteriaText"/>
              <w:keepNext/>
              <w:keepLines/>
            </w:pPr>
          </w:p>
          <w:p w14:paraId="11C660BC" w14:textId="77777777" w:rsidR="00C06310" w:rsidRDefault="00C06310" w:rsidP="00E74879">
            <w:pPr>
              <w:pStyle w:val="CriteriaText"/>
              <w:keepNext/>
              <w:keepLines/>
            </w:pPr>
          </w:p>
          <w:p w14:paraId="1ABA0A8E" w14:textId="18F0CEFC" w:rsidR="00E74879" w:rsidRPr="009E1786" w:rsidRDefault="00E74879" w:rsidP="00E74879">
            <w:pPr>
              <w:pStyle w:val="CriteriaText"/>
              <w:keepNext/>
              <w:keepLines/>
            </w:pPr>
          </w:p>
        </w:tc>
        <w:tc>
          <w:tcPr>
            <w:tcW w:w="4752" w:type="dxa"/>
          </w:tcPr>
          <w:p w14:paraId="6E33B6D6" w14:textId="77777777" w:rsidR="00A20254" w:rsidRPr="009E1786" w:rsidRDefault="00A20254" w:rsidP="00E74879">
            <w:pPr>
              <w:pStyle w:val="NormalMatrixText"/>
              <w:keepNext/>
              <w:keepLines/>
            </w:pPr>
          </w:p>
          <w:p w14:paraId="2D0B37E1" w14:textId="77777777" w:rsidR="0022718F" w:rsidRDefault="0022718F" w:rsidP="00E74879">
            <w:pPr>
              <w:keepNext/>
              <w:keepLines/>
              <w:overflowPunct/>
              <w:spacing w:line="276" w:lineRule="auto"/>
              <w:jc w:val="left"/>
              <w:textAlignment w:val="auto"/>
              <w:rPr>
                <w:sz w:val="20"/>
                <w:u w:val="single"/>
              </w:rPr>
            </w:pPr>
          </w:p>
          <w:p w14:paraId="507AF021" w14:textId="61845705" w:rsidR="0007651A" w:rsidRDefault="00FD7A11" w:rsidP="00E74879">
            <w:pPr>
              <w:keepNext/>
              <w:keepLines/>
              <w:overflowPunct/>
              <w:spacing w:line="276" w:lineRule="auto"/>
              <w:jc w:val="left"/>
              <w:textAlignment w:val="auto"/>
              <w:rPr>
                <w:sz w:val="20"/>
              </w:rPr>
            </w:pPr>
            <w:r w:rsidRPr="00E664F2">
              <w:rPr>
                <w:sz w:val="20"/>
                <w:u w:val="single"/>
              </w:rPr>
              <w:t>UCLA</w:t>
            </w:r>
            <w:r>
              <w:rPr>
                <w:sz w:val="20"/>
              </w:rPr>
              <w:t>:</w:t>
            </w:r>
          </w:p>
          <w:p w14:paraId="6AAF904D" w14:textId="4F5473A9" w:rsidR="00A20254" w:rsidRDefault="0045357C" w:rsidP="00E74879">
            <w:pPr>
              <w:keepNext/>
              <w:keepLines/>
              <w:overflowPunct/>
              <w:spacing w:line="276" w:lineRule="auto"/>
              <w:textAlignment w:val="auto"/>
              <w:rPr>
                <w:sz w:val="20"/>
              </w:rPr>
            </w:pPr>
            <w:r>
              <w:rPr>
                <w:sz w:val="20"/>
              </w:rPr>
              <w:t xml:space="preserve">When available for editing, </w:t>
            </w:r>
            <w:r w:rsidR="00233580" w:rsidRPr="00233580">
              <w:rPr>
                <w:sz w:val="20"/>
              </w:rPr>
              <w:t xml:space="preserve">Procurement should update the covered services Smartsheet tracker </w:t>
            </w:r>
            <w:r w:rsidR="00E858C2">
              <w:rPr>
                <w:sz w:val="20"/>
              </w:rPr>
              <w:t>document</w:t>
            </w:r>
            <w:r w:rsidR="00B72642">
              <w:rPr>
                <w:sz w:val="20"/>
              </w:rPr>
              <w:t xml:space="preserve"> in real-time,</w:t>
            </w:r>
            <w:r w:rsidR="00267F30">
              <w:rPr>
                <w:sz w:val="20"/>
              </w:rPr>
              <w:t xml:space="preserve"> and </w:t>
            </w:r>
            <w:r w:rsidR="00233580" w:rsidRPr="00233580">
              <w:rPr>
                <w:sz w:val="20"/>
              </w:rPr>
              <w:t xml:space="preserve">amendments to contracts </w:t>
            </w:r>
            <w:r w:rsidR="00267F30">
              <w:rPr>
                <w:sz w:val="20"/>
              </w:rPr>
              <w:t xml:space="preserve">as they </w:t>
            </w:r>
            <w:r w:rsidR="00233580" w:rsidRPr="00233580">
              <w:rPr>
                <w:sz w:val="20"/>
              </w:rPr>
              <w:t>are executed.</w:t>
            </w:r>
            <w:r w:rsidR="00174F68">
              <w:rPr>
                <w:sz w:val="20"/>
              </w:rPr>
              <w:t xml:space="preserve"> </w:t>
            </w:r>
            <w:r w:rsidR="00233580" w:rsidRPr="00233580">
              <w:rPr>
                <w:sz w:val="20"/>
              </w:rPr>
              <w:t xml:space="preserve"> This will reflect the most recent information and will assist in the accurate annual reporting to AFSCME.</w:t>
            </w:r>
            <w:r w:rsidR="004F1B6E">
              <w:rPr>
                <w:sz w:val="20"/>
              </w:rPr>
              <w:t xml:space="preserve">  </w:t>
            </w:r>
            <w:r w:rsidR="00122C99">
              <w:rPr>
                <w:sz w:val="20"/>
              </w:rPr>
              <w:t xml:space="preserve">Management should consider revising </w:t>
            </w:r>
            <w:r w:rsidR="004F1B6E">
              <w:rPr>
                <w:sz w:val="20"/>
              </w:rPr>
              <w:t xml:space="preserve">documented procedures </w:t>
            </w:r>
            <w:r w:rsidR="00122C99">
              <w:rPr>
                <w:sz w:val="20"/>
              </w:rPr>
              <w:t xml:space="preserve">for contract review (or if such a document does not exist, create such a document) to direct </w:t>
            </w:r>
            <w:r w:rsidR="004F1B6E">
              <w:rPr>
                <w:sz w:val="20"/>
              </w:rPr>
              <w:t>the practice of updating the Smartsheet tracker</w:t>
            </w:r>
            <w:r w:rsidR="00122C99">
              <w:rPr>
                <w:sz w:val="20"/>
              </w:rPr>
              <w:t xml:space="preserve"> in real-time as amendments are executed</w:t>
            </w:r>
            <w:r w:rsidR="004F1B6E">
              <w:rPr>
                <w:sz w:val="20"/>
              </w:rPr>
              <w:t xml:space="preserve">.  </w:t>
            </w:r>
          </w:p>
          <w:p w14:paraId="50FA13FF" w14:textId="5DD005F9" w:rsidR="000D2636" w:rsidRPr="00CF31DC" w:rsidRDefault="000D2636" w:rsidP="00E74879">
            <w:pPr>
              <w:keepNext/>
              <w:keepLines/>
              <w:overflowPunct/>
              <w:spacing w:line="276" w:lineRule="auto"/>
              <w:textAlignment w:val="auto"/>
              <w:rPr>
                <w:sz w:val="20"/>
              </w:rPr>
            </w:pPr>
          </w:p>
        </w:tc>
        <w:tc>
          <w:tcPr>
            <w:tcW w:w="4752" w:type="dxa"/>
          </w:tcPr>
          <w:p w14:paraId="72A55267" w14:textId="47C0D078" w:rsidR="00A20254" w:rsidRDefault="00A20254" w:rsidP="00E74879">
            <w:pPr>
              <w:pStyle w:val="NormalMatrixText"/>
              <w:keepNext/>
              <w:keepLines/>
            </w:pPr>
          </w:p>
          <w:p w14:paraId="01894B90" w14:textId="77777777" w:rsidR="0022718F" w:rsidRDefault="0022718F" w:rsidP="00E74879">
            <w:pPr>
              <w:pStyle w:val="NoSpacing"/>
              <w:keepNext/>
              <w:keepLines/>
              <w:spacing w:line="276" w:lineRule="auto"/>
              <w:rPr>
                <w:rFonts w:ascii="Arial" w:hAnsi="Arial" w:cs="Arial"/>
                <w:color w:val="000000" w:themeColor="text1"/>
                <w:sz w:val="20"/>
                <w:szCs w:val="20"/>
              </w:rPr>
            </w:pPr>
          </w:p>
          <w:p w14:paraId="6A1C858C" w14:textId="1879539C" w:rsidR="00AB0F98" w:rsidRPr="004E635D" w:rsidRDefault="00AB0F98" w:rsidP="00E74879">
            <w:pPr>
              <w:pStyle w:val="NoSpacing"/>
              <w:keepNext/>
              <w:keepLines/>
              <w:spacing w:line="276" w:lineRule="auto"/>
              <w:rPr>
                <w:rFonts w:ascii="Arial" w:hAnsi="Arial" w:cs="Arial"/>
                <w:color w:val="000000" w:themeColor="text1"/>
                <w:sz w:val="20"/>
                <w:szCs w:val="20"/>
              </w:rPr>
            </w:pPr>
            <w:r w:rsidRPr="004E635D">
              <w:rPr>
                <w:rFonts w:ascii="Arial" w:hAnsi="Arial" w:cs="Arial"/>
                <w:color w:val="000000" w:themeColor="text1"/>
                <w:sz w:val="20"/>
                <w:szCs w:val="20"/>
              </w:rPr>
              <w:t xml:space="preserve">Agreed. </w:t>
            </w:r>
            <w:r>
              <w:rPr>
                <w:rFonts w:ascii="Arial" w:hAnsi="Arial" w:cs="Arial"/>
                <w:color w:val="000000" w:themeColor="text1"/>
                <w:sz w:val="20"/>
                <w:szCs w:val="20"/>
              </w:rPr>
              <w:t xml:space="preserve"> </w:t>
            </w:r>
            <w:r w:rsidRPr="004E635D">
              <w:rPr>
                <w:rFonts w:ascii="Arial" w:hAnsi="Arial" w:cs="Arial"/>
                <w:color w:val="000000" w:themeColor="text1"/>
                <w:sz w:val="20"/>
                <w:szCs w:val="20"/>
              </w:rPr>
              <w:t xml:space="preserve">Smartsheet provided during the audit was not a final version and staff do not have access to Smartsheet throughout the entirety of the year. </w:t>
            </w:r>
            <w:r>
              <w:rPr>
                <w:rFonts w:ascii="Arial" w:hAnsi="Arial" w:cs="Arial"/>
                <w:color w:val="000000" w:themeColor="text1"/>
                <w:sz w:val="20"/>
                <w:szCs w:val="20"/>
              </w:rPr>
              <w:t xml:space="preserve"> </w:t>
            </w:r>
            <w:r w:rsidRPr="004E635D">
              <w:rPr>
                <w:rFonts w:ascii="Arial" w:hAnsi="Arial" w:cs="Arial"/>
                <w:color w:val="000000" w:themeColor="text1"/>
                <w:sz w:val="20"/>
                <w:szCs w:val="20"/>
              </w:rPr>
              <w:t>As the Smartsheet becomes available to the procurement team, updates are made to ensure accuracy.</w:t>
            </w:r>
          </w:p>
          <w:p w14:paraId="0338B0EB" w14:textId="6CA1AAD4" w:rsidR="00501A38" w:rsidRPr="004E635D" w:rsidRDefault="00501A38" w:rsidP="00E74879">
            <w:pPr>
              <w:pStyle w:val="NoSpacing"/>
              <w:keepNext/>
              <w:keepLines/>
              <w:spacing w:line="276" w:lineRule="auto"/>
              <w:rPr>
                <w:rFonts w:ascii="Arial" w:hAnsi="Arial" w:cs="Arial"/>
                <w:color w:val="000000" w:themeColor="text1"/>
                <w:sz w:val="20"/>
                <w:szCs w:val="20"/>
              </w:rPr>
            </w:pPr>
          </w:p>
          <w:p w14:paraId="493601C1" w14:textId="77777777" w:rsidR="00146828" w:rsidRDefault="008D2915" w:rsidP="00E74879">
            <w:pPr>
              <w:keepNext/>
              <w:keepLines/>
              <w:spacing w:line="276" w:lineRule="auto"/>
              <w:rPr>
                <w:sz w:val="20"/>
              </w:rPr>
            </w:pPr>
            <w:r w:rsidRPr="00BE073D">
              <w:rPr>
                <w:sz w:val="20"/>
                <w:u w:val="single"/>
              </w:rPr>
              <w:t>Responsible individual/party</w:t>
            </w:r>
            <w:r w:rsidRPr="00BE073D">
              <w:rPr>
                <w:sz w:val="20"/>
              </w:rPr>
              <w:t xml:space="preserve">:  </w:t>
            </w:r>
            <w:r w:rsidR="00146828">
              <w:rPr>
                <w:sz w:val="20"/>
              </w:rPr>
              <w:t>Procurement</w:t>
            </w:r>
          </w:p>
          <w:p w14:paraId="2EF44EBD" w14:textId="77777777" w:rsidR="008D2915" w:rsidRPr="00BE073D" w:rsidRDefault="008D2915" w:rsidP="00E74879">
            <w:pPr>
              <w:keepNext/>
              <w:keepLines/>
              <w:spacing w:line="276" w:lineRule="auto"/>
              <w:rPr>
                <w:sz w:val="20"/>
              </w:rPr>
            </w:pPr>
          </w:p>
          <w:p w14:paraId="199D0419" w14:textId="77777777" w:rsidR="00146828" w:rsidRDefault="008D2915" w:rsidP="00E74879">
            <w:pPr>
              <w:pStyle w:val="NormalMatrixText"/>
              <w:keepNext/>
              <w:keepLines/>
            </w:pPr>
            <w:r w:rsidRPr="00BE073D">
              <w:rPr>
                <w:u w:val="single"/>
              </w:rPr>
              <w:t>Target date</w:t>
            </w:r>
            <w:r w:rsidRPr="00BE073D">
              <w:t xml:space="preserve">:  </w:t>
            </w:r>
            <w:r w:rsidR="00146828">
              <w:t>This has already been implemented</w:t>
            </w:r>
          </w:p>
          <w:p w14:paraId="789AA35D" w14:textId="03EAC752" w:rsidR="00AD6A2F" w:rsidRDefault="00AD6A2F" w:rsidP="00E74879">
            <w:pPr>
              <w:pStyle w:val="NormalMatrixText"/>
              <w:keepNext/>
              <w:keepLines/>
            </w:pPr>
          </w:p>
          <w:p w14:paraId="4B57337A" w14:textId="11671C48" w:rsidR="00AD6A2F" w:rsidRPr="0074106D" w:rsidRDefault="00AD6A2F" w:rsidP="00E74879">
            <w:pPr>
              <w:pStyle w:val="NormalMatrixText"/>
              <w:keepNext/>
              <w:keepLines/>
            </w:pPr>
          </w:p>
        </w:tc>
      </w:tr>
      <w:tr w:rsidR="00641095" w:rsidRPr="000A41D1" w14:paraId="53E5AADE" w14:textId="77777777" w:rsidTr="00E664F2">
        <w:trPr>
          <w:trHeight w:val="360"/>
          <w:jc w:val="center"/>
        </w:trPr>
        <w:tc>
          <w:tcPr>
            <w:tcW w:w="14761" w:type="dxa"/>
            <w:gridSpan w:val="5"/>
            <w:shd w:val="clear" w:color="auto" w:fill="C0C0C0"/>
            <w:vAlign w:val="center"/>
          </w:tcPr>
          <w:p w14:paraId="77DF7DAF" w14:textId="7D4631B7" w:rsidR="00641095" w:rsidRPr="000A41D1" w:rsidRDefault="00641095" w:rsidP="00E74879">
            <w:pPr>
              <w:pStyle w:val="Heading3"/>
              <w:keepLines/>
            </w:pPr>
            <w:r>
              <w:lastRenderedPageBreak/>
              <w:t>Covered Services Identification</w:t>
            </w:r>
          </w:p>
        </w:tc>
      </w:tr>
      <w:tr w:rsidR="00641095" w:rsidRPr="007F6B6F" w14:paraId="353DAAAB" w14:textId="77777777" w:rsidTr="00E664F2">
        <w:trPr>
          <w:gridAfter w:val="1"/>
          <w:wAfter w:w="7" w:type="dxa"/>
          <w:jc w:val="center"/>
        </w:trPr>
        <w:tc>
          <w:tcPr>
            <w:tcW w:w="14761" w:type="dxa"/>
            <w:gridSpan w:val="4"/>
          </w:tcPr>
          <w:p w14:paraId="2CD8F013" w14:textId="77777777" w:rsidR="00641095" w:rsidRDefault="00641095" w:rsidP="00E74879">
            <w:pPr>
              <w:pStyle w:val="NormalMatrixText"/>
              <w:keepLines/>
            </w:pPr>
            <w:r w:rsidRPr="0064155D">
              <w:t>Audit work included the following:</w:t>
            </w:r>
            <w:r>
              <w:t xml:space="preserve">  </w:t>
            </w:r>
          </w:p>
          <w:p w14:paraId="197ED22F" w14:textId="77777777" w:rsidR="00641095" w:rsidRPr="0064155D" w:rsidRDefault="00641095" w:rsidP="00E74879">
            <w:pPr>
              <w:pStyle w:val="NormalMatrixText"/>
              <w:keepLines/>
            </w:pPr>
          </w:p>
          <w:p w14:paraId="31522147" w14:textId="12839720" w:rsidR="00641095" w:rsidRDefault="00641095" w:rsidP="00E74879">
            <w:pPr>
              <w:pStyle w:val="ListBullet"/>
              <w:keepLines/>
            </w:pPr>
            <w:r w:rsidRPr="00E86EAC">
              <w:t>Discuss</w:t>
            </w:r>
            <w:r>
              <w:t>ed</w:t>
            </w:r>
            <w:r w:rsidRPr="00E86EAC">
              <w:t xml:space="preserve"> with management </w:t>
            </w:r>
            <w:r>
              <w:t xml:space="preserve">the process used to identify contracts that include covered services. </w:t>
            </w:r>
          </w:p>
          <w:p w14:paraId="36D37038" w14:textId="25204A5C" w:rsidR="00641095" w:rsidRDefault="00641095" w:rsidP="00E74879">
            <w:pPr>
              <w:pStyle w:val="ListBullet"/>
              <w:keepLines/>
            </w:pPr>
            <w:r>
              <w:t>Reviewed a</w:t>
            </w:r>
            <w:r w:rsidRPr="004032E3">
              <w:t xml:space="preserve"> judgmental</w:t>
            </w:r>
            <w:r>
              <w:t xml:space="preserve"> sample of 15 service contracts to verify if they contained covered services; and if so, they were appropriately identified.</w:t>
            </w:r>
          </w:p>
          <w:p w14:paraId="6884DC7F" w14:textId="77777777" w:rsidR="00641095" w:rsidRDefault="00641095" w:rsidP="00E74879">
            <w:pPr>
              <w:pStyle w:val="NormalMatrixText"/>
              <w:keepLines/>
            </w:pPr>
          </w:p>
          <w:p w14:paraId="4C0BF144" w14:textId="3F1F7DE7" w:rsidR="00641095" w:rsidRPr="008B0832" w:rsidRDefault="00641095" w:rsidP="00E74879">
            <w:pPr>
              <w:keepLines/>
              <w:rPr>
                <w:sz w:val="20"/>
              </w:rPr>
            </w:pPr>
            <w:r>
              <w:rPr>
                <w:sz w:val="20"/>
              </w:rPr>
              <w:t>No observations were identified.</w:t>
            </w:r>
          </w:p>
          <w:p w14:paraId="0133A495" w14:textId="77777777" w:rsidR="00641095" w:rsidRPr="007F6B6F" w:rsidRDefault="00641095" w:rsidP="00E74879">
            <w:pPr>
              <w:pStyle w:val="NormalMatrixText"/>
              <w:keepLines/>
            </w:pPr>
          </w:p>
        </w:tc>
      </w:tr>
      <w:tr w:rsidR="008339AB" w:rsidRPr="000A41D1" w14:paraId="3D2092AB" w14:textId="77777777" w:rsidTr="00E664F2">
        <w:trPr>
          <w:trHeight w:val="360"/>
          <w:jc w:val="center"/>
        </w:trPr>
        <w:tc>
          <w:tcPr>
            <w:tcW w:w="14761" w:type="dxa"/>
            <w:gridSpan w:val="5"/>
            <w:shd w:val="clear" w:color="auto" w:fill="C0C0C0"/>
            <w:vAlign w:val="center"/>
          </w:tcPr>
          <w:p w14:paraId="5D0FAB04" w14:textId="1461A617" w:rsidR="008339AB" w:rsidRPr="000A41D1" w:rsidRDefault="008339AB" w:rsidP="008339AB">
            <w:pPr>
              <w:pStyle w:val="Heading3"/>
            </w:pPr>
            <w:r w:rsidRPr="00926FB5">
              <w:t>Review and Evaluation of Decisions to Contract Out</w:t>
            </w:r>
          </w:p>
        </w:tc>
      </w:tr>
      <w:tr w:rsidR="00641095" w:rsidRPr="007F6B6F" w14:paraId="556BFB65" w14:textId="77777777" w:rsidTr="00E664F2">
        <w:tblPrEx>
          <w:jc w:val="left"/>
          <w:tblLook w:val="04A0" w:firstRow="1" w:lastRow="0" w:firstColumn="1" w:lastColumn="0" w:noHBand="0" w:noVBand="1"/>
        </w:tblPrEx>
        <w:trPr>
          <w:gridAfter w:val="1"/>
          <w:wAfter w:w="7" w:type="dxa"/>
        </w:trPr>
        <w:tc>
          <w:tcPr>
            <w:tcW w:w="14761" w:type="dxa"/>
            <w:gridSpan w:val="4"/>
          </w:tcPr>
          <w:p w14:paraId="78702C0E" w14:textId="77777777" w:rsidR="00641095" w:rsidRDefault="00641095" w:rsidP="0007651A">
            <w:pPr>
              <w:pStyle w:val="NormalMatrixText"/>
            </w:pPr>
            <w:r w:rsidRPr="0064155D">
              <w:t>Audit work included the following:</w:t>
            </w:r>
            <w:r>
              <w:t xml:space="preserve">  </w:t>
            </w:r>
          </w:p>
          <w:p w14:paraId="0256FB71" w14:textId="77777777" w:rsidR="00641095" w:rsidRPr="0064155D" w:rsidRDefault="00641095" w:rsidP="0007651A">
            <w:pPr>
              <w:pStyle w:val="NormalMatrixText"/>
            </w:pPr>
          </w:p>
          <w:p w14:paraId="5DF8D652" w14:textId="34B2FFFA" w:rsidR="00641095" w:rsidRDefault="00641095" w:rsidP="0007651A">
            <w:pPr>
              <w:pStyle w:val="ListBullet"/>
            </w:pPr>
            <w:r w:rsidRPr="00E86EAC">
              <w:t>Discuss</w:t>
            </w:r>
            <w:r>
              <w:t>ed</w:t>
            </w:r>
            <w:r w:rsidRPr="00E86EAC">
              <w:t xml:space="preserve"> with management </w:t>
            </w:r>
            <w:r>
              <w:t xml:space="preserve">the process used for </w:t>
            </w:r>
            <w:r w:rsidR="000C17AD">
              <w:t xml:space="preserve">(1) </w:t>
            </w:r>
            <w:r>
              <w:t xml:space="preserve">determining exceptions to the contracting out </w:t>
            </w:r>
            <w:r w:rsidR="00634681">
              <w:t xml:space="preserve">policy and </w:t>
            </w:r>
            <w:r w:rsidR="000C17AD">
              <w:t xml:space="preserve">(2) </w:t>
            </w:r>
            <w:r w:rsidR="00634681">
              <w:t xml:space="preserve">compliance with policy and CBA exception </w:t>
            </w:r>
            <w:r>
              <w:t xml:space="preserve">requirements. </w:t>
            </w:r>
          </w:p>
          <w:p w14:paraId="2E42F171" w14:textId="243F4FC3" w:rsidR="00641095" w:rsidRDefault="00641095" w:rsidP="0007651A">
            <w:pPr>
              <w:pStyle w:val="ListBullet"/>
            </w:pPr>
            <w:r>
              <w:t>Reviewed covered services contracts to identity those that have been in-sourced and obtain status of those that are still outstanding.</w:t>
            </w:r>
          </w:p>
          <w:p w14:paraId="59354AE0" w14:textId="77777777" w:rsidR="00641095" w:rsidRDefault="00641095" w:rsidP="0007651A">
            <w:pPr>
              <w:pStyle w:val="NormalMatrixText"/>
            </w:pPr>
          </w:p>
          <w:p w14:paraId="6C865082" w14:textId="77777777" w:rsidR="00641095" w:rsidRPr="008B0832" w:rsidRDefault="00641095" w:rsidP="0007651A">
            <w:pPr>
              <w:rPr>
                <w:sz w:val="20"/>
              </w:rPr>
            </w:pPr>
            <w:r>
              <w:rPr>
                <w:sz w:val="20"/>
              </w:rPr>
              <w:t>No observations were identified.</w:t>
            </w:r>
          </w:p>
          <w:p w14:paraId="77CB82F5" w14:textId="77777777" w:rsidR="00641095" w:rsidRPr="007F6B6F" w:rsidRDefault="00641095" w:rsidP="0007651A">
            <w:pPr>
              <w:pStyle w:val="NormalMatrixText"/>
            </w:pPr>
          </w:p>
        </w:tc>
      </w:tr>
      <w:tr w:rsidR="00641095" w:rsidRPr="000A41D1" w14:paraId="3EE76332" w14:textId="77777777" w:rsidTr="00E664F2">
        <w:trPr>
          <w:trHeight w:val="360"/>
          <w:jc w:val="center"/>
        </w:trPr>
        <w:tc>
          <w:tcPr>
            <w:tcW w:w="14761" w:type="dxa"/>
            <w:gridSpan w:val="5"/>
            <w:shd w:val="clear" w:color="auto" w:fill="C0C0C0"/>
            <w:vAlign w:val="center"/>
          </w:tcPr>
          <w:p w14:paraId="27673EF7" w14:textId="5E949792" w:rsidR="00641095" w:rsidRPr="000A41D1" w:rsidRDefault="00641095" w:rsidP="0007651A">
            <w:pPr>
              <w:pStyle w:val="Heading3"/>
            </w:pPr>
            <w:r>
              <w:t>Displacement of Employees</w:t>
            </w:r>
          </w:p>
        </w:tc>
      </w:tr>
      <w:tr w:rsidR="00641095" w:rsidRPr="007F6B6F" w14:paraId="3156781D" w14:textId="77777777" w:rsidTr="00E664F2">
        <w:tblPrEx>
          <w:jc w:val="left"/>
          <w:tblLook w:val="04A0" w:firstRow="1" w:lastRow="0" w:firstColumn="1" w:lastColumn="0" w:noHBand="0" w:noVBand="1"/>
        </w:tblPrEx>
        <w:trPr>
          <w:gridAfter w:val="1"/>
          <w:wAfter w:w="7" w:type="dxa"/>
        </w:trPr>
        <w:tc>
          <w:tcPr>
            <w:tcW w:w="14761" w:type="dxa"/>
            <w:gridSpan w:val="4"/>
          </w:tcPr>
          <w:p w14:paraId="68A3D50A" w14:textId="77777777" w:rsidR="00641095" w:rsidRDefault="00641095" w:rsidP="0007651A">
            <w:pPr>
              <w:pStyle w:val="NormalMatrixText"/>
            </w:pPr>
            <w:r w:rsidRPr="0064155D">
              <w:t>Audit work included the following:</w:t>
            </w:r>
            <w:r>
              <w:t xml:space="preserve">  </w:t>
            </w:r>
          </w:p>
          <w:p w14:paraId="7030D73E" w14:textId="77777777" w:rsidR="00641095" w:rsidRPr="0064155D" w:rsidRDefault="00641095" w:rsidP="0007651A">
            <w:pPr>
              <w:pStyle w:val="NormalMatrixText"/>
            </w:pPr>
          </w:p>
          <w:p w14:paraId="1CBE53F8" w14:textId="44EA1CC3" w:rsidR="00641095" w:rsidRDefault="00641095" w:rsidP="0007651A">
            <w:pPr>
              <w:pStyle w:val="ListBullet"/>
            </w:pPr>
            <w:r w:rsidRPr="00E86EAC">
              <w:t>Discuss</w:t>
            </w:r>
            <w:r>
              <w:t>ed</w:t>
            </w:r>
            <w:r w:rsidRPr="00E86EAC">
              <w:t xml:space="preserve"> with management </w:t>
            </w:r>
            <w:r>
              <w:t xml:space="preserve">the process used to enforce the prohibition of displacing employees due to covered services contracts. </w:t>
            </w:r>
          </w:p>
          <w:p w14:paraId="4CA8210B" w14:textId="4AC6A41C" w:rsidR="00641095" w:rsidRDefault="00641095" w:rsidP="0007651A">
            <w:pPr>
              <w:pStyle w:val="ListBullet"/>
            </w:pPr>
            <w:r>
              <w:t>Reviewed list of terminated employees and identified those who worked in departments that included covered services.</w:t>
            </w:r>
          </w:p>
          <w:p w14:paraId="4192AC99" w14:textId="51E985E9" w:rsidR="00641095" w:rsidRDefault="00641095" w:rsidP="0007651A">
            <w:pPr>
              <w:pStyle w:val="ListBullet"/>
            </w:pPr>
            <w:r>
              <w:t>Reviewed a judgmental sample of five of 10 terminated employees to ensure they were not displaced due to a covered services contract.</w:t>
            </w:r>
          </w:p>
          <w:p w14:paraId="69087591" w14:textId="77777777" w:rsidR="00641095" w:rsidRDefault="00641095" w:rsidP="0007651A">
            <w:pPr>
              <w:pStyle w:val="NormalMatrixText"/>
            </w:pPr>
          </w:p>
          <w:p w14:paraId="04931BF6" w14:textId="77777777" w:rsidR="00641095" w:rsidRPr="008B0832" w:rsidRDefault="00641095" w:rsidP="0007651A">
            <w:pPr>
              <w:rPr>
                <w:sz w:val="20"/>
              </w:rPr>
            </w:pPr>
            <w:r>
              <w:rPr>
                <w:sz w:val="20"/>
              </w:rPr>
              <w:t>No observations were identified.</w:t>
            </w:r>
          </w:p>
          <w:p w14:paraId="1AA46F81" w14:textId="77777777" w:rsidR="00641095" w:rsidRPr="007F6B6F" w:rsidRDefault="00641095" w:rsidP="0007651A">
            <w:pPr>
              <w:pStyle w:val="NormalMatrixText"/>
            </w:pPr>
          </w:p>
        </w:tc>
      </w:tr>
    </w:tbl>
    <w:p w14:paraId="7EEAAB64" w14:textId="77777777" w:rsidR="003C4D6F" w:rsidRDefault="003C4D6F" w:rsidP="00E81B06">
      <w:pPr>
        <w:pStyle w:val="Heading2"/>
        <w:jc w:val="center"/>
        <w:rPr>
          <w:b/>
        </w:rPr>
        <w:sectPr w:rsidR="003C4D6F" w:rsidSect="000B4E15">
          <w:footerReference w:type="default" r:id="rId12"/>
          <w:footerReference w:type="first" r:id="rId13"/>
          <w:pgSz w:w="15840" w:h="12240" w:orient="landscape"/>
          <w:pgMar w:top="1440" w:right="1440" w:bottom="1440" w:left="1440" w:header="720" w:footer="720" w:gutter="0"/>
          <w:pgNumType w:start="8"/>
          <w:cols w:space="720"/>
          <w:titlePg/>
          <w:docGrid w:linePitch="326"/>
        </w:sectPr>
      </w:pPr>
      <w:bookmarkStart w:id="4" w:name="e_CAMPUS"/>
    </w:p>
    <w:p w14:paraId="6C1E0C42" w14:textId="59FDF69C" w:rsidR="00E81B06" w:rsidRPr="001E3B10" w:rsidRDefault="00E81B06" w:rsidP="00E81B06">
      <w:pPr>
        <w:pStyle w:val="Heading2"/>
        <w:jc w:val="center"/>
        <w:rPr>
          <w:b/>
        </w:rPr>
      </w:pPr>
      <w:r w:rsidRPr="001E3B10">
        <w:rPr>
          <w:b/>
        </w:rPr>
        <w:lastRenderedPageBreak/>
        <w:t>CAMPUS</w:t>
      </w:r>
    </w:p>
    <w:bookmarkEnd w:id="4"/>
    <w:p w14:paraId="57C93F94" w14:textId="159059F4" w:rsidR="00E81B06" w:rsidRPr="00C378E7" w:rsidRDefault="00E81B06" w:rsidP="00C06310">
      <w:pPr>
        <w:ind w:hanging="900"/>
      </w:pPr>
    </w:p>
    <w:p w14:paraId="0F19EEBE" w14:textId="59F38FD3" w:rsidR="002B53B9" w:rsidRDefault="00E81B06" w:rsidP="00C06310">
      <w:pPr>
        <w:pStyle w:val="Heading2"/>
        <w:ind w:hanging="90"/>
      </w:pPr>
      <w:r w:rsidRPr="000A41D1">
        <w:t>Audit Results and Recommendations</w:t>
      </w:r>
    </w:p>
    <w:p w14:paraId="6FE18903" w14:textId="77777777" w:rsidR="002B53B9" w:rsidRPr="00CC2EA5" w:rsidRDefault="002B53B9" w:rsidP="00C06310">
      <w:pPr>
        <w:ind w:hanging="900"/>
      </w:pPr>
    </w:p>
    <w:tbl>
      <w:tblPr>
        <w:tblStyle w:val="TableGrid2"/>
        <w:tblW w:w="14670" w:type="dxa"/>
        <w:jc w:val="center"/>
        <w:tblLayout w:type="fixed"/>
        <w:tblLook w:val="01E0" w:firstRow="1" w:lastRow="1" w:firstColumn="1" w:lastColumn="1" w:noHBand="0" w:noVBand="0"/>
      </w:tblPr>
      <w:tblGrid>
        <w:gridCol w:w="535"/>
        <w:gridCol w:w="4627"/>
        <w:gridCol w:w="4752"/>
        <w:gridCol w:w="4756"/>
      </w:tblGrid>
      <w:tr w:rsidR="00E81B06" w:rsidRPr="003E31E9" w14:paraId="3FDADBE5" w14:textId="77777777" w:rsidTr="00EB100D">
        <w:trPr>
          <w:trHeight w:val="720"/>
          <w:tblHeader/>
          <w:jc w:val="center"/>
        </w:trPr>
        <w:tc>
          <w:tcPr>
            <w:tcW w:w="535" w:type="dxa"/>
            <w:tcBorders>
              <w:bottom w:val="single" w:sz="4" w:space="0" w:color="auto"/>
            </w:tcBorders>
            <w:shd w:val="clear" w:color="auto" w:fill="99CCFF"/>
            <w:vAlign w:val="center"/>
          </w:tcPr>
          <w:p w14:paraId="2D5B77BD" w14:textId="77777777" w:rsidR="00E81B06" w:rsidRPr="00156927" w:rsidRDefault="00E81B06" w:rsidP="0007651A">
            <w:pPr>
              <w:pStyle w:val="Header"/>
            </w:pPr>
            <w:r w:rsidRPr="00156927">
              <w:t>#</w:t>
            </w:r>
          </w:p>
        </w:tc>
        <w:tc>
          <w:tcPr>
            <w:tcW w:w="4627" w:type="dxa"/>
            <w:tcBorders>
              <w:bottom w:val="single" w:sz="4" w:space="0" w:color="auto"/>
            </w:tcBorders>
            <w:shd w:val="clear" w:color="auto" w:fill="99CCFF"/>
            <w:vAlign w:val="center"/>
          </w:tcPr>
          <w:p w14:paraId="290D54C5" w14:textId="77777777" w:rsidR="00E81B06" w:rsidRPr="00156927" w:rsidRDefault="00E81B06" w:rsidP="0007651A">
            <w:pPr>
              <w:pStyle w:val="Header"/>
            </w:pPr>
            <w:r w:rsidRPr="00156927">
              <w:t>FINDING and</w:t>
            </w:r>
          </w:p>
          <w:p w14:paraId="7F79CB80" w14:textId="77777777" w:rsidR="00E81B06" w:rsidRPr="00156927" w:rsidRDefault="00E81B06" w:rsidP="0007651A">
            <w:pPr>
              <w:pStyle w:val="Header"/>
            </w:pPr>
            <w:r w:rsidRPr="00156927">
              <w:t>CRITERIA, where applicable</w:t>
            </w:r>
          </w:p>
        </w:tc>
        <w:tc>
          <w:tcPr>
            <w:tcW w:w="4752" w:type="dxa"/>
            <w:tcBorders>
              <w:bottom w:val="single" w:sz="4" w:space="0" w:color="auto"/>
            </w:tcBorders>
            <w:shd w:val="clear" w:color="auto" w:fill="99CCFF"/>
            <w:vAlign w:val="center"/>
          </w:tcPr>
          <w:p w14:paraId="7E80E7B4" w14:textId="77777777" w:rsidR="00E81B06" w:rsidRPr="00156927" w:rsidRDefault="00E81B06" w:rsidP="0007651A">
            <w:pPr>
              <w:pStyle w:val="Header"/>
            </w:pPr>
            <w:r w:rsidRPr="00156927">
              <w:t>RECOMMENDATION</w:t>
            </w:r>
          </w:p>
        </w:tc>
        <w:tc>
          <w:tcPr>
            <w:tcW w:w="4756" w:type="dxa"/>
            <w:tcBorders>
              <w:bottom w:val="single" w:sz="4" w:space="0" w:color="auto"/>
            </w:tcBorders>
            <w:shd w:val="clear" w:color="auto" w:fill="99CCFF"/>
            <w:vAlign w:val="center"/>
          </w:tcPr>
          <w:p w14:paraId="3245EE7C" w14:textId="77777777" w:rsidR="00E81B06" w:rsidRPr="00156927" w:rsidRDefault="00E81B06" w:rsidP="0007651A">
            <w:pPr>
              <w:pStyle w:val="Header"/>
            </w:pPr>
            <w:r w:rsidRPr="00156927">
              <w:t>MANAGEMENT’S RESPONSE</w:t>
            </w:r>
          </w:p>
        </w:tc>
      </w:tr>
      <w:tr w:rsidR="001C1F4E" w:rsidRPr="000A41D1" w14:paraId="29D6ED2C" w14:textId="77777777" w:rsidTr="0007651A">
        <w:trPr>
          <w:trHeight w:val="360"/>
          <w:jc w:val="center"/>
        </w:trPr>
        <w:tc>
          <w:tcPr>
            <w:tcW w:w="14670" w:type="dxa"/>
            <w:gridSpan w:val="4"/>
            <w:shd w:val="clear" w:color="auto" w:fill="C0C0C0"/>
            <w:vAlign w:val="center"/>
          </w:tcPr>
          <w:p w14:paraId="162879D7" w14:textId="61DB1130" w:rsidR="001C1F4E" w:rsidRPr="000A41D1" w:rsidRDefault="001C1F4E" w:rsidP="001C1F4E">
            <w:pPr>
              <w:pStyle w:val="Heading3"/>
            </w:pPr>
            <w:bookmarkStart w:id="5" w:name="Sec_A_Identification_of_QIs"/>
            <w:r>
              <w:t>Identification of Qualified Individuals (QIs)</w:t>
            </w:r>
            <w:bookmarkEnd w:id="5"/>
          </w:p>
        </w:tc>
      </w:tr>
      <w:tr w:rsidR="001C1F4E" w:rsidRPr="0074106D" w14:paraId="342F393C" w14:textId="77777777" w:rsidTr="0007651A">
        <w:trPr>
          <w:jc w:val="center"/>
        </w:trPr>
        <w:tc>
          <w:tcPr>
            <w:tcW w:w="14670" w:type="dxa"/>
            <w:gridSpan w:val="4"/>
          </w:tcPr>
          <w:p w14:paraId="35558714" w14:textId="77777777" w:rsidR="001C1F4E" w:rsidRDefault="001C1F4E" w:rsidP="001C1F4E">
            <w:pPr>
              <w:pStyle w:val="NormalMatrixText"/>
            </w:pPr>
            <w:r w:rsidRPr="0064155D">
              <w:t>Audit work included the following:</w:t>
            </w:r>
            <w:r>
              <w:t xml:space="preserve">  </w:t>
            </w:r>
          </w:p>
          <w:p w14:paraId="2D2BD8CB" w14:textId="0579A644" w:rsidR="001C1F4E" w:rsidRPr="0064155D" w:rsidRDefault="00DE5FEF" w:rsidP="00DE5FEF">
            <w:pPr>
              <w:pStyle w:val="NormalMatrixText"/>
              <w:tabs>
                <w:tab w:val="left" w:pos="9816"/>
              </w:tabs>
            </w:pPr>
            <w:r>
              <w:tab/>
            </w:r>
          </w:p>
          <w:p w14:paraId="0628A503" w14:textId="77777777" w:rsidR="001C1F4E" w:rsidRDefault="001C1F4E" w:rsidP="001C1F4E">
            <w:pPr>
              <w:pStyle w:val="ListBullet"/>
            </w:pPr>
            <w:r w:rsidRPr="00E86EAC">
              <w:t>Discuss</w:t>
            </w:r>
            <w:r>
              <w:t>ed</w:t>
            </w:r>
            <w:r w:rsidRPr="00E86EAC">
              <w:t xml:space="preserve"> with management </w:t>
            </w:r>
            <w:r>
              <w:t xml:space="preserve">the process for identifying QIs and </w:t>
            </w:r>
            <w:r w:rsidRPr="00651856">
              <w:t>the process by which ELR ensures the completeness of the list of supplier employees.</w:t>
            </w:r>
          </w:p>
          <w:p w14:paraId="604F1F95" w14:textId="77777777" w:rsidR="001C1F4E" w:rsidRDefault="001C1F4E" w:rsidP="001C1F4E">
            <w:pPr>
              <w:pStyle w:val="ListBullet"/>
            </w:pPr>
            <w:r>
              <w:t>Reviewed a</w:t>
            </w:r>
            <w:r w:rsidRPr="004032E3">
              <w:t xml:space="preserve"> judgmental</w:t>
            </w:r>
            <w:r>
              <w:t xml:space="preserve"> sample of five of 47 supplier employees deemed QIs to verify eligibility.</w:t>
            </w:r>
          </w:p>
          <w:p w14:paraId="567B7982" w14:textId="77777777" w:rsidR="001C1F4E" w:rsidRPr="00650695" w:rsidRDefault="001C1F4E" w:rsidP="001C1F4E">
            <w:pPr>
              <w:pStyle w:val="ListBullet"/>
            </w:pPr>
            <w:r>
              <w:t>Reviewed a</w:t>
            </w:r>
            <w:r w:rsidRPr="004032E3">
              <w:t xml:space="preserve"> judgmental</w:t>
            </w:r>
            <w:r>
              <w:t xml:space="preserve"> sample of 15 supplier employees deemed not eligible QIs, from</w:t>
            </w:r>
            <w:r w:rsidRPr="00D60BD8">
              <w:t xml:space="preserve"> 1,056 employees listed in the tracking sheets</w:t>
            </w:r>
            <w:r>
              <w:t>, to verify ineligibility.</w:t>
            </w:r>
          </w:p>
          <w:p w14:paraId="59F15D05" w14:textId="77777777" w:rsidR="001C1F4E" w:rsidRDefault="001C1F4E" w:rsidP="001C1F4E">
            <w:pPr>
              <w:pStyle w:val="NormalMatrixText"/>
            </w:pPr>
          </w:p>
          <w:p w14:paraId="1B8A7F21" w14:textId="77777777" w:rsidR="001C1F4E" w:rsidRDefault="001C1F4E" w:rsidP="001C1F4E">
            <w:pPr>
              <w:pStyle w:val="NormalMatrixText"/>
            </w:pPr>
            <w:r w:rsidRPr="003023B2">
              <w:t>Observations identified are detailed below.</w:t>
            </w:r>
          </w:p>
          <w:p w14:paraId="2B3BE790" w14:textId="77777777" w:rsidR="001C1F4E" w:rsidRPr="007F6B6F" w:rsidRDefault="001C1F4E" w:rsidP="001C1F4E">
            <w:pPr>
              <w:pStyle w:val="NormalMatrixText"/>
            </w:pPr>
          </w:p>
        </w:tc>
      </w:tr>
      <w:tr w:rsidR="001C1F4E" w:rsidRPr="0074106D" w14:paraId="22BC3780" w14:textId="77777777" w:rsidTr="00B7051F">
        <w:trPr>
          <w:jc w:val="center"/>
        </w:trPr>
        <w:tc>
          <w:tcPr>
            <w:tcW w:w="535" w:type="dxa"/>
          </w:tcPr>
          <w:p w14:paraId="12B375F0" w14:textId="2B3D38E4" w:rsidR="001C1F4E" w:rsidRPr="00B12C35" w:rsidRDefault="001C1F4E" w:rsidP="001C1F4E">
            <w:pPr>
              <w:ind w:left="-118"/>
              <w:jc w:val="center"/>
            </w:pPr>
            <w:r w:rsidRPr="00B12C35">
              <w:rPr>
                <w:sz w:val="20"/>
              </w:rPr>
              <w:t>C</w:t>
            </w:r>
            <w:r>
              <w:rPr>
                <w:sz w:val="20"/>
              </w:rPr>
              <w:t>8</w:t>
            </w:r>
          </w:p>
        </w:tc>
        <w:tc>
          <w:tcPr>
            <w:tcW w:w="4627" w:type="dxa"/>
          </w:tcPr>
          <w:p w14:paraId="09C02213" w14:textId="77777777" w:rsidR="001C1F4E" w:rsidRPr="0007651A" w:rsidRDefault="001C1F4E" w:rsidP="001C1F4E">
            <w:pPr>
              <w:pStyle w:val="Heading4"/>
              <w:rPr>
                <w:u w:val="none"/>
              </w:rPr>
            </w:pPr>
            <w:r w:rsidRPr="00976F33">
              <w:t xml:space="preserve">Tracking Contract Hours </w:t>
            </w:r>
            <w:r>
              <w:t>and Communicating the Option of Employment</w:t>
            </w:r>
            <w:r w:rsidRPr="0007651A">
              <w:rPr>
                <w:u w:val="none"/>
              </w:rPr>
              <w:t>:</w:t>
            </w:r>
          </w:p>
          <w:p w14:paraId="2AE7FAFC" w14:textId="77777777" w:rsidR="001C1F4E" w:rsidRPr="00767DFC" w:rsidRDefault="001C1F4E" w:rsidP="001C1F4E">
            <w:pPr>
              <w:pStyle w:val="NormalMatrixText"/>
            </w:pPr>
          </w:p>
          <w:p w14:paraId="20946559" w14:textId="77777777" w:rsidR="001C1F4E" w:rsidRDefault="001C1F4E" w:rsidP="001C1F4E">
            <w:pPr>
              <w:pStyle w:val="NormalMatrixText"/>
            </w:pPr>
            <w:r w:rsidRPr="004976D6">
              <w:t>Employee hours are not tracked for most suppliers providing covered services.</w:t>
            </w:r>
          </w:p>
          <w:p w14:paraId="7800CBF7" w14:textId="77777777" w:rsidR="001C1F4E" w:rsidRDefault="001C1F4E" w:rsidP="001C1F4E">
            <w:pPr>
              <w:pStyle w:val="NormalMatrixText"/>
            </w:pPr>
          </w:p>
          <w:p w14:paraId="519DAB41" w14:textId="2983FBE7" w:rsidR="001C1F4E" w:rsidRDefault="001C1F4E" w:rsidP="001C1F4E">
            <w:pPr>
              <w:pStyle w:val="NormalMatrixText"/>
            </w:pPr>
            <w:r>
              <w:t>Each department identifies Q</w:t>
            </w:r>
            <w:r w:rsidR="000C7140">
              <w:t>I</w:t>
            </w:r>
            <w:r w:rsidRPr="00976F33">
              <w:t>s</w:t>
            </w:r>
            <w:r>
              <w:t xml:space="preserve"> in its own operations, resulting in a piecemeal process</w:t>
            </w:r>
            <w:r w:rsidRPr="00976F33">
              <w:t xml:space="preserve">.  Of the 55 campus contracts in the 2021 AFSCME Article 5 CBA Report, </w:t>
            </w:r>
            <w:r>
              <w:t>three</w:t>
            </w:r>
            <w:r w:rsidRPr="00976F33">
              <w:t xml:space="preserve"> suppliers are tracked in </w:t>
            </w:r>
            <w:r>
              <w:t>a</w:t>
            </w:r>
            <w:r w:rsidRPr="00976F33">
              <w:t xml:space="preserve"> </w:t>
            </w:r>
            <w:r>
              <w:t xml:space="preserve">pilot </w:t>
            </w:r>
            <w:r w:rsidRPr="00976F33">
              <w:t xml:space="preserve">QI system, and a few </w:t>
            </w:r>
            <w:r>
              <w:t xml:space="preserve">are tracked in </w:t>
            </w:r>
            <w:r w:rsidRPr="00976F33">
              <w:t>spreadsheets</w:t>
            </w:r>
            <w:r>
              <w:t xml:space="preserve"> (ELR provided three spreadsheets)</w:t>
            </w:r>
            <w:r w:rsidRPr="00976F33">
              <w:t>.  Management explained that</w:t>
            </w:r>
            <w:r>
              <w:t xml:space="preserve"> the hours are not consistently tracked due to the decentralized nature of the campus and the lack of training for departmental personnel.  CHR</w:t>
            </w:r>
            <w:r w:rsidRPr="004F7C58">
              <w:t xml:space="preserve"> </w:t>
            </w:r>
            <w:r>
              <w:t xml:space="preserve">reported it </w:t>
            </w:r>
            <w:r w:rsidRPr="00976F33">
              <w:t xml:space="preserve">does not </w:t>
            </w:r>
            <w:r w:rsidRPr="00976F33">
              <w:lastRenderedPageBreak/>
              <w:t>have a dedicated office, or staff, to handle Article 5 matters</w:t>
            </w:r>
            <w:r>
              <w:t xml:space="preserve"> and that the current process is time consuming</w:t>
            </w:r>
            <w:r w:rsidRPr="00976F33">
              <w:t>.</w:t>
            </w:r>
            <w:r>
              <w:t xml:space="preserve">  ELR also mentioned that some vendors </w:t>
            </w:r>
            <w:r w:rsidRPr="00134D06">
              <w:t xml:space="preserve">do not normally track the </w:t>
            </w:r>
            <w:r>
              <w:t>hours</w:t>
            </w:r>
            <w:r w:rsidRPr="00134D06">
              <w:t xml:space="preserve"> in the way </w:t>
            </w:r>
            <w:r>
              <w:t>requested by the University</w:t>
            </w:r>
            <w:r w:rsidRPr="00134D06">
              <w:t xml:space="preserve">, so it takes </w:t>
            </w:r>
            <w:r>
              <w:t>the suppliers</w:t>
            </w:r>
            <w:r w:rsidRPr="00134D06">
              <w:t xml:space="preserve"> </w:t>
            </w:r>
            <w:r>
              <w:t>more effort</w:t>
            </w:r>
            <w:r w:rsidRPr="00134D06">
              <w:t xml:space="preserve"> to provide </w:t>
            </w:r>
            <w:r>
              <w:t>data.</w:t>
            </w:r>
          </w:p>
          <w:p w14:paraId="4B935FCF" w14:textId="77777777" w:rsidR="00DE5FEF" w:rsidRDefault="00DE5FEF" w:rsidP="001C1F4E">
            <w:pPr>
              <w:pStyle w:val="NormalMatrixText"/>
            </w:pPr>
          </w:p>
          <w:p w14:paraId="28BFC571" w14:textId="7363E2EE" w:rsidR="001C1F4E" w:rsidRDefault="001C1F4E" w:rsidP="001C1F4E">
            <w:pPr>
              <w:pStyle w:val="NormalMatrixText"/>
            </w:pPr>
            <w:r>
              <w:t xml:space="preserve">Of the 15 selected employees who had not been deemed QIs, 13 were correctly excluded because they had not met the in-sourcing criteria.  However, for two selections, the employees had met the criteria for the hours worked between 2020 and 2021 and should have been classified as QIs.  </w:t>
            </w:r>
            <w:r w:rsidR="00DE5FEF">
              <w:t>A</w:t>
            </w:r>
            <w:r>
              <w:t xml:space="preserve">t least 42 employees of a supplier had worked at least 1,000 hours in a rolling 12-month period.  </w:t>
            </w:r>
          </w:p>
          <w:p w14:paraId="679153AE" w14:textId="77777777" w:rsidR="001C1F4E" w:rsidRPr="00041FFA" w:rsidRDefault="001C1F4E" w:rsidP="001C1F4E">
            <w:pPr>
              <w:pStyle w:val="NormalMatrixText"/>
            </w:pPr>
            <w:r w:rsidRPr="00041FFA">
              <w:t>______________</w:t>
            </w:r>
          </w:p>
          <w:p w14:paraId="4D443877" w14:textId="77777777" w:rsidR="001C1F4E" w:rsidRDefault="001C1F4E" w:rsidP="001C1F4E">
            <w:pPr>
              <w:pStyle w:val="CriteriaBold"/>
            </w:pPr>
          </w:p>
          <w:p w14:paraId="4D37098B" w14:textId="77777777" w:rsidR="001C1F4E" w:rsidRPr="007F6B6F" w:rsidRDefault="001C1F4E" w:rsidP="001C1F4E">
            <w:pPr>
              <w:pStyle w:val="CriteriaBold"/>
            </w:pPr>
            <w:r>
              <w:t>Criteria:</w:t>
            </w:r>
          </w:p>
          <w:p w14:paraId="5375EAF1" w14:textId="77777777" w:rsidR="001C1F4E" w:rsidRPr="007F6B6F" w:rsidRDefault="001C1F4E" w:rsidP="001C1F4E">
            <w:pPr>
              <w:pStyle w:val="CriteriaText"/>
            </w:pPr>
          </w:p>
          <w:p w14:paraId="6DC30A65" w14:textId="77777777" w:rsidR="001C1F4E" w:rsidRPr="007F6B6F" w:rsidRDefault="001C1F4E" w:rsidP="001C1F4E">
            <w:pPr>
              <w:pStyle w:val="CriteriaText"/>
            </w:pPr>
            <w:r>
              <w:t>Article 5 – Contracting Out</w:t>
            </w:r>
            <w:r w:rsidRPr="007F6B6F">
              <w:t xml:space="preserve">, </w:t>
            </w:r>
            <w:r>
              <w:t>Section</w:t>
            </w:r>
            <w:r w:rsidRPr="007F6B6F">
              <w:t xml:space="preserve"> </w:t>
            </w:r>
            <w:r>
              <w:t>F.1</w:t>
            </w:r>
            <w:r w:rsidRPr="007F6B6F">
              <w:t>, “</w:t>
            </w:r>
            <w:r w:rsidRPr="00993CB6">
              <w:t>The University will exercise its best efforts to determine employees who meet the criteria to become qualified individuals.</w:t>
            </w:r>
            <w:r w:rsidRPr="007F6B6F">
              <w:t>”</w:t>
            </w:r>
          </w:p>
          <w:p w14:paraId="6E72C5A4" w14:textId="77777777" w:rsidR="001C1F4E" w:rsidRPr="009E1786" w:rsidRDefault="001C1F4E" w:rsidP="001C1F4E">
            <w:pPr>
              <w:pStyle w:val="NormalMatrixText"/>
            </w:pPr>
          </w:p>
        </w:tc>
        <w:tc>
          <w:tcPr>
            <w:tcW w:w="4752" w:type="dxa"/>
          </w:tcPr>
          <w:p w14:paraId="441515A5" w14:textId="77777777" w:rsidR="001C1F4E" w:rsidRDefault="001C1F4E" w:rsidP="001C1F4E">
            <w:pPr>
              <w:pStyle w:val="NormalMatrixText"/>
            </w:pPr>
          </w:p>
          <w:p w14:paraId="77EC3886" w14:textId="77777777" w:rsidR="001C1F4E" w:rsidRPr="009E1786" w:rsidRDefault="001C1F4E" w:rsidP="001C1F4E">
            <w:pPr>
              <w:pStyle w:val="NormalMatrixText"/>
            </w:pPr>
          </w:p>
          <w:p w14:paraId="3C4167DD" w14:textId="77777777" w:rsidR="001C1F4E" w:rsidRPr="009E1786" w:rsidRDefault="001C1F4E" w:rsidP="001C1F4E">
            <w:pPr>
              <w:pStyle w:val="NormalMatrixText"/>
            </w:pPr>
          </w:p>
          <w:p w14:paraId="596F1C0C" w14:textId="33B26B08" w:rsidR="000C7140" w:rsidRDefault="000C7140" w:rsidP="001C1F4E">
            <w:pPr>
              <w:pStyle w:val="NormalMatrixText"/>
            </w:pPr>
            <w:r w:rsidRPr="00E664F2">
              <w:rPr>
                <w:u w:val="single"/>
              </w:rPr>
              <w:t>UCLA</w:t>
            </w:r>
            <w:r>
              <w:t>:</w:t>
            </w:r>
          </w:p>
          <w:p w14:paraId="428D6789" w14:textId="212666C6" w:rsidR="000C7140" w:rsidRDefault="001C1F4E" w:rsidP="001C1F4E">
            <w:pPr>
              <w:pStyle w:val="NormalMatrixText"/>
            </w:pPr>
            <w:r>
              <w:t xml:space="preserve">While the UC works towards implementing a systematic tracking mechanism, </w:t>
            </w:r>
            <w:r w:rsidR="002D22B6">
              <w:t xml:space="preserve">Campus </w:t>
            </w:r>
            <w:r>
              <w:t>management should ensure that departments have an adequate process</w:t>
            </w:r>
            <w:r w:rsidRPr="00976F33">
              <w:t xml:space="preserve"> in place to request</w:t>
            </w:r>
            <w:r>
              <w:t xml:space="preserve"> and review</w:t>
            </w:r>
            <w:r w:rsidRPr="00976F33">
              <w:t xml:space="preserve"> contract hours from supplier employees to identify </w:t>
            </w:r>
            <w:r>
              <w:t xml:space="preserve">individuals who are eligible for </w:t>
            </w:r>
            <w:r w:rsidRPr="00993CB6">
              <w:t>conversion to UC career employment</w:t>
            </w:r>
            <w:r>
              <w:t xml:space="preserve">.  When the </w:t>
            </w:r>
            <w:r w:rsidRPr="00993CB6">
              <w:t xml:space="preserve">University </w:t>
            </w:r>
            <w:r>
              <w:t>identifies eligible</w:t>
            </w:r>
            <w:r w:rsidRPr="00993CB6">
              <w:t xml:space="preserve"> employees</w:t>
            </w:r>
            <w:r>
              <w:t xml:space="preserve">, </w:t>
            </w:r>
            <w:r w:rsidRPr="00794EAD">
              <w:t>an option of</w:t>
            </w:r>
            <w:r>
              <w:t xml:space="preserve"> </w:t>
            </w:r>
            <w:r w:rsidRPr="00794EAD">
              <w:t>employment</w:t>
            </w:r>
            <w:r>
              <w:t xml:space="preserve"> should be</w:t>
            </w:r>
            <w:r w:rsidRPr="00794EAD">
              <w:t xml:space="preserve"> </w:t>
            </w:r>
            <w:r>
              <w:t>c</w:t>
            </w:r>
            <w:r w:rsidRPr="00794EAD">
              <w:t>ommunicate</w:t>
            </w:r>
            <w:r>
              <w:t>d.</w:t>
            </w:r>
            <w:r w:rsidR="001E0375">
              <w:t xml:space="preserve">  </w:t>
            </w:r>
            <w:r w:rsidR="00122C99">
              <w:t xml:space="preserve">Campus Management </w:t>
            </w:r>
            <w:r w:rsidR="001E0375">
              <w:t xml:space="preserve">should </w:t>
            </w:r>
            <w:r w:rsidR="00122C99">
              <w:t>review and</w:t>
            </w:r>
            <w:r w:rsidR="000609DA">
              <w:t>, if appropriate</w:t>
            </w:r>
            <w:r w:rsidR="00122C99">
              <w:t xml:space="preserve"> address </w:t>
            </w:r>
            <w:r w:rsidR="000609DA">
              <w:t xml:space="preserve">by providing notice to </w:t>
            </w:r>
            <w:r w:rsidR="001E0375">
              <w:t xml:space="preserve">the two employees identified during the audit that should have been designated at Qis, plus </w:t>
            </w:r>
            <w:r w:rsidR="001E0375">
              <w:lastRenderedPageBreak/>
              <w:t xml:space="preserve">the 42 other employees who were identified as having worked at least 1,000 hours in a rolling 12-month period.  </w:t>
            </w:r>
          </w:p>
          <w:p w14:paraId="1CC78B94" w14:textId="77777777" w:rsidR="00B75F05" w:rsidRDefault="00B75F05" w:rsidP="001C1F4E">
            <w:pPr>
              <w:pStyle w:val="NormalMatrixText"/>
            </w:pPr>
          </w:p>
          <w:p w14:paraId="06BCACBE" w14:textId="6EAEBB11" w:rsidR="001C1F4E" w:rsidRPr="002E34D0" w:rsidRDefault="001C1F4E">
            <w:pPr>
              <w:pStyle w:val="ListBullet"/>
              <w:numPr>
                <w:ilvl w:val="0"/>
                <w:numId w:val="0"/>
              </w:numPr>
              <w:rPr>
                <w:lang w:eastAsia="ja-JP"/>
              </w:rPr>
            </w:pPr>
          </w:p>
        </w:tc>
        <w:tc>
          <w:tcPr>
            <w:tcW w:w="4756" w:type="dxa"/>
          </w:tcPr>
          <w:p w14:paraId="3CC62DA5" w14:textId="77777777" w:rsidR="001C1F4E" w:rsidRPr="009E1786" w:rsidRDefault="001C1F4E" w:rsidP="001C1F4E">
            <w:pPr>
              <w:pStyle w:val="NormalMatrixText"/>
            </w:pPr>
          </w:p>
          <w:p w14:paraId="19D1EE6E" w14:textId="47DF560E" w:rsidR="001C1F4E" w:rsidRDefault="001C1F4E" w:rsidP="001C1F4E">
            <w:pPr>
              <w:pStyle w:val="NormalMatrixText"/>
            </w:pPr>
          </w:p>
          <w:p w14:paraId="5DF536FE" w14:textId="1FD6B9B2" w:rsidR="00B0387C" w:rsidRDefault="00B0387C" w:rsidP="001C1F4E">
            <w:pPr>
              <w:pStyle w:val="NormalMatrixText"/>
            </w:pPr>
          </w:p>
          <w:p w14:paraId="53851DB4" w14:textId="77777777" w:rsidR="00B0387C" w:rsidRDefault="00B0387C" w:rsidP="005D36C7">
            <w:pPr>
              <w:pStyle w:val="NormalMatrixText"/>
            </w:pPr>
            <w:r w:rsidRPr="00A33BA9">
              <w:rPr>
                <w:u w:val="single"/>
              </w:rPr>
              <w:t>ELR</w:t>
            </w:r>
            <w:r>
              <w:t xml:space="preserve">: </w:t>
            </w:r>
          </w:p>
          <w:p w14:paraId="47C88BE6" w14:textId="77777777" w:rsidR="008C768F" w:rsidRPr="009E1786" w:rsidRDefault="008C768F" w:rsidP="008C768F">
            <w:pPr>
              <w:pStyle w:val="NormalMatrixText"/>
            </w:pPr>
            <w:r>
              <w:t>UCLA</w:t>
            </w:r>
            <w:r w:rsidRPr="00CC68FD">
              <w:t xml:space="preserve"> will continue to utilize the QI pilot system and contact vendors individually until the systemwide tracking mechanism is fully implemented. </w:t>
            </w:r>
            <w:r>
              <w:t xml:space="preserve"> </w:t>
            </w:r>
            <w:r w:rsidRPr="00CC68FD">
              <w:t>Once QIs are identified, UCLA will continue to work with Department stakeholders and talent acquisition in order to make offers of employment to the eligible QIs.</w:t>
            </w:r>
          </w:p>
          <w:p w14:paraId="1DB28A8D" w14:textId="77777777" w:rsidR="001C1F4E" w:rsidRDefault="001C1F4E" w:rsidP="005D36C7">
            <w:pPr>
              <w:pStyle w:val="NormalMatrixText"/>
            </w:pPr>
          </w:p>
          <w:p w14:paraId="186FFC59" w14:textId="77777777" w:rsidR="00AE1AFE" w:rsidRPr="00BE073D" w:rsidRDefault="00DD249F" w:rsidP="008629D3">
            <w:pPr>
              <w:spacing w:line="276" w:lineRule="auto"/>
              <w:rPr>
                <w:sz w:val="20"/>
              </w:rPr>
            </w:pPr>
            <w:r w:rsidRPr="00BE073D">
              <w:rPr>
                <w:sz w:val="20"/>
                <w:u w:val="single"/>
              </w:rPr>
              <w:t>Responsible individual/party</w:t>
            </w:r>
            <w:r w:rsidRPr="00BE073D">
              <w:rPr>
                <w:sz w:val="20"/>
              </w:rPr>
              <w:t xml:space="preserve">:  </w:t>
            </w:r>
            <w:r w:rsidR="00AE1AFE">
              <w:rPr>
                <w:sz w:val="20"/>
              </w:rPr>
              <w:t>ELR, Procurement &amp; Talent Acquisition</w:t>
            </w:r>
          </w:p>
          <w:p w14:paraId="2CFD0D07" w14:textId="53AFF49C" w:rsidR="00DD249F" w:rsidRDefault="00DD249F" w:rsidP="00BD65C4">
            <w:pPr>
              <w:widowControl w:val="0"/>
              <w:rPr>
                <w:sz w:val="20"/>
              </w:rPr>
            </w:pPr>
          </w:p>
          <w:p w14:paraId="495C63A4" w14:textId="77777777" w:rsidR="00AE1AFE" w:rsidRDefault="00DD249F" w:rsidP="00BD65C4">
            <w:pPr>
              <w:pStyle w:val="NormalMatrixText"/>
              <w:widowControl w:val="0"/>
            </w:pPr>
            <w:r w:rsidRPr="00BE073D">
              <w:rPr>
                <w:u w:val="single"/>
              </w:rPr>
              <w:t>Target date</w:t>
            </w:r>
            <w:r w:rsidRPr="00BE073D">
              <w:t xml:space="preserve">:  </w:t>
            </w:r>
            <w:r w:rsidR="00AE1AFE">
              <w:t xml:space="preserve">The recommendation has been </w:t>
            </w:r>
            <w:r w:rsidR="00AE1AFE">
              <w:lastRenderedPageBreak/>
              <w:t>implemented.</w:t>
            </w:r>
          </w:p>
          <w:p w14:paraId="365DB621" w14:textId="77777777" w:rsidR="00C12786" w:rsidRDefault="00C12786" w:rsidP="00BD65C4">
            <w:pPr>
              <w:pStyle w:val="NormalMatrixText"/>
              <w:widowControl w:val="0"/>
            </w:pPr>
          </w:p>
          <w:p w14:paraId="25B4C37C" w14:textId="087DCF96" w:rsidR="00C12786" w:rsidRPr="0074106D" w:rsidRDefault="00C12786" w:rsidP="009264D5">
            <w:pPr>
              <w:pStyle w:val="NormalMatrixText"/>
            </w:pPr>
          </w:p>
        </w:tc>
      </w:tr>
      <w:tr w:rsidR="001C1F4E" w:rsidRPr="0074106D" w14:paraId="7DE6B3CB" w14:textId="77777777" w:rsidTr="00B7051F">
        <w:tblPrEx>
          <w:jc w:val="left"/>
          <w:tblLook w:val="04A0" w:firstRow="1" w:lastRow="0" w:firstColumn="1" w:lastColumn="0" w:noHBand="0" w:noVBand="1"/>
        </w:tblPrEx>
        <w:tc>
          <w:tcPr>
            <w:tcW w:w="535" w:type="dxa"/>
          </w:tcPr>
          <w:p w14:paraId="29A9FFF8" w14:textId="2A18A523" w:rsidR="001C1F4E" w:rsidRPr="00B12C35" w:rsidRDefault="001C1F4E" w:rsidP="001C1F4E">
            <w:pPr>
              <w:pStyle w:val="NormalMatrixText"/>
              <w:ind w:left="-118"/>
              <w:jc w:val="center"/>
            </w:pPr>
            <w:r w:rsidRPr="00FA4812">
              <w:lastRenderedPageBreak/>
              <w:t>C</w:t>
            </w:r>
            <w:r>
              <w:t>9</w:t>
            </w:r>
          </w:p>
        </w:tc>
        <w:tc>
          <w:tcPr>
            <w:tcW w:w="4627" w:type="dxa"/>
          </w:tcPr>
          <w:p w14:paraId="79CD9818" w14:textId="77777777" w:rsidR="001C1F4E" w:rsidRPr="000A41D1" w:rsidRDefault="001C1F4E" w:rsidP="001C1F4E">
            <w:pPr>
              <w:pStyle w:val="Heading4"/>
            </w:pPr>
            <w:r w:rsidRPr="00F467BF">
              <w:t>Contract Hour Records</w:t>
            </w:r>
            <w:r w:rsidRPr="0007651A">
              <w:rPr>
                <w:u w:val="none"/>
              </w:rPr>
              <w:t>:</w:t>
            </w:r>
          </w:p>
          <w:p w14:paraId="5F50CA1A" w14:textId="77777777" w:rsidR="001C1F4E" w:rsidRDefault="001C1F4E" w:rsidP="001C1F4E">
            <w:pPr>
              <w:pStyle w:val="NormalMatrixText"/>
            </w:pPr>
          </w:p>
          <w:p w14:paraId="39662B2D" w14:textId="42FF1690" w:rsidR="001C1F4E" w:rsidRDefault="001C1F4E" w:rsidP="001C1F4E">
            <w:pPr>
              <w:pStyle w:val="NormalMatrixText"/>
            </w:pPr>
            <w:r>
              <w:t>Of the five selected individuals that were deemed QIs, A&amp;AS was able to verify that one individual met the in-sourcing criteria</w:t>
            </w:r>
            <w:r w:rsidR="00DE5FEF">
              <w:t xml:space="preserve">.  Because </w:t>
            </w:r>
            <w:r>
              <w:t>the frequency for requesting the summarized hours is inconsistent</w:t>
            </w:r>
            <w:r w:rsidR="00DE5FEF">
              <w:t>, f</w:t>
            </w:r>
            <w:r>
              <w:t>or the other four QIs, management could not locate the records of the hours worked by the individuals.</w:t>
            </w:r>
          </w:p>
          <w:p w14:paraId="1F932E1F" w14:textId="77777777" w:rsidR="001C1F4E" w:rsidRDefault="001C1F4E" w:rsidP="001C1F4E">
            <w:pPr>
              <w:pStyle w:val="NormalMatrixText"/>
            </w:pPr>
            <w:r>
              <w:t> </w:t>
            </w:r>
          </w:p>
          <w:p w14:paraId="6C5D2DC1" w14:textId="77777777" w:rsidR="001C1F4E" w:rsidRDefault="001C1F4E" w:rsidP="001C1F4E">
            <w:pPr>
              <w:pStyle w:val="NormalMatrixText"/>
            </w:pPr>
            <w:r>
              <w:lastRenderedPageBreak/>
              <w:t>Campus ELR said that QI criteria was verified prior to making the offers of employment for the four QIs.  For two selections, management provided a settlement agreement between UCLA and AFSCME, which contained a list of the QIs being insourced.</w:t>
            </w:r>
          </w:p>
          <w:p w14:paraId="4DB144CA" w14:textId="77777777" w:rsidR="001C1F4E" w:rsidRDefault="001C1F4E" w:rsidP="001C1F4E">
            <w:pPr>
              <w:pStyle w:val="NormalMatrixText"/>
            </w:pPr>
          </w:p>
          <w:p w14:paraId="24A8E701" w14:textId="2394A17D" w:rsidR="001C1F4E" w:rsidRDefault="001C1F4E" w:rsidP="001C1F4E">
            <w:pPr>
              <w:pStyle w:val="NormalMatrixText"/>
            </w:pPr>
            <w:r w:rsidRPr="00C92C10">
              <w:t xml:space="preserve">For </w:t>
            </w:r>
            <w:r>
              <w:t>the</w:t>
            </w:r>
            <w:r w:rsidRPr="00C92C10">
              <w:t xml:space="preserve"> employee</w:t>
            </w:r>
            <w:r>
              <w:t xml:space="preserve"> with recorded hours</w:t>
            </w:r>
            <w:r w:rsidRPr="00C92C10">
              <w:t xml:space="preserve">, </w:t>
            </w:r>
            <w:r>
              <w:t>the vendor provided a report with only the total hours</w:t>
            </w:r>
            <w:r w:rsidRPr="00C92C10">
              <w:t xml:space="preserve"> of</w:t>
            </w:r>
            <w:r>
              <w:t xml:space="preserve"> each</w:t>
            </w:r>
            <w:r w:rsidRPr="00C92C10">
              <w:t xml:space="preserve"> employee </w:t>
            </w:r>
            <w:r>
              <w:t>in</w:t>
            </w:r>
            <w:r w:rsidRPr="00C92C10">
              <w:t xml:space="preserve"> the 12</w:t>
            </w:r>
            <w:r>
              <w:t>-</w:t>
            </w:r>
            <w:r w:rsidRPr="00C92C10">
              <w:t xml:space="preserve"> and 36-month rolling periods </w:t>
            </w:r>
            <w:r>
              <w:t>ending</w:t>
            </w:r>
            <w:r w:rsidRPr="00C92C10">
              <w:t xml:space="preserve"> 2022.  ELR stated that the summarized report was collected at least two times during the year</w:t>
            </w:r>
            <w:r>
              <w:t>, and that the vendor provides the report upon request</w:t>
            </w:r>
            <w:r w:rsidRPr="00C92C10">
              <w:t xml:space="preserve">.  However, </w:t>
            </w:r>
            <w:r w:rsidR="000C17AD">
              <w:t xml:space="preserve">because </w:t>
            </w:r>
            <w:r>
              <w:t>the threshold can be reached</w:t>
            </w:r>
            <w:r w:rsidRPr="00C92C10">
              <w:t xml:space="preserve"> </w:t>
            </w:r>
            <w:r>
              <w:t>in any month of</w:t>
            </w:r>
            <w:r w:rsidRPr="00C92C10">
              <w:t xml:space="preserve"> the year</w:t>
            </w:r>
            <w:r>
              <w:t xml:space="preserve">, </w:t>
            </w:r>
            <w:r w:rsidRPr="00C92C10">
              <w:t xml:space="preserve">some </w:t>
            </w:r>
            <w:r>
              <w:t xml:space="preserve">supplier </w:t>
            </w:r>
            <w:r w:rsidRPr="00C92C10">
              <w:t>employees may not be identified</w:t>
            </w:r>
            <w:r>
              <w:t xml:space="preserve"> </w:t>
            </w:r>
            <w:r w:rsidRPr="00C92C10">
              <w:t xml:space="preserve">if summarized reports are collected from the vendor </w:t>
            </w:r>
            <w:r>
              <w:t>infrequently.</w:t>
            </w:r>
            <w:r w:rsidRPr="00C92C10">
              <w:t xml:space="preserve">  </w:t>
            </w:r>
            <w:r>
              <w:t>This can apply in situations where the contracted work is</w:t>
            </w:r>
            <w:r w:rsidRPr="00C92C10">
              <w:t xml:space="preserve"> seasonal</w:t>
            </w:r>
            <w:r w:rsidR="000C17AD">
              <w:t xml:space="preserve"> for example</w:t>
            </w:r>
            <w:r w:rsidRPr="00C92C10">
              <w:t>.</w:t>
            </w:r>
          </w:p>
          <w:p w14:paraId="7EB2E13C" w14:textId="77777777" w:rsidR="001C1F4E" w:rsidRPr="00041FFA" w:rsidRDefault="001C1F4E" w:rsidP="001C1F4E">
            <w:pPr>
              <w:pStyle w:val="NormalMatrixText"/>
            </w:pPr>
            <w:r w:rsidRPr="00041FFA">
              <w:t>______________</w:t>
            </w:r>
          </w:p>
          <w:p w14:paraId="2F77ACC4" w14:textId="77777777" w:rsidR="001C1F4E" w:rsidRDefault="001C1F4E" w:rsidP="001C1F4E">
            <w:pPr>
              <w:pStyle w:val="CriteriaBold"/>
            </w:pPr>
          </w:p>
          <w:p w14:paraId="1D2B9952" w14:textId="77777777" w:rsidR="001C1F4E" w:rsidRPr="007F6B6F" w:rsidRDefault="001C1F4E" w:rsidP="001C1F4E">
            <w:pPr>
              <w:pStyle w:val="CriteriaBold"/>
            </w:pPr>
            <w:r>
              <w:t>Criteria:</w:t>
            </w:r>
          </w:p>
          <w:p w14:paraId="2CA5A885" w14:textId="77777777" w:rsidR="001C1F4E" w:rsidRPr="007F6B6F" w:rsidRDefault="001C1F4E" w:rsidP="001C1F4E">
            <w:pPr>
              <w:pStyle w:val="CriteriaText"/>
            </w:pPr>
          </w:p>
          <w:p w14:paraId="6A3EC5F7" w14:textId="77777777" w:rsidR="001C1F4E" w:rsidRPr="007F6B6F" w:rsidRDefault="001C1F4E" w:rsidP="001C1F4E">
            <w:pPr>
              <w:pStyle w:val="CriteriaText"/>
            </w:pPr>
            <w:r w:rsidRPr="00250485">
              <w:t>Article 5 – Contracting Out, Section F.1, “The University will exercise its best efforts to determine employees who meet the criteria to become qualified individuals.”</w:t>
            </w:r>
          </w:p>
          <w:p w14:paraId="053D71CC" w14:textId="77777777" w:rsidR="001C1F4E" w:rsidRPr="009E1786" w:rsidRDefault="001C1F4E" w:rsidP="001C1F4E">
            <w:pPr>
              <w:pStyle w:val="NormalMatrixText"/>
            </w:pPr>
          </w:p>
        </w:tc>
        <w:tc>
          <w:tcPr>
            <w:tcW w:w="4752" w:type="dxa"/>
          </w:tcPr>
          <w:p w14:paraId="21434327" w14:textId="77777777" w:rsidR="001C1F4E" w:rsidRPr="009E1786" w:rsidRDefault="001C1F4E" w:rsidP="001C1F4E">
            <w:pPr>
              <w:pStyle w:val="NormalMatrixText"/>
            </w:pPr>
          </w:p>
          <w:p w14:paraId="2C73F0CF" w14:textId="77777777" w:rsidR="001C1F4E" w:rsidRPr="009E1786" w:rsidRDefault="001C1F4E" w:rsidP="001C1F4E">
            <w:pPr>
              <w:pStyle w:val="NormalMatrixText"/>
            </w:pPr>
          </w:p>
          <w:p w14:paraId="3B56FE02" w14:textId="3F7621B3" w:rsidR="000C7140" w:rsidRDefault="000C7140" w:rsidP="001C1F4E">
            <w:pPr>
              <w:pStyle w:val="NormalMatrixText"/>
            </w:pPr>
            <w:r w:rsidRPr="00E664F2">
              <w:rPr>
                <w:u w:val="single"/>
              </w:rPr>
              <w:t>UCLA</w:t>
            </w:r>
            <w:r>
              <w:t>:</w:t>
            </w:r>
          </w:p>
          <w:p w14:paraId="76E9ED2B" w14:textId="11B59FCF" w:rsidR="001C1F4E" w:rsidRDefault="001C1F4E" w:rsidP="00BD65C4">
            <w:pPr>
              <w:pStyle w:val="NormalMatrixText"/>
              <w:widowControl w:val="0"/>
            </w:pPr>
            <w:r>
              <w:t>Management should ensure that</w:t>
            </w:r>
            <w:r w:rsidRPr="00166AFD">
              <w:t xml:space="preserve"> </w:t>
            </w:r>
            <w:r>
              <w:t>departments request the</w:t>
            </w:r>
            <w:r w:rsidRPr="00166AFD">
              <w:t xml:space="preserve"> </w:t>
            </w:r>
            <w:r w:rsidR="008648CC">
              <w:t xml:space="preserve">employee-worked </w:t>
            </w:r>
            <w:r w:rsidRPr="00166AFD">
              <w:t xml:space="preserve">hours on a </w:t>
            </w:r>
            <w:r w:rsidR="00DE5FEF">
              <w:t>regular</w:t>
            </w:r>
            <w:r w:rsidR="00DE5FEF" w:rsidRPr="00166AFD">
              <w:t xml:space="preserve"> </w:t>
            </w:r>
            <w:r w:rsidRPr="00166AFD">
              <w:t>schedule.</w:t>
            </w:r>
            <w:r>
              <w:t xml:space="preserve">  </w:t>
            </w:r>
            <w:r w:rsidR="00DE5FEF">
              <w:t>For example, i</w:t>
            </w:r>
            <w:r>
              <w:t xml:space="preserve">f the reports provided by the supplier only contain the total hours for </w:t>
            </w:r>
            <w:r w:rsidRPr="00C92C10">
              <w:t>12</w:t>
            </w:r>
            <w:r>
              <w:t>-</w:t>
            </w:r>
            <w:r w:rsidRPr="00C92C10">
              <w:t xml:space="preserve"> </w:t>
            </w:r>
            <w:r w:rsidR="000C17AD">
              <w:t xml:space="preserve">or </w:t>
            </w:r>
            <w:r w:rsidRPr="00C92C10">
              <w:t>36-month rolling periods</w:t>
            </w:r>
            <w:r>
              <w:t xml:space="preserve">, management should request the reports </w:t>
            </w:r>
            <w:r w:rsidR="00DE5FEF">
              <w:t xml:space="preserve">frequently, perhaps monthly, </w:t>
            </w:r>
            <w:r>
              <w:t xml:space="preserve">to </w:t>
            </w:r>
            <w:r w:rsidR="00DE5FEF">
              <w:t xml:space="preserve">capture whether </w:t>
            </w:r>
            <w:r>
              <w:t xml:space="preserve">individuals meet the accumulated </w:t>
            </w:r>
            <w:r>
              <w:lastRenderedPageBreak/>
              <w:t xml:space="preserve">hour thresholds </w:t>
            </w:r>
            <w:r w:rsidR="00DE5FEF">
              <w:t>in any month of the year</w:t>
            </w:r>
            <w:r>
              <w:t>.</w:t>
            </w:r>
          </w:p>
          <w:p w14:paraId="6F725FCC" w14:textId="18243139" w:rsidR="006E0D90" w:rsidRDefault="006E0D90" w:rsidP="001C1F4E">
            <w:pPr>
              <w:pStyle w:val="NormalMatrixText"/>
            </w:pPr>
          </w:p>
          <w:p w14:paraId="3BD3ABD5" w14:textId="105F58D0" w:rsidR="001C1F4E" w:rsidRDefault="006E0D90" w:rsidP="001C1F4E">
            <w:pPr>
              <w:pStyle w:val="NormalMatrixText"/>
            </w:pPr>
            <w:r>
              <w:t>Furthermore, management should develop written procedures that specif</w:t>
            </w:r>
            <w:r w:rsidR="00AB5224">
              <w:t>y</w:t>
            </w:r>
            <w:r>
              <w:t xml:space="preserve"> the</w:t>
            </w:r>
            <w:r w:rsidRPr="005D363E">
              <w:t xml:space="preserve"> frequency</w:t>
            </w:r>
            <w:r>
              <w:t xml:space="preserve"> set for requesting the hours, and that describes how </w:t>
            </w:r>
            <w:r w:rsidRPr="00166AFD">
              <w:t xml:space="preserve">documentation </w:t>
            </w:r>
            <w:r w:rsidR="000B6CF7">
              <w:t xml:space="preserve">will be maintained </w:t>
            </w:r>
            <w:r w:rsidR="00AB5224">
              <w:t>for</w:t>
            </w:r>
            <w:r w:rsidRPr="00166AFD">
              <w:t xml:space="preserve"> </w:t>
            </w:r>
            <w:r>
              <w:t>the QIs that</w:t>
            </w:r>
            <w:r w:rsidRPr="00166AFD">
              <w:t xml:space="preserve"> have met the in-sourcing criteria</w:t>
            </w:r>
            <w:r w:rsidR="00732C22">
              <w:t>.</w:t>
            </w:r>
          </w:p>
          <w:p w14:paraId="7485AD97" w14:textId="77777777" w:rsidR="006E0D90" w:rsidRDefault="006E0D90" w:rsidP="001C1F4E">
            <w:pPr>
              <w:pStyle w:val="NormalMatrixText"/>
            </w:pPr>
          </w:p>
          <w:p w14:paraId="0F057AE4" w14:textId="59736AC3" w:rsidR="000C7140" w:rsidRPr="009E1786" w:rsidRDefault="000C7140" w:rsidP="00FF28C6">
            <w:pPr>
              <w:pStyle w:val="ListBullet"/>
              <w:numPr>
                <w:ilvl w:val="0"/>
                <w:numId w:val="0"/>
              </w:numPr>
            </w:pPr>
          </w:p>
        </w:tc>
        <w:tc>
          <w:tcPr>
            <w:tcW w:w="4756" w:type="dxa"/>
          </w:tcPr>
          <w:p w14:paraId="60482CDB" w14:textId="77777777" w:rsidR="001C1F4E" w:rsidRPr="009E1786" w:rsidRDefault="001C1F4E" w:rsidP="001C1F4E">
            <w:pPr>
              <w:pStyle w:val="NormalMatrixText"/>
            </w:pPr>
          </w:p>
          <w:p w14:paraId="4BEDB7F5" w14:textId="5D56641B" w:rsidR="001C1F4E" w:rsidRDefault="001C1F4E" w:rsidP="001C1F4E">
            <w:pPr>
              <w:pStyle w:val="NormalMatrixText"/>
            </w:pPr>
          </w:p>
          <w:p w14:paraId="5722D662" w14:textId="77777777" w:rsidR="005518AC" w:rsidRDefault="005518AC" w:rsidP="005518AC">
            <w:pPr>
              <w:pStyle w:val="NormalMatrixText"/>
            </w:pPr>
            <w:r w:rsidRPr="00A33BA9">
              <w:rPr>
                <w:u w:val="single"/>
              </w:rPr>
              <w:t>ELR</w:t>
            </w:r>
            <w:r>
              <w:t xml:space="preserve">: </w:t>
            </w:r>
          </w:p>
          <w:p w14:paraId="6F22A1EE" w14:textId="5E996D10" w:rsidR="00CF57AE" w:rsidRPr="009E1786" w:rsidRDefault="00CF57AE" w:rsidP="00CF57AE">
            <w:pPr>
              <w:pStyle w:val="NormalMatrixText"/>
            </w:pPr>
            <w:r w:rsidRPr="00CC68FD">
              <w:t xml:space="preserve">UCLA will continue to utilize the QI pilot system and contact vendors individually until the systemwide tracking mechanism is fully implemented. </w:t>
            </w:r>
            <w:r>
              <w:t xml:space="preserve"> </w:t>
            </w:r>
            <w:r w:rsidRPr="00CC68FD">
              <w:t>Invitations to the pilot system have been extended to all Article 5 susceptible vendors.</w:t>
            </w:r>
            <w:r>
              <w:t xml:space="preserve"> </w:t>
            </w:r>
            <w:r w:rsidR="00CF0A65">
              <w:t xml:space="preserve"> </w:t>
            </w:r>
            <w:r>
              <w:t xml:space="preserve">Procurement management has developed written procedures that specify the frequency set for requesting the </w:t>
            </w:r>
            <w:r>
              <w:lastRenderedPageBreak/>
              <w:t xml:space="preserve">hours, and that describes how documentation will be maintained for the QIs that have met the in-sourcing criteria. </w:t>
            </w:r>
          </w:p>
          <w:p w14:paraId="2DF31CF3" w14:textId="77777777" w:rsidR="00DD249F" w:rsidRDefault="00DD249F" w:rsidP="001C1F4E">
            <w:pPr>
              <w:pStyle w:val="NormalMatrixText"/>
            </w:pPr>
          </w:p>
          <w:p w14:paraId="187E013C" w14:textId="6F67BD03" w:rsidR="00DF44DB" w:rsidRPr="00BE073D" w:rsidRDefault="00DD249F" w:rsidP="00DC0508">
            <w:pPr>
              <w:spacing w:line="276" w:lineRule="auto"/>
              <w:rPr>
                <w:sz w:val="20"/>
              </w:rPr>
            </w:pPr>
            <w:r w:rsidRPr="00BE073D">
              <w:rPr>
                <w:sz w:val="20"/>
                <w:u w:val="single"/>
              </w:rPr>
              <w:t>Responsible individual/party</w:t>
            </w:r>
            <w:r w:rsidRPr="00BE073D">
              <w:rPr>
                <w:sz w:val="20"/>
              </w:rPr>
              <w:t xml:space="preserve">:  </w:t>
            </w:r>
            <w:r w:rsidR="00DF44DB">
              <w:rPr>
                <w:sz w:val="20"/>
              </w:rPr>
              <w:t>Procurement</w:t>
            </w:r>
            <w:r w:rsidR="00CF57AE">
              <w:rPr>
                <w:sz w:val="20"/>
              </w:rPr>
              <w:t xml:space="preserve"> &amp; ELR</w:t>
            </w:r>
            <w:r w:rsidR="003D496B">
              <w:rPr>
                <w:sz w:val="20"/>
              </w:rPr>
              <w:t xml:space="preserve"> </w:t>
            </w:r>
          </w:p>
          <w:p w14:paraId="7307B990" w14:textId="77777777" w:rsidR="00DD249F" w:rsidRPr="00BE073D" w:rsidRDefault="00DD249F" w:rsidP="00DC0508">
            <w:pPr>
              <w:spacing w:line="276" w:lineRule="auto"/>
              <w:rPr>
                <w:sz w:val="20"/>
              </w:rPr>
            </w:pPr>
          </w:p>
          <w:p w14:paraId="0850CA88" w14:textId="368B5D31" w:rsidR="00BA5B88" w:rsidRDefault="00DD249F" w:rsidP="001C1F4E">
            <w:pPr>
              <w:pStyle w:val="NormalMatrixText"/>
            </w:pPr>
            <w:r w:rsidRPr="00BE073D">
              <w:rPr>
                <w:u w:val="single"/>
              </w:rPr>
              <w:t>Target date</w:t>
            </w:r>
            <w:r w:rsidRPr="00BE073D">
              <w:t xml:space="preserve">:  </w:t>
            </w:r>
            <w:r w:rsidR="00B14BA3">
              <w:t>The recommendation has been implemented.</w:t>
            </w:r>
            <w:r w:rsidR="00CF0A65">
              <w:t xml:space="preserve"> </w:t>
            </w:r>
            <w:r w:rsidR="00B14BA3">
              <w:t xml:space="preserve"> The campus is currently requiring all vendors to report to the system-wide tracking tool on a monthly basis and is following the procedures drafted by AgileOne.</w:t>
            </w:r>
          </w:p>
          <w:p w14:paraId="79B70924" w14:textId="530648C3" w:rsidR="00C12786" w:rsidRPr="0074106D" w:rsidRDefault="00C12786" w:rsidP="001C1F4E">
            <w:pPr>
              <w:pStyle w:val="NormalMatrixText"/>
            </w:pPr>
          </w:p>
        </w:tc>
      </w:tr>
      <w:tr w:rsidR="001C1F4E" w:rsidRPr="000A41D1" w14:paraId="7811C802" w14:textId="77777777" w:rsidTr="0007651A">
        <w:trPr>
          <w:trHeight w:val="360"/>
          <w:jc w:val="center"/>
        </w:trPr>
        <w:tc>
          <w:tcPr>
            <w:tcW w:w="14670" w:type="dxa"/>
            <w:gridSpan w:val="4"/>
            <w:shd w:val="clear" w:color="auto" w:fill="C0C0C0"/>
            <w:vAlign w:val="center"/>
          </w:tcPr>
          <w:p w14:paraId="38964640" w14:textId="77777777" w:rsidR="001C1F4E" w:rsidRPr="000A41D1" w:rsidRDefault="001C1F4E" w:rsidP="001C1F4E">
            <w:pPr>
              <w:pStyle w:val="Heading3"/>
            </w:pPr>
            <w:bookmarkStart w:id="6" w:name="Sec_B_Provision_of_Notice_for_Contracti"/>
            <w:r w:rsidRPr="00553256">
              <w:lastRenderedPageBreak/>
              <w:t>Provision of Notice for Contracting Decisions</w:t>
            </w:r>
            <w:bookmarkEnd w:id="6"/>
          </w:p>
        </w:tc>
      </w:tr>
      <w:tr w:rsidR="001C1F4E" w:rsidRPr="0074106D" w14:paraId="03E78079" w14:textId="77777777" w:rsidTr="0007651A">
        <w:trPr>
          <w:jc w:val="center"/>
        </w:trPr>
        <w:tc>
          <w:tcPr>
            <w:tcW w:w="14670" w:type="dxa"/>
            <w:gridSpan w:val="4"/>
          </w:tcPr>
          <w:p w14:paraId="5D32EEDC" w14:textId="77777777" w:rsidR="001C1F4E" w:rsidRDefault="001C1F4E" w:rsidP="001C1F4E">
            <w:pPr>
              <w:pStyle w:val="NormalMatrixText"/>
            </w:pPr>
            <w:r w:rsidRPr="0064155D">
              <w:t>Audit work included the following:</w:t>
            </w:r>
            <w:r>
              <w:t xml:space="preserve">  </w:t>
            </w:r>
          </w:p>
          <w:p w14:paraId="06024AC3" w14:textId="77777777" w:rsidR="001C1F4E" w:rsidRDefault="001C1F4E" w:rsidP="001C1F4E">
            <w:pPr>
              <w:pStyle w:val="NormalMatrixText"/>
            </w:pPr>
          </w:p>
          <w:p w14:paraId="20FAD057" w14:textId="7234120A" w:rsidR="001C1F4E" w:rsidRDefault="001C1F4E" w:rsidP="001C1F4E">
            <w:pPr>
              <w:pStyle w:val="ListBullet"/>
            </w:pPr>
            <w:r w:rsidRPr="00E86EAC">
              <w:lastRenderedPageBreak/>
              <w:t>Discuss</w:t>
            </w:r>
            <w:r>
              <w:t>ed</w:t>
            </w:r>
            <w:r w:rsidRPr="00E86EAC">
              <w:t xml:space="preserve"> with management </w:t>
            </w:r>
            <w:r>
              <w:t xml:space="preserve">the </w:t>
            </w:r>
            <w:r w:rsidRPr="00947435">
              <w:t>process</w:t>
            </w:r>
            <w:r>
              <w:t xml:space="preserve"> for p</w:t>
            </w:r>
            <w:r w:rsidRPr="00553256">
              <w:t>roviding advance notice to affected employee organizations</w:t>
            </w:r>
            <w:r>
              <w:t xml:space="preserve"> and an </w:t>
            </w:r>
            <w:r w:rsidRPr="00553256">
              <w:t>opportunity</w:t>
            </w:r>
            <w:r>
              <w:t xml:space="preserve"> to </w:t>
            </w:r>
            <w:r w:rsidRPr="00553256">
              <w:t>request review of a proposed contract for covered services</w:t>
            </w:r>
            <w:r>
              <w:t>.</w:t>
            </w:r>
          </w:p>
          <w:p w14:paraId="1558451A" w14:textId="6EB472A3" w:rsidR="00DE5FEF" w:rsidRPr="00DE5FEF" w:rsidRDefault="00DE5FEF" w:rsidP="00DE5FEF">
            <w:pPr>
              <w:pStyle w:val="ListBullet"/>
            </w:pPr>
            <w:r w:rsidRPr="00DE5FEF">
              <w:t>Reviewed the notice to AFSCME when the University enters, extends or renews a contract or RFP for covered services to ensure all required elements were present, including the opportunity for AFSCME to request a review of a proposed contract for covered services to determine whether the contract complies with policy requirements.</w:t>
            </w:r>
          </w:p>
          <w:p w14:paraId="5117679B" w14:textId="77777777" w:rsidR="001C1F4E" w:rsidRPr="00650695" w:rsidRDefault="001C1F4E" w:rsidP="001C1F4E">
            <w:pPr>
              <w:pStyle w:val="ListBullet"/>
            </w:pPr>
            <w:r>
              <w:t>Reviewed a</w:t>
            </w:r>
            <w:r w:rsidRPr="004032E3">
              <w:t xml:space="preserve"> judgmental</w:t>
            </w:r>
            <w:r>
              <w:t xml:space="preserve"> sample of six contracts </w:t>
            </w:r>
            <w:r w:rsidRPr="004032E3">
              <w:t>to verify whether</w:t>
            </w:r>
            <w:r>
              <w:t xml:space="preserve"> </w:t>
            </w:r>
            <w:r w:rsidRPr="000A0FA5">
              <w:t>the appropriate notices were provided to affected employee organizations and included the required elements per the Implementation Guidelines.</w:t>
            </w:r>
          </w:p>
          <w:p w14:paraId="09EE8286" w14:textId="77777777" w:rsidR="001C1F4E" w:rsidRDefault="001C1F4E" w:rsidP="001C1F4E">
            <w:pPr>
              <w:pStyle w:val="NormalMatrixText"/>
            </w:pPr>
          </w:p>
          <w:p w14:paraId="1E1200A9" w14:textId="101C2187" w:rsidR="001C1F4E" w:rsidRDefault="001C1F4E" w:rsidP="001C1F4E">
            <w:pPr>
              <w:pStyle w:val="NormalMatrixText"/>
            </w:pPr>
            <w:r w:rsidRPr="003023B2">
              <w:t>Observations identified are detailed below.</w:t>
            </w:r>
          </w:p>
          <w:p w14:paraId="33B00CCA" w14:textId="77777777" w:rsidR="001C1F4E" w:rsidRPr="007F6B6F" w:rsidRDefault="001C1F4E" w:rsidP="001C1F4E">
            <w:pPr>
              <w:pStyle w:val="NormalMatrixText"/>
            </w:pPr>
          </w:p>
        </w:tc>
      </w:tr>
      <w:tr w:rsidR="001C1F4E" w:rsidRPr="0074106D" w14:paraId="6156B40B" w14:textId="77777777" w:rsidTr="0007651A">
        <w:trPr>
          <w:jc w:val="center"/>
        </w:trPr>
        <w:tc>
          <w:tcPr>
            <w:tcW w:w="535" w:type="dxa"/>
          </w:tcPr>
          <w:p w14:paraId="63384253" w14:textId="4B5F20FA" w:rsidR="001C1F4E" w:rsidRPr="0074106D" w:rsidRDefault="001C1F4E" w:rsidP="001C1F4E">
            <w:pPr>
              <w:ind w:left="-118"/>
              <w:jc w:val="center"/>
            </w:pPr>
            <w:r w:rsidRPr="00FA4812">
              <w:rPr>
                <w:sz w:val="20"/>
              </w:rPr>
              <w:lastRenderedPageBreak/>
              <w:t>C1</w:t>
            </w:r>
            <w:r>
              <w:rPr>
                <w:sz w:val="20"/>
              </w:rPr>
              <w:t>0</w:t>
            </w:r>
          </w:p>
        </w:tc>
        <w:tc>
          <w:tcPr>
            <w:tcW w:w="4627" w:type="dxa"/>
          </w:tcPr>
          <w:p w14:paraId="005555FA" w14:textId="77777777" w:rsidR="001C1F4E" w:rsidRPr="000A41D1" w:rsidRDefault="001C1F4E" w:rsidP="001C1F4E">
            <w:pPr>
              <w:pStyle w:val="Heading4"/>
            </w:pPr>
            <w:r w:rsidRPr="005229B9">
              <w:t>Draft Notice for Contracting Decisions Review</w:t>
            </w:r>
            <w:r w:rsidRPr="0007651A">
              <w:rPr>
                <w:u w:val="none"/>
              </w:rPr>
              <w:t>:</w:t>
            </w:r>
          </w:p>
          <w:p w14:paraId="64D019E8" w14:textId="77777777" w:rsidR="001C1F4E" w:rsidRPr="00767DFC" w:rsidRDefault="001C1F4E" w:rsidP="001C1F4E">
            <w:pPr>
              <w:pStyle w:val="NormalMatrixText"/>
            </w:pPr>
          </w:p>
          <w:p w14:paraId="1E7EBB11" w14:textId="77777777" w:rsidR="001C1F4E" w:rsidRDefault="001C1F4E" w:rsidP="001C1F4E">
            <w:pPr>
              <w:pStyle w:val="NormalMatrixText"/>
            </w:pPr>
            <w:r>
              <w:t>The Regents Policy requires that AFSCME is notified before a UC location enters into, extends, or renews a contract valued at $100,000 or more if that contract includes covered services.  At UCLA, the draft of the notice for contracting decisions goes through several levels of review, including UC Legal; however, the notice review process does not include the UCOP Labor Relations office.</w:t>
            </w:r>
          </w:p>
          <w:p w14:paraId="7EDB3E9C" w14:textId="77777777" w:rsidR="001C1F4E" w:rsidRDefault="001C1F4E" w:rsidP="001C1F4E">
            <w:pPr>
              <w:pStyle w:val="NormalMatrixText"/>
            </w:pPr>
            <w:r>
              <w:t> </w:t>
            </w:r>
          </w:p>
          <w:p w14:paraId="3BFDD2CB" w14:textId="68B3F683" w:rsidR="001C1F4E" w:rsidRPr="00D44E59" w:rsidRDefault="001C1F4E" w:rsidP="001C1F4E">
            <w:pPr>
              <w:pStyle w:val="NormalMatrixText"/>
            </w:pPr>
            <w:r>
              <w:t>According to the Implementation Guidelines for Regents Policy 5402, a draft of the notice should be shared with UCOP Labor Relations prior to issuing it to AFSCME.</w:t>
            </w:r>
            <w:r w:rsidR="0063428A">
              <w:t xml:space="preserve">  However, the 2023 </w:t>
            </w:r>
            <w:r w:rsidR="0063428A" w:rsidRPr="007D3BAE">
              <w:t>Systemwide Contracting Out Audit</w:t>
            </w:r>
            <w:r w:rsidR="0063428A">
              <w:t xml:space="preserve"> report states that </w:t>
            </w:r>
            <w:r w:rsidR="0063428A" w:rsidRPr="007D3BAE">
              <w:t>UCOP stakeholders have indicated that this requirement may no longer be necessary and may consider removing it from the Implementation Guidelines.</w:t>
            </w:r>
          </w:p>
          <w:p w14:paraId="138C93C9" w14:textId="77777777" w:rsidR="001C1F4E" w:rsidRPr="00041FFA" w:rsidRDefault="001C1F4E" w:rsidP="001C1F4E">
            <w:pPr>
              <w:pStyle w:val="NormalMatrixText"/>
            </w:pPr>
            <w:r w:rsidRPr="00041FFA">
              <w:t>______________</w:t>
            </w:r>
          </w:p>
          <w:p w14:paraId="130E37ED" w14:textId="77777777" w:rsidR="001C1F4E" w:rsidRDefault="001C1F4E" w:rsidP="001C1F4E">
            <w:pPr>
              <w:pStyle w:val="CriteriaBold"/>
            </w:pPr>
          </w:p>
          <w:p w14:paraId="23843187" w14:textId="77777777" w:rsidR="001C1F4E" w:rsidRPr="007F6B6F" w:rsidRDefault="001C1F4E" w:rsidP="001C1F4E">
            <w:pPr>
              <w:pStyle w:val="CriteriaBold"/>
            </w:pPr>
            <w:r>
              <w:t>Criteria:</w:t>
            </w:r>
          </w:p>
          <w:p w14:paraId="216CC4E3" w14:textId="77777777" w:rsidR="001C1F4E" w:rsidRPr="007F6B6F" w:rsidRDefault="001C1F4E" w:rsidP="001C1F4E">
            <w:pPr>
              <w:pStyle w:val="CriteriaText"/>
            </w:pPr>
          </w:p>
          <w:p w14:paraId="64C9FED2" w14:textId="77777777" w:rsidR="001C1F4E" w:rsidRPr="007F6B6F" w:rsidRDefault="001C1F4E" w:rsidP="001C1F4E">
            <w:pPr>
              <w:pStyle w:val="CriteriaText"/>
            </w:pPr>
            <w:r w:rsidRPr="00352549">
              <w:t>Implementation Guidelines for Regents Policy 5402</w:t>
            </w:r>
            <w:r w:rsidRPr="007F6B6F">
              <w:t xml:space="preserve">, </w:t>
            </w:r>
            <w:r w:rsidRPr="00352549">
              <w:t xml:space="preserve">IV.  </w:t>
            </w:r>
            <w:r>
              <w:t>Contracting for Covered Services</w:t>
            </w:r>
            <w:r w:rsidRPr="007F6B6F">
              <w:t>,</w:t>
            </w:r>
            <w:r>
              <w:t xml:space="preserve"> </w:t>
            </w:r>
            <w:r w:rsidRPr="005C6C00">
              <w:t>Employee Organizations</w:t>
            </w:r>
            <w:r w:rsidRPr="007F6B6F">
              <w:t>, “</w:t>
            </w:r>
            <w:r w:rsidRPr="005C6C00">
              <w:t>A draft of the notice should be shared with UCOP Labor Relations and the Office of the General Counsel prior to issuing it to AFSCME.</w:t>
            </w:r>
            <w:r w:rsidRPr="007F6B6F">
              <w:t>”</w:t>
            </w:r>
          </w:p>
          <w:p w14:paraId="3441ADA2" w14:textId="77777777" w:rsidR="001C1F4E" w:rsidRPr="009E1786" w:rsidRDefault="001C1F4E" w:rsidP="001C1F4E">
            <w:pPr>
              <w:pStyle w:val="NormalMatrixText"/>
            </w:pPr>
          </w:p>
        </w:tc>
        <w:tc>
          <w:tcPr>
            <w:tcW w:w="4752" w:type="dxa"/>
          </w:tcPr>
          <w:p w14:paraId="56AEF68B" w14:textId="77777777" w:rsidR="001C1F4E" w:rsidRPr="009E1786" w:rsidRDefault="001C1F4E" w:rsidP="001C1F4E">
            <w:pPr>
              <w:pStyle w:val="NormalMatrixText"/>
            </w:pPr>
          </w:p>
          <w:p w14:paraId="11351268" w14:textId="77777777" w:rsidR="001C1F4E" w:rsidRPr="009E1786" w:rsidRDefault="001C1F4E" w:rsidP="001C1F4E">
            <w:pPr>
              <w:pStyle w:val="NormalMatrixText"/>
            </w:pPr>
          </w:p>
          <w:p w14:paraId="34C21485" w14:textId="565881A7" w:rsidR="000C7140" w:rsidRDefault="000C7140" w:rsidP="001C1F4E">
            <w:pPr>
              <w:pStyle w:val="NormalMatrixText"/>
            </w:pPr>
            <w:r w:rsidRPr="00E664F2">
              <w:rPr>
                <w:u w:val="single"/>
              </w:rPr>
              <w:t>UCLA</w:t>
            </w:r>
            <w:r>
              <w:t>:</w:t>
            </w:r>
          </w:p>
          <w:p w14:paraId="7B7E21AA" w14:textId="34DE5517" w:rsidR="000C7140" w:rsidRDefault="0063428A" w:rsidP="001C1F4E">
            <w:pPr>
              <w:pStyle w:val="NormalMatrixText"/>
            </w:pPr>
            <w:r>
              <w:t xml:space="preserve">Management </w:t>
            </w:r>
            <w:r w:rsidRPr="007D3BAE">
              <w:t xml:space="preserve">should </w:t>
            </w:r>
            <w:r w:rsidR="00926E75">
              <w:t xml:space="preserve">follow </w:t>
            </w:r>
            <w:r w:rsidRPr="007D3BAE">
              <w:t xml:space="preserve">the </w:t>
            </w:r>
            <w:r w:rsidR="00926E75">
              <w:t>current</w:t>
            </w:r>
            <w:r w:rsidRPr="007D3BAE">
              <w:t xml:space="preserve"> guidance provided by Systemwide </w:t>
            </w:r>
            <w:r>
              <w:t>Labor Relations</w:t>
            </w:r>
            <w:r w:rsidRPr="007D3BAE">
              <w:t xml:space="preserve"> on </w:t>
            </w:r>
            <w:r w:rsidR="00926E75">
              <w:t xml:space="preserve">sharing draft notices </w:t>
            </w:r>
            <w:r w:rsidRPr="005112B7">
              <w:t>on decisions to contract out Covered Services with AFSCME</w:t>
            </w:r>
            <w:r w:rsidR="00926E75">
              <w:t>, and to be aware of potential updates to the guidelines</w:t>
            </w:r>
            <w:r>
              <w:t>.</w:t>
            </w:r>
          </w:p>
          <w:p w14:paraId="11F0B86D" w14:textId="77777777" w:rsidR="000C7140" w:rsidRDefault="000C7140" w:rsidP="001C1F4E">
            <w:pPr>
              <w:pStyle w:val="NormalMatrixText"/>
            </w:pPr>
          </w:p>
          <w:p w14:paraId="3C0FE670" w14:textId="4EF18382" w:rsidR="001C1F4E" w:rsidRPr="009E1786" w:rsidRDefault="001C1F4E" w:rsidP="00354ADF">
            <w:pPr>
              <w:pStyle w:val="ListBullet"/>
              <w:numPr>
                <w:ilvl w:val="0"/>
                <w:numId w:val="0"/>
              </w:numPr>
              <w:ind w:left="332" w:hanging="332"/>
            </w:pPr>
          </w:p>
        </w:tc>
        <w:tc>
          <w:tcPr>
            <w:tcW w:w="4756" w:type="dxa"/>
          </w:tcPr>
          <w:p w14:paraId="49083B8A" w14:textId="77777777" w:rsidR="001C1F4E" w:rsidRPr="009E1786" w:rsidRDefault="001C1F4E" w:rsidP="001C1F4E">
            <w:pPr>
              <w:pStyle w:val="NormalMatrixText"/>
            </w:pPr>
          </w:p>
          <w:p w14:paraId="5BE109B4" w14:textId="3F18C3DB" w:rsidR="001C1F4E" w:rsidRDefault="001C1F4E" w:rsidP="001C1F4E">
            <w:pPr>
              <w:pStyle w:val="NormalMatrixText"/>
            </w:pPr>
          </w:p>
          <w:p w14:paraId="56B66DBB" w14:textId="77777777" w:rsidR="005C0685" w:rsidRDefault="005C0685" w:rsidP="005D36C7">
            <w:pPr>
              <w:pStyle w:val="NormalMatrixText"/>
            </w:pPr>
            <w:r w:rsidRPr="00A33BA9">
              <w:rPr>
                <w:u w:val="single"/>
              </w:rPr>
              <w:t>ELR</w:t>
            </w:r>
            <w:r>
              <w:t xml:space="preserve">: </w:t>
            </w:r>
          </w:p>
          <w:p w14:paraId="068681DA" w14:textId="06899A68" w:rsidR="0025327A" w:rsidRPr="009E1786" w:rsidRDefault="0025327A" w:rsidP="0025327A">
            <w:pPr>
              <w:pStyle w:val="NormalMatrixText"/>
            </w:pPr>
            <w:r w:rsidRPr="00CC68FD">
              <w:t xml:space="preserve">UCLA </w:t>
            </w:r>
            <w:r>
              <w:t xml:space="preserve">will circulate all notices to Systemwide Labor Relations and OGC for review prior to issuance moving forward. </w:t>
            </w:r>
            <w:r w:rsidR="00CF0A65">
              <w:t xml:space="preserve"> </w:t>
            </w:r>
            <w:r>
              <w:t>Once finalized, the notice will then be shared with AFSCME.</w:t>
            </w:r>
          </w:p>
          <w:p w14:paraId="205558A5" w14:textId="77777777" w:rsidR="001C1F4E" w:rsidRDefault="001C1F4E" w:rsidP="005D36C7">
            <w:pPr>
              <w:pStyle w:val="NormalMatrixText"/>
            </w:pPr>
          </w:p>
          <w:p w14:paraId="73A6D21C" w14:textId="77777777" w:rsidR="00256D52" w:rsidRPr="00BE073D" w:rsidRDefault="007450AE" w:rsidP="0025327A">
            <w:pPr>
              <w:spacing w:line="276" w:lineRule="auto"/>
              <w:rPr>
                <w:sz w:val="20"/>
              </w:rPr>
            </w:pPr>
            <w:r w:rsidRPr="00BE073D">
              <w:rPr>
                <w:sz w:val="20"/>
                <w:u w:val="single"/>
              </w:rPr>
              <w:t>Responsible individual/party</w:t>
            </w:r>
            <w:r w:rsidRPr="00BE073D">
              <w:rPr>
                <w:sz w:val="20"/>
              </w:rPr>
              <w:t xml:space="preserve">:  </w:t>
            </w:r>
            <w:r w:rsidR="00256D52">
              <w:rPr>
                <w:sz w:val="20"/>
              </w:rPr>
              <w:t>ELR</w:t>
            </w:r>
          </w:p>
          <w:p w14:paraId="28615A4B" w14:textId="77777777" w:rsidR="007450AE" w:rsidRPr="00BE073D" w:rsidRDefault="007450AE" w:rsidP="0025327A">
            <w:pPr>
              <w:spacing w:line="276" w:lineRule="auto"/>
              <w:rPr>
                <w:sz w:val="20"/>
              </w:rPr>
            </w:pPr>
          </w:p>
          <w:p w14:paraId="39D1C9AF" w14:textId="6241F4FB" w:rsidR="007450AE" w:rsidRPr="00256D52" w:rsidRDefault="007450AE" w:rsidP="0025327A">
            <w:pPr>
              <w:spacing w:line="276" w:lineRule="auto"/>
              <w:rPr>
                <w:sz w:val="20"/>
              </w:rPr>
            </w:pPr>
            <w:r w:rsidRPr="00256D52">
              <w:rPr>
                <w:sz w:val="20"/>
                <w:u w:val="single"/>
              </w:rPr>
              <w:t>Target date</w:t>
            </w:r>
            <w:r w:rsidRPr="00256D52">
              <w:rPr>
                <w:sz w:val="20"/>
              </w:rPr>
              <w:t xml:space="preserve">:  </w:t>
            </w:r>
            <w:r w:rsidR="00256D52" w:rsidRPr="00256D52">
              <w:rPr>
                <w:sz w:val="20"/>
              </w:rPr>
              <w:t>The recommendation has been implemented.</w:t>
            </w:r>
          </w:p>
          <w:p w14:paraId="633E1FCC" w14:textId="51896E32" w:rsidR="007450AE" w:rsidRPr="0074106D" w:rsidRDefault="007450AE" w:rsidP="001C1F4E">
            <w:pPr>
              <w:pStyle w:val="NormalMatrixText"/>
            </w:pPr>
          </w:p>
        </w:tc>
      </w:tr>
      <w:tr w:rsidR="001C1F4E" w:rsidRPr="0074106D" w14:paraId="63D68285" w14:textId="77777777" w:rsidTr="0007651A">
        <w:tblPrEx>
          <w:jc w:val="left"/>
          <w:tblLook w:val="04A0" w:firstRow="1" w:lastRow="0" w:firstColumn="1" w:lastColumn="0" w:noHBand="0" w:noVBand="1"/>
        </w:tblPrEx>
        <w:tc>
          <w:tcPr>
            <w:tcW w:w="535" w:type="dxa"/>
          </w:tcPr>
          <w:p w14:paraId="5645E927" w14:textId="2FEC3B6D" w:rsidR="001C1F4E" w:rsidRPr="0074106D" w:rsidRDefault="001C1F4E" w:rsidP="001C1F4E">
            <w:pPr>
              <w:pStyle w:val="NormalMatrixText"/>
              <w:ind w:left="-128" w:firstLine="10"/>
              <w:jc w:val="center"/>
            </w:pPr>
            <w:r w:rsidRPr="00FA4812">
              <w:t>C1</w:t>
            </w:r>
            <w:r>
              <w:t>1</w:t>
            </w:r>
          </w:p>
        </w:tc>
        <w:tc>
          <w:tcPr>
            <w:tcW w:w="4627" w:type="dxa"/>
          </w:tcPr>
          <w:p w14:paraId="530E713B" w14:textId="77777777" w:rsidR="001C1F4E" w:rsidRPr="000A41D1" w:rsidRDefault="001C1F4E" w:rsidP="001C1F4E">
            <w:pPr>
              <w:pStyle w:val="Heading4"/>
            </w:pPr>
            <w:r>
              <w:t>Notice Provision</w:t>
            </w:r>
            <w:r w:rsidRPr="0007651A">
              <w:rPr>
                <w:u w:val="none"/>
              </w:rPr>
              <w:t>:</w:t>
            </w:r>
          </w:p>
          <w:p w14:paraId="6C1ACC22" w14:textId="77777777" w:rsidR="001C1F4E" w:rsidRDefault="001C1F4E" w:rsidP="001C1F4E">
            <w:pPr>
              <w:pStyle w:val="NormalMatrixText"/>
            </w:pPr>
          </w:p>
          <w:p w14:paraId="5B161D2D" w14:textId="77777777" w:rsidR="001C1F4E" w:rsidRDefault="001C1F4E" w:rsidP="001C1F4E">
            <w:pPr>
              <w:pStyle w:val="NormalMatrixText"/>
            </w:pPr>
            <w:r>
              <w:t>Based on discussions with ELR, i</w:t>
            </w:r>
            <w:r w:rsidRPr="00E66362">
              <w:t>t appears that the advanced notice to affected employee organizations was not provided for 12 contracts with Covered Services, as of February 2023; one other contract is being confirmed with P</w:t>
            </w:r>
            <w:r>
              <w:t>rocurement</w:t>
            </w:r>
            <w:r w:rsidRPr="00E66362">
              <w:t>.  ELR and Campus P</w:t>
            </w:r>
            <w:r>
              <w:t>rocurement mentioned that</w:t>
            </w:r>
            <w:r w:rsidRPr="00E66362">
              <w:t xml:space="preserve"> there are rare occasions when departments independently enter into agreements without notifying </w:t>
            </w:r>
            <w:r>
              <w:t>their office</w:t>
            </w:r>
            <w:r w:rsidRPr="00E66362">
              <w:t>, especially when the need for the service is urgent.</w:t>
            </w:r>
          </w:p>
          <w:p w14:paraId="7A6A25AE" w14:textId="77777777" w:rsidR="001C1F4E" w:rsidRDefault="001C1F4E" w:rsidP="001C1F4E">
            <w:pPr>
              <w:pStyle w:val="NormalMatrixText"/>
            </w:pPr>
          </w:p>
          <w:p w14:paraId="55347859" w14:textId="77777777" w:rsidR="001C1F4E" w:rsidRPr="00096DEE" w:rsidRDefault="001C1F4E" w:rsidP="001C1F4E">
            <w:pPr>
              <w:pStyle w:val="NormalMatrixText"/>
            </w:pPr>
            <w:r w:rsidRPr="00E66362">
              <w:t>A&amp;AS requested</w:t>
            </w:r>
            <w:r>
              <w:t xml:space="preserve"> and reviewed</w:t>
            </w:r>
            <w:r w:rsidRPr="00E66362">
              <w:t xml:space="preserve"> a list of departments and the contracts for which the campus did not provide</w:t>
            </w:r>
            <w:r>
              <w:t xml:space="preserve"> </w:t>
            </w:r>
            <w:r w:rsidRPr="00E66362">
              <w:t>advance notice to affected employee organizations</w:t>
            </w:r>
            <w:r>
              <w:t xml:space="preserve"> and noted that one department was listed for multiple contracts</w:t>
            </w:r>
            <w:r w:rsidRPr="00E66362">
              <w:t>.</w:t>
            </w:r>
          </w:p>
          <w:p w14:paraId="58F9DD26" w14:textId="77777777" w:rsidR="001C1F4E" w:rsidRPr="00041FFA" w:rsidRDefault="001C1F4E" w:rsidP="001C1F4E">
            <w:pPr>
              <w:pStyle w:val="NormalMatrixText"/>
            </w:pPr>
            <w:r w:rsidRPr="00041FFA">
              <w:t>______________</w:t>
            </w:r>
          </w:p>
          <w:p w14:paraId="6C9304CE" w14:textId="77777777" w:rsidR="001C1F4E" w:rsidRPr="00A935C2" w:rsidRDefault="001C1F4E" w:rsidP="001C1F4E">
            <w:pPr>
              <w:pStyle w:val="CriteriaText"/>
            </w:pPr>
          </w:p>
          <w:p w14:paraId="5F2C3D3C" w14:textId="77777777" w:rsidR="001C1F4E" w:rsidRPr="007F6B6F" w:rsidRDefault="001C1F4E" w:rsidP="001C1F4E">
            <w:pPr>
              <w:pStyle w:val="CriteriaBold"/>
            </w:pPr>
            <w:r>
              <w:t>Criteria:</w:t>
            </w:r>
          </w:p>
          <w:p w14:paraId="3F35FDF0" w14:textId="77777777" w:rsidR="001C1F4E" w:rsidRPr="007F6B6F" w:rsidRDefault="001C1F4E" w:rsidP="001C1F4E">
            <w:pPr>
              <w:pStyle w:val="CriteriaText"/>
            </w:pPr>
          </w:p>
          <w:p w14:paraId="7C697FC9" w14:textId="57CF82BB" w:rsidR="001C1F4E" w:rsidRPr="009E1786" w:rsidRDefault="001C1F4E" w:rsidP="001C1F4E">
            <w:pPr>
              <w:pStyle w:val="CriteriaText"/>
            </w:pPr>
            <w:r w:rsidRPr="005F71C2">
              <w:t>Article 5 – Contracting Out, Section</w:t>
            </w:r>
            <w:r w:rsidRPr="007F6B6F">
              <w:t xml:space="preserve"> </w:t>
            </w:r>
            <w:r>
              <w:t>D.1</w:t>
            </w:r>
            <w:r w:rsidRPr="007F6B6F">
              <w:t>, “</w:t>
            </w:r>
            <w:r w:rsidRPr="005F71C2">
              <w:t>The University shall provide notice to AFSCME 3299 prior to entering into, extending or renewing a contract that includes Covered Services valued at over $100,000.</w:t>
            </w:r>
            <w:r w:rsidRPr="007F6B6F">
              <w:t>”</w:t>
            </w:r>
          </w:p>
        </w:tc>
        <w:tc>
          <w:tcPr>
            <w:tcW w:w="4752" w:type="dxa"/>
          </w:tcPr>
          <w:p w14:paraId="76584F7B" w14:textId="77777777" w:rsidR="001C1F4E" w:rsidRPr="009E1786" w:rsidRDefault="001C1F4E" w:rsidP="001C1F4E">
            <w:pPr>
              <w:pStyle w:val="NormalMatrixText"/>
            </w:pPr>
          </w:p>
          <w:p w14:paraId="34EE1F7D" w14:textId="77777777" w:rsidR="001C1F4E" w:rsidRPr="009E1786" w:rsidRDefault="001C1F4E" w:rsidP="001C1F4E">
            <w:pPr>
              <w:pStyle w:val="NormalMatrixText"/>
            </w:pPr>
          </w:p>
          <w:p w14:paraId="38BCBBAE" w14:textId="652F911D" w:rsidR="000C7140" w:rsidRDefault="000C7140" w:rsidP="001C1F4E">
            <w:pPr>
              <w:pStyle w:val="NormalMatrixText"/>
            </w:pPr>
            <w:r w:rsidRPr="00E664F2">
              <w:rPr>
                <w:u w:val="single"/>
              </w:rPr>
              <w:t>UCLA</w:t>
            </w:r>
            <w:r>
              <w:t>:</w:t>
            </w:r>
          </w:p>
          <w:p w14:paraId="2E3AD75A" w14:textId="5F777622" w:rsidR="006849FD" w:rsidRPr="009E1786" w:rsidRDefault="001C1F4E" w:rsidP="001C1F4E">
            <w:pPr>
              <w:pStyle w:val="NormalMatrixText"/>
            </w:pPr>
            <w:r>
              <w:t xml:space="preserve">Management should remind </w:t>
            </w:r>
            <w:r w:rsidR="002A5400">
              <w:t xml:space="preserve">Campus </w:t>
            </w:r>
            <w:r>
              <w:t xml:space="preserve">departments that </w:t>
            </w:r>
            <w:r w:rsidR="002A5400" w:rsidRPr="00784477">
              <w:t>Purchasing</w:t>
            </w:r>
            <w:r>
              <w:t xml:space="preserve"> and ELR must be notified prior to entering into, extending, or renewing a contract with covered services, valued at $100,000 or more, so that the decision to contract out is properly reviewed and </w:t>
            </w:r>
            <w:r w:rsidRPr="00E66362">
              <w:t>advance notice</w:t>
            </w:r>
            <w:r>
              <w:t xml:space="preserve"> is provided</w:t>
            </w:r>
            <w:r w:rsidRPr="00E66362">
              <w:t xml:space="preserve"> to affected employee organizations</w:t>
            </w:r>
            <w:r>
              <w:t>.</w:t>
            </w:r>
            <w:r w:rsidR="00B452A8">
              <w:t xml:space="preserve">  In addition, management should communicate to departments that repeated instances of noncompliance with notification requirements could </w:t>
            </w:r>
            <w:r w:rsidR="00C52C57">
              <w:t xml:space="preserve">result in being blocked from entering into future contracts of $100,000 or more. </w:t>
            </w:r>
          </w:p>
        </w:tc>
        <w:tc>
          <w:tcPr>
            <w:tcW w:w="4756" w:type="dxa"/>
          </w:tcPr>
          <w:p w14:paraId="28728390" w14:textId="77777777" w:rsidR="00F30735" w:rsidRPr="009E1786" w:rsidRDefault="00F30735" w:rsidP="00F30735">
            <w:pPr>
              <w:pStyle w:val="NormalMatrixText"/>
            </w:pPr>
          </w:p>
          <w:p w14:paraId="4C2DFA83" w14:textId="77777777" w:rsidR="00F30735" w:rsidRPr="009E1786" w:rsidRDefault="00F30735" w:rsidP="00F30735">
            <w:pPr>
              <w:pStyle w:val="NormalMatrixText"/>
            </w:pPr>
          </w:p>
          <w:p w14:paraId="2B49CC32" w14:textId="77777777" w:rsidR="00215DE0" w:rsidRDefault="00215DE0" w:rsidP="00FC7A11">
            <w:pPr>
              <w:pStyle w:val="NormalMatrixText"/>
            </w:pPr>
            <w:r w:rsidRPr="00A33BA9">
              <w:rPr>
                <w:u w:val="single"/>
              </w:rPr>
              <w:t>ELR</w:t>
            </w:r>
            <w:r>
              <w:rPr>
                <w:u w:val="single"/>
              </w:rPr>
              <w:t xml:space="preserve"> &amp; Procurement</w:t>
            </w:r>
            <w:r>
              <w:t xml:space="preserve">: </w:t>
            </w:r>
          </w:p>
          <w:p w14:paraId="57628885" w14:textId="39A332B7" w:rsidR="00DA72C3" w:rsidRPr="009E1786" w:rsidRDefault="00DA72C3" w:rsidP="00DA72C3">
            <w:pPr>
              <w:pStyle w:val="NormalMatrixText"/>
            </w:pPr>
            <w:r>
              <w:t>E</w:t>
            </w:r>
            <w:r w:rsidRPr="00B710E4">
              <w:t xml:space="preserve">LR and Procurement have established a process </w:t>
            </w:r>
            <w:r>
              <w:t>to ensure that</w:t>
            </w:r>
            <w:r w:rsidRPr="00B710E4">
              <w:t xml:space="preserve"> </w:t>
            </w:r>
            <w:r>
              <w:t>E</w:t>
            </w:r>
            <w:r w:rsidRPr="00B710E4">
              <w:t xml:space="preserve">LR </w:t>
            </w:r>
            <w:r>
              <w:t>can</w:t>
            </w:r>
            <w:r w:rsidRPr="00B710E4">
              <w:t xml:space="preserve"> satisfy all notice requirements</w:t>
            </w:r>
            <w:r>
              <w:t>.</w:t>
            </w:r>
            <w:r w:rsidRPr="00F20868">
              <w:rPr>
                <w:rFonts w:eastAsia="Times New Roman"/>
                <w:sz w:val="24"/>
                <w:lang w:eastAsia="en-US"/>
              </w:rPr>
              <w:t xml:space="preserve"> </w:t>
            </w:r>
            <w:r w:rsidR="00CF0A65">
              <w:rPr>
                <w:rFonts w:eastAsia="Times New Roman"/>
                <w:sz w:val="24"/>
                <w:lang w:eastAsia="en-US"/>
              </w:rPr>
              <w:t xml:space="preserve"> </w:t>
            </w:r>
            <w:r w:rsidRPr="00F20868">
              <w:t>The new process addresses the risks associated with noncompliance.</w:t>
            </w:r>
            <w:r>
              <w:t xml:space="preserve"> </w:t>
            </w:r>
            <w:r w:rsidR="00592A25">
              <w:t xml:space="preserve"> </w:t>
            </w:r>
            <w:r w:rsidRPr="00CC68FD">
              <w:t xml:space="preserve">UCLA </w:t>
            </w:r>
            <w:r>
              <w:t>has created</w:t>
            </w:r>
            <w:r w:rsidRPr="00CC68FD">
              <w:t xml:space="preserve"> a campus-wide training, communication</w:t>
            </w:r>
            <w:r>
              <w:t>,</w:t>
            </w:r>
            <w:r w:rsidRPr="00CC68FD">
              <w:t xml:space="preserve"> and contracting out resource web page </w:t>
            </w:r>
            <w:r>
              <w:t>to</w:t>
            </w:r>
            <w:r w:rsidR="00592A25">
              <w:t xml:space="preserve"> further educate d</w:t>
            </w:r>
            <w:r w:rsidRPr="00CC68FD">
              <w:t>epartments about the relevant requirements</w:t>
            </w:r>
            <w:r>
              <w:t xml:space="preserve">. </w:t>
            </w:r>
            <w:r w:rsidR="00CF0A65">
              <w:t xml:space="preserve"> </w:t>
            </w:r>
            <w:r>
              <w:t xml:space="preserve">The training has not yet been issued. </w:t>
            </w:r>
          </w:p>
          <w:p w14:paraId="74DB0E76" w14:textId="77777777" w:rsidR="001C1F4E" w:rsidRDefault="001C1F4E" w:rsidP="00FC7A11">
            <w:pPr>
              <w:pStyle w:val="NormalMatrixText"/>
            </w:pPr>
          </w:p>
          <w:p w14:paraId="0EFE3C54" w14:textId="77777777" w:rsidR="002D0847" w:rsidRPr="00BE073D" w:rsidRDefault="00D16A95" w:rsidP="00DA72C3">
            <w:pPr>
              <w:spacing w:line="276" w:lineRule="auto"/>
              <w:rPr>
                <w:sz w:val="20"/>
              </w:rPr>
            </w:pPr>
            <w:r w:rsidRPr="00BE073D">
              <w:rPr>
                <w:sz w:val="20"/>
                <w:u w:val="single"/>
              </w:rPr>
              <w:t>Responsible individual/party</w:t>
            </w:r>
            <w:r w:rsidRPr="00BE073D">
              <w:rPr>
                <w:sz w:val="20"/>
              </w:rPr>
              <w:t xml:space="preserve">:  </w:t>
            </w:r>
            <w:r w:rsidR="002D0847">
              <w:rPr>
                <w:sz w:val="20"/>
              </w:rPr>
              <w:t>ELR &amp; Procurement</w:t>
            </w:r>
          </w:p>
          <w:p w14:paraId="24F932BA" w14:textId="77777777" w:rsidR="00D16A95" w:rsidRPr="00BE073D" w:rsidRDefault="00D16A95" w:rsidP="00DA72C3">
            <w:pPr>
              <w:spacing w:line="276" w:lineRule="auto"/>
              <w:rPr>
                <w:sz w:val="20"/>
              </w:rPr>
            </w:pPr>
          </w:p>
          <w:p w14:paraId="071BD52D" w14:textId="1229A3A2" w:rsidR="00D16A95" w:rsidRPr="002D0847" w:rsidRDefault="00D16A95" w:rsidP="00DA72C3">
            <w:pPr>
              <w:spacing w:line="276" w:lineRule="auto"/>
              <w:rPr>
                <w:sz w:val="20"/>
              </w:rPr>
            </w:pPr>
            <w:r w:rsidRPr="002D0847">
              <w:rPr>
                <w:sz w:val="20"/>
                <w:u w:val="single"/>
              </w:rPr>
              <w:t>Target date</w:t>
            </w:r>
            <w:r w:rsidRPr="002D0847">
              <w:rPr>
                <w:sz w:val="20"/>
              </w:rPr>
              <w:t xml:space="preserve">:  </w:t>
            </w:r>
            <w:r w:rsidR="00DA72C3" w:rsidRPr="00E661BF">
              <w:rPr>
                <w:sz w:val="20"/>
              </w:rPr>
              <w:t>The recommendation has been implemented.</w:t>
            </w:r>
            <w:r w:rsidR="00DA72C3">
              <w:rPr>
                <w:sz w:val="20"/>
              </w:rPr>
              <w:t xml:space="preserve"> The training will be issued no later than December 31, 2023.</w:t>
            </w:r>
            <w:r w:rsidR="00DA72C3" w:rsidDel="00DA72C3">
              <w:rPr>
                <w:rStyle w:val="CommentReference"/>
              </w:rPr>
              <w:t xml:space="preserve"> </w:t>
            </w:r>
          </w:p>
          <w:p w14:paraId="4B71B26B" w14:textId="7353E73D" w:rsidR="00D16A95" w:rsidRPr="0074106D" w:rsidRDefault="00D16A95" w:rsidP="001C1F4E">
            <w:pPr>
              <w:pStyle w:val="NormalMatrixText"/>
            </w:pPr>
          </w:p>
        </w:tc>
      </w:tr>
      <w:tr w:rsidR="001C1F4E" w:rsidRPr="000A41D1" w14:paraId="22B4579B" w14:textId="77777777" w:rsidTr="0007651A">
        <w:trPr>
          <w:trHeight w:val="360"/>
          <w:jc w:val="center"/>
        </w:trPr>
        <w:tc>
          <w:tcPr>
            <w:tcW w:w="14670" w:type="dxa"/>
            <w:gridSpan w:val="4"/>
            <w:shd w:val="clear" w:color="auto" w:fill="C0C0C0"/>
            <w:vAlign w:val="center"/>
          </w:tcPr>
          <w:p w14:paraId="0E3BAEFA" w14:textId="77777777" w:rsidR="001C1F4E" w:rsidRPr="000A41D1" w:rsidRDefault="001C1F4E" w:rsidP="001C1F4E">
            <w:pPr>
              <w:pStyle w:val="Heading3"/>
            </w:pPr>
            <w:bookmarkStart w:id="7" w:name="Sec_C_Grievances"/>
            <w:r w:rsidRPr="002C07FA">
              <w:lastRenderedPageBreak/>
              <w:t>Grievances</w:t>
            </w:r>
            <w:bookmarkEnd w:id="7"/>
          </w:p>
        </w:tc>
      </w:tr>
      <w:tr w:rsidR="001C1F4E" w:rsidRPr="0074106D" w14:paraId="4736CC7D" w14:textId="77777777" w:rsidTr="0007651A">
        <w:trPr>
          <w:jc w:val="center"/>
        </w:trPr>
        <w:tc>
          <w:tcPr>
            <w:tcW w:w="14670" w:type="dxa"/>
            <w:gridSpan w:val="4"/>
          </w:tcPr>
          <w:p w14:paraId="7B91A448" w14:textId="77777777" w:rsidR="001C1F4E" w:rsidRDefault="001C1F4E" w:rsidP="001C1F4E">
            <w:pPr>
              <w:pStyle w:val="NormalMatrixText"/>
            </w:pPr>
            <w:r w:rsidRPr="0064155D">
              <w:t>Audit work included the following:</w:t>
            </w:r>
            <w:r>
              <w:t xml:space="preserve">  </w:t>
            </w:r>
          </w:p>
          <w:p w14:paraId="1D58493B" w14:textId="77777777" w:rsidR="001C1F4E" w:rsidRDefault="001C1F4E" w:rsidP="001C1F4E">
            <w:pPr>
              <w:pStyle w:val="NormalMatrixText"/>
            </w:pPr>
          </w:p>
          <w:p w14:paraId="5EFE25A3" w14:textId="51DB6C79" w:rsidR="001C1F4E" w:rsidRDefault="001C1F4E" w:rsidP="001C1F4E">
            <w:pPr>
              <w:pStyle w:val="ListBullet"/>
            </w:pPr>
            <w:r w:rsidRPr="00E86EAC">
              <w:t>Discuss</w:t>
            </w:r>
            <w:r>
              <w:t>ed</w:t>
            </w:r>
            <w:r w:rsidRPr="00E86EAC">
              <w:t xml:space="preserve"> with management </w:t>
            </w:r>
            <w:r>
              <w:t>the process for handling grievances</w:t>
            </w:r>
            <w:r w:rsidR="00EB41EC">
              <w:t>,</w:t>
            </w:r>
            <w:r>
              <w:t xml:space="preserve"> including addressing and coordinating response efforts with SLR, issuing a written response within 10 calendar days, reporting the grievance to SLR, and initiation of the arbitration process. </w:t>
            </w:r>
          </w:p>
          <w:p w14:paraId="56F6C9D0" w14:textId="77777777" w:rsidR="001C1F4E" w:rsidRDefault="001C1F4E" w:rsidP="001C1F4E">
            <w:pPr>
              <w:pStyle w:val="ListBullet"/>
            </w:pPr>
            <w:r>
              <w:t>Reviewed the grievances log received from ECAS with LR to ensure accuracy.</w:t>
            </w:r>
          </w:p>
          <w:p w14:paraId="54A9041B" w14:textId="33D5E7EB" w:rsidR="001C1F4E" w:rsidRDefault="001C1F4E" w:rsidP="001C1F4E">
            <w:pPr>
              <w:pStyle w:val="ListBullet"/>
            </w:pPr>
            <w:r>
              <w:t>Reviewed a</w:t>
            </w:r>
            <w:r w:rsidRPr="004032E3">
              <w:t xml:space="preserve"> judgmental</w:t>
            </w:r>
            <w:r>
              <w:t xml:space="preserve"> sample of </w:t>
            </w:r>
            <w:r w:rsidRPr="002C07FA">
              <w:t>five</w:t>
            </w:r>
            <w:r>
              <w:t xml:space="preserve"> of </w:t>
            </w:r>
            <w:r w:rsidR="0063428A">
              <w:t>five</w:t>
            </w:r>
            <w:r>
              <w:t xml:space="preserve"> campus grievances to ensure compliance with policy.</w:t>
            </w:r>
          </w:p>
          <w:p w14:paraId="730F6DF3" w14:textId="77777777" w:rsidR="001C1F4E" w:rsidRDefault="001C1F4E" w:rsidP="001C1F4E">
            <w:pPr>
              <w:pStyle w:val="NormalMatrixText"/>
            </w:pPr>
          </w:p>
          <w:p w14:paraId="31FA03EE" w14:textId="77777777" w:rsidR="001C1F4E" w:rsidRPr="00CC743A" w:rsidRDefault="001C1F4E" w:rsidP="001C1F4E">
            <w:pPr>
              <w:spacing w:line="240" w:lineRule="auto"/>
              <w:rPr>
                <w:rFonts w:eastAsia="MS Mincho"/>
                <w:sz w:val="20"/>
                <w:lang w:eastAsia="ja-JP"/>
              </w:rPr>
            </w:pPr>
            <w:r w:rsidRPr="00CC743A">
              <w:rPr>
                <w:rFonts w:eastAsia="MS Mincho"/>
                <w:sz w:val="20"/>
                <w:lang w:eastAsia="ja-JP"/>
              </w:rPr>
              <w:t xml:space="preserve">A&amp;AS was </w:t>
            </w:r>
            <w:r>
              <w:rPr>
                <w:rFonts w:eastAsia="MS Mincho"/>
                <w:sz w:val="20"/>
                <w:lang w:eastAsia="ja-JP"/>
              </w:rPr>
              <w:t>un</w:t>
            </w:r>
            <w:r w:rsidRPr="00CC743A">
              <w:rPr>
                <w:rFonts w:eastAsia="MS Mincho"/>
                <w:sz w:val="20"/>
                <w:lang w:eastAsia="ja-JP"/>
              </w:rPr>
              <w:t>able to render a conclusion on ELR's processes for handling the five selected grievances because documentation was unavailable for review for multiple selected grievances:</w:t>
            </w:r>
          </w:p>
          <w:p w14:paraId="5F7596A7" w14:textId="77777777" w:rsidR="001C1F4E" w:rsidRPr="002C07FA" w:rsidRDefault="001C1F4E" w:rsidP="001C1F4E">
            <w:pPr>
              <w:pStyle w:val="NormalMatrixText"/>
            </w:pPr>
            <w:r w:rsidRPr="002C07FA">
              <w:t> </w:t>
            </w:r>
          </w:p>
          <w:p w14:paraId="3D2172AA" w14:textId="77777777" w:rsidR="001C1F4E" w:rsidRPr="002C07FA" w:rsidRDefault="001C1F4E" w:rsidP="001C1F4E">
            <w:pPr>
              <w:pStyle w:val="ListBullet"/>
            </w:pPr>
            <w:r w:rsidRPr="002C07FA">
              <w:t>Two Article 5.C. grievances were selected where a response is required within 10 calendar days of receiving the grievance.  For one selection, A&amp;AS verified that the Office of the President issued a written response timely, but documentation was unavailable for review for the second case.</w:t>
            </w:r>
          </w:p>
          <w:p w14:paraId="4738B01C" w14:textId="77777777" w:rsidR="001C1F4E" w:rsidRPr="002C07FA" w:rsidRDefault="001C1F4E" w:rsidP="001C1F4E">
            <w:pPr>
              <w:pStyle w:val="ListBullet"/>
              <w:numPr>
                <w:ilvl w:val="0"/>
                <w:numId w:val="0"/>
              </w:numPr>
              <w:ind w:left="332"/>
            </w:pPr>
            <w:r w:rsidRPr="002C07FA">
              <w:t> </w:t>
            </w:r>
          </w:p>
          <w:p w14:paraId="64C8FF88" w14:textId="77777777" w:rsidR="001C1F4E" w:rsidRPr="002C07FA" w:rsidRDefault="001C1F4E" w:rsidP="001C1F4E">
            <w:pPr>
              <w:pStyle w:val="ListBullet"/>
            </w:pPr>
            <w:r w:rsidRPr="002C07FA">
              <w:t>For two selections, there is evidence that the grievance was appropriately addressed, but documentation was unavailable for review for the other three cases.</w:t>
            </w:r>
          </w:p>
          <w:p w14:paraId="0DFFEAB0" w14:textId="77777777" w:rsidR="001C1F4E" w:rsidRPr="002C07FA" w:rsidRDefault="001C1F4E" w:rsidP="001C1F4E">
            <w:pPr>
              <w:pStyle w:val="ListBullet"/>
              <w:numPr>
                <w:ilvl w:val="0"/>
                <w:numId w:val="0"/>
              </w:numPr>
              <w:ind w:left="332"/>
            </w:pPr>
            <w:r w:rsidRPr="002C07FA">
              <w:t> </w:t>
            </w:r>
          </w:p>
          <w:p w14:paraId="2DDB1318" w14:textId="279E579A" w:rsidR="001C1F4E" w:rsidRDefault="001C1F4E" w:rsidP="001C1F4E">
            <w:pPr>
              <w:pStyle w:val="ListBullet"/>
            </w:pPr>
            <w:r w:rsidRPr="002C07FA">
              <w:t>For one selection, A&amp;AS verified that an arbitration process was conducted as required, but documentation was unavailable for review for the other four cases.</w:t>
            </w:r>
          </w:p>
          <w:p w14:paraId="48783930" w14:textId="77777777" w:rsidR="001C1F4E" w:rsidRPr="007F6B6F" w:rsidRDefault="001C1F4E" w:rsidP="001C1F4E">
            <w:pPr>
              <w:pStyle w:val="NormalMatrixText"/>
            </w:pPr>
            <w:r w:rsidRPr="002C07FA">
              <w:t xml:space="preserve"> </w:t>
            </w:r>
          </w:p>
        </w:tc>
      </w:tr>
      <w:tr w:rsidR="001C1F4E" w:rsidRPr="000A41D1" w14:paraId="0932853E" w14:textId="77777777" w:rsidTr="0007651A">
        <w:trPr>
          <w:trHeight w:val="360"/>
          <w:jc w:val="center"/>
        </w:trPr>
        <w:tc>
          <w:tcPr>
            <w:tcW w:w="14670" w:type="dxa"/>
            <w:gridSpan w:val="4"/>
            <w:shd w:val="clear" w:color="auto" w:fill="C0C0C0"/>
            <w:vAlign w:val="center"/>
          </w:tcPr>
          <w:p w14:paraId="7F9B705C" w14:textId="77777777" w:rsidR="001C1F4E" w:rsidRPr="000A41D1" w:rsidRDefault="001C1F4E" w:rsidP="001C1F4E">
            <w:pPr>
              <w:pStyle w:val="Heading3"/>
            </w:pPr>
            <w:bookmarkStart w:id="8" w:name="Sec_D_UC_Career_Employment_Conversion"/>
            <w:r w:rsidRPr="00A61681">
              <w:t>UC Career Employment Conversion</w:t>
            </w:r>
            <w:bookmarkEnd w:id="8"/>
          </w:p>
        </w:tc>
      </w:tr>
      <w:tr w:rsidR="001C1F4E" w:rsidRPr="0074106D" w14:paraId="485AA34E" w14:textId="77777777" w:rsidTr="0007651A">
        <w:trPr>
          <w:jc w:val="center"/>
        </w:trPr>
        <w:tc>
          <w:tcPr>
            <w:tcW w:w="14670" w:type="dxa"/>
            <w:gridSpan w:val="4"/>
          </w:tcPr>
          <w:p w14:paraId="722E4CE6" w14:textId="77777777" w:rsidR="001C1F4E" w:rsidRDefault="001C1F4E" w:rsidP="001C1F4E">
            <w:pPr>
              <w:pStyle w:val="NormalMatrixText"/>
            </w:pPr>
            <w:r w:rsidRPr="0064155D">
              <w:t>Audit work included the following:</w:t>
            </w:r>
            <w:r>
              <w:t xml:space="preserve">  </w:t>
            </w:r>
          </w:p>
          <w:p w14:paraId="7549084A" w14:textId="77777777" w:rsidR="001C1F4E" w:rsidRDefault="001C1F4E" w:rsidP="001C1F4E">
            <w:pPr>
              <w:pStyle w:val="NormalMatrixText"/>
            </w:pPr>
          </w:p>
          <w:p w14:paraId="0DCFFF17" w14:textId="59145ECC" w:rsidR="001C1F4E" w:rsidRDefault="001C1F4E" w:rsidP="001C1F4E">
            <w:pPr>
              <w:pStyle w:val="ListBullet"/>
            </w:pPr>
            <w:r w:rsidRPr="00E86EAC">
              <w:t>Discuss</w:t>
            </w:r>
            <w:r>
              <w:t>ed</w:t>
            </w:r>
            <w:r w:rsidRPr="00E86EAC">
              <w:t xml:space="preserve"> with management </w:t>
            </w:r>
            <w:r>
              <w:t xml:space="preserve">the </w:t>
            </w:r>
            <w:r w:rsidRPr="009B1260">
              <w:t>processes by which QIs are provided</w:t>
            </w:r>
            <w:r w:rsidR="00DE5FEF">
              <w:t xml:space="preserve"> notice</w:t>
            </w:r>
            <w:r w:rsidRPr="009B1260">
              <w:t xml:space="preserve"> </w:t>
            </w:r>
            <w:r w:rsidR="00DE5FEF">
              <w:t xml:space="preserve">of the </w:t>
            </w:r>
            <w:r w:rsidRPr="009B1260">
              <w:t>option of UC career employment and how the University records and responds to requests for UC career employment conversion.</w:t>
            </w:r>
          </w:p>
          <w:p w14:paraId="7F79C0BC" w14:textId="77777777" w:rsidR="001C1F4E" w:rsidRDefault="001C1F4E" w:rsidP="001C1F4E">
            <w:pPr>
              <w:pStyle w:val="ListBullet"/>
            </w:pPr>
            <w:r w:rsidRPr="00A52B54">
              <w:t>Perform</w:t>
            </w:r>
            <w:r>
              <w:t>ed an</w:t>
            </w:r>
            <w:r w:rsidRPr="00A52B54">
              <w:t xml:space="preserve"> inspection</w:t>
            </w:r>
            <w:r>
              <w:t xml:space="preserve"> for one department</w:t>
            </w:r>
            <w:r w:rsidRPr="00A52B54">
              <w:t xml:space="preserve"> to verify </w:t>
            </w:r>
            <w:r>
              <w:t xml:space="preserve">whether </w:t>
            </w:r>
            <w:r w:rsidRPr="00A52B54">
              <w:t>the posting of notices is consistent with guideline requirements.</w:t>
            </w:r>
          </w:p>
          <w:p w14:paraId="7CE3F304" w14:textId="77777777" w:rsidR="001C1F4E" w:rsidRDefault="001C1F4E" w:rsidP="001C1F4E">
            <w:pPr>
              <w:pStyle w:val="ListBullet"/>
            </w:pPr>
            <w:r>
              <w:t>Reviewed a</w:t>
            </w:r>
            <w:r w:rsidRPr="004032E3">
              <w:t xml:space="preserve"> judgmental</w:t>
            </w:r>
            <w:r>
              <w:t xml:space="preserve"> sample of </w:t>
            </w:r>
            <w:r w:rsidRPr="009B1260">
              <w:t xml:space="preserve">five </w:t>
            </w:r>
            <w:r>
              <w:t xml:space="preserve">supplier employees deemed QIs (sample 3) </w:t>
            </w:r>
            <w:r w:rsidRPr="004032E3">
              <w:t>to verify whether</w:t>
            </w:r>
            <w:r>
              <w:t xml:space="preserve"> </w:t>
            </w:r>
            <w:r w:rsidRPr="009B1260">
              <w:t>an option of employment was communicated to QIs at the same location</w:t>
            </w:r>
            <w:r>
              <w:t>,</w:t>
            </w:r>
            <w:r w:rsidRPr="009B1260">
              <w:t xml:space="preserve"> or a location within 10 miles of the campus where the QI performed contractual work.</w:t>
            </w:r>
            <w:r>
              <w:t xml:space="preserve">  </w:t>
            </w:r>
            <w:r w:rsidRPr="00EC6DED">
              <w:t xml:space="preserve">Of the </w:t>
            </w:r>
            <w:r>
              <w:t>selected</w:t>
            </w:r>
            <w:r w:rsidRPr="00EC6DED">
              <w:t xml:space="preserve"> employees, A&amp;AS was able to verify that an option of employment was communicated to two QIs.  However, the documentation for the remaining three selections was unavailable for review.  </w:t>
            </w:r>
            <w:r w:rsidRPr="00F104D8">
              <w:t xml:space="preserve">Therefore, A&amp;AS was </w:t>
            </w:r>
            <w:r>
              <w:t>un</w:t>
            </w:r>
            <w:r w:rsidRPr="00F104D8">
              <w:t>able to</w:t>
            </w:r>
            <w:r w:rsidRPr="00EC6DED">
              <w:t xml:space="preserve"> render a conclusion on this area.</w:t>
            </w:r>
          </w:p>
          <w:p w14:paraId="4FEED112" w14:textId="77777777" w:rsidR="001C1F4E" w:rsidRPr="00650695" w:rsidRDefault="001C1F4E" w:rsidP="001C1F4E">
            <w:pPr>
              <w:pStyle w:val="ListBullet"/>
            </w:pPr>
            <w:r>
              <w:t xml:space="preserve">Reviewed a </w:t>
            </w:r>
            <w:r w:rsidRPr="00A52B54">
              <w:t>Conversion from Contract to UC Employee Qualified Individual Form/Application (QI Form)</w:t>
            </w:r>
            <w:r>
              <w:t xml:space="preserve"> for the only individual that </w:t>
            </w:r>
            <w:r w:rsidRPr="000E1EF6">
              <w:t>submitted</w:t>
            </w:r>
            <w:r>
              <w:t xml:space="preserve"> a</w:t>
            </w:r>
            <w:r w:rsidRPr="000E1EF6">
              <w:t xml:space="preserve"> request for UC career employment conversion</w:t>
            </w:r>
            <w:r>
              <w:t xml:space="preserve"> (sample 6) </w:t>
            </w:r>
            <w:r w:rsidRPr="00230936">
              <w:t xml:space="preserve">to verify that </w:t>
            </w:r>
            <w:r>
              <w:t xml:space="preserve">the </w:t>
            </w:r>
            <w:r w:rsidRPr="00230936">
              <w:t>QI started employment with UC 120 days</w:t>
            </w:r>
            <w:r>
              <w:t>.</w:t>
            </w:r>
          </w:p>
          <w:p w14:paraId="17D779AE" w14:textId="77777777" w:rsidR="001C1F4E" w:rsidRDefault="001C1F4E" w:rsidP="001C1F4E">
            <w:pPr>
              <w:pStyle w:val="NormalMatrixText"/>
            </w:pPr>
          </w:p>
          <w:p w14:paraId="4063CF65" w14:textId="77777777" w:rsidR="001C1F4E" w:rsidRDefault="001C1F4E" w:rsidP="001C1F4E">
            <w:pPr>
              <w:pStyle w:val="NormalMatrixText"/>
            </w:pPr>
            <w:r w:rsidRPr="003023B2">
              <w:lastRenderedPageBreak/>
              <w:t>Observations identified are detailed below.</w:t>
            </w:r>
          </w:p>
          <w:p w14:paraId="50181E99" w14:textId="77777777" w:rsidR="001C1F4E" w:rsidRPr="007F6B6F" w:rsidRDefault="001C1F4E" w:rsidP="001C1F4E">
            <w:pPr>
              <w:pStyle w:val="NormalMatrixText"/>
            </w:pPr>
          </w:p>
        </w:tc>
      </w:tr>
      <w:tr w:rsidR="001C1F4E" w:rsidRPr="0074106D" w14:paraId="186741E8" w14:textId="77777777" w:rsidTr="0007651A">
        <w:trPr>
          <w:jc w:val="center"/>
        </w:trPr>
        <w:tc>
          <w:tcPr>
            <w:tcW w:w="535" w:type="dxa"/>
          </w:tcPr>
          <w:p w14:paraId="5837CB5D" w14:textId="3C8E8210" w:rsidR="001C1F4E" w:rsidRPr="0074106D" w:rsidRDefault="001C1F4E" w:rsidP="001C1F4E">
            <w:pPr>
              <w:pStyle w:val="NormalMatrixText"/>
              <w:ind w:left="-118"/>
              <w:jc w:val="center"/>
            </w:pPr>
            <w:r w:rsidRPr="00FA4812">
              <w:lastRenderedPageBreak/>
              <w:t>C1</w:t>
            </w:r>
            <w:r>
              <w:t>2</w:t>
            </w:r>
          </w:p>
        </w:tc>
        <w:tc>
          <w:tcPr>
            <w:tcW w:w="4627" w:type="dxa"/>
          </w:tcPr>
          <w:p w14:paraId="6F819B6E" w14:textId="77777777" w:rsidR="001C1F4E" w:rsidRPr="000A41D1" w:rsidRDefault="001C1F4E" w:rsidP="001C1F4E">
            <w:pPr>
              <w:pStyle w:val="Heading4"/>
            </w:pPr>
            <w:r>
              <w:t>P</w:t>
            </w:r>
            <w:r w:rsidRPr="00EC0722">
              <w:t>ost</w:t>
            </w:r>
            <w:r>
              <w:t>ing</w:t>
            </w:r>
            <w:r w:rsidRPr="00EC0722">
              <w:t xml:space="preserve"> </w:t>
            </w:r>
            <w:r>
              <w:t>N</w:t>
            </w:r>
            <w:r w:rsidRPr="00EC0722">
              <w:t xml:space="preserve">otice to </w:t>
            </w:r>
            <w:r>
              <w:t>C</w:t>
            </w:r>
            <w:r w:rsidRPr="00EC0722">
              <w:t xml:space="preserve">ontract </w:t>
            </w:r>
            <w:r>
              <w:t>W</w:t>
            </w:r>
            <w:r w:rsidRPr="00EC0722">
              <w:t>orkers</w:t>
            </w:r>
            <w:r w:rsidRPr="00F30735">
              <w:rPr>
                <w:u w:val="none"/>
              </w:rPr>
              <w:t>:</w:t>
            </w:r>
          </w:p>
          <w:p w14:paraId="5A34B356" w14:textId="77777777" w:rsidR="001C1F4E" w:rsidRPr="00767DFC" w:rsidRDefault="001C1F4E" w:rsidP="001C1F4E">
            <w:pPr>
              <w:pStyle w:val="NormalMatrixText"/>
            </w:pPr>
          </w:p>
          <w:p w14:paraId="32D0C522" w14:textId="77777777" w:rsidR="001C1F4E" w:rsidRDefault="001C1F4E" w:rsidP="001C1F4E">
            <w:pPr>
              <w:pStyle w:val="NormalMatrixText"/>
            </w:pPr>
            <w:r>
              <w:t xml:space="preserve">Based on the inspection performed, both the </w:t>
            </w:r>
            <w:r w:rsidRPr="00A52B54">
              <w:t>QI Form</w:t>
            </w:r>
            <w:r>
              <w:t xml:space="preserve"> and the Initial Employee Notification of Policy Form were posted </w:t>
            </w:r>
            <w:r w:rsidRPr="008A300B">
              <w:t>in a place where the contract workers are likely to see it</w:t>
            </w:r>
            <w:r>
              <w:t xml:space="preserve"> and it included the criteria to become a QI.  However, the ELR contact information needs to be updated to ensure the form is routed appropriately.  In addition, t</w:t>
            </w:r>
            <w:r w:rsidRPr="00976862">
              <w:t>he link</w:t>
            </w:r>
            <w:r>
              <w:t xml:space="preserve"> posted</w:t>
            </w:r>
            <w:r w:rsidRPr="00976862">
              <w:t xml:space="preserve"> </w:t>
            </w:r>
            <w:r>
              <w:t xml:space="preserve">on the notice that </w:t>
            </w:r>
            <w:r w:rsidRPr="00976862">
              <w:t>referenc</w:t>
            </w:r>
            <w:r>
              <w:t>es</w:t>
            </w:r>
            <w:r w:rsidRPr="00976862">
              <w:t xml:space="preserve"> Article 5 is broken</w:t>
            </w:r>
            <w:r>
              <w:t>.</w:t>
            </w:r>
          </w:p>
          <w:p w14:paraId="0E27697E" w14:textId="77777777" w:rsidR="001C1F4E" w:rsidRDefault="001C1F4E" w:rsidP="001C1F4E">
            <w:pPr>
              <w:pStyle w:val="NormalMatrixText"/>
            </w:pPr>
          </w:p>
          <w:p w14:paraId="1906CCD6" w14:textId="15AAE709" w:rsidR="001C1F4E" w:rsidRDefault="001C1F4E" w:rsidP="001C1F4E">
            <w:pPr>
              <w:pStyle w:val="NormalMatrixText"/>
            </w:pPr>
            <w:r>
              <w:t xml:space="preserve">Based on a review of the </w:t>
            </w:r>
            <w:r w:rsidRPr="003A3895">
              <w:t>QI Hiring Poster</w:t>
            </w:r>
            <w:r>
              <w:t xml:space="preserve"> obtained from ECAS, it appears that the template does not include one element in the criteria to become a QI</w:t>
            </w:r>
            <w:r w:rsidR="000C17AD">
              <w:t xml:space="preserve"> (eligibility to work in the U.S.)</w:t>
            </w:r>
            <w:r>
              <w:t>.</w:t>
            </w:r>
          </w:p>
          <w:p w14:paraId="34ECDADA" w14:textId="77777777" w:rsidR="001C1F4E" w:rsidRDefault="001C1F4E" w:rsidP="001C1F4E">
            <w:pPr>
              <w:pStyle w:val="NormalMatrixText"/>
            </w:pPr>
            <w:r>
              <w:t> </w:t>
            </w:r>
          </w:p>
          <w:p w14:paraId="7D949E01" w14:textId="77777777" w:rsidR="001C1F4E" w:rsidRDefault="001C1F4E" w:rsidP="001C1F4E">
            <w:pPr>
              <w:pStyle w:val="NormalMatrixText"/>
            </w:pPr>
            <w:r>
              <w:t>ECAS is recommending that SLR share with the locations a poster template that contains the complete criteria to become a QI.</w:t>
            </w:r>
          </w:p>
          <w:p w14:paraId="497E9123" w14:textId="77777777" w:rsidR="001C1F4E" w:rsidRPr="00041FFA" w:rsidRDefault="001C1F4E" w:rsidP="001C1F4E">
            <w:pPr>
              <w:pStyle w:val="NormalMatrixText"/>
            </w:pPr>
            <w:r w:rsidRPr="00041FFA">
              <w:t>______________</w:t>
            </w:r>
          </w:p>
          <w:p w14:paraId="1792C076" w14:textId="77777777" w:rsidR="001C1F4E" w:rsidRDefault="001C1F4E" w:rsidP="001C1F4E">
            <w:pPr>
              <w:pStyle w:val="CriteriaBold"/>
            </w:pPr>
          </w:p>
          <w:p w14:paraId="73EE330D" w14:textId="77777777" w:rsidR="001C1F4E" w:rsidRPr="007F6B6F" w:rsidRDefault="001C1F4E" w:rsidP="001C1F4E">
            <w:pPr>
              <w:pStyle w:val="CriteriaBold"/>
            </w:pPr>
            <w:r>
              <w:t>Criteria:</w:t>
            </w:r>
          </w:p>
          <w:p w14:paraId="14295ECE" w14:textId="77777777" w:rsidR="001C1F4E" w:rsidRPr="007F6B6F" w:rsidRDefault="001C1F4E" w:rsidP="001C1F4E">
            <w:pPr>
              <w:pStyle w:val="CriteriaText"/>
            </w:pPr>
          </w:p>
          <w:p w14:paraId="1226B9AA" w14:textId="77777777" w:rsidR="001C1F4E" w:rsidRDefault="001C1F4E" w:rsidP="001C1F4E">
            <w:pPr>
              <w:pStyle w:val="CriteriaText"/>
            </w:pPr>
            <w:r w:rsidRPr="00352549">
              <w:t>Implementation Guidelines for Regents Policy 5402</w:t>
            </w:r>
            <w:r w:rsidRPr="007F6B6F">
              <w:t xml:space="preserve">, </w:t>
            </w:r>
            <w:r w:rsidRPr="00352549">
              <w:t xml:space="preserve">IV.  </w:t>
            </w:r>
            <w:r>
              <w:t>Contracting for Covered Services</w:t>
            </w:r>
            <w:r w:rsidRPr="007F6B6F">
              <w:t>,</w:t>
            </w:r>
            <w:r>
              <w:t xml:space="preserve"> </w:t>
            </w:r>
            <w:r w:rsidRPr="00352549">
              <w:t>Converting Supplier Employees</w:t>
            </w:r>
            <w:r>
              <w:t>,</w:t>
            </w:r>
            <w:r w:rsidRPr="007F6B6F">
              <w:t xml:space="preserve"> “</w:t>
            </w:r>
            <w:r>
              <w:t>departments contracting for covered services must post a notice to contract workers with the requirements for converting to a UC career employee, and the notice must be in a place where the contract workers are likely to see it.</w:t>
            </w:r>
          </w:p>
          <w:p w14:paraId="72AD6467" w14:textId="77777777" w:rsidR="001C1F4E" w:rsidRDefault="001C1F4E" w:rsidP="001C1F4E">
            <w:pPr>
              <w:pStyle w:val="CriteriaText"/>
            </w:pPr>
            <w:r>
              <w:lastRenderedPageBreak/>
              <w:t>The supplier employees must meet the following criteria to become qualified individuals (QIs) who can request conversion to a UC career employee:</w:t>
            </w:r>
          </w:p>
          <w:p w14:paraId="00F1C5B9" w14:textId="77777777" w:rsidR="001C1F4E" w:rsidRDefault="001C1F4E" w:rsidP="001C1F4E">
            <w:pPr>
              <w:pStyle w:val="CriteriaBullet"/>
            </w:pPr>
            <w:r>
              <w:t>Perform the same services at the same UC location for 1,000 hours in a rolling 12-month period, OR</w:t>
            </w:r>
          </w:p>
          <w:p w14:paraId="563AF8E3" w14:textId="77777777" w:rsidR="001C1F4E" w:rsidRDefault="001C1F4E" w:rsidP="001C1F4E">
            <w:pPr>
              <w:pStyle w:val="CriteriaBullet"/>
            </w:pPr>
            <w:r>
              <w:t>Perform the same services at the same UC location at 35% time over a rolling 36-month period, AND</w:t>
            </w:r>
          </w:p>
          <w:p w14:paraId="2F6AFC87" w14:textId="77777777" w:rsidR="001C1F4E" w:rsidRDefault="001C1F4E" w:rsidP="001C1F4E">
            <w:pPr>
              <w:pStyle w:val="CriteriaBullet"/>
            </w:pPr>
            <w:r>
              <w:t>Pass a background check</w:t>
            </w:r>
          </w:p>
          <w:p w14:paraId="366680BD" w14:textId="77777777" w:rsidR="001C1F4E" w:rsidRPr="007F6B6F" w:rsidRDefault="001C1F4E" w:rsidP="001C1F4E">
            <w:pPr>
              <w:pStyle w:val="CriteriaBullet"/>
            </w:pPr>
            <w:r>
              <w:t>Be eligible to work in the U.S.</w:t>
            </w:r>
            <w:r w:rsidRPr="007F6B6F">
              <w:t>”</w:t>
            </w:r>
          </w:p>
          <w:p w14:paraId="1565A742" w14:textId="77777777" w:rsidR="001C1F4E" w:rsidRPr="009E1786" w:rsidRDefault="001C1F4E" w:rsidP="001C1F4E">
            <w:pPr>
              <w:pStyle w:val="NormalMatrixText"/>
            </w:pPr>
          </w:p>
        </w:tc>
        <w:tc>
          <w:tcPr>
            <w:tcW w:w="4752" w:type="dxa"/>
          </w:tcPr>
          <w:p w14:paraId="77CE4539" w14:textId="77777777" w:rsidR="001C1F4E" w:rsidRPr="009E1786" w:rsidRDefault="001C1F4E" w:rsidP="001C1F4E">
            <w:pPr>
              <w:pStyle w:val="NormalMatrixText"/>
            </w:pPr>
          </w:p>
          <w:p w14:paraId="3F428907" w14:textId="77777777" w:rsidR="001C1F4E" w:rsidRPr="009E1786" w:rsidRDefault="001C1F4E" w:rsidP="001C1F4E">
            <w:pPr>
              <w:pStyle w:val="NormalMatrixText"/>
            </w:pPr>
          </w:p>
          <w:p w14:paraId="4B0D49A2" w14:textId="16684FFB" w:rsidR="000C7140" w:rsidRDefault="000C7140" w:rsidP="001C1F4E">
            <w:pPr>
              <w:pStyle w:val="NormalMatrixText"/>
            </w:pPr>
            <w:r w:rsidRPr="00E664F2">
              <w:rPr>
                <w:u w:val="single"/>
              </w:rPr>
              <w:t>UCLA</w:t>
            </w:r>
            <w:r>
              <w:t>:</w:t>
            </w:r>
          </w:p>
          <w:p w14:paraId="25ABECCD" w14:textId="0E7DDD70" w:rsidR="001C1F4E" w:rsidRDefault="005D4EEE" w:rsidP="001C1F4E">
            <w:pPr>
              <w:pStyle w:val="NormalMatrixText"/>
            </w:pPr>
            <w:r>
              <w:t xml:space="preserve">Campus management should request the updated QI poster template from </w:t>
            </w:r>
            <w:r w:rsidR="00E50A65">
              <w:t xml:space="preserve">Systemwide LR </w:t>
            </w:r>
            <w:r>
              <w:t xml:space="preserve">that includes the complete criteria to become a QI once the poster is available.  After Systemwide LR has issued the revised QI poster to campuses, Campus management </w:t>
            </w:r>
            <w:r w:rsidR="00E50A65">
              <w:t xml:space="preserve">should </w:t>
            </w:r>
            <w:r w:rsidR="000F08BA" w:rsidRPr="002D3EE6">
              <w:t>verify that the previously broken link that referenced Article 5 has been corrected,</w:t>
            </w:r>
            <w:r w:rsidR="000F08BA" w:rsidRPr="000A60BC">
              <w:t xml:space="preserve"> and then </w:t>
            </w:r>
            <w:r w:rsidRPr="000A60BC">
              <w:t>uti</w:t>
            </w:r>
            <w:r>
              <w:t xml:space="preserve">lize the updated template and ensure that it is routed appropriately.  </w:t>
            </w:r>
          </w:p>
          <w:p w14:paraId="768FABFA" w14:textId="351D3F03" w:rsidR="000C7140" w:rsidRPr="009E1786" w:rsidRDefault="000C7140" w:rsidP="00B43ED5">
            <w:pPr>
              <w:pStyle w:val="ListBullet"/>
              <w:numPr>
                <w:ilvl w:val="0"/>
                <w:numId w:val="0"/>
              </w:numPr>
            </w:pPr>
          </w:p>
        </w:tc>
        <w:tc>
          <w:tcPr>
            <w:tcW w:w="4756" w:type="dxa"/>
          </w:tcPr>
          <w:p w14:paraId="00C59F3E" w14:textId="77777777" w:rsidR="001C1F4E" w:rsidRPr="009E1786" w:rsidRDefault="001C1F4E" w:rsidP="001C1F4E">
            <w:pPr>
              <w:pStyle w:val="NormalMatrixText"/>
            </w:pPr>
          </w:p>
          <w:p w14:paraId="387AC618" w14:textId="0F0438E4" w:rsidR="001C1F4E" w:rsidRDefault="001C1F4E" w:rsidP="001C1F4E">
            <w:pPr>
              <w:pStyle w:val="NormalMatrixText"/>
            </w:pPr>
          </w:p>
          <w:p w14:paraId="55C22CEE" w14:textId="77777777" w:rsidR="007B00EC" w:rsidRDefault="007B00EC" w:rsidP="00FC7A11">
            <w:pPr>
              <w:pStyle w:val="NormalMatrixText"/>
            </w:pPr>
            <w:r w:rsidRPr="00A33BA9">
              <w:rPr>
                <w:u w:val="single"/>
              </w:rPr>
              <w:t>ELR</w:t>
            </w:r>
            <w:r>
              <w:t xml:space="preserve">: </w:t>
            </w:r>
          </w:p>
          <w:p w14:paraId="54467A6D" w14:textId="5F81A1E4" w:rsidR="00CF0A65" w:rsidRDefault="00CF0A65" w:rsidP="00CF0A65">
            <w:pPr>
              <w:pStyle w:val="NormalMatrixText"/>
            </w:pPr>
            <w:r w:rsidRPr="004B7855">
              <w:t>At the time of the period under audit, systemwide LR had not issued a revised QI Poster.  Campus LR has requested a revised poster, and will continue to do so, but Campus LR cannot issue a poster that does not exist.</w:t>
            </w:r>
            <w:r>
              <w:t xml:space="preserve">  Once the revised poster is issued, e</w:t>
            </w:r>
            <w:r w:rsidRPr="00CC68FD">
              <w:t>ach Department will receive the new posting as recommended.</w:t>
            </w:r>
            <w:r>
              <w:t xml:space="preserve">  </w:t>
            </w:r>
            <w:r w:rsidRPr="00D54571">
              <w:t>All forms were appropriately redirected to the ELR office.</w:t>
            </w:r>
          </w:p>
          <w:p w14:paraId="2E7C8916" w14:textId="67A9ACF2" w:rsidR="00BA5B88" w:rsidRDefault="00BA5B88" w:rsidP="00FC7A11">
            <w:pPr>
              <w:pStyle w:val="NormalMatrixText"/>
            </w:pPr>
          </w:p>
          <w:p w14:paraId="585B9E74" w14:textId="77777777" w:rsidR="004F34C3" w:rsidRPr="00BE073D" w:rsidRDefault="00D16A95" w:rsidP="002D3EE6">
            <w:pPr>
              <w:spacing w:line="276" w:lineRule="auto"/>
              <w:rPr>
                <w:sz w:val="20"/>
              </w:rPr>
            </w:pPr>
            <w:r w:rsidRPr="00BE073D">
              <w:rPr>
                <w:sz w:val="20"/>
                <w:u w:val="single"/>
              </w:rPr>
              <w:t>Responsible individual/party</w:t>
            </w:r>
            <w:r w:rsidRPr="00BE073D">
              <w:rPr>
                <w:sz w:val="20"/>
              </w:rPr>
              <w:t xml:space="preserve">:  </w:t>
            </w:r>
            <w:r w:rsidR="004F34C3">
              <w:rPr>
                <w:sz w:val="20"/>
              </w:rPr>
              <w:t>ELR</w:t>
            </w:r>
          </w:p>
          <w:p w14:paraId="26A126F3" w14:textId="77777777" w:rsidR="00D16A95" w:rsidRPr="00BE073D" w:rsidRDefault="00D16A95" w:rsidP="002D3EE6">
            <w:pPr>
              <w:spacing w:line="276" w:lineRule="auto"/>
              <w:rPr>
                <w:sz w:val="20"/>
              </w:rPr>
            </w:pPr>
          </w:p>
          <w:p w14:paraId="47981DF3" w14:textId="77777777" w:rsidR="004F34C3" w:rsidRDefault="00D16A95" w:rsidP="00FC7A11">
            <w:pPr>
              <w:pStyle w:val="NormalMatrixText"/>
            </w:pPr>
            <w:r w:rsidRPr="00BE073D">
              <w:rPr>
                <w:u w:val="single"/>
              </w:rPr>
              <w:t>Target date</w:t>
            </w:r>
            <w:r w:rsidRPr="00BE073D">
              <w:t xml:space="preserve">:  </w:t>
            </w:r>
            <w:r w:rsidR="004F34C3">
              <w:t>ELR will implement the recommendation within 30-days of receiving the notice.</w:t>
            </w:r>
          </w:p>
          <w:p w14:paraId="590E65E1" w14:textId="090A1F58" w:rsidR="001C1F4E" w:rsidRPr="0074106D" w:rsidRDefault="001C1F4E" w:rsidP="001C1F4E">
            <w:pPr>
              <w:pStyle w:val="NormalMatrixText"/>
            </w:pPr>
          </w:p>
        </w:tc>
      </w:tr>
      <w:tr w:rsidR="001C1F4E" w:rsidRPr="000A41D1" w14:paraId="150478D1" w14:textId="77777777" w:rsidTr="0007651A">
        <w:trPr>
          <w:trHeight w:val="360"/>
          <w:jc w:val="center"/>
        </w:trPr>
        <w:tc>
          <w:tcPr>
            <w:tcW w:w="14670" w:type="dxa"/>
            <w:gridSpan w:val="4"/>
            <w:shd w:val="clear" w:color="auto" w:fill="C0C0C0"/>
            <w:vAlign w:val="center"/>
          </w:tcPr>
          <w:p w14:paraId="06C37FA4" w14:textId="77777777" w:rsidR="001C1F4E" w:rsidRPr="000A41D1" w:rsidRDefault="001C1F4E" w:rsidP="001C1F4E">
            <w:pPr>
              <w:pStyle w:val="Heading3"/>
            </w:pPr>
            <w:bookmarkStart w:id="9" w:name="Sec_E_Reported_Violations"/>
            <w:r w:rsidRPr="000E4954">
              <w:t>Reported Violations</w:t>
            </w:r>
            <w:bookmarkEnd w:id="9"/>
          </w:p>
        </w:tc>
      </w:tr>
      <w:tr w:rsidR="001C1F4E" w:rsidRPr="0074106D" w14:paraId="50F192CA" w14:textId="77777777" w:rsidTr="0007651A">
        <w:trPr>
          <w:jc w:val="center"/>
        </w:trPr>
        <w:tc>
          <w:tcPr>
            <w:tcW w:w="14670" w:type="dxa"/>
            <w:gridSpan w:val="4"/>
          </w:tcPr>
          <w:p w14:paraId="679BB347" w14:textId="77777777" w:rsidR="001C1F4E" w:rsidRDefault="001C1F4E" w:rsidP="001C1F4E">
            <w:pPr>
              <w:pStyle w:val="NormalMatrixText"/>
            </w:pPr>
            <w:r w:rsidRPr="0064155D">
              <w:t>Audit work included the following:</w:t>
            </w:r>
            <w:r>
              <w:t xml:space="preserve">  </w:t>
            </w:r>
          </w:p>
          <w:p w14:paraId="5B39A453" w14:textId="77777777" w:rsidR="001C1F4E" w:rsidRDefault="001C1F4E" w:rsidP="001C1F4E">
            <w:pPr>
              <w:pStyle w:val="NormalMatrixText"/>
            </w:pPr>
          </w:p>
          <w:p w14:paraId="4D61F5D1" w14:textId="77777777" w:rsidR="001C1F4E" w:rsidRDefault="001C1F4E" w:rsidP="001C1F4E">
            <w:pPr>
              <w:pStyle w:val="ListBullet"/>
            </w:pPr>
            <w:r w:rsidRPr="00E86EAC">
              <w:t>Discuss</w:t>
            </w:r>
            <w:r>
              <w:t>ed</w:t>
            </w:r>
            <w:r w:rsidRPr="00E86EAC">
              <w:t xml:space="preserve"> with management </w:t>
            </w:r>
            <w:r>
              <w:t xml:space="preserve">how the campus assists suppliers providing covered services notify their employees about how contracting out violations can be reported. </w:t>
            </w:r>
          </w:p>
          <w:p w14:paraId="422041D2" w14:textId="711F7BBB" w:rsidR="001C1F4E" w:rsidRDefault="001C1F4E" w:rsidP="001C1F4E">
            <w:pPr>
              <w:pStyle w:val="ListBullet"/>
            </w:pPr>
            <w:r>
              <w:t xml:space="preserve">Reviewed </w:t>
            </w:r>
            <w:r w:rsidR="007B0E08">
              <w:t xml:space="preserve">the </w:t>
            </w:r>
            <w:r>
              <w:t>suspected violations report with ELR to validate if they were related to contracting out.</w:t>
            </w:r>
          </w:p>
          <w:p w14:paraId="6A89E888" w14:textId="77777777" w:rsidR="001C1F4E" w:rsidRPr="00650695" w:rsidRDefault="001C1F4E" w:rsidP="001C1F4E">
            <w:pPr>
              <w:pStyle w:val="ListBullet"/>
            </w:pPr>
            <w:r>
              <w:t xml:space="preserve">Reviewed the log from the local case management system </w:t>
            </w:r>
            <w:r w:rsidRPr="005A1CAC">
              <w:t xml:space="preserve">to determine </w:t>
            </w:r>
            <w:r>
              <w:t>whether</w:t>
            </w:r>
            <w:r w:rsidRPr="005A1CAC">
              <w:t xml:space="preserve"> there are any local complaint</w:t>
            </w:r>
            <w:r>
              <w:t xml:space="preserve">s </w:t>
            </w:r>
            <w:r w:rsidRPr="005A1CAC">
              <w:t>that should be considered for sample testing</w:t>
            </w:r>
            <w:r>
              <w:t>.</w:t>
            </w:r>
          </w:p>
          <w:p w14:paraId="47AAA20A" w14:textId="77777777" w:rsidR="001C1F4E" w:rsidRDefault="001C1F4E" w:rsidP="001C1F4E">
            <w:pPr>
              <w:pStyle w:val="NormalMatrixText"/>
            </w:pPr>
          </w:p>
          <w:p w14:paraId="78174467" w14:textId="77777777" w:rsidR="001C1F4E" w:rsidRDefault="001C1F4E" w:rsidP="001C1F4E">
            <w:pPr>
              <w:pStyle w:val="NormalMatrixText"/>
            </w:pPr>
            <w:r w:rsidRPr="003023B2">
              <w:t>Observations identified are detailed below.</w:t>
            </w:r>
          </w:p>
          <w:p w14:paraId="5F7CC72A" w14:textId="77777777" w:rsidR="001C1F4E" w:rsidRPr="007F6B6F" w:rsidRDefault="001C1F4E" w:rsidP="001C1F4E">
            <w:pPr>
              <w:pStyle w:val="NormalMatrixText"/>
            </w:pPr>
          </w:p>
        </w:tc>
      </w:tr>
      <w:tr w:rsidR="001C1F4E" w:rsidRPr="0074106D" w14:paraId="7D9CF7B2" w14:textId="77777777" w:rsidTr="0007651A">
        <w:trPr>
          <w:jc w:val="center"/>
        </w:trPr>
        <w:tc>
          <w:tcPr>
            <w:tcW w:w="535" w:type="dxa"/>
          </w:tcPr>
          <w:p w14:paraId="342888E1" w14:textId="69FFA305" w:rsidR="001C1F4E" w:rsidRPr="00DB740C" w:rsidRDefault="001C1F4E" w:rsidP="00DB740C">
            <w:pPr>
              <w:ind w:left="-118"/>
              <w:jc w:val="center"/>
              <w:rPr>
                <w:rFonts w:eastAsia="MS Mincho"/>
                <w:sz w:val="20"/>
                <w:lang w:eastAsia="ja-JP"/>
              </w:rPr>
            </w:pPr>
            <w:r w:rsidRPr="00FA4812">
              <w:rPr>
                <w:rFonts w:eastAsia="MS Mincho"/>
                <w:sz w:val="20"/>
                <w:lang w:eastAsia="ja-JP"/>
              </w:rPr>
              <w:t>C1</w:t>
            </w:r>
            <w:r>
              <w:rPr>
                <w:rFonts w:eastAsia="MS Mincho"/>
                <w:sz w:val="20"/>
                <w:lang w:eastAsia="ja-JP"/>
              </w:rPr>
              <w:t>3</w:t>
            </w:r>
          </w:p>
        </w:tc>
        <w:tc>
          <w:tcPr>
            <w:tcW w:w="4627" w:type="dxa"/>
          </w:tcPr>
          <w:p w14:paraId="121801F9" w14:textId="77777777" w:rsidR="001C1F4E" w:rsidRPr="00F30735" w:rsidRDefault="001C1F4E" w:rsidP="001C1F4E">
            <w:pPr>
              <w:pStyle w:val="Heading4"/>
              <w:rPr>
                <w:u w:val="none"/>
              </w:rPr>
            </w:pPr>
            <w:r w:rsidRPr="00EE67A8">
              <w:t>Supplier</w:t>
            </w:r>
            <w:r>
              <w:t xml:space="preserve"> Employee</w:t>
            </w:r>
            <w:r w:rsidRPr="00EE67A8">
              <w:t xml:space="preserve"> </w:t>
            </w:r>
            <w:r>
              <w:t>Notice for Reporting Violations</w:t>
            </w:r>
            <w:r w:rsidRPr="00F30735">
              <w:rPr>
                <w:u w:val="none"/>
              </w:rPr>
              <w:t>:</w:t>
            </w:r>
          </w:p>
          <w:p w14:paraId="3E1065F4" w14:textId="77777777" w:rsidR="001C1F4E" w:rsidRPr="00767DFC" w:rsidRDefault="001C1F4E" w:rsidP="001C1F4E">
            <w:pPr>
              <w:pStyle w:val="NormalMatrixText"/>
            </w:pPr>
          </w:p>
          <w:p w14:paraId="162419D6" w14:textId="77777777" w:rsidR="001C1F4E" w:rsidRDefault="001C1F4E" w:rsidP="001C1F4E">
            <w:pPr>
              <w:pStyle w:val="NormalMatrixText"/>
            </w:pPr>
            <w:r>
              <w:t xml:space="preserve">A </w:t>
            </w:r>
            <w:r w:rsidRPr="005A1CAC">
              <w:t xml:space="preserve">notice </w:t>
            </w:r>
            <w:r>
              <w:t xml:space="preserve">containing </w:t>
            </w:r>
            <w:r w:rsidRPr="005A1CAC">
              <w:t>the hotline number and online complaint registration system established to report violations of the Regents Policy and Article 5 of the AFCSME CBA</w:t>
            </w:r>
            <w:r>
              <w:t xml:space="preserve"> is not provided to the applicable suppliers.</w:t>
            </w:r>
          </w:p>
          <w:p w14:paraId="01FFD234" w14:textId="77777777" w:rsidR="001C1F4E" w:rsidRDefault="001C1F4E" w:rsidP="001C1F4E">
            <w:pPr>
              <w:pStyle w:val="NormalMatrixText"/>
            </w:pPr>
          </w:p>
          <w:p w14:paraId="4E2FD5DA" w14:textId="77777777" w:rsidR="001C1F4E" w:rsidRPr="00D44E59" w:rsidRDefault="001C1F4E" w:rsidP="001C1F4E">
            <w:pPr>
              <w:pStyle w:val="NormalMatrixText"/>
            </w:pPr>
            <w:r w:rsidRPr="005A1CAC">
              <w:t xml:space="preserve">According to the Implementation Guidelines for Regents Policy 5402, suppliers are required to post notices of Regents Policy and Article 5 of the AFSCME CBA requirements in prominent and </w:t>
            </w:r>
            <w:r w:rsidRPr="005A1CAC">
              <w:lastRenderedPageBreak/>
              <w:t xml:space="preserve">accessible places (such as break rooms and lunch rooms) where they may be easily seen by the </w:t>
            </w:r>
            <w:r w:rsidRPr="00E451A0">
              <w:t>suppliers’ employees who perform covered services.  UCOP created a template for the notice; however, management said that they were unaware of the template.</w:t>
            </w:r>
          </w:p>
          <w:p w14:paraId="1C2BF88C" w14:textId="77777777" w:rsidR="001C1F4E" w:rsidRPr="00041FFA" w:rsidRDefault="001C1F4E" w:rsidP="001C1F4E">
            <w:pPr>
              <w:pStyle w:val="NormalMatrixText"/>
            </w:pPr>
            <w:r w:rsidRPr="00041FFA">
              <w:t>______________</w:t>
            </w:r>
          </w:p>
          <w:p w14:paraId="5DEAD000" w14:textId="77777777" w:rsidR="001C1F4E" w:rsidRDefault="001C1F4E" w:rsidP="001C1F4E">
            <w:pPr>
              <w:pStyle w:val="CriteriaBold"/>
            </w:pPr>
          </w:p>
          <w:p w14:paraId="143A723C" w14:textId="77777777" w:rsidR="001C1F4E" w:rsidRPr="007F6B6F" w:rsidRDefault="001C1F4E" w:rsidP="001C1F4E">
            <w:pPr>
              <w:pStyle w:val="CriteriaBold"/>
            </w:pPr>
            <w:r>
              <w:t>Criteria:</w:t>
            </w:r>
          </w:p>
          <w:p w14:paraId="213D204C" w14:textId="77777777" w:rsidR="001C1F4E" w:rsidRPr="007F6B6F" w:rsidRDefault="001C1F4E" w:rsidP="001C1F4E">
            <w:pPr>
              <w:pStyle w:val="CriteriaText"/>
            </w:pPr>
          </w:p>
          <w:p w14:paraId="410CB570" w14:textId="77777777" w:rsidR="001C1F4E" w:rsidRDefault="001C1F4E" w:rsidP="001C1F4E">
            <w:pPr>
              <w:pStyle w:val="CriteriaText"/>
            </w:pPr>
            <w:r>
              <w:t>Implementation Guidelines, VI.  Enforcement, Suppliers – Employee Notice “</w:t>
            </w:r>
            <w:r w:rsidRPr="00FF39CD">
              <w:t>Suppliers are required to post notices of Regents Policy and Article 5 of the AFSCME CBA requirements in prominent and accessible places (such as break rooms and lunch rooms) where they may be easily seen by the suppliers’ employees who perform covered services.  UC will provide a template for the notice with a section for the wage and benefit parity agreed to in the service contract(s) as well as the hotline number and online complaint registration system UC has established to report violations of the Regents Policy and Article 5 of the AFCSME CBA.</w:t>
            </w:r>
            <w:r>
              <w:t>”</w:t>
            </w:r>
          </w:p>
          <w:p w14:paraId="1F995B83" w14:textId="77777777" w:rsidR="001C1F4E" w:rsidRPr="009E1786" w:rsidRDefault="001C1F4E" w:rsidP="001C1F4E">
            <w:pPr>
              <w:pStyle w:val="NormalMatrixText"/>
            </w:pPr>
          </w:p>
        </w:tc>
        <w:tc>
          <w:tcPr>
            <w:tcW w:w="4752" w:type="dxa"/>
          </w:tcPr>
          <w:p w14:paraId="5958718D" w14:textId="77777777" w:rsidR="001C1F4E" w:rsidRPr="009E1786" w:rsidRDefault="001C1F4E" w:rsidP="001C1F4E">
            <w:pPr>
              <w:pStyle w:val="NormalMatrixText"/>
            </w:pPr>
          </w:p>
          <w:p w14:paraId="31091A92" w14:textId="77777777" w:rsidR="001C1F4E" w:rsidRDefault="001C1F4E" w:rsidP="001C1F4E">
            <w:pPr>
              <w:pStyle w:val="NormalMatrixText"/>
            </w:pPr>
          </w:p>
          <w:p w14:paraId="454D1F8A" w14:textId="77777777" w:rsidR="001C1F4E" w:rsidRPr="009E1786" w:rsidRDefault="001C1F4E" w:rsidP="001C1F4E">
            <w:pPr>
              <w:pStyle w:val="NormalMatrixText"/>
            </w:pPr>
          </w:p>
          <w:p w14:paraId="69D53D82" w14:textId="2FBA4BA7" w:rsidR="000C7140" w:rsidRDefault="000C7140" w:rsidP="001C1F4E">
            <w:pPr>
              <w:pStyle w:val="NormalMatrixText"/>
            </w:pPr>
            <w:r w:rsidRPr="00D1295F">
              <w:rPr>
                <w:u w:val="single"/>
              </w:rPr>
              <w:t>UCLA</w:t>
            </w:r>
            <w:r>
              <w:t>:</w:t>
            </w:r>
          </w:p>
          <w:p w14:paraId="5BA0DBB6" w14:textId="6A62562A" w:rsidR="00476A6A" w:rsidRDefault="005610FE" w:rsidP="001C1F4E">
            <w:pPr>
              <w:pStyle w:val="NormalMatrixText"/>
            </w:pPr>
            <w:r>
              <w:t xml:space="preserve">Systemwide LR should provide UCLA ELR the updated supplier template to ensure visibility to those employees who may be working </w:t>
            </w:r>
            <w:r w:rsidR="00E5184A">
              <w:t xml:space="preserve">for suppliers </w:t>
            </w:r>
            <w:r>
              <w:t xml:space="preserve">in covered services.  After Systemwide LR has issued the </w:t>
            </w:r>
            <w:r w:rsidR="007C7381">
              <w:t xml:space="preserve">revised template </w:t>
            </w:r>
            <w:r>
              <w:t xml:space="preserve">to the campuses, </w:t>
            </w:r>
            <w:r w:rsidR="007C7381">
              <w:t>m</w:t>
            </w:r>
            <w:r w:rsidR="006849FD" w:rsidRPr="006849FD">
              <w:t xml:space="preserve">anagement </w:t>
            </w:r>
            <w:r w:rsidR="000B6CF7" w:rsidRPr="003926C1">
              <w:t>should develop and document</w:t>
            </w:r>
            <w:r w:rsidR="000B6CF7" w:rsidRPr="003926C1" w:rsidDel="000B6CF7">
              <w:t xml:space="preserve"> </w:t>
            </w:r>
            <w:r w:rsidR="000B6CF7" w:rsidRPr="003926C1">
              <w:t>procedures</w:t>
            </w:r>
            <w:r w:rsidR="006849FD" w:rsidRPr="003926C1">
              <w:t xml:space="preserve"> to ensure that applicable suppliers receive the UCOP template for the notice to their employees on how to report suspected violations,</w:t>
            </w:r>
            <w:r w:rsidR="006849FD" w:rsidRPr="006849FD">
              <w:t xml:space="preserve"> </w:t>
            </w:r>
            <w:r w:rsidR="006849FD" w:rsidRPr="006849FD">
              <w:lastRenderedPageBreak/>
              <w:t>which notice contains the hotline number and online complaint registration system established to report violations of the Regents Policy and Article 5 of the AFCSME CBA.</w:t>
            </w:r>
          </w:p>
          <w:p w14:paraId="5AB4A242" w14:textId="2E8F6E1F" w:rsidR="002F166A" w:rsidRDefault="002F166A" w:rsidP="001C1F4E">
            <w:pPr>
              <w:pStyle w:val="NormalMatrixText"/>
            </w:pPr>
          </w:p>
          <w:p w14:paraId="36294F86" w14:textId="77777777" w:rsidR="002F166A" w:rsidRDefault="002F166A" w:rsidP="001C1F4E">
            <w:pPr>
              <w:pStyle w:val="NormalMatrixText"/>
            </w:pPr>
          </w:p>
          <w:p w14:paraId="3ABFDC6E" w14:textId="4A2F91AD" w:rsidR="001C1F4E" w:rsidRPr="009E1786" w:rsidRDefault="001C1F4E" w:rsidP="00476A6A">
            <w:pPr>
              <w:pStyle w:val="NormalMatrixText"/>
            </w:pPr>
          </w:p>
        </w:tc>
        <w:tc>
          <w:tcPr>
            <w:tcW w:w="4756" w:type="dxa"/>
          </w:tcPr>
          <w:p w14:paraId="6D7845FE" w14:textId="77777777" w:rsidR="001C1F4E" w:rsidRPr="009E1786" w:rsidRDefault="001C1F4E" w:rsidP="001C1F4E">
            <w:pPr>
              <w:pStyle w:val="NormalMatrixText"/>
            </w:pPr>
          </w:p>
          <w:p w14:paraId="3A221FE7" w14:textId="0BB6B356" w:rsidR="001C1F4E" w:rsidRDefault="001C1F4E" w:rsidP="001C1F4E">
            <w:pPr>
              <w:pStyle w:val="NormalMatrixText"/>
            </w:pPr>
          </w:p>
          <w:p w14:paraId="7B0AAE46" w14:textId="7521EA4E" w:rsidR="00AA43E6" w:rsidRDefault="00AA43E6" w:rsidP="001C1F4E">
            <w:pPr>
              <w:pStyle w:val="NormalMatrixText"/>
            </w:pPr>
          </w:p>
          <w:p w14:paraId="16BD6CC3" w14:textId="77777777" w:rsidR="00B57333" w:rsidRDefault="00B57333" w:rsidP="00FC7A11">
            <w:pPr>
              <w:pStyle w:val="NormalMatrixText"/>
            </w:pPr>
            <w:r w:rsidRPr="00A33BA9">
              <w:rPr>
                <w:u w:val="single"/>
              </w:rPr>
              <w:t>ELR</w:t>
            </w:r>
            <w:r>
              <w:t xml:space="preserve">: </w:t>
            </w:r>
          </w:p>
          <w:p w14:paraId="1B062171" w14:textId="21FDA952" w:rsidR="00C004D3" w:rsidRDefault="00C004D3" w:rsidP="00FC7A11">
            <w:pPr>
              <w:pStyle w:val="NormalMatrixText"/>
            </w:pPr>
            <w:r w:rsidRPr="004B7855">
              <w:t>At the time of the period under audit, systemwide LR had not issued a revised</w:t>
            </w:r>
            <w:r>
              <w:t xml:space="preserve"> template. </w:t>
            </w:r>
            <w:r w:rsidRPr="004B7855">
              <w:t xml:space="preserve"> Campus LR has requested a revised </w:t>
            </w:r>
            <w:r>
              <w:t>template</w:t>
            </w:r>
            <w:r w:rsidRPr="004B7855">
              <w:t xml:space="preserve">, and will continue to do so, but Campus LR cannot issue a </w:t>
            </w:r>
            <w:r>
              <w:t>template</w:t>
            </w:r>
            <w:r w:rsidRPr="004B7855">
              <w:t xml:space="preserve"> that does not exist.</w:t>
            </w:r>
            <w:r>
              <w:t xml:space="preserve"> </w:t>
            </w:r>
            <w:r w:rsidR="001A1F2A">
              <w:t xml:space="preserve"> </w:t>
            </w:r>
            <w:r w:rsidRPr="004B7855">
              <w:t xml:space="preserve">Once the revised </w:t>
            </w:r>
            <w:r>
              <w:t>template</w:t>
            </w:r>
            <w:r w:rsidRPr="004B7855">
              <w:t xml:space="preserve"> is issued, each </w:t>
            </w:r>
            <w:r w:rsidR="009F56D0">
              <w:t>d</w:t>
            </w:r>
            <w:r w:rsidRPr="004B7855">
              <w:t xml:space="preserve">epartment will receive the new </w:t>
            </w:r>
            <w:r>
              <w:t>notice</w:t>
            </w:r>
            <w:r w:rsidRPr="004B7855">
              <w:t xml:space="preserve"> as recommended.</w:t>
            </w:r>
            <w:r>
              <w:t xml:space="preserve"> </w:t>
            </w:r>
          </w:p>
          <w:p w14:paraId="51DD1EB7" w14:textId="503E5230" w:rsidR="006E0D06" w:rsidRDefault="006E0D06" w:rsidP="00FC7A11">
            <w:pPr>
              <w:pStyle w:val="NormalMatrixText"/>
            </w:pPr>
          </w:p>
          <w:p w14:paraId="7DD16AE5" w14:textId="77777777" w:rsidR="00C64B41" w:rsidRPr="00BE073D" w:rsidRDefault="00D16A95" w:rsidP="003926C1">
            <w:pPr>
              <w:spacing w:line="276" w:lineRule="auto"/>
              <w:rPr>
                <w:sz w:val="20"/>
              </w:rPr>
            </w:pPr>
            <w:r w:rsidRPr="00BE073D">
              <w:rPr>
                <w:sz w:val="20"/>
                <w:u w:val="single"/>
              </w:rPr>
              <w:t>Responsible individual/party</w:t>
            </w:r>
            <w:r w:rsidRPr="00BE073D">
              <w:rPr>
                <w:sz w:val="20"/>
              </w:rPr>
              <w:t xml:space="preserve">:  </w:t>
            </w:r>
            <w:r w:rsidR="00C64B41">
              <w:rPr>
                <w:sz w:val="20"/>
              </w:rPr>
              <w:t>ELR</w:t>
            </w:r>
          </w:p>
          <w:p w14:paraId="6A4FFA5C" w14:textId="1780F02D" w:rsidR="00C64B41" w:rsidRDefault="00D16A95" w:rsidP="00C64B41">
            <w:pPr>
              <w:pStyle w:val="NormalMatrixText"/>
            </w:pPr>
            <w:r w:rsidRPr="00BE073D">
              <w:rPr>
                <w:u w:val="single"/>
              </w:rPr>
              <w:lastRenderedPageBreak/>
              <w:t>Target date</w:t>
            </w:r>
            <w:r w:rsidRPr="00BE073D">
              <w:t xml:space="preserve">:  </w:t>
            </w:r>
            <w:r w:rsidR="00C64B41">
              <w:t xml:space="preserve">ELR will implement the recommendation within 30-days of receiving the </w:t>
            </w:r>
            <w:r w:rsidR="00E81C32">
              <w:t>template</w:t>
            </w:r>
            <w:r w:rsidR="00C64B41">
              <w:t>.</w:t>
            </w:r>
          </w:p>
          <w:p w14:paraId="4A2EB9DC" w14:textId="2EBDBD81" w:rsidR="005934CE" w:rsidRPr="0074106D" w:rsidRDefault="005934CE" w:rsidP="0007651A">
            <w:pPr>
              <w:pStyle w:val="NormalMatrixText"/>
            </w:pPr>
          </w:p>
        </w:tc>
      </w:tr>
      <w:tr w:rsidR="001C1F4E" w:rsidRPr="000A41D1" w14:paraId="63741977" w14:textId="77777777" w:rsidTr="0007651A">
        <w:trPr>
          <w:trHeight w:val="360"/>
          <w:jc w:val="center"/>
        </w:trPr>
        <w:tc>
          <w:tcPr>
            <w:tcW w:w="14670" w:type="dxa"/>
            <w:gridSpan w:val="4"/>
            <w:shd w:val="clear" w:color="auto" w:fill="C0C0C0"/>
            <w:vAlign w:val="center"/>
          </w:tcPr>
          <w:p w14:paraId="4915C6B0" w14:textId="30C9B575" w:rsidR="001C1F4E" w:rsidRPr="000A41D1" w:rsidRDefault="001C1F4E" w:rsidP="00226D70">
            <w:pPr>
              <w:pStyle w:val="Heading3"/>
            </w:pPr>
            <w:bookmarkStart w:id="10" w:name="Sec_F_Monitoring_WBP"/>
            <w:r w:rsidRPr="00947435">
              <w:lastRenderedPageBreak/>
              <w:t>Monitoring Supplier Compliance with Wage and Benefit Parity Requirements</w:t>
            </w:r>
            <w:bookmarkEnd w:id="10"/>
          </w:p>
        </w:tc>
      </w:tr>
      <w:tr w:rsidR="001C1F4E" w:rsidRPr="0074106D" w14:paraId="6093F508" w14:textId="77777777" w:rsidTr="0007651A">
        <w:trPr>
          <w:jc w:val="center"/>
        </w:trPr>
        <w:tc>
          <w:tcPr>
            <w:tcW w:w="14670" w:type="dxa"/>
            <w:gridSpan w:val="4"/>
          </w:tcPr>
          <w:p w14:paraId="7801C7AA" w14:textId="77777777" w:rsidR="001C1F4E" w:rsidRDefault="001C1F4E" w:rsidP="001C1F4E">
            <w:pPr>
              <w:pStyle w:val="NormalMatrixText"/>
            </w:pPr>
            <w:r w:rsidRPr="0064155D">
              <w:t>Audit work included the following:</w:t>
            </w:r>
            <w:r>
              <w:t xml:space="preserve">  </w:t>
            </w:r>
          </w:p>
          <w:p w14:paraId="7755B200" w14:textId="77777777" w:rsidR="001C1F4E" w:rsidRDefault="001C1F4E" w:rsidP="001C1F4E">
            <w:pPr>
              <w:pStyle w:val="NormalMatrixText"/>
            </w:pPr>
          </w:p>
          <w:p w14:paraId="2D9AA3E9" w14:textId="77777777" w:rsidR="001C1F4E" w:rsidRPr="00E86EAC" w:rsidRDefault="001C1F4E" w:rsidP="001C1F4E">
            <w:pPr>
              <w:pStyle w:val="ListBullet"/>
            </w:pPr>
            <w:r w:rsidRPr="00E86EAC">
              <w:t>Discuss</w:t>
            </w:r>
            <w:r>
              <w:t>ed</w:t>
            </w:r>
            <w:r w:rsidRPr="00E86EAC">
              <w:t xml:space="preserve"> with management </w:t>
            </w:r>
            <w:r>
              <w:t xml:space="preserve">the </w:t>
            </w:r>
            <w:r w:rsidRPr="00947435">
              <w:t>process by which Procurement ensures the contracts for covered services include required provisions for contracting out policy requirements and are updated each year to include the required annual amendment.</w:t>
            </w:r>
          </w:p>
          <w:p w14:paraId="208EE981" w14:textId="77777777" w:rsidR="001C1F4E" w:rsidRDefault="001C1F4E" w:rsidP="001C1F4E">
            <w:pPr>
              <w:pStyle w:val="ListBullet"/>
            </w:pPr>
            <w:r>
              <w:t>Reviewed a</w:t>
            </w:r>
            <w:r w:rsidRPr="004032E3">
              <w:t xml:space="preserve"> judgmental</w:t>
            </w:r>
            <w:r>
              <w:t xml:space="preserve"> sample of six contracts </w:t>
            </w:r>
            <w:r w:rsidRPr="004032E3">
              <w:t xml:space="preserve">to verify </w:t>
            </w:r>
            <w:r>
              <w:t>whether</w:t>
            </w:r>
            <w:r w:rsidRPr="0082634D">
              <w:t xml:space="preserve"> the covered services provision language</w:t>
            </w:r>
            <w:r>
              <w:t xml:space="preserve"> in 2021 and 2022</w:t>
            </w:r>
            <w:r w:rsidRPr="0082634D">
              <w:t xml:space="preserve"> is consistent with the language in the applicable version of the standard terms and conditions.</w:t>
            </w:r>
          </w:p>
          <w:p w14:paraId="25A0B4C2" w14:textId="77777777" w:rsidR="001C1F4E" w:rsidRDefault="001C1F4E" w:rsidP="001C1F4E">
            <w:pPr>
              <w:pStyle w:val="ListBullet"/>
            </w:pPr>
            <w:r>
              <w:t xml:space="preserve">All six </w:t>
            </w:r>
            <w:r w:rsidRPr="00EF6A6D">
              <w:t>multi-year contract</w:t>
            </w:r>
            <w:r>
              <w:t>s</w:t>
            </w:r>
            <w:r w:rsidRPr="00EF6A6D">
              <w:t xml:space="preserve"> </w:t>
            </w:r>
            <w:r>
              <w:t xml:space="preserve">were selected to </w:t>
            </w:r>
            <w:r w:rsidRPr="00EF6A6D">
              <w:t xml:space="preserve">verify </w:t>
            </w:r>
            <w:r>
              <w:t>whether</w:t>
            </w:r>
            <w:r w:rsidRPr="00EF6A6D">
              <w:t xml:space="preserve"> the required annual amendment </w:t>
            </w:r>
            <w:r>
              <w:t>was</w:t>
            </w:r>
            <w:r w:rsidRPr="00EF6A6D">
              <w:t xml:space="preserve"> signed</w:t>
            </w:r>
            <w:r>
              <w:t xml:space="preserve"> in both calendar years</w:t>
            </w:r>
            <w:r w:rsidRPr="00EF6A6D">
              <w:t xml:space="preserve"> to reflect the updates to wage and benefit parity.</w:t>
            </w:r>
          </w:p>
          <w:p w14:paraId="2143477A" w14:textId="77777777" w:rsidR="001C1F4E" w:rsidRDefault="001C1F4E" w:rsidP="001C1F4E">
            <w:pPr>
              <w:pStyle w:val="NormalMatrixText"/>
            </w:pPr>
          </w:p>
          <w:p w14:paraId="2D19D45C" w14:textId="77777777" w:rsidR="001C1F4E" w:rsidRDefault="001C1F4E" w:rsidP="001C1F4E">
            <w:pPr>
              <w:pStyle w:val="NormalMatrixText"/>
            </w:pPr>
            <w:r w:rsidRPr="003023B2">
              <w:t>Observations identified are detailed below.</w:t>
            </w:r>
          </w:p>
          <w:p w14:paraId="1A16324A" w14:textId="77777777" w:rsidR="001C1F4E" w:rsidRPr="007F6B6F" w:rsidRDefault="001C1F4E" w:rsidP="001C1F4E">
            <w:pPr>
              <w:pStyle w:val="NormalMatrixText"/>
            </w:pPr>
          </w:p>
        </w:tc>
      </w:tr>
      <w:tr w:rsidR="001C1F4E" w:rsidRPr="0074106D" w14:paraId="08AF9645" w14:textId="77777777" w:rsidTr="0007651A">
        <w:trPr>
          <w:jc w:val="center"/>
        </w:trPr>
        <w:tc>
          <w:tcPr>
            <w:tcW w:w="535" w:type="dxa"/>
          </w:tcPr>
          <w:p w14:paraId="272C1DEE" w14:textId="3419999B" w:rsidR="001C1F4E" w:rsidRPr="00B12C35" w:rsidRDefault="001C1F4E" w:rsidP="001C1F4E">
            <w:pPr>
              <w:ind w:left="-118"/>
              <w:jc w:val="center"/>
            </w:pPr>
            <w:r w:rsidRPr="00B12C35">
              <w:rPr>
                <w:sz w:val="20"/>
              </w:rPr>
              <w:lastRenderedPageBreak/>
              <w:t>C1</w:t>
            </w:r>
            <w:r>
              <w:rPr>
                <w:sz w:val="20"/>
              </w:rPr>
              <w:t>4</w:t>
            </w:r>
          </w:p>
        </w:tc>
        <w:tc>
          <w:tcPr>
            <w:tcW w:w="4627" w:type="dxa"/>
          </w:tcPr>
          <w:p w14:paraId="62850E1F" w14:textId="77777777" w:rsidR="001C1F4E" w:rsidRPr="000A41D1" w:rsidRDefault="001C1F4E" w:rsidP="001C1F4E">
            <w:pPr>
              <w:pStyle w:val="Heading4"/>
            </w:pPr>
            <w:r w:rsidRPr="000557E8">
              <w:t>WBP Contract Requirements</w:t>
            </w:r>
            <w:r w:rsidRPr="00F30735">
              <w:rPr>
                <w:u w:val="none"/>
              </w:rPr>
              <w:t>:</w:t>
            </w:r>
          </w:p>
          <w:p w14:paraId="257BB339" w14:textId="77777777" w:rsidR="001C1F4E" w:rsidRDefault="001C1F4E" w:rsidP="001C1F4E">
            <w:pPr>
              <w:pStyle w:val="NormalMatrixText"/>
            </w:pPr>
          </w:p>
          <w:p w14:paraId="15976422" w14:textId="6899DFF4" w:rsidR="001C1F4E" w:rsidRDefault="001C1F4E" w:rsidP="001C1F4E">
            <w:pPr>
              <w:pStyle w:val="NormalMatrixText"/>
            </w:pPr>
            <w:r>
              <w:t xml:space="preserve">Of the six contracts reviewed, three contained </w:t>
            </w:r>
            <w:r w:rsidRPr="00DC59B7">
              <w:t>the covered services provision language</w:t>
            </w:r>
            <w:r w:rsidR="00F07ECD">
              <w:t xml:space="preserve">, and three </w:t>
            </w:r>
            <w:r w:rsidR="00F07ECD" w:rsidRPr="00EF6A6D">
              <w:t>reflect</w:t>
            </w:r>
            <w:r w:rsidR="00F07ECD">
              <w:t>ed</w:t>
            </w:r>
            <w:r w:rsidR="00F07ECD" w:rsidRPr="00EF6A6D">
              <w:t xml:space="preserve"> the wage and benefit parity</w:t>
            </w:r>
            <w:r w:rsidR="00F07ECD">
              <w:t xml:space="preserve"> </w:t>
            </w:r>
            <w:r w:rsidR="00F07ECD" w:rsidRPr="00EF6A6D">
              <w:t>updates</w:t>
            </w:r>
            <w:r w:rsidR="00F07ECD">
              <w:t xml:space="preserve"> in both calendar years</w:t>
            </w:r>
            <w:r>
              <w:t>.  The following was noted:</w:t>
            </w:r>
          </w:p>
          <w:p w14:paraId="6BE91855" w14:textId="77777777" w:rsidR="001C1F4E" w:rsidRPr="00767DFC" w:rsidRDefault="001C1F4E" w:rsidP="001C1F4E">
            <w:pPr>
              <w:pStyle w:val="NormalMatrixText"/>
            </w:pPr>
          </w:p>
          <w:p w14:paraId="6857669E" w14:textId="77777777" w:rsidR="001C1F4E" w:rsidRDefault="001C1F4E" w:rsidP="001C1F4E">
            <w:pPr>
              <w:pStyle w:val="ListBullet"/>
            </w:pPr>
            <w:r>
              <w:t xml:space="preserve">For three selections, the </w:t>
            </w:r>
            <w:r w:rsidRPr="0082634D">
              <w:t>covered services provision language</w:t>
            </w:r>
            <w:r>
              <w:t xml:space="preserve"> was not included in the contract in either 2021 or 2022.</w:t>
            </w:r>
          </w:p>
          <w:p w14:paraId="7C08B168" w14:textId="77777777" w:rsidR="001C1F4E" w:rsidRDefault="001C1F4E" w:rsidP="001C1F4E">
            <w:pPr>
              <w:pStyle w:val="ListBullet"/>
              <w:numPr>
                <w:ilvl w:val="0"/>
                <w:numId w:val="0"/>
              </w:numPr>
              <w:ind w:left="332"/>
            </w:pPr>
          </w:p>
          <w:p w14:paraId="108B541D" w14:textId="77777777" w:rsidR="0063428A" w:rsidRPr="00D040CE" w:rsidRDefault="0063428A" w:rsidP="0063428A">
            <w:pPr>
              <w:pStyle w:val="ListBullet"/>
            </w:pPr>
            <w:r w:rsidRPr="00D040CE">
              <w:t>For two selections, an annual amendment was not signed to reflect the updates to wage and benefit parity.</w:t>
            </w:r>
          </w:p>
          <w:p w14:paraId="0FAE49D0" w14:textId="77777777" w:rsidR="001C1F4E" w:rsidRDefault="001C1F4E" w:rsidP="001C1F4E">
            <w:pPr>
              <w:pStyle w:val="ListBullet"/>
              <w:numPr>
                <w:ilvl w:val="0"/>
                <w:numId w:val="0"/>
              </w:numPr>
              <w:ind w:left="332"/>
            </w:pPr>
            <w:r>
              <w:t> </w:t>
            </w:r>
          </w:p>
          <w:p w14:paraId="2C5259D9" w14:textId="77777777" w:rsidR="001C1F4E" w:rsidRDefault="001C1F4E" w:rsidP="001C1F4E">
            <w:pPr>
              <w:pStyle w:val="ListBullet"/>
            </w:pPr>
            <w:r>
              <w:t>For one selection, the Pricing section of the contract reflected a pay rate for a Covered Services position that was $0.14 below the established WBP rate.  However, the UC Wage and Benefit Parity Rate section of the contract reflected the correct amount.</w:t>
            </w:r>
          </w:p>
          <w:p w14:paraId="6E4DB6E4" w14:textId="77777777" w:rsidR="001C1F4E" w:rsidRDefault="001C1F4E" w:rsidP="001C1F4E">
            <w:pPr>
              <w:pStyle w:val="NormalMatrixText"/>
            </w:pPr>
            <w:r>
              <w:t> </w:t>
            </w:r>
          </w:p>
          <w:p w14:paraId="366E3999" w14:textId="3668FD32" w:rsidR="001C1F4E" w:rsidRDefault="001C1F4E" w:rsidP="001C1F4E">
            <w:pPr>
              <w:pStyle w:val="NormalMatrixText"/>
            </w:pPr>
            <w:r>
              <w:t xml:space="preserve">One </w:t>
            </w:r>
            <w:r w:rsidR="000C1725">
              <w:t xml:space="preserve">of these </w:t>
            </w:r>
            <w:r>
              <w:t>vendor</w:t>
            </w:r>
            <w:r w:rsidR="000C1725">
              <w:t>s</w:t>
            </w:r>
            <w:r>
              <w:t xml:space="preserve"> did not have an active contract in place in 2021.  Procurement explained that the previous contract had expired, but there was an urgent operational need when the campus opened to students.  </w:t>
            </w:r>
            <w:r w:rsidR="0063428A">
              <w:t>E</w:t>
            </w:r>
            <w:r>
              <w:t xml:space="preserve">mail communications </w:t>
            </w:r>
            <w:r w:rsidR="0063428A">
              <w:t xml:space="preserve">where </w:t>
            </w:r>
            <w:r>
              <w:t xml:space="preserve">the supplier </w:t>
            </w:r>
            <w:r w:rsidR="0063428A">
              <w:t xml:space="preserve">acknowledged the WBP rates </w:t>
            </w:r>
            <w:r>
              <w:t xml:space="preserve">served as a compensating control while the expired contract was being amended, and management commented that a good relationship existed with </w:t>
            </w:r>
            <w:r>
              <w:lastRenderedPageBreak/>
              <w:t>the vendor.  The contract was properly amended in 2022.</w:t>
            </w:r>
          </w:p>
          <w:p w14:paraId="3DA4644B" w14:textId="77777777" w:rsidR="001C1F4E" w:rsidRDefault="001C1F4E" w:rsidP="001C1F4E">
            <w:pPr>
              <w:pStyle w:val="NormalMatrixText"/>
            </w:pPr>
            <w:r>
              <w:t> </w:t>
            </w:r>
          </w:p>
          <w:p w14:paraId="66A8768C" w14:textId="4A0729BB" w:rsidR="001C1F4E" w:rsidRDefault="001C1F4E" w:rsidP="001C1F4E">
            <w:pPr>
              <w:pStyle w:val="NormalMatrixText"/>
            </w:pPr>
            <w:r>
              <w:t>Management also explained that the contract for one</w:t>
            </w:r>
            <w:r w:rsidR="000C1725">
              <w:t xml:space="preserve"> of the</w:t>
            </w:r>
            <w:r>
              <w:t xml:space="preserve"> vendor</w:t>
            </w:r>
            <w:r w:rsidR="000C1725">
              <w:t>s</w:t>
            </w:r>
            <w:r>
              <w:t xml:space="preserve"> was not amended in 2021 because meetings were still being held with UCOP to determine whether </w:t>
            </w:r>
            <w:r w:rsidR="00634681">
              <w:t>the services at issue (</w:t>
            </w:r>
            <w:r>
              <w:t>charter bus services</w:t>
            </w:r>
            <w:r w:rsidR="00634681">
              <w:t>)</w:t>
            </w:r>
            <w:r>
              <w:t xml:space="preserve"> </w:t>
            </w:r>
            <w:r w:rsidR="00634681">
              <w:t xml:space="preserve">are </w:t>
            </w:r>
            <w:r>
              <w:t xml:space="preserve">considered Covered Services.  It was determined in 2022 that these services should be included in the 2021 AFSCME Article 5 CBA Report.  During the course of the audit, management held additional discussions with the </w:t>
            </w:r>
            <w:r w:rsidRPr="009D4D8D">
              <w:t>pertinent</w:t>
            </w:r>
            <w:r>
              <w:t xml:space="preserve"> department and concluded that going forward, the services provided by the selected vendor should not be regarded as Covered Services.</w:t>
            </w:r>
          </w:p>
          <w:p w14:paraId="67D8C8E0" w14:textId="77777777" w:rsidR="001C1F4E" w:rsidRDefault="001C1F4E" w:rsidP="001C1F4E">
            <w:pPr>
              <w:pStyle w:val="NormalMatrixText"/>
            </w:pPr>
            <w:r>
              <w:t> </w:t>
            </w:r>
          </w:p>
          <w:p w14:paraId="029F286C" w14:textId="4B34078D" w:rsidR="001C1F4E" w:rsidRDefault="0063428A" w:rsidP="001C1F4E">
            <w:pPr>
              <w:pStyle w:val="NormalMatrixText"/>
            </w:pPr>
            <w:r>
              <w:t xml:space="preserve">A&amp;AS also observed that on several </w:t>
            </w:r>
            <w:r w:rsidRPr="004347F2">
              <w:t>instances the</w:t>
            </w:r>
            <w:r>
              <w:t xml:space="preserve"> </w:t>
            </w:r>
            <w:r w:rsidRPr="004347F2">
              <w:t xml:space="preserve">WBP appendix was not </w:t>
            </w:r>
            <w:r>
              <w:t>used</w:t>
            </w:r>
            <w:r w:rsidRPr="004347F2">
              <w:t xml:space="preserve">, </w:t>
            </w:r>
            <w:r>
              <w:t>but</w:t>
            </w:r>
            <w:r w:rsidRPr="004347F2">
              <w:t xml:space="preserve"> part of the WBP language referenced in the Implementation Guidelines</w:t>
            </w:r>
            <w:r>
              <w:t xml:space="preserve"> for Regents Policy 5402 was included in </w:t>
            </w:r>
            <w:r w:rsidRPr="004347F2">
              <w:t xml:space="preserve">the contract </w:t>
            </w:r>
            <w:r w:rsidR="00F07ECD">
              <w:t xml:space="preserve">or the </w:t>
            </w:r>
            <w:r w:rsidRPr="004347F2">
              <w:t>PO.</w:t>
            </w:r>
            <w:r>
              <w:t xml:space="preserve">  </w:t>
            </w:r>
            <w:r w:rsidR="001C1F4E">
              <w:t xml:space="preserve">According to the </w:t>
            </w:r>
            <w:r>
              <w:t>g</w:t>
            </w:r>
            <w:r w:rsidR="001C1F4E">
              <w:t>uidelines</w:t>
            </w:r>
            <w:r>
              <w:t xml:space="preserve"> the appendix to the contract must be signed by the supplier and should include:</w:t>
            </w:r>
          </w:p>
          <w:p w14:paraId="39FD5410" w14:textId="77777777" w:rsidR="001C1F4E" w:rsidRDefault="001C1F4E" w:rsidP="001C1F4E">
            <w:pPr>
              <w:pStyle w:val="NormalMatrixText"/>
            </w:pPr>
            <w:r>
              <w:t> </w:t>
            </w:r>
          </w:p>
          <w:p w14:paraId="468EAD53" w14:textId="77777777" w:rsidR="001C1F4E" w:rsidRDefault="001C1F4E" w:rsidP="001C1F4E">
            <w:pPr>
              <w:pStyle w:val="ListBullet"/>
            </w:pPr>
            <w:r>
              <w:t>Language stating that suppliers must provide independent verification of policy compliance whenever UC requests it.</w:t>
            </w:r>
          </w:p>
          <w:p w14:paraId="6A9C15E0" w14:textId="77777777" w:rsidR="001C1F4E" w:rsidRDefault="001C1F4E" w:rsidP="001C1F4E">
            <w:pPr>
              <w:pStyle w:val="ListBullet"/>
              <w:numPr>
                <w:ilvl w:val="0"/>
                <w:numId w:val="0"/>
              </w:numPr>
              <w:ind w:left="332"/>
            </w:pPr>
            <w:r>
              <w:t> </w:t>
            </w:r>
          </w:p>
          <w:p w14:paraId="640FCD4F" w14:textId="516141C7" w:rsidR="0063428A" w:rsidRPr="00D44E59" w:rsidRDefault="001C1F4E" w:rsidP="0063428A">
            <w:pPr>
              <w:pStyle w:val="ListBullet"/>
            </w:pPr>
            <w:r>
              <w:t xml:space="preserve">Agreement that suppliers will, at their own cost, provide verification from either an outside firm or an independent internal audit team </w:t>
            </w:r>
            <w:r>
              <w:lastRenderedPageBreak/>
              <w:t>within 90 calendar days of receiving the request from UC.</w:t>
            </w:r>
          </w:p>
          <w:p w14:paraId="6C535A72" w14:textId="41E793A1" w:rsidR="0063428A" w:rsidRDefault="0063428A" w:rsidP="001C1F4E">
            <w:pPr>
              <w:pStyle w:val="NormalMatrixText"/>
            </w:pPr>
          </w:p>
          <w:p w14:paraId="6C1756D6" w14:textId="7A5327C8" w:rsidR="0063428A" w:rsidRDefault="0063428A" w:rsidP="001C1F4E">
            <w:pPr>
              <w:pStyle w:val="NormalMatrixText"/>
            </w:pPr>
            <w:r w:rsidRPr="0063428A">
              <w:t>However, the 2023 Systemwide Contracting Out Audit report states that since the guidelines have been issued, some of that language has been incorporated into the Standard T&amp;Cs of Purchase, thereby apparently negating the need to include these terms in the appendix.</w:t>
            </w:r>
          </w:p>
          <w:p w14:paraId="7FA1296F" w14:textId="107ECA3E" w:rsidR="001C1F4E" w:rsidRPr="00041FFA" w:rsidRDefault="001C1F4E" w:rsidP="001C1F4E">
            <w:pPr>
              <w:pStyle w:val="NormalMatrixText"/>
            </w:pPr>
            <w:r w:rsidRPr="00041FFA">
              <w:t>______________</w:t>
            </w:r>
          </w:p>
          <w:p w14:paraId="64BF8714" w14:textId="1D068FCB" w:rsidR="001C1F4E" w:rsidRDefault="001C1F4E" w:rsidP="001C1F4E">
            <w:pPr>
              <w:pStyle w:val="CriteriaBold"/>
            </w:pPr>
          </w:p>
          <w:p w14:paraId="22ADE41B" w14:textId="152ED7C4" w:rsidR="001C1F4E" w:rsidRPr="007F6B6F" w:rsidRDefault="001C1F4E" w:rsidP="001C1F4E">
            <w:pPr>
              <w:pStyle w:val="CriteriaBold"/>
            </w:pPr>
            <w:r>
              <w:t>Criteria:</w:t>
            </w:r>
          </w:p>
          <w:p w14:paraId="0414B17C" w14:textId="77777777" w:rsidR="001C1F4E" w:rsidRDefault="001C1F4E" w:rsidP="001C1F4E">
            <w:pPr>
              <w:pStyle w:val="CriteriaText"/>
            </w:pPr>
          </w:p>
          <w:p w14:paraId="28E99513" w14:textId="77777777" w:rsidR="001C1F4E" w:rsidRDefault="001C1F4E" w:rsidP="001C1F4E">
            <w:pPr>
              <w:pStyle w:val="CriteriaText"/>
            </w:pPr>
            <w:r>
              <w:t>Implementation Guidelines for Regents Policy 5402, VI.  Suppliers – Contract (Compliance Confirmation)</w:t>
            </w:r>
            <w:r w:rsidRPr="007F6B6F">
              <w:t>,</w:t>
            </w:r>
          </w:p>
          <w:p w14:paraId="47785E44" w14:textId="3E152D9D" w:rsidR="001C1F4E" w:rsidRPr="007F6B6F" w:rsidRDefault="001C1F4E" w:rsidP="00E664F2">
            <w:pPr>
              <w:pStyle w:val="CriteriaText"/>
            </w:pPr>
            <w:r w:rsidRPr="007F6B6F">
              <w:t>“</w:t>
            </w:r>
            <w:r>
              <w:t>Existing contracts must be amended to include the contracting for covered services article in the Terms and Conditions (T&amp;Cs), and any new contracts must include this article as well.</w:t>
            </w:r>
          </w:p>
          <w:p w14:paraId="6FC529A5" w14:textId="77777777" w:rsidR="001C1F4E" w:rsidRPr="009E1786" w:rsidRDefault="001C1F4E" w:rsidP="001C1F4E">
            <w:pPr>
              <w:pStyle w:val="NormalMatrixText"/>
            </w:pPr>
          </w:p>
        </w:tc>
        <w:tc>
          <w:tcPr>
            <w:tcW w:w="4752" w:type="dxa"/>
          </w:tcPr>
          <w:p w14:paraId="79DBA210" w14:textId="77777777" w:rsidR="001C1F4E" w:rsidRPr="009E1786" w:rsidRDefault="001C1F4E" w:rsidP="001C1F4E">
            <w:pPr>
              <w:pStyle w:val="NormalMatrixText"/>
            </w:pPr>
          </w:p>
          <w:p w14:paraId="79E53B37" w14:textId="77777777" w:rsidR="001C1F4E" w:rsidRDefault="001C1F4E" w:rsidP="001C1F4E">
            <w:pPr>
              <w:pStyle w:val="NormalMatrixText"/>
            </w:pPr>
          </w:p>
          <w:p w14:paraId="5652AA89" w14:textId="37AC9FF0" w:rsidR="000C7140" w:rsidRDefault="000C7140">
            <w:pPr>
              <w:pStyle w:val="NormalMatrixText"/>
            </w:pPr>
            <w:r w:rsidRPr="00D1295F">
              <w:rPr>
                <w:u w:val="single"/>
              </w:rPr>
              <w:t>UCLA</w:t>
            </w:r>
            <w:r>
              <w:t>:</w:t>
            </w:r>
          </w:p>
          <w:p w14:paraId="39510317" w14:textId="29163FEB" w:rsidR="00265F08" w:rsidRDefault="005E2C23">
            <w:pPr>
              <w:pStyle w:val="NormalMatrixText"/>
            </w:pPr>
            <w:r w:rsidRPr="005E2C23">
              <w:t>Management should ensure that applicable new and existing contracts include the appropriate T&amp;Cs for contracting for covered services</w:t>
            </w:r>
            <w:r w:rsidR="0063428A">
              <w:t>, and</w:t>
            </w:r>
            <w:r>
              <w:t xml:space="preserve"> </w:t>
            </w:r>
            <w:r w:rsidR="001C1F4E">
              <w:t xml:space="preserve">that </w:t>
            </w:r>
            <w:r w:rsidR="0063428A" w:rsidRPr="00F75E21">
              <w:t>the required annual amendment reflect</w:t>
            </w:r>
            <w:r w:rsidR="00D05E2F">
              <w:t>ing</w:t>
            </w:r>
            <w:r w:rsidR="0063428A" w:rsidRPr="00F75E21">
              <w:t xml:space="preserve"> </w:t>
            </w:r>
            <w:r w:rsidR="00D05E2F">
              <w:t>accurate</w:t>
            </w:r>
            <w:r w:rsidR="00D05E2F" w:rsidRPr="00F75E21">
              <w:t xml:space="preserve"> </w:t>
            </w:r>
            <w:r w:rsidR="0063428A" w:rsidRPr="00F75E21">
              <w:t>updates to wage and benefit parity</w:t>
            </w:r>
            <w:r w:rsidR="00D05E2F" w:rsidRPr="00F75E21">
              <w:t xml:space="preserve"> is signed</w:t>
            </w:r>
            <w:r w:rsidR="0063428A" w:rsidRPr="00F75E21">
              <w:t>.</w:t>
            </w:r>
            <w:r w:rsidR="001C1F4E">
              <w:t xml:space="preserve">  </w:t>
            </w:r>
            <w:r w:rsidR="001C1F4E" w:rsidRPr="00311AD8">
              <w:t xml:space="preserve">If the WBP language is incorporated directly into the contract, management should </w:t>
            </w:r>
            <w:r w:rsidR="0063428A" w:rsidRPr="00F67C49">
              <w:t>implement the potential updated guidance provided by Systemwide Labor Relations on</w:t>
            </w:r>
            <w:r w:rsidR="0063428A">
              <w:t xml:space="preserve"> the </w:t>
            </w:r>
            <w:r w:rsidR="0063428A" w:rsidRPr="00F67C49">
              <w:t>required language in the WBP appendix</w:t>
            </w:r>
            <w:r w:rsidR="0063428A">
              <w:t>.</w:t>
            </w:r>
          </w:p>
          <w:p w14:paraId="735E4D14" w14:textId="77777777" w:rsidR="00265F08" w:rsidRDefault="00265F08">
            <w:pPr>
              <w:pStyle w:val="NormalMatrixText"/>
            </w:pPr>
          </w:p>
          <w:p w14:paraId="56F5DCBA" w14:textId="559EDB09" w:rsidR="00D220C1" w:rsidRDefault="00265F08">
            <w:pPr>
              <w:pStyle w:val="NormalMatrixText"/>
            </w:pPr>
            <w:r>
              <w:t xml:space="preserve">Management should also develop a documented process for executing contracts in </w:t>
            </w:r>
            <w:r w:rsidRPr="00265F08">
              <w:t xml:space="preserve">situations </w:t>
            </w:r>
            <w:r>
              <w:t>when there is</w:t>
            </w:r>
            <w:r w:rsidRPr="00265F08">
              <w:t xml:space="preserve"> an urgent operational need</w:t>
            </w:r>
            <w:r>
              <w:t xml:space="preserve"> that ensures compliance with the </w:t>
            </w:r>
            <w:r w:rsidRPr="00BF0A75">
              <w:t>Regents Policy and Article 5 of the CBA</w:t>
            </w:r>
            <w:r>
              <w:t xml:space="preserve">s, including the 30 day </w:t>
            </w:r>
            <w:r w:rsidRPr="00BF0A75">
              <w:t>AFCSME</w:t>
            </w:r>
            <w:r w:rsidRPr="00265F08">
              <w:t xml:space="preserve"> </w:t>
            </w:r>
            <w:r>
              <w:t xml:space="preserve">notification waiting period </w:t>
            </w:r>
            <w:r w:rsidR="00461C61">
              <w:t xml:space="preserve">that is </w:t>
            </w:r>
            <w:r>
              <w:t>required</w:t>
            </w:r>
            <w:r w:rsidRPr="00265F08">
              <w:t xml:space="preserve"> before the contract is executed, extended, or renewed.</w:t>
            </w:r>
          </w:p>
          <w:p w14:paraId="6A1DB379" w14:textId="67141111" w:rsidR="005E2C23" w:rsidRPr="009E1786" w:rsidRDefault="005E2C23" w:rsidP="00462816">
            <w:pPr>
              <w:pStyle w:val="ListBullet"/>
              <w:numPr>
                <w:ilvl w:val="0"/>
                <w:numId w:val="0"/>
              </w:numPr>
              <w:ind w:left="332" w:hanging="332"/>
            </w:pPr>
          </w:p>
        </w:tc>
        <w:tc>
          <w:tcPr>
            <w:tcW w:w="4756" w:type="dxa"/>
          </w:tcPr>
          <w:p w14:paraId="107B2AF6" w14:textId="77777777" w:rsidR="001C1F4E" w:rsidRPr="009E1786" w:rsidRDefault="001C1F4E" w:rsidP="001C1F4E">
            <w:pPr>
              <w:pStyle w:val="NormalMatrixText"/>
            </w:pPr>
          </w:p>
          <w:p w14:paraId="602BD876" w14:textId="08CAC99A" w:rsidR="001C1F4E" w:rsidRDefault="001C1F4E" w:rsidP="001C1F4E">
            <w:pPr>
              <w:pStyle w:val="NormalMatrixText"/>
            </w:pPr>
          </w:p>
          <w:p w14:paraId="1472C2B6" w14:textId="77777777" w:rsidR="00B27FDB" w:rsidRDefault="00B27FDB" w:rsidP="00FC7A11">
            <w:pPr>
              <w:pStyle w:val="NormalMatrixText"/>
            </w:pPr>
            <w:r w:rsidRPr="00A33BA9">
              <w:rPr>
                <w:u w:val="single"/>
              </w:rPr>
              <w:t>Procurement</w:t>
            </w:r>
            <w:r>
              <w:t xml:space="preserve">: </w:t>
            </w:r>
          </w:p>
          <w:p w14:paraId="3D107B47" w14:textId="77777777" w:rsidR="0060199D" w:rsidRPr="009E1786" w:rsidRDefault="0060199D" w:rsidP="0060199D">
            <w:pPr>
              <w:pStyle w:val="NormalMatrixText"/>
            </w:pPr>
            <w:r w:rsidRPr="00DB641E">
              <w:t xml:space="preserve">In addition to following Systemwide guidance, Procurement </w:t>
            </w:r>
            <w:r>
              <w:t xml:space="preserve">has implemented a process </w:t>
            </w:r>
            <w:r w:rsidRPr="00DB641E">
              <w:t>to track and review all covered services contracts include the appropriate T&amp;Cs for contracting for covered services, and</w:t>
            </w:r>
            <w:r w:rsidRPr="00DB641E" w:rsidDel="005E2C23">
              <w:t xml:space="preserve"> </w:t>
            </w:r>
            <w:r w:rsidRPr="00DB641E">
              <w:t xml:space="preserve">that the required annual amendment is signed to reflect the updates to wage and benefit parity.  </w:t>
            </w:r>
          </w:p>
          <w:p w14:paraId="2635CCE3" w14:textId="77777777" w:rsidR="001C1F4E" w:rsidRDefault="001C1F4E" w:rsidP="00FC7A11">
            <w:pPr>
              <w:pStyle w:val="NormalMatrixText"/>
            </w:pPr>
          </w:p>
          <w:p w14:paraId="65B9AEE0" w14:textId="77777777" w:rsidR="00314B7E" w:rsidRPr="00BE073D" w:rsidRDefault="00D16A95" w:rsidP="0060199D">
            <w:pPr>
              <w:spacing w:line="276" w:lineRule="auto"/>
              <w:rPr>
                <w:sz w:val="20"/>
              </w:rPr>
            </w:pPr>
            <w:r w:rsidRPr="00BE073D">
              <w:rPr>
                <w:sz w:val="20"/>
                <w:u w:val="single"/>
              </w:rPr>
              <w:t>Responsible individual/party</w:t>
            </w:r>
            <w:r w:rsidRPr="00BE073D">
              <w:rPr>
                <w:sz w:val="20"/>
              </w:rPr>
              <w:t xml:space="preserve">:  </w:t>
            </w:r>
            <w:r w:rsidR="00314B7E">
              <w:rPr>
                <w:sz w:val="20"/>
              </w:rPr>
              <w:t>Procurement</w:t>
            </w:r>
          </w:p>
          <w:p w14:paraId="18BD16E3" w14:textId="77777777" w:rsidR="00D16A95" w:rsidRPr="00BE073D" w:rsidRDefault="00D16A95" w:rsidP="0060199D">
            <w:pPr>
              <w:spacing w:line="276" w:lineRule="auto"/>
              <w:rPr>
                <w:sz w:val="20"/>
              </w:rPr>
            </w:pPr>
          </w:p>
          <w:p w14:paraId="2923C77A" w14:textId="7C1A3E0A" w:rsidR="00D16A95" w:rsidRPr="00314B7E" w:rsidRDefault="00D16A95" w:rsidP="0060199D">
            <w:pPr>
              <w:spacing w:line="276" w:lineRule="auto"/>
              <w:rPr>
                <w:sz w:val="20"/>
              </w:rPr>
            </w:pPr>
            <w:r w:rsidRPr="00314B7E">
              <w:rPr>
                <w:sz w:val="20"/>
                <w:u w:val="single"/>
              </w:rPr>
              <w:t>Target date</w:t>
            </w:r>
            <w:r w:rsidRPr="00314B7E">
              <w:rPr>
                <w:sz w:val="20"/>
              </w:rPr>
              <w:t xml:space="preserve">:  </w:t>
            </w:r>
            <w:r w:rsidR="00314B7E" w:rsidRPr="00314B7E">
              <w:rPr>
                <w:sz w:val="20"/>
              </w:rPr>
              <w:t>The recommendation has been implemented.</w:t>
            </w:r>
          </w:p>
          <w:p w14:paraId="0D1C1072" w14:textId="5B74ADA0" w:rsidR="00D16A95" w:rsidRPr="0074106D" w:rsidRDefault="00D16A95" w:rsidP="001C1F4E">
            <w:pPr>
              <w:pStyle w:val="NormalMatrixText"/>
            </w:pPr>
          </w:p>
        </w:tc>
      </w:tr>
      <w:tr w:rsidR="001C1F4E" w:rsidRPr="000A41D1" w14:paraId="4C67AA1B" w14:textId="77777777" w:rsidTr="0007651A">
        <w:trPr>
          <w:trHeight w:val="360"/>
          <w:jc w:val="center"/>
        </w:trPr>
        <w:tc>
          <w:tcPr>
            <w:tcW w:w="14670" w:type="dxa"/>
            <w:gridSpan w:val="4"/>
            <w:shd w:val="clear" w:color="auto" w:fill="C0C0C0"/>
            <w:vAlign w:val="center"/>
          </w:tcPr>
          <w:p w14:paraId="403F0320" w14:textId="77777777" w:rsidR="001C1F4E" w:rsidRPr="000A41D1" w:rsidRDefault="001C1F4E" w:rsidP="001C1F4E">
            <w:pPr>
              <w:pStyle w:val="Heading3"/>
            </w:pPr>
            <w:bookmarkStart w:id="11" w:name="Sec_G_Tracking_and_Reporting_Contract"/>
            <w:r w:rsidRPr="00051F0D">
              <w:lastRenderedPageBreak/>
              <w:t>Tracking and Reporting Contract Information</w:t>
            </w:r>
            <w:bookmarkEnd w:id="11"/>
          </w:p>
        </w:tc>
      </w:tr>
      <w:tr w:rsidR="001C1F4E" w:rsidRPr="0074106D" w14:paraId="1FC3C6CC" w14:textId="77777777" w:rsidTr="0007651A">
        <w:trPr>
          <w:jc w:val="center"/>
        </w:trPr>
        <w:tc>
          <w:tcPr>
            <w:tcW w:w="14670" w:type="dxa"/>
            <w:gridSpan w:val="4"/>
          </w:tcPr>
          <w:p w14:paraId="3FF5B296" w14:textId="77777777" w:rsidR="001C1F4E" w:rsidRDefault="001C1F4E" w:rsidP="001C1F4E">
            <w:pPr>
              <w:pStyle w:val="NormalMatrixText"/>
            </w:pPr>
            <w:r w:rsidRPr="0064155D">
              <w:t>Audit work included the following:</w:t>
            </w:r>
            <w:r>
              <w:t xml:space="preserve">  </w:t>
            </w:r>
          </w:p>
          <w:p w14:paraId="4FD10A18" w14:textId="77777777" w:rsidR="001C1F4E" w:rsidRDefault="001C1F4E" w:rsidP="001C1F4E">
            <w:pPr>
              <w:pStyle w:val="NormalMatrixText"/>
            </w:pPr>
          </w:p>
          <w:p w14:paraId="217D2040" w14:textId="4F2D111F" w:rsidR="001C1F4E" w:rsidRDefault="001C1F4E" w:rsidP="001C1F4E">
            <w:pPr>
              <w:pStyle w:val="ListBullet"/>
            </w:pPr>
            <w:r w:rsidRPr="00E86EAC">
              <w:t>Discuss</w:t>
            </w:r>
            <w:r>
              <w:t>ed</w:t>
            </w:r>
            <w:r w:rsidRPr="00E86EAC">
              <w:t xml:space="preserve"> with management </w:t>
            </w:r>
            <w:r>
              <w:t xml:space="preserve">the process </w:t>
            </w:r>
            <w:r w:rsidR="00634681">
              <w:t xml:space="preserve">used (1) </w:t>
            </w:r>
            <w:r>
              <w:t>to track covered services contract information</w:t>
            </w:r>
            <w:r w:rsidR="00634681">
              <w:t xml:space="preserve"> and (2) report that information</w:t>
            </w:r>
            <w:r>
              <w:t xml:space="preserve"> to UCOP for inclusion in the annual AFSCME report.</w:t>
            </w:r>
          </w:p>
          <w:p w14:paraId="584AEF72" w14:textId="77777777" w:rsidR="001C1F4E" w:rsidRPr="00650695" w:rsidRDefault="001C1F4E" w:rsidP="001C1F4E">
            <w:pPr>
              <w:pStyle w:val="ListBullet"/>
            </w:pPr>
            <w:r>
              <w:t>Reviewed a</w:t>
            </w:r>
            <w:r w:rsidRPr="004032E3">
              <w:t xml:space="preserve"> judgmental</w:t>
            </w:r>
            <w:r>
              <w:t xml:space="preserve"> sample of six covered service contracts to verify accuracy and completeness of reported information.</w:t>
            </w:r>
          </w:p>
          <w:p w14:paraId="4DD0CB18" w14:textId="77777777" w:rsidR="001C1F4E" w:rsidRDefault="001C1F4E" w:rsidP="001C1F4E">
            <w:pPr>
              <w:pStyle w:val="NormalMatrixText"/>
            </w:pPr>
          </w:p>
          <w:p w14:paraId="5E0C3A06" w14:textId="77777777" w:rsidR="001C1F4E" w:rsidRDefault="001C1F4E" w:rsidP="001C1F4E">
            <w:pPr>
              <w:pStyle w:val="NormalMatrixText"/>
            </w:pPr>
            <w:r w:rsidRPr="003023B2">
              <w:t>Observations identified are detailed below.</w:t>
            </w:r>
          </w:p>
          <w:p w14:paraId="161ADE03" w14:textId="77777777" w:rsidR="001C1F4E" w:rsidRPr="007F6B6F" w:rsidRDefault="001C1F4E" w:rsidP="001C1F4E">
            <w:pPr>
              <w:pStyle w:val="NormalMatrixText"/>
            </w:pPr>
          </w:p>
        </w:tc>
      </w:tr>
      <w:tr w:rsidR="001C1F4E" w:rsidRPr="0074106D" w14:paraId="6EB42016" w14:textId="77777777" w:rsidTr="0007651A">
        <w:trPr>
          <w:jc w:val="center"/>
        </w:trPr>
        <w:tc>
          <w:tcPr>
            <w:tcW w:w="535" w:type="dxa"/>
          </w:tcPr>
          <w:p w14:paraId="34AE524F" w14:textId="6C9151A2" w:rsidR="001C1F4E" w:rsidRPr="0074106D" w:rsidRDefault="001C1F4E" w:rsidP="001C1F4E">
            <w:pPr>
              <w:pStyle w:val="NormalMatrixText"/>
              <w:ind w:left="-118"/>
              <w:jc w:val="center"/>
            </w:pPr>
            <w:r w:rsidRPr="00B12C35">
              <w:t>C1</w:t>
            </w:r>
            <w:r>
              <w:t>5</w:t>
            </w:r>
          </w:p>
        </w:tc>
        <w:tc>
          <w:tcPr>
            <w:tcW w:w="4627" w:type="dxa"/>
          </w:tcPr>
          <w:p w14:paraId="1E985E25" w14:textId="77777777" w:rsidR="001C1F4E" w:rsidRPr="000A41D1" w:rsidRDefault="001C1F4E" w:rsidP="001C1F4E">
            <w:pPr>
              <w:pStyle w:val="Heading4"/>
            </w:pPr>
            <w:r>
              <w:t>Contract Tracking</w:t>
            </w:r>
            <w:r w:rsidRPr="00F30735">
              <w:rPr>
                <w:u w:val="none"/>
              </w:rPr>
              <w:t>:</w:t>
            </w:r>
          </w:p>
          <w:p w14:paraId="566062D1" w14:textId="77777777" w:rsidR="001C1F4E" w:rsidRPr="00767DFC" w:rsidRDefault="001C1F4E" w:rsidP="001C1F4E">
            <w:pPr>
              <w:pStyle w:val="NormalMatrixText"/>
            </w:pPr>
          </w:p>
          <w:p w14:paraId="4ABBE0AA" w14:textId="77777777" w:rsidR="001C1F4E" w:rsidRDefault="001C1F4E" w:rsidP="001C1F4E">
            <w:pPr>
              <w:pStyle w:val="NormalMatrixText"/>
            </w:pPr>
            <w:r>
              <w:t xml:space="preserve">The accuracy and completeness of the reported information can be improved.  Of the six </w:t>
            </w:r>
            <w:r>
              <w:lastRenderedPageBreak/>
              <w:t>selections, the reported information was accurate for three contracts; however, the following was noted:</w:t>
            </w:r>
          </w:p>
          <w:p w14:paraId="24A6B373" w14:textId="77777777" w:rsidR="001C1F4E" w:rsidRDefault="001C1F4E" w:rsidP="001C1F4E">
            <w:pPr>
              <w:pStyle w:val="NormalMatrixText"/>
            </w:pPr>
            <w:r>
              <w:t> </w:t>
            </w:r>
          </w:p>
          <w:p w14:paraId="2A3F0684" w14:textId="4B2C748F" w:rsidR="001C1F4E" w:rsidRDefault="001C1F4E" w:rsidP="001C1F4E">
            <w:pPr>
              <w:pStyle w:val="ListBullet"/>
            </w:pPr>
            <w:r>
              <w:t>For one selection, the start and end dates specified in the report were not accurately reflected because a contract with the vendor was not in place.  The WBP rates were communicated to the vendor via email.</w:t>
            </w:r>
          </w:p>
          <w:p w14:paraId="03805F21" w14:textId="77777777" w:rsidR="00790211" w:rsidRDefault="00790211" w:rsidP="00E664F2">
            <w:pPr>
              <w:pStyle w:val="ListBullet"/>
              <w:numPr>
                <w:ilvl w:val="0"/>
                <w:numId w:val="0"/>
              </w:numPr>
              <w:ind w:left="332"/>
            </w:pPr>
          </w:p>
          <w:p w14:paraId="4EE9B139" w14:textId="57B6010D" w:rsidR="001C1F4E" w:rsidRDefault="001C1F4E" w:rsidP="001C1F4E">
            <w:pPr>
              <w:pStyle w:val="ListBullet"/>
            </w:pPr>
            <w:r>
              <w:t>For one selection, the WBP rate in the report was not specified in the contract.  The vendor was paying their staff above the WBP rate.</w:t>
            </w:r>
          </w:p>
          <w:p w14:paraId="7C532A3C" w14:textId="77777777" w:rsidR="00790211" w:rsidRDefault="00790211" w:rsidP="00E664F2">
            <w:pPr>
              <w:pStyle w:val="ListBullet"/>
              <w:numPr>
                <w:ilvl w:val="0"/>
                <w:numId w:val="0"/>
              </w:numPr>
              <w:ind w:left="332"/>
            </w:pPr>
          </w:p>
          <w:p w14:paraId="7640A52E" w14:textId="77777777" w:rsidR="001C1F4E" w:rsidRDefault="001C1F4E" w:rsidP="001C1F4E">
            <w:pPr>
              <w:pStyle w:val="ListBullet"/>
            </w:pPr>
            <w:r>
              <w:t>For one selection, the work site was 10+ miles from a UC Location, but it was not noted in the report.</w:t>
            </w:r>
          </w:p>
          <w:p w14:paraId="290DCEDF" w14:textId="77777777" w:rsidR="001C1F4E" w:rsidRDefault="001C1F4E" w:rsidP="001C1F4E">
            <w:pPr>
              <w:pStyle w:val="NormalMatrixText"/>
            </w:pPr>
            <w:r>
              <w:t> </w:t>
            </w:r>
          </w:p>
          <w:p w14:paraId="11C60FEA" w14:textId="77777777" w:rsidR="001C1F4E" w:rsidRDefault="001C1F4E" w:rsidP="001C1F4E">
            <w:pPr>
              <w:pStyle w:val="NormalMatrixText"/>
              <w:rPr>
                <w:rFonts w:eastAsia="Times New Roman" w:cs="Times New Roman"/>
                <w:color w:val="000000"/>
                <w:szCs w:val="24"/>
                <w:u w:color="000000"/>
                <w:lang w:eastAsia="en-US"/>
              </w:rPr>
            </w:pPr>
            <w:r>
              <w:t xml:space="preserve">Procurement explained that UCOP requested campuses to report the WBP rates that should be in the contract when the Regents Policy was being implemented.  Management also explained that </w:t>
            </w:r>
            <w:r>
              <w:rPr>
                <w:rFonts w:eastAsia="Times New Roman" w:cs="Times New Roman"/>
                <w:color w:val="000000"/>
                <w:szCs w:val="24"/>
                <w:u w:color="000000"/>
                <w:lang w:eastAsia="en-US"/>
              </w:rPr>
              <w:t>u</w:t>
            </w:r>
            <w:r w:rsidRPr="00233580">
              <w:rPr>
                <w:rFonts w:eastAsia="Times New Roman" w:cs="Times New Roman"/>
                <w:color w:val="000000"/>
                <w:szCs w:val="24"/>
                <w:u w:color="000000"/>
                <w:lang w:eastAsia="en-US"/>
              </w:rPr>
              <w:t>pdates to the</w:t>
            </w:r>
            <w:r>
              <w:rPr>
                <w:rFonts w:eastAsia="Times New Roman" w:cs="Times New Roman"/>
                <w:color w:val="000000"/>
                <w:szCs w:val="24"/>
                <w:u w:color="000000"/>
                <w:lang w:eastAsia="en-US"/>
              </w:rPr>
              <w:t xml:space="preserve"> Smartsheet</w:t>
            </w:r>
            <w:r w:rsidRPr="00233580">
              <w:rPr>
                <w:rFonts w:eastAsia="Times New Roman" w:cs="Times New Roman"/>
                <w:color w:val="000000"/>
                <w:szCs w:val="24"/>
                <w:u w:color="000000"/>
                <w:lang w:eastAsia="en-US"/>
              </w:rPr>
              <w:t xml:space="preserve"> track</w:t>
            </w:r>
            <w:r>
              <w:rPr>
                <w:rFonts w:eastAsia="Times New Roman" w:cs="Times New Roman"/>
                <w:color w:val="000000"/>
                <w:szCs w:val="24"/>
                <w:u w:color="000000"/>
                <w:lang w:eastAsia="en-US"/>
              </w:rPr>
              <w:t>er</w:t>
            </w:r>
            <w:r w:rsidRPr="00233580">
              <w:rPr>
                <w:rFonts w:eastAsia="Times New Roman" w:cs="Times New Roman"/>
                <w:color w:val="000000"/>
                <w:szCs w:val="24"/>
                <w:u w:color="000000"/>
                <w:lang w:eastAsia="en-US"/>
              </w:rPr>
              <w:t xml:space="preserve"> </w:t>
            </w:r>
            <w:r>
              <w:rPr>
                <w:rFonts w:eastAsia="Times New Roman" w:cs="Times New Roman"/>
                <w:color w:val="000000"/>
                <w:szCs w:val="24"/>
                <w:u w:color="000000"/>
                <w:lang w:eastAsia="en-US"/>
              </w:rPr>
              <w:t>document are typically performed once a year.</w:t>
            </w:r>
          </w:p>
          <w:p w14:paraId="765D41BF" w14:textId="77777777" w:rsidR="001C1F4E" w:rsidRPr="00041FFA" w:rsidRDefault="001C1F4E" w:rsidP="001C1F4E">
            <w:pPr>
              <w:pStyle w:val="NormalMatrixText"/>
            </w:pPr>
            <w:r w:rsidRPr="00041FFA">
              <w:t>______________</w:t>
            </w:r>
          </w:p>
          <w:p w14:paraId="72B03000" w14:textId="77777777" w:rsidR="001C1F4E" w:rsidRDefault="001C1F4E" w:rsidP="001C1F4E">
            <w:pPr>
              <w:pStyle w:val="CriteriaBold"/>
            </w:pPr>
          </w:p>
          <w:p w14:paraId="6C2E5454" w14:textId="77777777" w:rsidR="001C1F4E" w:rsidRPr="007F6B6F" w:rsidRDefault="001C1F4E" w:rsidP="001C1F4E">
            <w:pPr>
              <w:pStyle w:val="CriteriaBold"/>
            </w:pPr>
            <w:r>
              <w:t>Criteria:</w:t>
            </w:r>
          </w:p>
          <w:p w14:paraId="4865FCBF" w14:textId="77777777" w:rsidR="001C1F4E" w:rsidRPr="007F6B6F" w:rsidRDefault="001C1F4E" w:rsidP="001C1F4E">
            <w:pPr>
              <w:pStyle w:val="CriteriaText"/>
            </w:pPr>
          </w:p>
          <w:p w14:paraId="0B9E0A53" w14:textId="77777777" w:rsidR="001C1F4E" w:rsidRDefault="001C1F4E" w:rsidP="001C1F4E">
            <w:pPr>
              <w:pStyle w:val="CriteriaText"/>
            </w:pPr>
            <w:r>
              <w:t>Implementation Guidelines, VI.  Enforcement, UC Locations and UCOP – Reporting, “There will be an annual report (due on February 15 of each year) of all contracts for covered services, regardless of amount or duration, for the Regents and AFSCME.  This report will include the following:</w:t>
            </w:r>
          </w:p>
          <w:p w14:paraId="48FECAF3" w14:textId="77777777" w:rsidR="001C1F4E" w:rsidRDefault="001C1F4E" w:rsidP="001C1F4E">
            <w:pPr>
              <w:pStyle w:val="CriteriaText"/>
            </w:pPr>
          </w:p>
          <w:p w14:paraId="71BC99FA" w14:textId="77777777" w:rsidR="001C1F4E" w:rsidRDefault="001C1F4E" w:rsidP="001C1F4E">
            <w:pPr>
              <w:pStyle w:val="CriteriaBullet"/>
            </w:pPr>
            <w:r>
              <w:lastRenderedPageBreak/>
              <w:t>List of existing contracts</w:t>
            </w:r>
          </w:p>
          <w:p w14:paraId="6B6BF385" w14:textId="77777777" w:rsidR="001C1F4E" w:rsidRDefault="001C1F4E" w:rsidP="001C1F4E">
            <w:pPr>
              <w:pStyle w:val="CriteriaBullet"/>
            </w:pPr>
            <w:r>
              <w:t>Information on titles and wage/benefit parity rates in effect for each contract</w:t>
            </w:r>
          </w:p>
          <w:p w14:paraId="276A1E25" w14:textId="77777777" w:rsidR="001C1F4E" w:rsidRDefault="001C1F4E" w:rsidP="001C1F4E">
            <w:pPr>
              <w:pStyle w:val="CriteriaBullet"/>
              <w:numPr>
                <w:ilvl w:val="0"/>
                <w:numId w:val="0"/>
              </w:numPr>
              <w:ind w:left="332"/>
            </w:pPr>
          </w:p>
          <w:p w14:paraId="2D13296A" w14:textId="77777777" w:rsidR="001C1F4E" w:rsidRDefault="001C1F4E" w:rsidP="001C1F4E">
            <w:pPr>
              <w:pStyle w:val="CriteriaText"/>
            </w:pPr>
            <w:r>
              <w:t>The campuses will provide this information to UC Systemwide Procurement Services.”</w:t>
            </w:r>
          </w:p>
          <w:p w14:paraId="53289548" w14:textId="77777777" w:rsidR="001C1F4E" w:rsidRPr="009E1786" w:rsidRDefault="001C1F4E" w:rsidP="001C1F4E">
            <w:pPr>
              <w:pStyle w:val="CriteriaText"/>
            </w:pPr>
          </w:p>
        </w:tc>
        <w:tc>
          <w:tcPr>
            <w:tcW w:w="4752" w:type="dxa"/>
          </w:tcPr>
          <w:p w14:paraId="5A0FDDD4" w14:textId="28AE36AE" w:rsidR="002639AD" w:rsidRDefault="002639AD" w:rsidP="00E74879">
            <w:pPr>
              <w:pStyle w:val="NormalMatrixText"/>
              <w:widowControl w:val="0"/>
            </w:pPr>
          </w:p>
          <w:p w14:paraId="3F97BEAE" w14:textId="77777777" w:rsidR="002639AD" w:rsidRPr="009E1786" w:rsidRDefault="002639AD" w:rsidP="00E74879">
            <w:pPr>
              <w:pStyle w:val="NormalMatrixText"/>
              <w:widowControl w:val="0"/>
            </w:pPr>
          </w:p>
          <w:p w14:paraId="7A404B79" w14:textId="000FFE64" w:rsidR="000C7140" w:rsidRDefault="000C7140" w:rsidP="00E74879">
            <w:pPr>
              <w:pStyle w:val="NormalMatrixText"/>
              <w:widowControl w:val="0"/>
            </w:pPr>
            <w:r w:rsidRPr="00D1295F">
              <w:rPr>
                <w:u w:val="single"/>
              </w:rPr>
              <w:t>UCLA</w:t>
            </w:r>
            <w:r>
              <w:t>:</w:t>
            </w:r>
          </w:p>
          <w:p w14:paraId="6384D827" w14:textId="769F5A00" w:rsidR="00A71F80" w:rsidRDefault="001C1F4E" w:rsidP="00E74879">
            <w:pPr>
              <w:pStyle w:val="NormalMatrixText"/>
              <w:widowControl w:val="0"/>
            </w:pPr>
            <w:r w:rsidRPr="0086144E">
              <w:t xml:space="preserve">Procurement </w:t>
            </w:r>
            <w:r w:rsidR="0028368F">
              <w:t xml:space="preserve">should </w:t>
            </w:r>
            <w:r w:rsidR="00BD2684">
              <w:t>implement</w:t>
            </w:r>
            <w:r w:rsidR="00595457">
              <w:t xml:space="preserve"> </w:t>
            </w:r>
            <w:r w:rsidR="0028368F">
              <w:t xml:space="preserve">procedures </w:t>
            </w:r>
            <w:r w:rsidR="0028368F" w:rsidRPr="00A71F80">
              <w:t xml:space="preserve">that </w:t>
            </w:r>
            <w:r w:rsidR="0028368F">
              <w:lastRenderedPageBreak/>
              <w:t>ensure the tracking document is updated as</w:t>
            </w:r>
            <w:r w:rsidRPr="0086144E">
              <w:t xml:space="preserve"> amendments to contracts are executed.  </w:t>
            </w:r>
            <w:r w:rsidR="006849FD" w:rsidRPr="006849FD">
              <w:t>By doing this, the most recent information will be reflected in the tracker, which will facilitate more accurate annual reporting to AFSCME.</w:t>
            </w:r>
          </w:p>
          <w:p w14:paraId="099EB387" w14:textId="77777777" w:rsidR="00D220C1" w:rsidRDefault="00D220C1" w:rsidP="00E74879">
            <w:pPr>
              <w:pStyle w:val="NormalMatrixText"/>
              <w:widowControl w:val="0"/>
            </w:pPr>
          </w:p>
          <w:p w14:paraId="496279B1" w14:textId="5FA22144" w:rsidR="00D220C1" w:rsidRPr="009E1786" w:rsidRDefault="00D220C1" w:rsidP="00E74879">
            <w:pPr>
              <w:pStyle w:val="NormalMatrixText"/>
              <w:widowControl w:val="0"/>
            </w:pPr>
          </w:p>
        </w:tc>
        <w:tc>
          <w:tcPr>
            <w:tcW w:w="4756" w:type="dxa"/>
          </w:tcPr>
          <w:p w14:paraId="6BA49C76" w14:textId="0B5564B4" w:rsidR="001C1F4E" w:rsidRDefault="001C1F4E" w:rsidP="006E0D06">
            <w:pPr>
              <w:pStyle w:val="NormalMatrixText"/>
              <w:widowControl w:val="0"/>
            </w:pPr>
          </w:p>
          <w:p w14:paraId="185D5EB6" w14:textId="74E6E3C4" w:rsidR="002639AD" w:rsidRDefault="002639AD" w:rsidP="006E0D06">
            <w:pPr>
              <w:pStyle w:val="NormalMatrixText"/>
              <w:widowControl w:val="0"/>
            </w:pPr>
          </w:p>
          <w:p w14:paraId="075B1809" w14:textId="77777777" w:rsidR="00514470" w:rsidRDefault="00514470" w:rsidP="00E74879">
            <w:pPr>
              <w:pStyle w:val="NormalMatrixText"/>
              <w:widowControl w:val="0"/>
            </w:pPr>
            <w:r w:rsidRPr="0051452D">
              <w:rPr>
                <w:u w:val="single"/>
              </w:rPr>
              <w:t>Procurement:</w:t>
            </w:r>
            <w:r w:rsidRPr="00D54571">
              <w:t xml:space="preserve"> </w:t>
            </w:r>
          </w:p>
          <w:p w14:paraId="03DFB743" w14:textId="62AE9588" w:rsidR="006420D7" w:rsidRPr="009E1786" w:rsidRDefault="006420D7" w:rsidP="00E74879">
            <w:pPr>
              <w:pStyle w:val="NormalMatrixText"/>
              <w:widowControl w:val="0"/>
            </w:pPr>
            <w:r w:rsidRPr="0051452D">
              <w:t xml:space="preserve">Procurement will update the covered services </w:t>
            </w:r>
            <w:r w:rsidRPr="0051452D">
              <w:lastRenderedPageBreak/>
              <w:t xml:space="preserve">Smartsheet tracker document as </w:t>
            </w:r>
            <w:r w:rsidRPr="00527548">
              <w:t xml:space="preserve">contract amendments are executed, provided </w:t>
            </w:r>
            <w:r w:rsidRPr="0051452D">
              <w:t>the document is editable.</w:t>
            </w:r>
            <w:r>
              <w:t xml:space="preserve">  Procedures have been implemented to ensure that the tracking document is updated as amendments to contracts are executed.</w:t>
            </w:r>
          </w:p>
          <w:p w14:paraId="5653FFC3" w14:textId="77777777" w:rsidR="001C1F4E" w:rsidRDefault="001C1F4E" w:rsidP="00E74879">
            <w:pPr>
              <w:pStyle w:val="NormalMatrixText"/>
              <w:widowControl w:val="0"/>
            </w:pPr>
          </w:p>
          <w:p w14:paraId="158AF2D9" w14:textId="77777777" w:rsidR="00395D73" w:rsidRPr="00BE073D" w:rsidRDefault="00D16A95" w:rsidP="00E74879">
            <w:pPr>
              <w:widowControl w:val="0"/>
              <w:spacing w:line="276" w:lineRule="auto"/>
              <w:rPr>
                <w:sz w:val="20"/>
              </w:rPr>
            </w:pPr>
            <w:r w:rsidRPr="00BE073D">
              <w:rPr>
                <w:sz w:val="20"/>
                <w:u w:val="single"/>
              </w:rPr>
              <w:t>Responsible individual/party</w:t>
            </w:r>
            <w:r w:rsidRPr="00BE073D">
              <w:rPr>
                <w:sz w:val="20"/>
              </w:rPr>
              <w:t xml:space="preserve">:  </w:t>
            </w:r>
            <w:r w:rsidR="00395D73">
              <w:rPr>
                <w:sz w:val="20"/>
              </w:rPr>
              <w:t>Procurement</w:t>
            </w:r>
          </w:p>
          <w:p w14:paraId="24CBD6CB" w14:textId="77777777" w:rsidR="00D16A95" w:rsidRPr="00BE073D" w:rsidRDefault="00D16A95" w:rsidP="00E74879">
            <w:pPr>
              <w:widowControl w:val="0"/>
              <w:spacing w:line="276" w:lineRule="auto"/>
              <w:rPr>
                <w:sz w:val="20"/>
              </w:rPr>
            </w:pPr>
          </w:p>
          <w:p w14:paraId="3AFBF2BA" w14:textId="02D1CD7E" w:rsidR="00D16A95" w:rsidRPr="00395D73" w:rsidRDefault="00D16A95" w:rsidP="00E74879">
            <w:pPr>
              <w:widowControl w:val="0"/>
              <w:spacing w:line="276" w:lineRule="auto"/>
              <w:rPr>
                <w:sz w:val="20"/>
              </w:rPr>
            </w:pPr>
            <w:r w:rsidRPr="00395D73">
              <w:rPr>
                <w:sz w:val="20"/>
                <w:u w:val="single"/>
              </w:rPr>
              <w:t>Target date</w:t>
            </w:r>
            <w:r w:rsidRPr="00395D73">
              <w:rPr>
                <w:sz w:val="20"/>
              </w:rPr>
              <w:t xml:space="preserve">:  </w:t>
            </w:r>
            <w:r w:rsidR="00395D73" w:rsidRPr="00395D73">
              <w:rPr>
                <w:sz w:val="20"/>
              </w:rPr>
              <w:t>The recommendation has been implemented.</w:t>
            </w:r>
          </w:p>
          <w:p w14:paraId="5AAC7CC9" w14:textId="77777777" w:rsidR="007A2453" w:rsidRPr="005A3F63" w:rsidRDefault="007A2453" w:rsidP="00E74879">
            <w:pPr>
              <w:pStyle w:val="NormalMatrixText"/>
              <w:widowControl w:val="0"/>
            </w:pPr>
          </w:p>
          <w:p w14:paraId="66CD44CB" w14:textId="77777777" w:rsidR="007A2453" w:rsidRDefault="007A2453" w:rsidP="00E74879">
            <w:pPr>
              <w:pStyle w:val="NormalMatrixText"/>
              <w:widowControl w:val="0"/>
              <w:spacing w:line="360" w:lineRule="auto"/>
            </w:pPr>
          </w:p>
          <w:p w14:paraId="12E502D8" w14:textId="77777777" w:rsidR="007A2453" w:rsidRDefault="007A2453" w:rsidP="00E74879">
            <w:pPr>
              <w:pStyle w:val="NormalMatrixText"/>
              <w:widowControl w:val="0"/>
              <w:spacing w:line="360" w:lineRule="auto"/>
            </w:pPr>
          </w:p>
          <w:p w14:paraId="25134112" w14:textId="3279BF16" w:rsidR="007A2453" w:rsidRPr="0074106D" w:rsidRDefault="007A2453" w:rsidP="00E74879">
            <w:pPr>
              <w:pStyle w:val="NormalMatrixText"/>
              <w:widowControl w:val="0"/>
              <w:spacing w:line="360" w:lineRule="auto"/>
            </w:pPr>
          </w:p>
        </w:tc>
      </w:tr>
      <w:tr w:rsidR="001C1F4E" w:rsidRPr="000A41D1" w14:paraId="370B68B9" w14:textId="77777777" w:rsidTr="0007651A">
        <w:trPr>
          <w:trHeight w:val="360"/>
          <w:jc w:val="center"/>
        </w:trPr>
        <w:tc>
          <w:tcPr>
            <w:tcW w:w="14670" w:type="dxa"/>
            <w:gridSpan w:val="4"/>
            <w:shd w:val="clear" w:color="auto" w:fill="C0C0C0"/>
            <w:vAlign w:val="center"/>
          </w:tcPr>
          <w:p w14:paraId="190A3120" w14:textId="77777777" w:rsidR="001C1F4E" w:rsidRPr="000A41D1" w:rsidRDefault="001C1F4E" w:rsidP="001C1F4E">
            <w:pPr>
              <w:pStyle w:val="Heading3"/>
            </w:pPr>
            <w:bookmarkStart w:id="12" w:name="Sec_H_Covered_Services_Identification"/>
            <w:r w:rsidRPr="00E81B06">
              <w:lastRenderedPageBreak/>
              <w:t>Covered Services Identification</w:t>
            </w:r>
            <w:bookmarkEnd w:id="12"/>
          </w:p>
        </w:tc>
      </w:tr>
      <w:tr w:rsidR="001C1F4E" w:rsidRPr="0074106D" w14:paraId="2D0D2808" w14:textId="77777777" w:rsidTr="0007651A">
        <w:trPr>
          <w:jc w:val="center"/>
        </w:trPr>
        <w:tc>
          <w:tcPr>
            <w:tcW w:w="14670" w:type="dxa"/>
            <w:gridSpan w:val="4"/>
          </w:tcPr>
          <w:p w14:paraId="4BBD61B7" w14:textId="77777777" w:rsidR="001C1F4E" w:rsidRDefault="001C1F4E" w:rsidP="001C1F4E">
            <w:pPr>
              <w:pStyle w:val="NormalMatrixText"/>
            </w:pPr>
            <w:r w:rsidRPr="0064155D">
              <w:t>Audit work included the following:</w:t>
            </w:r>
          </w:p>
          <w:p w14:paraId="3B5A8186" w14:textId="77777777" w:rsidR="001C1F4E" w:rsidRDefault="001C1F4E" w:rsidP="001C1F4E">
            <w:pPr>
              <w:pStyle w:val="NormalMatrixText"/>
            </w:pPr>
          </w:p>
          <w:p w14:paraId="1A27B591" w14:textId="77777777" w:rsidR="001C1F4E" w:rsidRDefault="001C1F4E" w:rsidP="001C1F4E">
            <w:pPr>
              <w:pStyle w:val="ListBullet"/>
            </w:pPr>
            <w:r w:rsidRPr="00E86EAC">
              <w:t>Discuss</w:t>
            </w:r>
            <w:r>
              <w:t>ed</w:t>
            </w:r>
            <w:r w:rsidRPr="00E86EAC">
              <w:t xml:space="preserve"> with management </w:t>
            </w:r>
            <w:r w:rsidRPr="00E81B06">
              <w:t>the process by which it (a) identifies contracts that include covered services</w:t>
            </w:r>
            <w:r>
              <w:t>,</w:t>
            </w:r>
            <w:r w:rsidRPr="00E81B06">
              <w:t xml:space="preserve"> and (b) ensures the completeness of that list</w:t>
            </w:r>
            <w:r>
              <w:t>.</w:t>
            </w:r>
            <w:r w:rsidRPr="00E81B06">
              <w:t xml:space="preserve"> </w:t>
            </w:r>
          </w:p>
          <w:p w14:paraId="7AF85755" w14:textId="77777777" w:rsidR="001C1F4E" w:rsidRDefault="001C1F4E" w:rsidP="001C1F4E">
            <w:pPr>
              <w:pStyle w:val="ListBullet"/>
            </w:pPr>
            <w:r>
              <w:t>Reviewed a</w:t>
            </w:r>
            <w:r w:rsidRPr="004032E3">
              <w:t xml:space="preserve"> </w:t>
            </w:r>
            <w:r w:rsidRPr="00E81B06">
              <w:t>j</w:t>
            </w:r>
            <w:r>
              <w:t xml:space="preserve">udgmental sample of 15 contracts selected from </w:t>
            </w:r>
            <w:r w:rsidRPr="00E81B06">
              <w:t>297,852 transactions listed in the Order Query report</w:t>
            </w:r>
            <w:r>
              <w:t xml:space="preserve"> </w:t>
            </w:r>
            <w:r w:rsidRPr="00E81B06">
              <w:t xml:space="preserve">to verify that all </w:t>
            </w:r>
            <w:r>
              <w:t>contracts that include Covered S</w:t>
            </w:r>
            <w:r w:rsidRPr="00E81B06">
              <w:t>ervices are included in the 2021 AFSCME Article 5 CBA Report.</w:t>
            </w:r>
            <w:r>
              <w:t xml:space="preserve">  The </w:t>
            </w:r>
            <w:r w:rsidRPr="00E81B06">
              <w:t xml:space="preserve">Order Query </w:t>
            </w:r>
            <w:r w:rsidRPr="00CD2A0F">
              <w:t xml:space="preserve">report </w:t>
            </w:r>
            <w:r>
              <w:t>contained</w:t>
            </w:r>
            <w:r w:rsidRPr="00CD2A0F">
              <w:t xml:space="preserve"> all contracts and POs with spend </w:t>
            </w:r>
            <w:r>
              <w:t>between January 2021</w:t>
            </w:r>
            <w:r w:rsidRPr="00CD2A0F">
              <w:t xml:space="preserve"> </w:t>
            </w:r>
            <w:r>
              <w:t>and January 2022.</w:t>
            </w:r>
          </w:p>
          <w:p w14:paraId="243B51CA" w14:textId="77777777" w:rsidR="001C1F4E" w:rsidRDefault="001C1F4E" w:rsidP="001C1F4E">
            <w:pPr>
              <w:pStyle w:val="NormalMatrixText"/>
            </w:pPr>
          </w:p>
          <w:p w14:paraId="12BD85C8" w14:textId="77777777" w:rsidR="001C1F4E" w:rsidRPr="008B0832" w:rsidRDefault="001C1F4E" w:rsidP="001C1F4E">
            <w:pPr>
              <w:rPr>
                <w:sz w:val="20"/>
              </w:rPr>
            </w:pPr>
            <w:r>
              <w:rPr>
                <w:sz w:val="20"/>
              </w:rPr>
              <w:t>Observations</w:t>
            </w:r>
            <w:r w:rsidRPr="008B0832">
              <w:rPr>
                <w:sz w:val="20"/>
              </w:rPr>
              <w:t xml:space="preserve"> identified are detailed below.</w:t>
            </w:r>
          </w:p>
          <w:p w14:paraId="0BC20381" w14:textId="77777777" w:rsidR="001C1F4E" w:rsidRPr="007F6B6F" w:rsidRDefault="001C1F4E" w:rsidP="001C1F4E">
            <w:pPr>
              <w:pStyle w:val="NormalMatrixText"/>
            </w:pPr>
          </w:p>
        </w:tc>
      </w:tr>
      <w:tr w:rsidR="001C1F4E" w:rsidRPr="0074106D" w14:paraId="17B86066" w14:textId="77777777" w:rsidTr="0007651A">
        <w:trPr>
          <w:jc w:val="center"/>
        </w:trPr>
        <w:tc>
          <w:tcPr>
            <w:tcW w:w="535" w:type="dxa"/>
          </w:tcPr>
          <w:p w14:paraId="6CC58F46" w14:textId="74EF8118" w:rsidR="001C1F4E" w:rsidRPr="0074106D" w:rsidRDefault="001C1F4E" w:rsidP="001C1F4E">
            <w:pPr>
              <w:ind w:left="-112"/>
              <w:jc w:val="center"/>
            </w:pPr>
            <w:r w:rsidRPr="00B12C35">
              <w:rPr>
                <w:sz w:val="20"/>
              </w:rPr>
              <w:t>C</w:t>
            </w:r>
            <w:r>
              <w:rPr>
                <w:sz w:val="20"/>
              </w:rPr>
              <w:t>16</w:t>
            </w:r>
          </w:p>
        </w:tc>
        <w:tc>
          <w:tcPr>
            <w:tcW w:w="4627" w:type="dxa"/>
          </w:tcPr>
          <w:p w14:paraId="72165E7F" w14:textId="77777777" w:rsidR="001C1F4E" w:rsidRPr="00F30735" w:rsidRDefault="001C1F4E" w:rsidP="001C1F4E">
            <w:pPr>
              <w:pStyle w:val="Heading4"/>
              <w:rPr>
                <w:u w:val="none"/>
              </w:rPr>
            </w:pPr>
            <w:r>
              <w:t>Reporting Contracts with Covered Services</w:t>
            </w:r>
            <w:r w:rsidRPr="00F30735">
              <w:rPr>
                <w:u w:val="none"/>
              </w:rPr>
              <w:t>:</w:t>
            </w:r>
          </w:p>
          <w:p w14:paraId="5F3427E5" w14:textId="77777777" w:rsidR="001C1F4E" w:rsidRPr="00F30735" w:rsidRDefault="001C1F4E" w:rsidP="001C1F4E">
            <w:pPr>
              <w:pStyle w:val="NormalMatrixText"/>
            </w:pPr>
          </w:p>
          <w:p w14:paraId="6EEB5C79" w14:textId="77777777" w:rsidR="001C1F4E" w:rsidRDefault="001C1F4E" w:rsidP="001C1F4E">
            <w:pPr>
              <w:pStyle w:val="NormalMatrixText"/>
            </w:pPr>
            <w:r>
              <w:t xml:space="preserve">Contracts with Covered Services were </w:t>
            </w:r>
            <w:r w:rsidRPr="00E81B06">
              <w:t>omitted</w:t>
            </w:r>
            <w:r>
              <w:t xml:space="preserve"> from the </w:t>
            </w:r>
            <w:r w:rsidRPr="00E81B06">
              <w:t>2021 AFSCME Article 5 CBA Report</w:t>
            </w:r>
            <w:r>
              <w:t>.</w:t>
            </w:r>
          </w:p>
          <w:p w14:paraId="56477774" w14:textId="77777777" w:rsidR="001C1F4E" w:rsidRDefault="001C1F4E" w:rsidP="001C1F4E">
            <w:pPr>
              <w:pStyle w:val="NormalMatrixText"/>
            </w:pPr>
          </w:p>
          <w:p w14:paraId="1B924168" w14:textId="04E9719D" w:rsidR="00122C99" w:rsidRDefault="001C1F4E" w:rsidP="001C1F4E">
            <w:pPr>
              <w:pStyle w:val="NormalMatrixText"/>
            </w:pPr>
            <w:r>
              <w:t xml:space="preserve">Of the 15 contracts selected for testing, </w:t>
            </w:r>
            <w:r w:rsidRPr="00CD2A0F">
              <w:t>Campus P</w:t>
            </w:r>
            <w:r>
              <w:t>rocurement</w:t>
            </w:r>
            <w:r w:rsidRPr="00CD2A0F">
              <w:t xml:space="preserve"> </w:t>
            </w:r>
            <w:r>
              <w:t>indicated</w:t>
            </w:r>
            <w:r w:rsidRPr="00CD2A0F">
              <w:t xml:space="preserve"> that e</w:t>
            </w:r>
            <w:r>
              <w:t>ight of the contracts included Covered S</w:t>
            </w:r>
            <w:r w:rsidRPr="00CD2A0F">
              <w:t xml:space="preserve">ervices and seven </w:t>
            </w:r>
            <w:r>
              <w:t xml:space="preserve">did not.  </w:t>
            </w:r>
            <w:r w:rsidR="00122C99">
              <w:t xml:space="preserve">A dearth of documentation plagued A&amp;AS’ review.  </w:t>
            </w:r>
            <w:r w:rsidRPr="00CD2A0F">
              <w:t xml:space="preserve">Of the selected contracts, </w:t>
            </w:r>
            <w:r w:rsidR="00122C99">
              <w:t xml:space="preserve">A&amp;AS received </w:t>
            </w:r>
            <w:r w:rsidRPr="00CD2A0F">
              <w:t xml:space="preserve">sufficient supporting documentation for </w:t>
            </w:r>
            <w:r w:rsidR="00122C99">
              <w:t xml:space="preserve">seven contracts, which </w:t>
            </w:r>
            <w:r>
              <w:t>all included C</w:t>
            </w:r>
            <w:r w:rsidRPr="00CD2A0F">
              <w:t xml:space="preserve">overed </w:t>
            </w:r>
            <w:r>
              <w:t>S</w:t>
            </w:r>
            <w:r w:rsidRPr="00CD2A0F">
              <w:t xml:space="preserve">ervices.  </w:t>
            </w:r>
            <w:r w:rsidR="00122C99">
              <w:t xml:space="preserve">A&amp;AS did not receive adequate documentation </w:t>
            </w:r>
            <w:r w:rsidR="00336EBA">
              <w:t xml:space="preserve">for </w:t>
            </w:r>
            <w:r w:rsidR="00122C99">
              <w:t>(1) one contract in the sample that allegedly included Covered Services</w:t>
            </w:r>
            <w:r w:rsidR="00FF6E85">
              <w:t>,</w:t>
            </w:r>
            <w:r w:rsidR="00122C99">
              <w:t xml:space="preserve"> and (2) the seven </w:t>
            </w:r>
            <w:r w:rsidR="00122C99">
              <w:lastRenderedPageBreak/>
              <w:t xml:space="preserve">contracts in the sample that did not allegedly contain covered services.  </w:t>
            </w:r>
          </w:p>
          <w:p w14:paraId="56EA42D0" w14:textId="77777777" w:rsidR="00122C99" w:rsidRDefault="00122C99" w:rsidP="001C1F4E">
            <w:pPr>
              <w:pStyle w:val="NormalMatrixText"/>
            </w:pPr>
          </w:p>
          <w:p w14:paraId="0EBE93C1" w14:textId="54BF4B3F" w:rsidR="001C1F4E" w:rsidRDefault="00122C99" w:rsidP="001C1F4E">
            <w:pPr>
              <w:pStyle w:val="NormalMatrixText"/>
            </w:pPr>
            <w:r>
              <w:t>Of the eight contracts including Covered Services</w:t>
            </w:r>
            <w:r w:rsidR="00FD47F5">
              <w:t>,</w:t>
            </w:r>
            <w:r>
              <w:t xml:space="preserve"> </w:t>
            </w:r>
            <w:r w:rsidR="001C1F4E" w:rsidRPr="00CD2A0F">
              <w:t xml:space="preserve">A&amp;AS verified that two </w:t>
            </w:r>
            <w:r w:rsidR="001C1F4E">
              <w:t xml:space="preserve">of those </w:t>
            </w:r>
            <w:r w:rsidR="001C1F4E" w:rsidRPr="00CD2A0F">
              <w:t xml:space="preserve">selections </w:t>
            </w:r>
            <w:r w:rsidR="001C1F4E">
              <w:t>were</w:t>
            </w:r>
            <w:r w:rsidR="001C1F4E" w:rsidRPr="00CD2A0F">
              <w:t xml:space="preserve"> in the 2021 AFSCME Article 5 CBA Report; however,</w:t>
            </w:r>
            <w:r w:rsidR="001C1F4E">
              <w:t xml:space="preserve"> the other </w:t>
            </w:r>
            <w:r w:rsidR="00401F29">
              <w:t>five</w:t>
            </w:r>
            <w:r w:rsidR="001C1F4E">
              <w:t xml:space="preserve"> contracts with Covered Services do</w:t>
            </w:r>
            <w:r w:rsidR="001C1F4E" w:rsidRPr="00CD2A0F">
              <w:t xml:space="preserve"> not appear to be </w:t>
            </w:r>
            <w:r w:rsidR="001C1F4E">
              <w:t>reported</w:t>
            </w:r>
            <w:r w:rsidR="001C1F4E" w:rsidRPr="00CD2A0F">
              <w:t xml:space="preserve"> in 2021, or locally in 2022.  </w:t>
            </w:r>
            <w:r w:rsidR="00FB2514">
              <w:t xml:space="preserve">One contract for covered services could not be verified for </w:t>
            </w:r>
            <w:r w:rsidR="001C7E50">
              <w:t xml:space="preserve">its </w:t>
            </w:r>
            <w:r w:rsidR="00FB2514">
              <w:t xml:space="preserve">reporting status.  </w:t>
            </w:r>
            <w:r w:rsidR="001C1F4E" w:rsidRPr="00CD2A0F">
              <w:t>The combined contract value for the five unreported agreements was approximately $2.7 million in 2021.</w:t>
            </w:r>
          </w:p>
          <w:p w14:paraId="40371B32" w14:textId="77777777" w:rsidR="001C1F4E" w:rsidRDefault="001C1F4E" w:rsidP="001C1F4E">
            <w:pPr>
              <w:pStyle w:val="NormalMatrixText"/>
            </w:pPr>
          </w:p>
          <w:p w14:paraId="1D1B1CF7" w14:textId="16C6F0F3" w:rsidR="001C1F4E" w:rsidRDefault="001C1F4E" w:rsidP="001C1F4E">
            <w:pPr>
              <w:pStyle w:val="NormalMatrixText"/>
            </w:pPr>
            <w:r>
              <w:t>The</w:t>
            </w:r>
            <w:r w:rsidR="007B0E08">
              <w:t>se</w:t>
            </w:r>
            <w:r>
              <w:t xml:space="preserve"> omission</w:t>
            </w:r>
            <w:r w:rsidR="007B0E08">
              <w:t>s</w:t>
            </w:r>
            <w:r>
              <w:t xml:space="preserve"> </w:t>
            </w:r>
            <w:r w:rsidR="007B0E08">
              <w:t xml:space="preserve">may be influenced by the </w:t>
            </w:r>
            <w:r>
              <w:t>overly manual process</w:t>
            </w:r>
            <w:r w:rsidR="007B0E08">
              <w:t xml:space="preserve"> involved</w:t>
            </w:r>
            <w:r>
              <w:t xml:space="preserve">.  </w:t>
            </w:r>
            <w:r w:rsidRPr="00CD2A0F">
              <w:t xml:space="preserve">When a requisition is received, </w:t>
            </w:r>
            <w:r>
              <w:t>Campus Procurement</w:t>
            </w:r>
            <w:r w:rsidRPr="00CD2A0F">
              <w:t xml:space="preserve"> will review the initial information.  If i</w:t>
            </w:r>
            <w:r>
              <w:t>t is</w:t>
            </w:r>
            <w:r w:rsidRPr="00CD2A0F">
              <w:t xml:space="preserve"> a new contract with Covered Services, P</w:t>
            </w:r>
            <w:r>
              <w:t>rocurement</w:t>
            </w:r>
            <w:r w:rsidRPr="00CD2A0F">
              <w:t xml:space="preserve"> will </w:t>
            </w:r>
            <w:r>
              <w:t>contact L</w:t>
            </w:r>
            <w:r w:rsidRPr="00CD2A0F">
              <w:t xml:space="preserve">abor </w:t>
            </w:r>
            <w:r>
              <w:t>R</w:t>
            </w:r>
            <w:r w:rsidRPr="00CD2A0F">
              <w:t>elations and the department to discuss</w:t>
            </w:r>
            <w:r>
              <w:t xml:space="preserve"> the matter</w:t>
            </w:r>
            <w:r w:rsidRPr="00CD2A0F">
              <w:t xml:space="preserve"> further.  Based on conversations with </w:t>
            </w:r>
            <w:r>
              <w:t>management</w:t>
            </w:r>
            <w:r w:rsidRPr="00CD2A0F">
              <w:t xml:space="preserve">, the process to identify contracts that include </w:t>
            </w:r>
            <w:r>
              <w:t>C</w:t>
            </w:r>
            <w:r w:rsidRPr="00CD2A0F">
              <w:t xml:space="preserve">overed </w:t>
            </w:r>
            <w:r>
              <w:t>S</w:t>
            </w:r>
            <w:r w:rsidRPr="00CD2A0F">
              <w:t>ervices is dependent on information provided by departments, which creates the risk that applicable contracts are being omitted from the annual report to AFSCME.</w:t>
            </w:r>
          </w:p>
          <w:p w14:paraId="3432F45E" w14:textId="77777777" w:rsidR="001C1F4E" w:rsidRDefault="001C1F4E" w:rsidP="001C1F4E">
            <w:pPr>
              <w:pStyle w:val="NormalMatrixText"/>
            </w:pPr>
          </w:p>
          <w:p w14:paraId="21D57C50" w14:textId="0BCD9DFD" w:rsidR="001C1F4E" w:rsidRDefault="001C1F4E" w:rsidP="001C1F4E">
            <w:pPr>
              <w:pStyle w:val="NormalMatrixText"/>
            </w:pPr>
            <w:r>
              <w:t xml:space="preserve">It also bears note that A&amp;AS had requested </w:t>
            </w:r>
            <w:r w:rsidRPr="00CD2A0F">
              <w:t>a list of active contracts and purchase orders</w:t>
            </w:r>
            <w:r>
              <w:t xml:space="preserve"> (POs)</w:t>
            </w:r>
            <w:r w:rsidRPr="00CD2A0F">
              <w:t>,</w:t>
            </w:r>
            <w:r>
              <w:t xml:space="preserve"> but i</w:t>
            </w:r>
            <w:r w:rsidRPr="00CD2A0F">
              <w:t>t was not feasible for P</w:t>
            </w:r>
            <w:r>
              <w:t>rocurement</w:t>
            </w:r>
            <w:r w:rsidRPr="00CD2A0F">
              <w:t xml:space="preserve"> to provide</w:t>
            </w:r>
            <w:r>
              <w:t xml:space="preserve"> the data, so management provided an O</w:t>
            </w:r>
            <w:r w:rsidRPr="00CD2A0F">
              <w:t xml:space="preserve">rder </w:t>
            </w:r>
            <w:r>
              <w:t>Q</w:t>
            </w:r>
            <w:r w:rsidRPr="00CD2A0F">
              <w:t>uery report that contain</w:t>
            </w:r>
            <w:r>
              <w:t>ed</w:t>
            </w:r>
            <w:r w:rsidRPr="00CD2A0F">
              <w:t xml:space="preserve"> all contracts and POs with spend </w:t>
            </w:r>
            <w:r>
              <w:t>covering</w:t>
            </w:r>
            <w:r w:rsidRPr="00CD2A0F">
              <w:t xml:space="preserve"> two years</w:t>
            </w:r>
            <w:r w:rsidR="00122C99">
              <w:t xml:space="preserve"> from which the relevant </w:t>
            </w:r>
            <w:r w:rsidR="00122C99">
              <w:lastRenderedPageBreak/>
              <w:t>agreements were identified</w:t>
            </w:r>
            <w:r w:rsidRPr="00CD2A0F">
              <w:t xml:space="preserve">.  </w:t>
            </w:r>
            <w:r>
              <w:t>Having access to reports for all</w:t>
            </w:r>
            <w:r w:rsidRPr="00CD2A0F">
              <w:t xml:space="preserve"> active </w:t>
            </w:r>
            <w:r>
              <w:t>agreements that include services</w:t>
            </w:r>
            <w:r w:rsidRPr="00CD2A0F">
              <w:t xml:space="preserve"> </w:t>
            </w:r>
            <w:r>
              <w:t xml:space="preserve">can </w:t>
            </w:r>
            <w:r w:rsidRPr="00CD2A0F">
              <w:t>be helpful for management to identify contracts with covered services.</w:t>
            </w:r>
          </w:p>
          <w:p w14:paraId="1E4AC778" w14:textId="77777777" w:rsidR="001C1F4E" w:rsidRPr="00041FFA" w:rsidRDefault="001C1F4E" w:rsidP="001C1F4E">
            <w:pPr>
              <w:pStyle w:val="NormalMatrixText"/>
            </w:pPr>
            <w:r w:rsidRPr="00041FFA">
              <w:t>______________</w:t>
            </w:r>
          </w:p>
          <w:p w14:paraId="35D312A6" w14:textId="77777777" w:rsidR="001C1F4E" w:rsidRDefault="001C1F4E" w:rsidP="001C1F4E">
            <w:pPr>
              <w:pStyle w:val="CriteriaBold"/>
            </w:pPr>
            <w:r>
              <w:t xml:space="preserve">Criteria: </w:t>
            </w:r>
          </w:p>
          <w:p w14:paraId="7D7F2BCA" w14:textId="77777777" w:rsidR="001C1F4E" w:rsidRPr="002E6DED" w:rsidRDefault="001C1F4E" w:rsidP="001C1F4E">
            <w:pPr>
              <w:pStyle w:val="CriteriaText"/>
            </w:pPr>
          </w:p>
          <w:p w14:paraId="12BFDB26" w14:textId="77777777" w:rsidR="001C1F4E" w:rsidRPr="007F6B6F" w:rsidRDefault="001C1F4E" w:rsidP="001C1F4E">
            <w:pPr>
              <w:pStyle w:val="CriteriaText"/>
            </w:pPr>
            <w:r>
              <w:t>Article 5 – Contracting Out</w:t>
            </w:r>
            <w:r w:rsidRPr="007F6B6F">
              <w:t xml:space="preserve">, </w:t>
            </w:r>
            <w:r>
              <w:t>Section D.7</w:t>
            </w:r>
            <w:r w:rsidRPr="007F6B6F">
              <w:t xml:space="preserve">, </w:t>
            </w:r>
            <w:r>
              <w:t>“</w:t>
            </w:r>
            <w:r w:rsidRPr="00926FB5">
              <w:t>The University at the Systemwide level shall produce an annual report of all contracts for covered services, regardless of amount or duration, and shall provide the report to AFSCME no later than February 15th of each year.</w:t>
            </w:r>
            <w:r>
              <w:t>”</w:t>
            </w:r>
          </w:p>
          <w:p w14:paraId="155816CA" w14:textId="77777777" w:rsidR="001C1F4E" w:rsidRDefault="001C1F4E" w:rsidP="001C1F4E">
            <w:pPr>
              <w:pStyle w:val="NormalMatrixText"/>
            </w:pPr>
          </w:p>
          <w:p w14:paraId="6546F088" w14:textId="437FB539" w:rsidR="000D5ACE" w:rsidRPr="009E1786" w:rsidRDefault="000D5ACE" w:rsidP="001C1F4E">
            <w:pPr>
              <w:pStyle w:val="NormalMatrixText"/>
            </w:pPr>
          </w:p>
        </w:tc>
        <w:tc>
          <w:tcPr>
            <w:tcW w:w="4752" w:type="dxa"/>
          </w:tcPr>
          <w:p w14:paraId="6D86864B" w14:textId="77777777" w:rsidR="001C1F4E" w:rsidRPr="009E1786" w:rsidRDefault="001C1F4E" w:rsidP="001C1F4E">
            <w:pPr>
              <w:pStyle w:val="NormalMatrixText"/>
            </w:pPr>
          </w:p>
          <w:p w14:paraId="5CDAD2DF" w14:textId="77777777" w:rsidR="001C1F4E" w:rsidRPr="009E1786" w:rsidRDefault="001C1F4E" w:rsidP="001C1F4E">
            <w:pPr>
              <w:pStyle w:val="NormalMatrixText"/>
            </w:pPr>
          </w:p>
          <w:p w14:paraId="004C7B29" w14:textId="7B676C79" w:rsidR="000C7140" w:rsidRDefault="000C7140" w:rsidP="001C1F4E">
            <w:pPr>
              <w:pStyle w:val="NormalMatrixText"/>
            </w:pPr>
            <w:r w:rsidRPr="00D1295F">
              <w:rPr>
                <w:u w:val="single"/>
              </w:rPr>
              <w:t>UCLA</w:t>
            </w:r>
            <w:r>
              <w:t>:</w:t>
            </w:r>
          </w:p>
          <w:p w14:paraId="5520950D" w14:textId="77777777" w:rsidR="006017A6" w:rsidRDefault="001C1F4E" w:rsidP="001C1F4E">
            <w:pPr>
              <w:pStyle w:val="NormalMatrixText"/>
            </w:pPr>
            <w:r>
              <w:t>Campus Procurement should</w:t>
            </w:r>
            <w:r w:rsidR="000B6CF7">
              <w:t xml:space="preserve"> develop and document a process to</w:t>
            </w:r>
            <w:r>
              <w:t xml:space="preserve"> monitor active agreements that include services to assist with </w:t>
            </w:r>
            <w:r w:rsidRPr="00CD2A0F">
              <w:t>identifying contracts with covered services</w:t>
            </w:r>
            <w:r>
              <w:t>.</w:t>
            </w:r>
            <w:r w:rsidR="0063428A">
              <w:t xml:space="preserve">  </w:t>
            </w:r>
          </w:p>
          <w:p w14:paraId="2A5108B7" w14:textId="77777777" w:rsidR="006017A6" w:rsidRDefault="006017A6" w:rsidP="001C1F4E">
            <w:pPr>
              <w:pStyle w:val="NormalMatrixText"/>
            </w:pPr>
          </w:p>
          <w:p w14:paraId="0C15E0C7" w14:textId="4DA81BB8" w:rsidR="00122C99" w:rsidRDefault="006D5144" w:rsidP="001C1F4E">
            <w:pPr>
              <w:pStyle w:val="NormalMatrixText"/>
            </w:pPr>
            <w:r>
              <w:t>Procurement should create contracts that better</w:t>
            </w:r>
            <w:r w:rsidR="00122C99">
              <w:t xml:space="preserve"> document whether they involve Covered S</w:t>
            </w:r>
            <w:r>
              <w:t>ervices</w:t>
            </w:r>
            <w:r w:rsidR="008677CC">
              <w:t xml:space="preserve">.  </w:t>
            </w:r>
            <w:r>
              <w:t xml:space="preserve"> </w:t>
            </w:r>
            <w:r w:rsidR="00122C99">
              <w:t xml:space="preserve">Procurement </w:t>
            </w:r>
            <w:r>
              <w:t>should retain all pertinent information</w:t>
            </w:r>
            <w:r w:rsidR="00122C99">
              <w:t xml:space="preserve"> regarding such contracts</w:t>
            </w:r>
            <w:r>
              <w:t xml:space="preserve"> per the UC Record</w:t>
            </w:r>
            <w:r w:rsidR="00C26353">
              <w:t>s</w:t>
            </w:r>
            <w:r>
              <w:t xml:space="preserve"> Retention Schedule.  </w:t>
            </w:r>
            <w:r w:rsidR="0063428A">
              <w:t>I</w:t>
            </w:r>
            <w:r w:rsidR="0063428A" w:rsidRPr="00CD2A0F">
              <w:t>dentif</w:t>
            </w:r>
            <w:r w:rsidR="0063428A">
              <w:t>ied</w:t>
            </w:r>
            <w:r w:rsidR="0063428A" w:rsidRPr="00CD2A0F">
              <w:t xml:space="preserve"> contracts</w:t>
            </w:r>
            <w:r w:rsidR="0063428A">
              <w:t>, including the five sampled agreements discovered during the course of the audit</w:t>
            </w:r>
            <w:r w:rsidR="0010732E">
              <w:t xml:space="preserve"> that were not reported in 2021 or locally in 2022</w:t>
            </w:r>
            <w:r w:rsidR="0063428A" w:rsidRPr="00494780">
              <w:t xml:space="preserve">, </w:t>
            </w:r>
            <w:r w:rsidR="0063428A">
              <w:t xml:space="preserve">should </w:t>
            </w:r>
            <w:r w:rsidR="0063428A" w:rsidRPr="00494780">
              <w:t xml:space="preserve">be updated with the </w:t>
            </w:r>
            <w:r w:rsidR="0063428A" w:rsidRPr="00494780">
              <w:lastRenderedPageBreak/>
              <w:t xml:space="preserve">appropriate </w:t>
            </w:r>
            <w:r w:rsidR="0063428A">
              <w:t>T&amp;Cs</w:t>
            </w:r>
            <w:r w:rsidR="0063428A" w:rsidRPr="00494780">
              <w:t xml:space="preserve"> and the WBP amendment</w:t>
            </w:r>
            <w:r w:rsidR="0063428A">
              <w:t xml:space="preserve">, </w:t>
            </w:r>
            <w:r w:rsidR="0063428A" w:rsidRPr="00494780">
              <w:t>if still active</w:t>
            </w:r>
            <w:r w:rsidR="0063428A">
              <w:t>.</w:t>
            </w:r>
            <w:r w:rsidR="009A2AEF">
              <w:t xml:space="preserve">  </w:t>
            </w:r>
          </w:p>
          <w:p w14:paraId="14ECF181" w14:textId="77777777" w:rsidR="00122C99" w:rsidRDefault="00122C99" w:rsidP="001C1F4E">
            <w:pPr>
              <w:pStyle w:val="NormalMatrixText"/>
            </w:pPr>
          </w:p>
          <w:p w14:paraId="18FBF421" w14:textId="0FB25966" w:rsidR="001C1F4E" w:rsidRDefault="006D5144" w:rsidP="001C1F4E">
            <w:pPr>
              <w:pStyle w:val="NormalMatrixText"/>
            </w:pPr>
            <w:r>
              <w:t>Management should evaluate the six contracts not reported in 2021 or 2022, determine whether any are in excess of $100,000, determine whether the prior reports need to be updated or whether new reports disclosing the o</w:t>
            </w:r>
            <w:r w:rsidR="000D5ACE">
              <w:t>ld agreements are appropriate.</w:t>
            </w:r>
          </w:p>
          <w:p w14:paraId="5584DD2A" w14:textId="56DEDF78" w:rsidR="006D5144" w:rsidRDefault="006D5144" w:rsidP="001C1F4E">
            <w:pPr>
              <w:pStyle w:val="NormalMatrixText"/>
            </w:pPr>
          </w:p>
          <w:p w14:paraId="6C821CC6" w14:textId="42E8401E" w:rsidR="006D5144" w:rsidRDefault="008D6F40" w:rsidP="001C1F4E">
            <w:pPr>
              <w:pStyle w:val="NormalMatrixText"/>
            </w:pPr>
            <w:r>
              <w:t>Unless and until management has access to a list of active contracts and purchase orders, management should continue to use an Order Query report process</w:t>
            </w:r>
            <w:r w:rsidR="00122C99">
              <w:t xml:space="preserve"> to identify active contracts and POs</w:t>
            </w:r>
            <w:r>
              <w:t xml:space="preserve">.  </w:t>
            </w:r>
          </w:p>
          <w:p w14:paraId="51D896F1" w14:textId="5F27832A" w:rsidR="00D220C1" w:rsidRPr="009E1786" w:rsidRDefault="00D220C1" w:rsidP="00E664F2">
            <w:pPr>
              <w:pStyle w:val="ListBullet"/>
              <w:numPr>
                <w:ilvl w:val="0"/>
                <w:numId w:val="0"/>
              </w:numPr>
            </w:pPr>
          </w:p>
        </w:tc>
        <w:tc>
          <w:tcPr>
            <w:tcW w:w="4756" w:type="dxa"/>
          </w:tcPr>
          <w:p w14:paraId="7D2384E6" w14:textId="77777777" w:rsidR="001C1F4E" w:rsidRPr="009E1786" w:rsidRDefault="001C1F4E" w:rsidP="001C1F4E">
            <w:pPr>
              <w:pStyle w:val="NormalMatrixText"/>
            </w:pPr>
          </w:p>
          <w:p w14:paraId="56AE543A" w14:textId="724BD989" w:rsidR="001C1F4E" w:rsidRDefault="001C1F4E" w:rsidP="001C1F4E">
            <w:pPr>
              <w:pStyle w:val="NormalMatrixText"/>
            </w:pPr>
          </w:p>
          <w:p w14:paraId="63545543" w14:textId="77777777" w:rsidR="0066352E" w:rsidRDefault="0066352E" w:rsidP="00AA560B">
            <w:pPr>
              <w:pStyle w:val="NormalMatrixText"/>
            </w:pPr>
            <w:r w:rsidRPr="0051452D">
              <w:rPr>
                <w:u w:val="single"/>
              </w:rPr>
              <w:t>Procurement:</w:t>
            </w:r>
            <w:r w:rsidRPr="00A33BA9">
              <w:t xml:space="preserve"> </w:t>
            </w:r>
          </w:p>
          <w:p w14:paraId="273FE877" w14:textId="77777777" w:rsidR="00D97E29" w:rsidRDefault="00D97E29" w:rsidP="00D97E29">
            <w:pPr>
              <w:pStyle w:val="NormalMatrixText"/>
            </w:pPr>
            <w:r>
              <w:t>Procurement has developed and documented a process that involves monitoring a</w:t>
            </w:r>
            <w:r w:rsidRPr="0051452D">
              <w:t>ll active agreements</w:t>
            </w:r>
            <w:r>
              <w:t xml:space="preserve"> </w:t>
            </w:r>
            <w:r w:rsidRPr="0051452D">
              <w:t>for covered services.  All are being reviewed and updated with the appropriate T&amp;Cs and the WBP amendment if necessary.</w:t>
            </w:r>
          </w:p>
          <w:p w14:paraId="65E39D22" w14:textId="77777777" w:rsidR="00A472AA" w:rsidRDefault="00A472AA" w:rsidP="00D97E29">
            <w:pPr>
              <w:spacing w:line="276" w:lineRule="auto"/>
              <w:rPr>
                <w:sz w:val="20"/>
                <w:u w:val="single"/>
              </w:rPr>
            </w:pPr>
          </w:p>
          <w:p w14:paraId="132D03A3" w14:textId="693D0B33" w:rsidR="00BA0B44" w:rsidRDefault="00D16A95" w:rsidP="00D97E29">
            <w:pPr>
              <w:spacing w:line="276" w:lineRule="auto"/>
              <w:rPr>
                <w:sz w:val="20"/>
              </w:rPr>
            </w:pPr>
            <w:r w:rsidRPr="00BE073D">
              <w:rPr>
                <w:sz w:val="20"/>
                <w:u w:val="single"/>
              </w:rPr>
              <w:t>Responsible individual/party</w:t>
            </w:r>
            <w:r w:rsidRPr="00BE073D">
              <w:rPr>
                <w:sz w:val="20"/>
              </w:rPr>
              <w:t xml:space="preserve">:  </w:t>
            </w:r>
            <w:r w:rsidR="00BA0B44">
              <w:rPr>
                <w:sz w:val="20"/>
              </w:rPr>
              <w:t>Procurement</w:t>
            </w:r>
          </w:p>
          <w:p w14:paraId="17E866E0" w14:textId="77777777" w:rsidR="00D16A95" w:rsidRDefault="00D16A95" w:rsidP="00D97E29">
            <w:pPr>
              <w:spacing w:line="276" w:lineRule="auto"/>
              <w:rPr>
                <w:sz w:val="20"/>
              </w:rPr>
            </w:pPr>
          </w:p>
          <w:p w14:paraId="503B546E" w14:textId="489E7331" w:rsidR="00D16A95" w:rsidRPr="00BA0B44" w:rsidRDefault="00D16A95" w:rsidP="00D97E29">
            <w:pPr>
              <w:spacing w:line="276" w:lineRule="auto"/>
              <w:rPr>
                <w:sz w:val="20"/>
              </w:rPr>
            </w:pPr>
            <w:r w:rsidRPr="00BA0B44">
              <w:rPr>
                <w:sz w:val="20"/>
                <w:u w:val="single"/>
              </w:rPr>
              <w:t>Target date</w:t>
            </w:r>
            <w:r w:rsidRPr="00BA0B44">
              <w:rPr>
                <w:sz w:val="20"/>
              </w:rPr>
              <w:t xml:space="preserve">:  </w:t>
            </w:r>
            <w:r w:rsidR="00BA0B44" w:rsidRPr="00BA0B44">
              <w:rPr>
                <w:sz w:val="20"/>
              </w:rPr>
              <w:t>The recommendation has been implemented</w:t>
            </w:r>
          </w:p>
          <w:p w14:paraId="78E22BD4" w14:textId="1CB0CB32" w:rsidR="009C0113" w:rsidRPr="0074106D" w:rsidRDefault="009C0113" w:rsidP="0089051F">
            <w:pPr>
              <w:pStyle w:val="NormalMatrixText"/>
            </w:pPr>
          </w:p>
        </w:tc>
      </w:tr>
      <w:tr w:rsidR="001C1F4E" w:rsidRPr="000A41D1" w14:paraId="7D597C6A" w14:textId="77777777" w:rsidTr="0007651A">
        <w:trPr>
          <w:trHeight w:val="360"/>
          <w:jc w:val="center"/>
        </w:trPr>
        <w:tc>
          <w:tcPr>
            <w:tcW w:w="14670" w:type="dxa"/>
            <w:gridSpan w:val="4"/>
            <w:shd w:val="clear" w:color="auto" w:fill="C0C0C0"/>
            <w:vAlign w:val="center"/>
          </w:tcPr>
          <w:p w14:paraId="1756F09D" w14:textId="77777777" w:rsidR="001C1F4E" w:rsidRPr="000A41D1" w:rsidRDefault="001C1F4E" w:rsidP="001C1F4E">
            <w:pPr>
              <w:pStyle w:val="Heading3"/>
            </w:pPr>
            <w:bookmarkStart w:id="13" w:name="Sec_I_Review_and_Evaluation_of_Decisi"/>
            <w:r w:rsidRPr="00926FB5">
              <w:lastRenderedPageBreak/>
              <w:t>Review and Evaluation of Decisions to Contract Out</w:t>
            </w:r>
            <w:bookmarkEnd w:id="13"/>
          </w:p>
        </w:tc>
      </w:tr>
      <w:tr w:rsidR="001C1F4E" w:rsidRPr="0074106D" w14:paraId="1BE5D58E" w14:textId="77777777" w:rsidTr="0007651A">
        <w:trPr>
          <w:jc w:val="center"/>
        </w:trPr>
        <w:tc>
          <w:tcPr>
            <w:tcW w:w="14670" w:type="dxa"/>
            <w:gridSpan w:val="4"/>
          </w:tcPr>
          <w:p w14:paraId="6D06F65A" w14:textId="77777777" w:rsidR="001C1F4E" w:rsidRDefault="001C1F4E" w:rsidP="001C1F4E">
            <w:pPr>
              <w:pStyle w:val="NormalMatrixText"/>
            </w:pPr>
            <w:r w:rsidRPr="0064155D">
              <w:t>Audit work included the following:</w:t>
            </w:r>
            <w:r>
              <w:t xml:space="preserve">  </w:t>
            </w:r>
          </w:p>
          <w:p w14:paraId="3F25C0AC" w14:textId="77777777" w:rsidR="001C1F4E" w:rsidRDefault="001C1F4E" w:rsidP="001C1F4E">
            <w:pPr>
              <w:pStyle w:val="NormalMatrixText"/>
            </w:pPr>
          </w:p>
          <w:p w14:paraId="265D6891" w14:textId="59A12875" w:rsidR="001C1F4E" w:rsidRDefault="001C1F4E" w:rsidP="001C1F4E">
            <w:pPr>
              <w:pStyle w:val="ListBullet"/>
            </w:pPr>
            <w:r w:rsidRPr="00E86EAC">
              <w:t>Discuss</w:t>
            </w:r>
            <w:r>
              <w:t>ed</w:t>
            </w:r>
            <w:r w:rsidRPr="00E86EAC">
              <w:t xml:space="preserve"> with management </w:t>
            </w:r>
            <w:r>
              <w:t xml:space="preserve">the process for </w:t>
            </w:r>
            <w:r w:rsidR="00634681">
              <w:t>determining exceptions to the contracting out policy and compliance with policy and CBA requirements</w:t>
            </w:r>
            <w:r w:rsidR="007B0E08">
              <w:t xml:space="preserve"> for exceptions</w:t>
            </w:r>
            <w:r w:rsidRPr="00926FB5">
              <w:t>.</w:t>
            </w:r>
          </w:p>
          <w:p w14:paraId="68815399" w14:textId="77777777" w:rsidR="001C1F4E" w:rsidRDefault="001C1F4E" w:rsidP="001C1F4E">
            <w:pPr>
              <w:pStyle w:val="ListBullet"/>
            </w:pPr>
            <w:r>
              <w:t>Reviewed a</w:t>
            </w:r>
            <w:r w:rsidRPr="004032E3">
              <w:t xml:space="preserve"> judgmental</w:t>
            </w:r>
            <w:r>
              <w:t xml:space="preserve"> sample of </w:t>
            </w:r>
            <w:r w:rsidRPr="00926FB5">
              <w:t>six</w:t>
            </w:r>
            <w:r>
              <w:t xml:space="preserve"> of</w:t>
            </w:r>
            <w:r w:rsidRPr="00926FB5">
              <w:t xml:space="preserve"> 55 contracts </w:t>
            </w:r>
            <w:r>
              <w:t>selected from</w:t>
            </w:r>
            <w:r w:rsidRPr="00926FB5">
              <w:t xml:space="preserve"> the 2021 AFSCME Article 5 CBA Report (approximately 10%) </w:t>
            </w:r>
            <w:r>
              <w:t xml:space="preserve">to </w:t>
            </w:r>
            <w:r w:rsidRPr="00926FB5">
              <w:t>verify</w:t>
            </w:r>
            <w:r>
              <w:t xml:space="preserve"> whether</w:t>
            </w:r>
            <w:r w:rsidRPr="0082634D">
              <w:t xml:space="preserve"> </w:t>
            </w:r>
            <w:r w:rsidRPr="00926FB5">
              <w:t>there is documented justification supporting the decision to contract out for services that is consistent with policy requirements.</w:t>
            </w:r>
          </w:p>
          <w:p w14:paraId="4470F504" w14:textId="77777777" w:rsidR="001C1F4E" w:rsidRDefault="001C1F4E" w:rsidP="001C1F4E">
            <w:pPr>
              <w:pStyle w:val="NormalMatrixText"/>
            </w:pPr>
          </w:p>
          <w:p w14:paraId="3C746B87" w14:textId="77777777" w:rsidR="001C1F4E" w:rsidRPr="008B0832" w:rsidRDefault="001C1F4E" w:rsidP="001C1F4E">
            <w:pPr>
              <w:rPr>
                <w:sz w:val="20"/>
              </w:rPr>
            </w:pPr>
            <w:r>
              <w:rPr>
                <w:sz w:val="20"/>
              </w:rPr>
              <w:t>Observations</w:t>
            </w:r>
            <w:r w:rsidRPr="008B0832">
              <w:rPr>
                <w:sz w:val="20"/>
              </w:rPr>
              <w:t xml:space="preserve"> identified are detailed below.</w:t>
            </w:r>
          </w:p>
          <w:p w14:paraId="594DE20C" w14:textId="77777777" w:rsidR="001C1F4E" w:rsidRPr="007F6B6F" w:rsidRDefault="001C1F4E" w:rsidP="001C1F4E">
            <w:pPr>
              <w:pStyle w:val="NormalMatrixText"/>
            </w:pPr>
          </w:p>
        </w:tc>
      </w:tr>
      <w:tr w:rsidR="001C1F4E" w:rsidRPr="0074106D" w14:paraId="4948E18D" w14:textId="77777777" w:rsidTr="0007651A">
        <w:trPr>
          <w:jc w:val="center"/>
        </w:trPr>
        <w:tc>
          <w:tcPr>
            <w:tcW w:w="535" w:type="dxa"/>
          </w:tcPr>
          <w:p w14:paraId="5B3E7157" w14:textId="0E69A002" w:rsidR="001C1F4E" w:rsidRPr="00B12C35" w:rsidRDefault="001C1F4E" w:rsidP="001C1F4E">
            <w:pPr>
              <w:ind w:left="-112"/>
              <w:jc w:val="center"/>
            </w:pPr>
            <w:r>
              <w:rPr>
                <w:sz w:val="20"/>
              </w:rPr>
              <w:t>C17</w:t>
            </w:r>
          </w:p>
        </w:tc>
        <w:tc>
          <w:tcPr>
            <w:tcW w:w="4627" w:type="dxa"/>
          </w:tcPr>
          <w:p w14:paraId="058EFEC2" w14:textId="77777777" w:rsidR="001C1F4E" w:rsidRPr="000A41D1" w:rsidRDefault="001C1F4E" w:rsidP="001C1F4E">
            <w:pPr>
              <w:pStyle w:val="Heading4"/>
            </w:pPr>
            <w:r w:rsidRPr="00646593">
              <w:t>Documentation of Justification and Insour</w:t>
            </w:r>
            <w:r>
              <w:t xml:space="preserve">cing </w:t>
            </w:r>
            <w:r w:rsidRPr="00646593">
              <w:t>Effort</w:t>
            </w:r>
            <w:r>
              <w:t>s</w:t>
            </w:r>
            <w:r w:rsidRPr="00F30735">
              <w:rPr>
                <w:u w:val="none"/>
              </w:rPr>
              <w:t>:</w:t>
            </w:r>
          </w:p>
          <w:p w14:paraId="59D01E62" w14:textId="77777777" w:rsidR="001C1F4E" w:rsidRDefault="001C1F4E" w:rsidP="001C1F4E">
            <w:pPr>
              <w:pStyle w:val="NormalMatrixText"/>
            </w:pPr>
          </w:p>
          <w:p w14:paraId="202A8180" w14:textId="77777777" w:rsidR="001C1F4E" w:rsidRDefault="001C1F4E" w:rsidP="001C1F4E">
            <w:pPr>
              <w:pStyle w:val="NormalMatrixText"/>
            </w:pPr>
            <w:r>
              <w:t>Documentation reflecting efforts to insource contracts is not adequately maintained.</w:t>
            </w:r>
          </w:p>
          <w:p w14:paraId="19B6D48F" w14:textId="77777777" w:rsidR="001C1F4E" w:rsidRDefault="001C1F4E" w:rsidP="001C1F4E">
            <w:pPr>
              <w:pStyle w:val="NormalMatrixText"/>
            </w:pPr>
          </w:p>
          <w:p w14:paraId="16052940" w14:textId="77777777" w:rsidR="001C1F4E" w:rsidRDefault="001C1F4E" w:rsidP="001C1F4E">
            <w:pPr>
              <w:pStyle w:val="NormalMatrixText"/>
            </w:pPr>
            <w:r w:rsidRPr="009939C2">
              <w:t xml:space="preserve">Based on a review of the 2021 AFSCME Article 5 CBA Report, the 2022 Contracting Out Report for the UCLA Campus, the local Article 5 Compliance Chart, and discussions with management, it </w:t>
            </w:r>
            <w:r w:rsidRPr="009939C2">
              <w:lastRenderedPageBreak/>
              <w:t>appears that the campus is making progress in identifying contracts to be in-sourced and in-sourcing those contracts.  Initial efforts in 2020 led to insourcing work previously provided by six suppliers.  In 2022, the data shows that 21 vendors reported in the previous year were removed from the Contracting Out Report and 19 vendors were added to the list.</w:t>
            </w:r>
          </w:p>
          <w:p w14:paraId="5F0C31AC" w14:textId="77777777" w:rsidR="001C1F4E" w:rsidRDefault="001C1F4E" w:rsidP="001C1F4E">
            <w:pPr>
              <w:pStyle w:val="NormalMatrixText"/>
            </w:pPr>
          </w:p>
          <w:p w14:paraId="71DA80E1" w14:textId="77777777" w:rsidR="001C1F4E" w:rsidRDefault="001C1F4E" w:rsidP="001C1F4E">
            <w:pPr>
              <w:pStyle w:val="NormalMatrixText"/>
            </w:pPr>
            <w:r>
              <w:rPr>
                <w:noProof/>
                <w:lang w:eastAsia="en-US"/>
              </w:rPr>
              <w:drawing>
                <wp:inline distT="0" distB="0" distL="0" distR="0" wp14:anchorId="7EEE0DDA" wp14:editId="6E977D4D">
                  <wp:extent cx="2800985" cy="2457907"/>
                  <wp:effectExtent l="0" t="0" r="18415" b="0"/>
                  <wp:docPr id="3" name="Chart 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68F1911" w14:textId="77777777" w:rsidR="001C1F4E" w:rsidRDefault="001C1F4E" w:rsidP="001C1F4E">
            <w:pPr>
              <w:pStyle w:val="NormalMatrixText"/>
            </w:pPr>
          </w:p>
          <w:p w14:paraId="1AC19F95" w14:textId="77777777" w:rsidR="001C1F4E" w:rsidRDefault="001C1F4E" w:rsidP="001C1F4E">
            <w:pPr>
              <w:pStyle w:val="NormalMatrixText"/>
            </w:pPr>
            <w:r>
              <w:rPr>
                <w:noProof/>
                <w:lang w:eastAsia="en-US"/>
              </w:rPr>
              <w:lastRenderedPageBreak/>
              <w:drawing>
                <wp:inline distT="0" distB="0" distL="0" distR="0" wp14:anchorId="5B350A38" wp14:editId="44AED6A1">
                  <wp:extent cx="2800985" cy="2314575"/>
                  <wp:effectExtent l="0" t="0" r="18415" b="9525"/>
                  <wp:docPr id="4" name="Chart 4">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113DB04" w14:textId="77777777" w:rsidR="001C1F4E" w:rsidRDefault="001C1F4E" w:rsidP="001C1F4E">
            <w:pPr>
              <w:pStyle w:val="NormalMatrixText"/>
            </w:pPr>
          </w:p>
          <w:p w14:paraId="41C5F1A9" w14:textId="34DAA0A9" w:rsidR="001C1F4E" w:rsidRDefault="001C1F4E" w:rsidP="001C1F4E">
            <w:pPr>
              <w:pStyle w:val="NormalMatrixText"/>
            </w:pPr>
            <w:r w:rsidRPr="00646593">
              <w:t>Management stated that the campus is continuing to bring contracted work in</w:t>
            </w:r>
            <w:r w:rsidR="007B0E08">
              <w:t>-</w:t>
            </w:r>
            <w:r w:rsidRPr="00646593">
              <w:t>house and that agreements have been terminated in instances where the suppliers refuse to comply</w:t>
            </w:r>
            <w:r>
              <w:t xml:space="preserve"> with the contract requirements.</w:t>
            </w:r>
          </w:p>
          <w:p w14:paraId="61D4A5A0" w14:textId="77777777" w:rsidR="001C1F4E" w:rsidRDefault="001C1F4E" w:rsidP="001C1F4E">
            <w:pPr>
              <w:pStyle w:val="NormalMatrixText"/>
            </w:pPr>
          </w:p>
          <w:p w14:paraId="35E2E509" w14:textId="7F98D4BF" w:rsidR="001C1F4E" w:rsidRDefault="00634681" w:rsidP="001C1F4E">
            <w:pPr>
              <w:pStyle w:val="NormalMatrixText"/>
            </w:pPr>
            <w:r>
              <w:t>There are no l</w:t>
            </w:r>
            <w:r w:rsidR="001C1F4E" w:rsidRPr="00646593">
              <w:t>ocal campus policies governing exceptions to UC contracting out requirements because the campus is being guided by Regents Policy 5402 and AFSCME CBA</w:t>
            </w:r>
            <w:r>
              <w:t xml:space="preserve"> </w:t>
            </w:r>
            <w:r w:rsidRPr="00646593">
              <w:t>Article 5</w:t>
            </w:r>
            <w:r w:rsidR="001C1F4E" w:rsidRPr="00646593">
              <w:t>.  There are also no local thresholds for granting carve outs that go beyond Regents Policy requirements.</w:t>
            </w:r>
            <w:r w:rsidR="001C1F4E">
              <w:t xml:space="preserve"> </w:t>
            </w:r>
          </w:p>
          <w:p w14:paraId="5C79520D" w14:textId="77777777" w:rsidR="001C1F4E" w:rsidRDefault="001C1F4E" w:rsidP="001C1F4E">
            <w:pPr>
              <w:pStyle w:val="NormalMatrixText"/>
            </w:pPr>
          </w:p>
          <w:p w14:paraId="05367B4E" w14:textId="66990FDB" w:rsidR="007B0E08" w:rsidRDefault="001C1F4E" w:rsidP="001C1F4E">
            <w:pPr>
              <w:pStyle w:val="NormalMatrixText"/>
            </w:pPr>
            <w:r>
              <w:t>Management also stated that CHR and ELR</w:t>
            </w:r>
            <w:r w:rsidRPr="00281058">
              <w:t xml:space="preserve"> </w:t>
            </w:r>
            <w:r>
              <w:t xml:space="preserve">are responsible for reviewing and evaluating decisions to contract out.  When requests are identified as Covered Services, departments are asked to </w:t>
            </w:r>
            <w:r>
              <w:lastRenderedPageBreak/>
              <w:t xml:space="preserve">provide additional specifics about the needed service via email or the locally developed Contracting Out Worksheet.  The worksheet documents the type of Covered Service, circumstances that apply, reasons for outsourcing, efforts made to insource, and whether the work has been performed by UC staff in the last 12 months.  However, it is not a standard practice to request the Contracting Out Worksheet from departments for all covered service contracts.  </w:t>
            </w:r>
          </w:p>
          <w:p w14:paraId="3F0D0DA3" w14:textId="77777777" w:rsidR="007B0E08" w:rsidRDefault="007B0E08" w:rsidP="001C1F4E">
            <w:pPr>
              <w:pStyle w:val="NormalMatrixText"/>
            </w:pPr>
          </w:p>
          <w:p w14:paraId="4DAC9624" w14:textId="02CC4EE8" w:rsidR="007B0E08" w:rsidRDefault="007B0E08" w:rsidP="001C1F4E">
            <w:pPr>
              <w:pStyle w:val="NormalMatrixText"/>
            </w:pPr>
            <w:r>
              <w:t xml:space="preserve">The Worksheet is advantageous for two reasons.  </w:t>
            </w:r>
          </w:p>
          <w:p w14:paraId="354D9703" w14:textId="62D0A46A" w:rsidR="001C1F4E" w:rsidRDefault="007B0E08" w:rsidP="001C1F4E">
            <w:pPr>
              <w:pStyle w:val="NormalMatrixText"/>
            </w:pPr>
            <w:r>
              <w:t>First, i</w:t>
            </w:r>
            <w:r w:rsidR="001C1F4E">
              <w:t xml:space="preserve">f the information provided by the department is only documented via email, it may be difficult to track, especially when an employee separates from the </w:t>
            </w:r>
            <w:r w:rsidR="005459F6">
              <w:t>U</w:t>
            </w:r>
            <w:r w:rsidR="001C1F4E">
              <w:t xml:space="preserve">niversity.  </w:t>
            </w:r>
            <w:r>
              <w:t>Second</w:t>
            </w:r>
            <w:r w:rsidR="001C1F4E">
              <w:t>, the worksheet can serve as a control to ensure that the necessary elements for evaluating the covered service contracts are obtained from the requesting department.</w:t>
            </w:r>
          </w:p>
          <w:p w14:paraId="7CA72334" w14:textId="77777777" w:rsidR="001C1F4E" w:rsidRDefault="001C1F4E" w:rsidP="001C1F4E">
            <w:pPr>
              <w:pStyle w:val="NormalMatrixText"/>
            </w:pPr>
            <w:r>
              <w:t> </w:t>
            </w:r>
          </w:p>
          <w:p w14:paraId="32FE8F48" w14:textId="77777777" w:rsidR="001C1F4E" w:rsidRDefault="001C1F4E" w:rsidP="001C1F4E">
            <w:pPr>
              <w:pStyle w:val="NormalMatrixText"/>
            </w:pPr>
            <w:r>
              <w:t>The worksheet is reviewed by the Buyer, Strategic Sourcing Manager, Commodity Manager, e-Procurement Systems Manager, and if necessary, the Chief Procurement Officer.  Campus Procurement and ELR hold biweekly meetings where the contracts are evaluated, and joint decisions are made.  If necessary, discussions are held with the requesting department as well.  However, the review and evaluation of decisions to contract out are not documented.</w:t>
            </w:r>
          </w:p>
          <w:p w14:paraId="6ACB8DB4" w14:textId="1954187D" w:rsidR="001C1F4E" w:rsidRDefault="001C1F4E" w:rsidP="001C1F4E">
            <w:pPr>
              <w:pStyle w:val="NormalMatrixText"/>
            </w:pPr>
            <w:r>
              <w:t> </w:t>
            </w:r>
          </w:p>
          <w:p w14:paraId="4A3C36EC" w14:textId="77777777" w:rsidR="005F16E4" w:rsidRDefault="005F16E4" w:rsidP="001C1F4E">
            <w:pPr>
              <w:pStyle w:val="NormalMatrixText"/>
            </w:pPr>
            <w:bookmarkStart w:id="14" w:name="_GoBack"/>
            <w:bookmarkEnd w:id="14"/>
          </w:p>
          <w:p w14:paraId="1E081659" w14:textId="77777777" w:rsidR="001C1F4E" w:rsidRDefault="001C1F4E" w:rsidP="001C1F4E">
            <w:pPr>
              <w:pStyle w:val="NormalMatrixText"/>
            </w:pPr>
            <w:r>
              <w:lastRenderedPageBreak/>
              <w:t xml:space="preserve">Based on a review of six selected contracts, A&amp;AS verified that a justification supporting the decision to contract out for services, consistent with policy requirements, was documented for all selections.  The justification for outsourcing was recorded in either the Contracting Out Worksheet, email communications, or the notification to AFSCME.  However, documentation reflecting efforts to insource contracts is not maintained. </w:t>
            </w:r>
          </w:p>
          <w:p w14:paraId="374E13CC" w14:textId="77777777" w:rsidR="001C1F4E" w:rsidRDefault="001C1F4E" w:rsidP="001C1F4E">
            <w:pPr>
              <w:pStyle w:val="NormalMatrixText"/>
            </w:pPr>
          </w:p>
          <w:p w14:paraId="495A4D2E" w14:textId="77777777" w:rsidR="001C1F4E" w:rsidRDefault="001C1F4E" w:rsidP="001C1F4E">
            <w:pPr>
              <w:pStyle w:val="NormalMatrixText"/>
            </w:pPr>
            <w:r>
              <w:t>Of the six selections, management had initially made the decision to insource one of the contracts, but Procurement did not have documentation reflecting the efforts.  According to the Implementation Guidelines for Regents Policy 5402, the rationale for contracting out must be documented, including the details of all efforts to in-source the service.  Management explained that the initial decision to include the vendor in the 2021 AFSCME report was based on UCOP undocumented guidance provided in meetings regarding charter bus services.  During the course of the audit, ELR conducted further discussions with the department, which led to the conclusion that the services provided by the vendor should not be regarded as a covered service because the work had customarily not been performed by bargaining unit employees.</w:t>
            </w:r>
          </w:p>
          <w:p w14:paraId="284FAFE9" w14:textId="77777777" w:rsidR="001C1F4E" w:rsidRPr="00041FFA" w:rsidRDefault="001C1F4E" w:rsidP="001C1F4E">
            <w:pPr>
              <w:pStyle w:val="NormalMatrixText"/>
            </w:pPr>
            <w:r w:rsidRPr="00041FFA">
              <w:t>______________</w:t>
            </w:r>
          </w:p>
          <w:p w14:paraId="141C3B17" w14:textId="12EA72B5" w:rsidR="001C1F4E" w:rsidRDefault="001C1F4E" w:rsidP="001C1F4E">
            <w:pPr>
              <w:pStyle w:val="CriteriaBold"/>
            </w:pPr>
          </w:p>
          <w:p w14:paraId="473F3C7B" w14:textId="662978EC" w:rsidR="00756837" w:rsidRDefault="00756837" w:rsidP="00756837">
            <w:pPr>
              <w:pStyle w:val="CriteriaText"/>
            </w:pPr>
          </w:p>
          <w:p w14:paraId="6010F230" w14:textId="53CA1E42" w:rsidR="00756837" w:rsidRDefault="00756837" w:rsidP="00756837">
            <w:pPr>
              <w:pStyle w:val="CriteriaText"/>
            </w:pPr>
          </w:p>
          <w:p w14:paraId="0BF79D13" w14:textId="77777777" w:rsidR="00756837" w:rsidRPr="00756837" w:rsidRDefault="00756837" w:rsidP="00756837">
            <w:pPr>
              <w:pStyle w:val="CriteriaText"/>
            </w:pPr>
          </w:p>
          <w:p w14:paraId="1A1392BC" w14:textId="77777777" w:rsidR="001C1F4E" w:rsidRDefault="001C1F4E" w:rsidP="001C1F4E">
            <w:pPr>
              <w:pStyle w:val="CriteriaBold"/>
            </w:pPr>
            <w:r>
              <w:lastRenderedPageBreak/>
              <w:t xml:space="preserve">Criteria: </w:t>
            </w:r>
          </w:p>
          <w:p w14:paraId="7BF104AB" w14:textId="77777777" w:rsidR="001C1F4E" w:rsidRPr="002E6DED" w:rsidRDefault="001C1F4E" w:rsidP="001C1F4E">
            <w:pPr>
              <w:pStyle w:val="CriteriaText"/>
            </w:pPr>
          </w:p>
          <w:p w14:paraId="684D142C" w14:textId="23AD734C" w:rsidR="001C1F4E" w:rsidRDefault="001C1F4E" w:rsidP="001C1F4E">
            <w:pPr>
              <w:pStyle w:val="CriteriaText"/>
            </w:pPr>
            <w:r>
              <w:t>Implementation Guidelines for Regents Policy 5402, IV.  Contracting For Covered Services</w:t>
            </w:r>
            <w:r w:rsidRPr="007F6B6F">
              <w:t xml:space="preserve">, </w:t>
            </w:r>
            <w:r>
              <w:t>“</w:t>
            </w:r>
            <w:r w:rsidRPr="00AE66C3">
              <w:t>The rationale for contracting out must be documented – including the specific carve out listed in Article 5 Section C of the AFSCME CBA, the reason why the carve out applies, and details of all efforts to in-source the service.  In other words, demonstrate that your location has made every reasonable attempt to in-source the service before contracting out.</w:t>
            </w:r>
            <w:r>
              <w:t>”</w:t>
            </w:r>
          </w:p>
          <w:p w14:paraId="502D00DA" w14:textId="77777777" w:rsidR="005F16E4" w:rsidRPr="007F6B6F" w:rsidRDefault="005F16E4" w:rsidP="001C1F4E">
            <w:pPr>
              <w:pStyle w:val="CriteriaText"/>
            </w:pPr>
          </w:p>
          <w:p w14:paraId="700BC628" w14:textId="77777777" w:rsidR="001C1F4E" w:rsidRPr="009E1786" w:rsidRDefault="001C1F4E" w:rsidP="001C1F4E">
            <w:pPr>
              <w:pStyle w:val="NormalMatrixText"/>
            </w:pPr>
          </w:p>
        </w:tc>
        <w:tc>
          <w:tcPr>
            <w:tcW w:w="4752" w:type="dxa"/>
          </w:tcPr>
          <w:p w14:paraId="0EBDD522" w14:textId="77777777" w:rsidR="001C1F4E" w:rsidRDefault="001C1F4E" w:rsidP="001C1F4E">
            <w:pPr>
              <w:pStyle w:val="NormalMatrixText"/>
            </w:pPr>
          </w:p>
          <w:p w14:paraId="23A642B5" w14:textId="77777777" w:rsidR="001C1F4E" w:rsidRPr="009E1786" w:rsidRDefault="001C1F4E" w:rsidP="001C1F4E">
            <w:pPr>
              <w:pStyle w:val="NormalMatrixText"/>
            </w:pPr>
          </w:p>
          <w:p w14:paraId="3C59ECED" w14:textId="77777777" w:rsidR="001C1F4E" w:rsidRPr="009E1786" w:rsidRDefault="001C1F4E" w:rsidP="001C1F4E">
            <w:pPr>
              <w:pStyle w:val="NormalMatrixText"/>
            </w:pPr>
          </w:p>
          <w:p w14:paraId="10B7E2C7" w14:textId="5BF99970" w:rsidR="000C7140" w:rsidRDefault="000C7140" w:rsidP="001C1F4E">
            <w:pPr>
              <w:pStyle w:val="NormalMatrixText"/>
            </w:pPr>
            <w:r w:rsidRPr="00D1295F">
              <w:rPr>
                <w:u w:val="single"/>
              </w:rPr>
              <w:t>UCLA</w:t>
            </w:r>
            <w:r>
              <w:t>:</w:t>
            </w:r>
          </w:p>
          <w:p w14:paraId="3B846EDE" w14:textId="109193AA" w:rsidR="001C1F4E" w:rsidRDefault="001C1F4E" w:rsidP="001C1F4E">
            <w:pPr>
              <w:pStyle w:val="NormalMatrixText"/>
            </w:pPr>
            <w:r w:rsidRPr="004A3162">
              <w:t xml:space="preserve">Management should establish </w:t>
            </w:r>
            <w:r>
              <w:t xml:space="preserve">a </w:t>
            </w:r>
            <w:r w:rsidRPr="004A3162">
              <w:t>formal process for</w:t>
            </w:r>
            <w:r>
              <w:t xml:space="preserve"> documenting</w:t>
            </w:r>
            <w:r w:rsidRPr="004A3162">
              <w:t xml:space="preserve"> </w:t>
            </w:r>
            <w:r>
              <w:t>the r</w:t>
            </w:r>
            <w:r w:rsidRPr="00334F5A">
              <w:t xml:space="preserve">eview and </w:t>
            </w:r>
            <w:r>
              <w:t>e</w:t>
            </w:r>
            <w:r w:rsidRPr="00334F5A">
              <w:t xml:space="preserve">valuation of </w:t>
            </w:r>
            <w:r>
              <w:t>d</w:t>
            </w:r>
            <w:r w:rsidRPr="00334F5A">
              <w:t xml:space="preserve">ecisions to </w:t>
            </w:r>
            <w:r>
              <w:t>c</w:t>
            </w:r>
            <w:r w:rsidRPr="00334F5A">
              <w:t xml:space="preserve">ontract </w:t>
            </w:r>
            <w:r>
              <w:t>o</w:t>
            </w:r>
            <w:r w:rsidRPr="00334F5A">
              <w:t>ut</w:t>
            </w:r>
            <w:r>
              <w:t xml:space="preserve">, including the details of all efforts to in-source the service.  </w:t>
            </w:r>
            <w:r w:rsidR="00CF7CCD">
              <w:t>Management should</w:t>
            </w:r>
            <w:r w:rsidRPr="00334F5A">
              <w:t xml:space="preserve"> use the Contracting Out Worksheet</w:t>
            </w:r>
            <w:r>
              <w:t xml:space="preserve">, or a similar mechanism, to ensure </w:t>
            </w:r>
            <w:r w:rsidRPr="00334F5A">
              <w:t xml:space="preserve">that the necessary elements </w:t>
            </w:r>
            <w:r w:rsidRPr="00334F5A">
              <w:lastRenderedPageBreak/>
              <w:t>for evaluating the covered service contracts are obtained from the request</w:t>
            </w:r>
            <w:r>
              <w:t>ing</w:t>
            </w:r>
            <w:r w:rsidRPr="00334F5A">
              <w:t xml:space="preserve"> department</w:t>
            </w:r>
            <w:r>
              <w:t xml:space="preserve"> and adequately documented.</w:t>
            </w:r>
          </w:p>
          <w:p w14:paraId="7C8F060F" w14:textId="77777777" w:rsidR="00D220C1" w:rsidRDefault="00D220C1" w:rsidP="001C1F4E">
            <w:pPr>
              <w:pStyle w:val="NormalMatrixText"/>
            </w:pPr>
          </w:p>
          <w:p w14:paraId="60E30B66" w14:textId="48D5CC15" w:rsidR="00D220C1" w:rsidRPr="009E1786" w:rsidRDefault="00D220C1" w:rsidP="00D220C1">
            <w:pPr>
              <w:pStyle w:val="NormalMatrixText"/>
            </w:pPr>
          </w:p>
        </w:tc>
        <w:tc>
          <w:tcPr>
            <w:tcW w:w="4756" w:type="dxa"/>
          </w:tcPr>
          <w:p w14:paraId="013936F4" w14:textId="77777777" w:rsidR="001C1F4E" w:rsidRPr="009E1786" w:rsidRDefault="001C1F4E" w:rsidP="001C1F4E">
            <w:pPr>
              <w:pStyle w:val="NormalMatrixText"/>
            </w:pPr>
          </w:p>
          <w:p w14:paraId="0AFDDB87" w14:textId="13925559" w:rsidR="001C1F4E" w:rsidRDefault="001C1F4E" w:rsidP="001C1F4E">
            <w:pPr>
              <w:pStyle w:val="NormalMatrixText"/>
            </w:pPr>
          </w:p>
          <w:p w14:paraId="6FE104F5" w14:textId="11E0ADA9" w:rsidR="001D41C3" w:rsidRDefault="001D41C3" w:rsidP="001C1F4E">
            <w:pPr>
              <w:pStyle w:val="NormalMatrixText"/>
            </w:pPr>
          </w:p>
          <w:p w14:paraId="54B8B523" w14:textId="77777777" w:rsidR="00A806E3" w:rsidRDefault="00A806E3" w:rsidP="00A806E3">
            <w:pPr>
              <w:pStyle w:val="NormalMatrixText"/>
            </w:pPr>
            <w:r w:rsidRPr="00A33BA9">
              <w:rPr>
                <w:u w:val="single"/>
              </w:rPr>
              <w:t>ELR</w:t>
            </w:r>
            <w:r>
              <w:rPr>
                <w:u w:val="single"/>
              </w:rPr>
              <w:t xml:space="preserve"> &amp; Procurement</w:t>
            </w:r>
            <w:r>
              <w:t xml:space="preserve">: </w:t>
            </w:r>
          </w:p>
          <w:p w14:paraId="38AE879D" w14:textId="77777777" w:rsidR="008613E8" w:rsidRDefault="008613E8" w:rsidP="008613E8">
            <w:pPr>
              <w:pStyle w:val="NormalMatrixText"/>
            </w:pPr>
            <w:r w:rsidRPr="00DB641E">
              <w:t>UCLA currently circulates a worksheet to each Department that seeks to contract out covered services.</w:t>
            </w:r>
          </w:p>
          <w:p w14:paraId="4D659321" w14:textId="3B50F2D2" w:rsidR="00993842" w:rsidRDefault="00993842" w:rsidP="00A806E3">
            <w:pPr>
              <w:pStyle w:val="NormalMatrixText"/>
            </w:pPr>
          </w:p>
          <w:p w14:paraId="347643DA" w14:textId="77777777" w:rsidR="007C3AE6" w:rsidRPr="00BE073D" w:rsidRDefault="001C6D80" w:rsidP="000D5ACE">
            <w:pPr>
              <w:spacing w:line="276" w:lineRule="auto"/>
              <w:rPr>
                <w:sz w:val="20"/>
              </w:rPr>
            </w:pPr>
            <w:r w:rsidRPr="00BE073D">
              <w:rPr>
                <w:sz w:val="20"/>
                <w:u w:val="single"/>
              </w:rPr>
              <w:t>Responsible individual/party</w:t>
            </w:r>
            <w:r w:rsidRPr="00BE073D">
              <w:rPr>
                <w:sz w:val="20"/>
              </w:rPr>
              <w:t xml:space="preserve">:  </w:t>
            </w:r>
            <w:r w:rsidR="007C3AE6">
              <w:rPr>
                <w:sz w:val="20"/>
              </w:rPr>
              <w:t>ELR &amp; Procurement</w:t>
            </w:r>
          </w:p>
          <w:p w14:paraId="195612B1" w14:textId="77777777" w:rsidR="001C6D80" w:rsidRPr="00BE073D" w:rsidRDefault="001C6D80" w:rsidP="000D5ACE">
            <w:pPr>
              <w:spacing w:line="276" w:lineRule="auto"/>
              <w:rPr>
                <w:sz w:val="20"/>
              </w:rPr>
            </w:pPr>
          </w:p>
          <w:p w14:paraId="42BF4A1F" w14:textId="77777777" w:rsidR="007C3AE6" w:rsidRDefault="001C6D80" w:rsidP="000D5ACE">
            <w:pPr>
              <w:pStyle w:val="NormalMatrixText"/>
              <w:widowControl w:val="0"/>
            </w:pPr>
            <w:r w:rsidRPr="00BE073D">
              <w:rPr>
                <w:u w:val="single"/>
              </w:rPr>
              <w:lastRenderedPageBreak/>
              <w:t>Target date</w:t>
            </w:r>
            <w:r w:rsidRPr="00BE073D">
              <w:t xml:space="preserve">:  </w:t>
            </w:r>
            <w:r w:rsidR="007C3AE6">
              <w:t>The recommendation has been implemented.</w:t>
            </w:r>
          </w:p>
          <w:p w14:paraId="47DB75F4" w14:textId="77777777" w:rsidR="001C1F4E" w:rsidRPr="0074106D" w:rsidRDefault="001C1F4E" w:rsidP="000D5ACE">
            <w:pPr>
              <w:pStyle w:val="NormalMatrixText"/>
            </w:pPr>
          </w:p>
        </w:tc>
      </w:tr>
      <w:tr w:rsidR="001C1F4E" w:rsidRPr="0074106D" w14:paraId="5E124BAD" w14:textId="77777777" w:rsidTr="0007651A">
        <w:tblPrEx>
          <w:jc w:val="left"/>
          <w:tblLook w:val="04A0" w:firstRow="1" w:lastRow="0" w:firstColumn="1" w:lastColumn="0" w:noHBand="0" w:noVBand="1"/>
        </w:tblPrEx>
        <w:tc>
          <w:tcPr>
            <w:tcW w:w="535" w:type="dxa"/>
          </w:tcPr>
          <w:p w14:paraId="0C01C088" w14:textId="0192BB2E" w:rsidR="001C1F4E" w:rsidRPr="00B12C35" w:rsidRDefault="001C1F4E" w:rsidP="001C1F4E">
            <w:pPr>
              <w:ind w:left="-118"/>
              <w:jc w:val="center"/>
            </w:pPr>
            <w:r w:rsidRPr="00B12C35">
              <w:rPr>
                <w:sz w:val="20"/>
              </w:rPr>
              <w:lastRenderedPageBreak/>
              <w:t>C</w:t>
            </w:r>
            <w:r>
              <w:rPr>
                <w:sz w:val="20"/>
              </w:rPr>
              <w:t>18</w:t>
            </w:r>
          </w:p>
        </w:tc>
        <w:tc>
          <w:tcPr>
            <w:tcW w:w="4627" w:type="dxa"/>
          </w:tcPr>
          <w:p w14:paraId="3A43E0DF" w14:textId="77777777" w:rsidR="001C1F4E" w:rsidRPr="000A41D1" w:rsidRDefault="001C1F4E" w:rsidP="001C1F4E">
            <w:pPr>
              <w:pStyle w:val="Heading4"/>
            </w:pPr>
            <w:r w:rsidRPr="00EA7443">
              <w:t>Timeframe to Process and Execute Covered Service Contracts</w:t>
            </w:r>
            <w:r w:rsidRPr="00FA4708">
              <w:rPr>
                <w:u w:val="none"/>
              </w:rPr>
              <w:t>:</w:t>
            </w:r>
          </w:p>
          <w:p w14:paraId="59169F14" w14:textId="77777777" w:rsidR="001C1F4E" w:rsidRDefault="001C1F4E" w:rsidP="001C1F4E">
            <w:pPr>
              <w:pStyle w:val="NormalMatrixText"/>
            </w:pPr>
          </w:p>
          <w:p w14:paraId="53E1BAD3" w14:textId="0394F9A0" w:rsidR="001C1F4E" w:rsidRDefault="001C1F4E" w:rsidP="001C1F4E">
            <w:pPr>
              <w:pStyle w:val="NormalMatrixText"/>
            </w:pPr>
            <w:r>
              <w:t xml:space="preserve">The time to review, evaluate, process, and execute covered service contracts takes between six to eight months, three months at the earliest, especially for contract proposals over $100,000 which are required to go through competitive bidding.  </w:t>
            </w:r>
            <w:r w:rsidR="007B0E08">
              <w:t>A</w:t>
            </w:r>
            <w:r w:rsidR="00634681">
              <w:t>fter Procurement reviews the request, ELR,</w:t>
            </w:r>
            <w:r w:rsidR="007B0E08">
              <w:t xml:space="preserve"> the requesting department</w:t>
            </w:r>
            <w:r w:rsidR="00EE32AE">
              <w:t>,</w:t>
            </w:r>
            <w:r w:rsidR="007B0E08">
              <w:t xml:space="preserve"> and P</w:t>
            </w:r>
            <w:r w:rsidR="00634681">
              <w:t>rocurement discu</w:t>
            </w:r>
            <w:r w:rsidR="007B0E08">
              <w:t>s</w:t>
            </w:r>
            <w:r w:rsidR="00634681">
              <w:t xml:space="preserve">s the request.  According to Campus Procurement, this process can take weeks or months </w:t>
            </w:r>
            <w:r w:rsidR="007B0E08">
              <w:t xml:space="preserve">given vagaries in scheduling </w:t>
            </w:r>
            <w:r w:rsidR="00634681">
              <w:t xml:space="preserve">meetings with all stakeholders.  The campus then initiates the competitive bidding process.  Once a vendor is selected, AFSCME is provided an opportunity to request review of the proposed contract for covered services.  </w:t>
            </w:r>
            <w:r>
              <w:t>The lengthy process affects the relationships UCLA has with its vendors, which has led to some not wanting to do business with the campus, management explained.</w:t>
            </w:r>
          </w:p>
          <w:p w14:paraId="7203D342" w14:textId="73194F08" w:rsidR="001C1F4E" w:rsidRDefault="001C1F4E" w:rsidP="00916FA8">
            <w:pPr>
              <w:pStyle w:val="NormalMatrixText"/>
              <w:widowControl w:val="0"/>
            </w:pPr>
          </w:p>
          <w:p w14:paraId="17CC8B08" w14:textId="321C24E6" w:rsidR="001C1F4E" w:rsidRDefault="001C1F4E" w:rsidP="00916FA8">
            <w:pPr>
              <w:pStyle w:val="NormalMatrixText"/>
              <w:widowControl w:val="0"/>
            </w:pPr>
            <w:r>
              <w:t xml:space="preserve">Management stated that training additional Buyers </w:t>
            </w:r>
            <w:r>
              <w:lastRenderedPageBreak/>
              <w:t>in Procurement to handle covered service transactions would help shorten the processing times.</w:t>
            </w:r>
          </w:p>
          <w:p w14:paraId="1CFE75B8" w14:textId="77777777" w:rsidR="001C1F4E" w:rsidRDefault="001C1F4E" w:rsidP="001C1F4E">
            <w:pPr>
              <w:pStyle w:val="NormalMatrixText"/>
            </w:pPr>
            <w:r>
              <w:t> </w:t>
            </w:r>
          </w:p>
          <w:p w14:paraId="68F6D614" w14:textId="00F559B9" w:rsidR="001C1F4E" w:rsidRDefault="001C1F4E" w:rsidP="001C1F4E">
            <w:pPr>
              <w:pStyle w:val="NormalMatrixText"/>
            </w:pPr>
            <w:r>
              <w:t xml:space="preserve">Campus Procurement is reviewing the process to streamline the purchasing experience, including the setup for covered service suppliers.  For example, a digital PO Checklist </w:t>
            </w:r>
            <w:r w:rsidR="00634681">
              <w:t>for departments to submit purchase orders</w:t>
            </w:r>
            <w:r w:rsidR="00634681" w:rsidDel="00634681">
              <w:t xml:space="preserve"> </w:t>
            </w:r>
            <w:r>
              <w:t xml:space="preserve">is being </w:t>
            </w:r>
            <w:r w:rsidR="00634681">
              <w:t>piloted</w:t>
            </w:r>
            <w:r>
              <w:t xml:space="preserve">.  This checklist will serve as a dynamic guide to help departments understand the purchase requisition requirements, from documentation to next steps and support channels.  During the course of the audit, management added to the PO Checklist an option to select "Covered Services," a summary of the Regents Policy 5402 requirements, and instructions to complete and submit the Contracting Out Worksheet with the requisition. </w:t>
            </w:r>
          </w:p>
          <w:p w14:paraId="607FACFB" w14:textId="77777777" w:rsidR="001C1F4E" w:rsidRDefault="001C1F4E" w:rsidP="001C1F4E">
            <w:pPr>
              <w:pStyle w:val="NormalMatrixText"/>
            </w:pPr>
            <w:r>
              <w:t> </w:t>
            </w:r>
          </w:p>
          <w:p w14:paraId="1D1C12B8" w14:textId="00A1CF07" w:rsidR="001C1F4E" w:rsidRDefault="001C1F4E" w:rsidP="001C1F4E">
            <w:pPr>
              <w:pStyle w:val="NormalMatrixText"/>
            </w:pPr>
            <w:r>
              <w:t xml:space="preserve">Allowing departments to indicate when there is a requisition for Covered Services, notifying them about the applicable policy requirements, and requesting and obtaining the completed worksheet early on can help accelerate processing times.  </w:t>
            </w:r>
          </w:p>
          <w:p w14:paraId="2B457C0D" w14:textId="794503A1" w:rsidR="001C1F4E" w:rsidRPr="009E1786" w:rsidRDefault="001C1F4E" w:rsidP="001C1F4E">
            <w:pPr>
              <w:pStyle w:val="NormalMatrixText"/>
            </w:pPr>
            <w:r>
              <w:t> </w:t>
            </w:r>
          </w:p>
        </w:tc>
        <w:tc>
          <w:tcPr>
            <w:tcW w:w="4752" w:type="dxa"/>
          </w:tcPr>
          <w:p w14:paraId="23B4CF59" w14:textId="77777777" w:rsidR="001C1F4E" w:rsidRDefault="001C1F4E" w:rsidP="001C1F4E">
            <w:pPr>
              <w:pStyle w:val="NormalMatrixText"/>
            </w:pPr>
          </w:p>
          <w:p w14:paraId="6A834DE4" w14:textId="77777777" w:rsidR="001C1F4E" w:rsidRPr="009E1786" w:rsidRDefault="001C1F4E" w:rsidP="001C1F4E">
            <w:pPr>
              <w:pStyle w:val="NormalMatrixText"/>
            </w:pPr>
          </w:p>
          <w:p w14:paraId="4A500562" w14:textId="77777777" w:rsidR="001C1F4E" w:rsidRPr="009E1786" w:rsidRDefault="001C1F4E" w:rsidP="001C1F4E">
            <w:pPr>
              <w:pStyle w:val="NormalMatrixText"/>
            </w:pPr>
          </w:p>
          <w:p w14:paraId="64420202" w14:textId="5555C971" w:rsidR="000C7140" w:rsidRDefault="000C7140" w:rsidP="00CA73AA">
            <w:pPr>
              <w:pStyle w:val="NormalMatrixText"/>
            </w:pPr>
            <w:r w:rsidRPr="00D1295F">
              <w:rPr>
                <w:u w:val="single"/>
              </w:rPr>
              <w:t>UCLA</w:t>
            </w:r>
            <w:r>
              <w:t>:</w:t>
            </w:r>
          </w:p>
          <w:p w14:paraId="1F41120A" w14:textId="07A209A3" w:rsidR="00CA73AA" w:rsidRDefault="00CA73AA" w:rsidP="00CA73AA">
            <w:pPr>
              <w:pStyle w:val="NormalMatrixText"/>
            </w:pPr>
            <w:r>
              <w:t>A&amp;AS supports Campus management's efforts to continue streamlining the purchasing process for covered service contracts</w:t>
            </w:r>
            <w:r w:rsidR="00B21A4F">
              <w:t>.</w:t>
            </w:r>
            <w:r>
              <w:t xml:space="preserve"> </w:t>
            </w:r>
            <w:r w:rsidR="00B21A4F">
              <w:t>S</w:t>
            </w:r>
            <w:r>
              <w:t>pecifically</w:t>
            </w:r>
            <w:r w:rsidR="00B21A4F">
              <w:t>, management should</w:t>
            </w:r>
            <w:r>
              <w:t xml:space="preserve"> </w:t>
            </w:r>
            <w:r w:rsidR="00B21A4F">
              <w:t>i</w:t>
            </w:r>
            <w:r>
              <w:t>nclud</w:t>
            </w:r>
            <w:r w:rsidR="00B21A4F">
              <w:t>e</w:t>
            </w:r>
            <w:r>
              <w:t xml:space="preserve"> the following early in the process:  </w:t>
            </w:r>
          </w:p>
          <w:p w14:paraId="5E7AAF2B" w14:textId="77777777" w:rsidR="00924526" w:rsidRDefault="00924526" w:rsidP="00CA73AA">
            <w:pPr>
              <w:pStyle w:val="NormalMatrixText"/>
            </w:pPr>
          </w:p>
          <w:p w14:paraId="1E5DD430" w14:textId="7969A28A" w:rsidR="00CA73AA" w:rsidRDefault="00CA73AA" w:rsidP="00411F1D">
            <w:pPr>
              <w:pStyle w:val="ListBullet"/>
            </w:pPr>
            <w:r>
              <w:t>Communicating the policy requirement to departments.</w:t>
            </w:r>
          </w:p>
          <w:p w14:paraId="648D92F9" w14:textId="77777777" w:rsidR="00E422E4" w:rsidRDefault="00E422E4" w:rsidP="00E664F2">
            <w:pPr>
              <w:pStyle w:val="ListBullet"/>
              <w:numPr>
                <w:ilvl w:val="0"/>
                <w:numId w:val="0"/>
              </w:numPr>
              <w:ind w:left="332"/>
            </w:pPr>
          </w:p>
          <w:p w14:paraId="10A20504" w14:textId="5604A9C2" w:rsidR="00CA73AA" w:rsidRDefault="00CA73AA" w:rsidP="00411F1D">
            <w:pPr>
              <w:pStyle w:val="ListBullet"/>
            </w:pPr>
            <w:r>
              <w:t>Encouraging departments to report when Covered Services are being requested so that Campus Procurement and labor relations are aware.</w:t>
            </w:r>
          </w:p>
          <w:p w14:paraId="0BF14A6D" w14:textId="77777777" w:rsidR="00E422E4" w:rsidRDefault="00E422E4" w:rsidP="00E664F2">
            <w:pPr>
              <w:pStyle w:val="ListBullet"/>
              <w:numPr>
                <w:ilvl w:val="0"/>
                <w:numId w:val="0"/>
              </w:numPr>
              <w:ind w:left="332"/>
            </w:pPr>
          </w:p>
          <w:p w14:paraId="32A71A2F" w14:textId="54535D66" w:rsidR="00CA73AA" w:rsidRDefault="00CA73AA" w:rsidP="00411F1D">
            <w:pPr>
              <w:pStyle w:val="ListBullet"/>
            </w:pPr>
            <w:r>
              <w:t>Requesting the initial information necessary to evaluate contracts for Covered Services.</w:t>
            </w:r>
          </w:p>
          <w:p w14:paraId="4FA44B99" w14:textId="77777777" w:rsidR="00CA73AA" w:rsidRDefault="00CA73AA" w:rsidP="00CA73AA">
            <w:pPr>
              <w:pStyle w:val="NormalMatrixText"/>
            </w:pPr>
          </w:p>
          <w:p w14:paraId="7AEB6D78" w14:textId="29A1CFF1" w:rsidR="001C1F4E" w:rsidRPr="009E1786" w:rsidRDefault="001C1F4E" w:rsidP="00CA73AA">
            <w:pPr>
              <w:pStyle w:val="NormalMatrixText"/>
            </w:pPr>
            <w:r>
              <w:t>Procurement should consider training additional staff to handle requests for Covered Services.</w:t>
            </w:r>
          </w:p>
        </w:tc>
        <w:tc>
          <w:tcPr>
            <w:tcW w:w="4756" w:type="dxa"/>
          </w:tcPr>
          <w:p w14:paraId="34D391E0" w14:textId="77777777" w:rsidR="001C1F4E" w:rsidRPr="009E1786" w:rsidRDefault="001C1F4E" w:rsidP="001C1F4E">
            <w:pPr>
              <w:pStyle w:val="NormalMatrixText"/>
            </w:pPr>
          </w:p>
          <w:p w14:paraId="33900CD3" w14:textId="6D7D6F91" w:rsidR="001C1F4E" w:rsidRDefault="001C1F4E" w:rsidP="001C1F4E">
            <w:pPr>
              <w:pStyle w:val="NormalMatrixText"/>
            </w:pPr>
          </w:p>
          <w:p w14:paraId="002E06B0" w14:textId="5FA22A23" w:rsidR="00CE3524" w:rsidRDefault="00CE3524" w:rsidP="001C1F4E">
            <w:pPr>
              <w:pStyle w:val="NormalMatrixText"/>
            </w:pPr>
          </w:p>
          <w:p w14:paraId="5B9DD7DA" w14:textId="77777777" w:rsidR="002F1BCB" w:rsidRDefault="002F1BCB" w:rsidP="00AA560B">
            <w:pPr>
              <w:pStyle w:val="NormalMatrixText"/>
            </w:pPr>
            <w:r w:rsidRPr="00DB641E">
              <w:rPr>
                <w:u w:val="single"/>
              </w:rPr>
              <w:t>Procurement</w:t>
            </w:r>
            <w:r w:rsidRPr="00DB641E">
              <w:t xml:space="preserve">: </w:t>
            </w:r>
          </w:p>
          <w:p w14:paraId="62F4E8B5" w14:textId="77777777" w:rsidR="00CE2EEB" w:rsidRPr="009E1786" w:rsidRDefault="00CE2EEB" w:rsidP="00CE2EEB">
            <w:pPr>
              <w:pStyle w:val="NormalMatrixText"/>
            </w:pPr>
            <w:r w:rsidRPr="00DB641E">
              <w:t xml:space="preserve">A website has been developed that provides </w:t>
            </w:r>
            <w:r>
              <w:t>guidance regarding</w:t>
            </w:r>
            <w:r w:rsidRPr="00DB641E">
              <w:t xml:space="preserve"> what covered services are, who needs to be engaged if an agreement is contemplated, and the steps that need to be taken if a covered service is to be utilized. </w:t>
            </w:r>
            <w:r>
              <w:t xml:space="preserve"> </w:t>
            </w:r>
            <w:r w:rsidRPr="00DB641E">
              <w:t>Additionally, two FTE staff have been identified to manage the covered service tracking and reporting</w:t>
            </w:r>
            <w:r>
              <w:t xml:space="preserve"> process.</w:t>
            </w:r>
          </w:p>
          <w:p w14:paraId="3866C7B6" w14:textId="77777777" w:rsidR="001C1F4E" w:rsidRDefault="001C1F4E" w:rsidP="00AA560B">
            <w:pPr>
              <w:pStyle w:val="NormalMatrixText"/>
            </w:pPr>
          </w:p>
          <w:p w14:paraId="5946BE45" w14:textId="77777777" w:rsidR="00A13B15" w:rsidRPr="00BE073D" w:rsidRDefault="001C6D80" w:rsidP="00CE2EEB">
            <w:pPr>
              <w:spacing w:line="276" w:lineRule="auto"/>
              <w:rPr>
                <w:sz w:val="20"/>
              </w:rPr>
            </w:pPr>
            <w:r w:rsidRPr="00BE073D">
              <w:rPr>
                <w:sz w:val="20"/>
                <w:u w:val="single"/>
              </w:rPr>
              <w:t>Responsible individual/party</w:t>
            </w:r>
            <w:r w:rsidRPr="00BE073D">
              <w:rPr>
                <w:sz w:val="20"/>
              </w:rPr>
              <w:t xml:space="preserve">:  </w:t>
            </w:r>
            <w:r w:rsidR="00A13B15">
              <w:rPr>
                <w:sz w:val="20"/>
              </w:rPr>
              <w:t>ELR &amp; Procurement</w:t>
            </w:r>
          </w:p>
          <w:p w14:paraId="32771777" w14:textId="77777777" w:rsidR="001C6D80" w:rsidRPr="00BE073D" w:rsidRDefault="001C6D80" w:rsidP="00CE2EEB">
            <w:pPr>
              <w:spacing w:line="276" w:lineRule="auto"/>
              <w:rPr>
                <w:sz w:val="20"/>
              </w:rPr>
            </w:pPr>
          </w:p>
          <w:p w14:paraId="1DCC0EB8" w14:textId="048C5A8E" w:rsidR="001C6D80" w:rsidRPr="00A13B15" w:rsidRDefault="001C6D80" w:rsidP="00CE2EEB">
            <w:pPr>
              <w:spacing w:line="276" w:lineRule="auto"/>
              <w:rPr>
                <w:sz w:val="20"/>
              </w:rPr>
            </w:pPr>
            <w:r w:rsidRPr="00A13B15">
              <w:rPr>
                <w:sz w:val="20"/>
                <w:u w:val="single"/>
              </w:rPr>
              <w:t>Target date</w:t>
            </w:r>
            <w:r w:rsidRPr="00A13B15">
              <w:rPr>
                <w:sz w:val="20"/>
              </w:rPr>
              <w:t xml:space="preserve">:  </w:t>
            </w:r>
            <w:r w:rsidR="00394F40" w:rsidRPr="00A13B15">
              <w:rPr>
                <w:sz w:val="20"/>
              </w:rPr>
              <w:t>A campus-wide communication has been sent to management regarding the policy requirement and the website is now live.</w:t>
            </w:r>
            <w:r w:rsidR="00A8377A">
              <w:rPr>
                <w:sz w:val="20"/>
              </w:rPr>
              <w:t xml:space="preserve"> </w:t>
            </w:r>
            <w:r w:rsidR="00394F40" w:rsidRPr="00A13B15">
              <w:rPr>
                <w:sz w:val="20"/>
              </w:rPr>
              <w:t xml:space="preserve"> A training </w:t>
            </w:r>
            <w:r w:rsidR="00394F40">
              <w:rPr>
                <w:sz w:val="20"/>
              </w:rPr>
              <w:t>has been</w:t>
            </w:r>
            <w:r w:rsidR="00394F40" w:rsidRPr="00A13B15">
              <w:rPr>
                <w:sz w:val="20"/>
              </w:rPr>
              <w:t xml:space="preserve"> developed with plans to deploy before </w:t>
            </w:r>
            <w:r w:rsidR="00394F40">
              <w:rPr>
                <w:sz w:val="20"/>
              </w:rPr>
              <w:t>December 31, 2023.</w:t>
            </w:r>
          </w:p>
          <w:p w14:paraId="3848DB50" w14:textId="597D565B" w:rsidR="001C6D80" w:rsidRPr="0074106D" w:rsidRDefault="001C6D80" w:rsidP="001C1F4E">
            <w:pPr>
              <w:pStyle w:val="NormalMatrixText"/>
            </w:pPr>
          </w:p>
        </w:tc>
      </w:tr>
    </w:tbl>
    <w:p w14:paraId="4182359F" w14:textId="77777777" w:rsidR="00E664F2" w:rsidRDefault="00E664F2">
      <w:bookmarkStart w:id="15" w:name="Sec_J_Displacement_of_Employees" w:colFirst="0" w:colLast="0"/>
      <w:r>
        <w:rPr>
          <w:b/>
        </w:rPr>
        <w:br w:type="page"/>
      </w:r>
    </w:p>
    <w:tbl>
      <w:tblPr>
        <w:tblStyle w:val="TableGrid2"/>
        <w:tblW w:w="14670" w:type="dxa"/>
        <w:jc w:val="center"/>
        <w:tblLayout w:type="fixed"/>
        <w:tblLook w:val="01E0" w:firstRow="1" w:lastRow="1" w:firstColumn="1" w:lastColumn="1" w:noHBand="0" w:noVBand="0"/>
      </w:tblPr>
      <w:tblGrid>
        <w:gridCol w:w="14670"/>
      </w:tblGrid>
      <w:tr w:rsidR="001C1F4E" w:rsidRPr="000A41D1" w14:paraId="43959C44" w14:textId="77777777" w:rsidTr="00FA4812">
        <w:trPr>
          <w:trHeight w:val="360"/>
          <w:jc w:val="center"/>
        </w:trPr>
        <w:tc>
          <w:tcPr>
            <w:tcW w:w="14670" w:type="dxa"/>
            <w:shd w:val="clear" w:color="auto" w:fill="C0C0C0"/>
            <w:vAlign w:val="center"/>
          </w:tcPr>
          <w:p w14:paraId="35100B7D" w14:textId="4A307EED" w:rsidR="001C1F4E" w:rsidRPr="000A41D1" w:rsidRDefault="001C1F4E" w:rsidP="00FA4708">
            <w:pPr>
              <w:pStyle w:val="Heading3"/>
              <w:widowControl w:val="0"/>
            </w:pPr>
            <w:r w:rsidRPr="00281058">
              <w:lastRenderedPageBreak/>
              <w:t>Displacement of Employees</w:t>
            </w:r>
          </w:p>
        </w:tc>
      </w:tr>
      <w:bookmarkEnd w:id="15"/>
      <w:tr w:rsidR="001C1F4E" w:rsidRPr="0074106D" w14:paraId="1D470D0B" w14:textId="77777777" w:rsidTr="00FA4812">
        <w:trPr>
          <w:jc w:val="center"/>
        </w:trPr>
        <w:tc>
          <w:tcPr>
            <w:tcW w:w="14670" w:type="dxa"/>
          </w:tcPr>
          <w:p w14:paraId="5D98BF15" w14:textId="08D5E8E1" w:rsidR="001C1F4E" w:rsidRDefault="001C1F4E" w:rsidP="001C1F4E">
            <w:pPr>
              <w:pStyle w:val="NormalMatrixText"/>
            </w:pPr>
            <w:r w:rsidRPr="0064155D">
              <w:t>Audit work included the following:</w:t>
            </w:r>
            <w:r>
              <w:t xml:space="preserve">  </w:t>
            </w:r>
          </w:p>
          <w:p w14:paraId="1153AB80" w14:textId="77777777" w:rsidR="001C1F4E" w:rsidRDefault="001C1F4E" w:rsidP="001C1F4E">
            <w:pPr>
              <w:pStyle w:val="NormalMatrixText"/>
            </w:pPr>
          </w:p>
          <w:p w14:paraId="47E7756D" w14:textId="610C2F95" w:rsidR="001C1F4E" w:rsidRDefault="001C1F4E" w:rsidP="001C1F4E">
            <w:pPr>
              <w:pStyle w:val="ListBullet"/>
            </w:pPr>
            <w:r w:rsidRPr="00E86EAC">
              <w:t>Discuss</w:t>
            </w:r>
            <w:r>
              <w:t>ed</w:t>
            </w:r>
            <w:r w:rsidRPr="00E86EAC">
              <w:t xml:space="preserve"> with </w:t>
            </w:r>
            <w:r w:rsidR="00634681">
              <w:t xml:space="preserve">management </w:t>
            </w:r>
            <w:r>
              <w:t xml:space="preserve">the </w:t>
            </w:r>
            <w:r w:rsidRPr="00947435">
              <w:t>process</w:t>
            </w:r>
            <w:r>
              <w:t xml:space="preserve"> </w:t>
            </w:r>
            <w:r w:rsidR="00634681">
              <w:t>used to enforce the prohibition against displacing employees due to covered services contracts.</w:t>
            </w:r>
          </w:p>
          <w:p w14:paraId="5CB583A1" w14:textId="73A896C9" w:rsidR="00634681" w:rsidRDefault="00634681" w:rsidP="001C1F4E">
            <w:pPr>
              <w:pStyle w:val="ListBullet"/>
            </w:pPr>
            <w:r>
              <w:t>Reviewed list of terminated employees and identified those who worked in departments that included covered services.</w:t>
            </w:r>
          </w:p>
          <w:p w14:paraId="69521B6E" w14:textId="13EBEB7B" w:rsidR="001C1F4E" w:rsidRPr="00650695" w:rsidRDefault="001C1F4E" w:rsidP="001C1F4E">
            <w:pPr>
              <w:pStyle w:val="ListBullet"/>
            </w:pPr>
            <w:r>
              <w:t>Reviewed a</w:t>
            </w:r>
            <w:r w:rsidRPr="004032E3">
              <w:t xml:space="preserve"> judgmental</w:t>
            </w:r>
            <w:r>
              <w:t xml:space="preserve"> sample of </w:t>
            </w:r>
            <w:r w:rsidRPr="00C027AB">
              <w:t>15 terminated employees</w:t>
            </w:r>
            <w:r>
              <w:t xml:space="preserve"> </w:t>
            </w:r>
            <w:r w:rsidRPr="004032E3">
              <w:t xml:space="preserve">to </w:t>
            </w:r>
            <w:r w:rsidRPr="00C027AB">
              <w:t>assess whether employees were displaced due to a contract for Covered Services.</w:t>
            </w:r>
          </w:p>
          <w:p w14:paraId="0DF32B3F" w14:textId="77777777" w:rsidR="001C1F4E" w:rsidRDefault="001C1F4E" w:rsidP="001C1F4E">
            <w:pPr>
              <w:pStyle w:val="NormalMatrixText"/>
            </w:pPr>
          </w:p>
          <w:p w14:paraId="4D825D6D" w14:textId="6A8B0273" w:rsidR="001C1F4E" w:rsidRPr="007F6B6F" w:rsidRDefault="001C1F4E" w:rsidP="001C1F4E">
            <w:pPr>
              <w:pStyle w:val="NormalMatrixText"/>
            </w:pPr>
            <w:r w:rsidRPr="00281058">
              <w:t xml:space="preserve">No </w:t>
            </w:r>
            <w:r w:rsidR="00634681">
              <w:t>observations were identified</w:t>
            </w:r>
            <w:r w:rsidRPr="00281058">
              <w:t xml:space="preserve">. </w:t>
            </w:r>
          </w:p>
        </w:tc>
      </w:tr>
    </w:tbl>
    <w:p w14:paraId="1100A601" w14:textId="77777777" w:rsidR="00E664F2" w:rsidRDefault="00E664F2">
      <w:pPr>
        <w:overflowPunct/>
        <w:autoSpaceDE/>
        <w:autoSpaceDN/>
        <w:adjustRightInd/>
        <w:spacing w:line="240" w:lineRule="auto"/>
        <w:jc w:val="left"/>
        <w:textAlignment w:val="auto"/>
        <w:rPr>
          <w:b/>
          <w:u w:val="single"/>
        </w:rPr>
      </w:pPr>
      <w:r>
        <w:rPr>
          <w:b/>
          <w:u w:val="single"/>
        </w:rPr>
        <w:br w:type="page"/>
      </w:r>
    </w:p>
    <w:p w14:paraId="536E47AC" w14:textId="553C9A84" w:rsidR="00FB532D" w:rsidRDefault="00FB532D" w:rsidP="00FB532D">
      <w:pPr>
        <w:jc w:val="center"/>
      </w:pPr>
      <w:r w:rsidRPr="00E664F2">
        <w:rPr>
          <w:b/>
          <w:u w:val="single"/>
        </w:rPr>
        <w:lastRenderedPageBreak/>
        <w:t>Systemwide Recommendations and Management Corrective Actions</w:t>
      </w:r>
    </w:p>
    <w:p w14:paraId="7E56654D" w14:textId="77777777" w:rsidR="00FB532D" w:rsidRPr="00E664F2" w:rsidRDefault="00FB532D" w:rsidP="00FB532D">
      <w:pPr>
        <w:jc w:val="center"/>
      </w:pPr>
    </w:p>
    <w:tbl>
      <w:tblPr>
        <w:tblStyle w:val="TableGrid3"/>
        <w:tblW w:w="14670" w:type="dxa"/>
        <w:tblInd w:w="-815" w:type="dxa"/>
        <w:tblLayout w:type="fixed"/>
        <w:tblLook w:val="04A0" w:firstRow="1" w:lastRow="0" w:firstColumn="1" w:lastColumn="0" w:noHBand="0" w:noVBand="1"/>
      </w:tblPr>
      <w:tblGrid>
        <w:gridCol w:w="5130"/>
        <w:gridCol w:w="4770"/>
        <w:gridCol w:w="4770"/>
      </w:tblGrid>
      <w:tr w:rsidR="00FB532D" w:rsidRPr="00FB532D" w14:paraId="28F147E0" w14:textId="77777777" w:rsidTr="00E664F2">
        <w:trPr>
          <w:tblHeader/>
        </w:trPr>
        <w:tc>
          <w:tcPr>
            <w:tcW w:w="5130" w:type="dxa"/>
            <w:shd w:val="clear" w:color="auto" w:fill="99CCFF"/>
          </w:tcPr>
          <w:p w14:paraId="5036ECB4" w14:textId="77777777" w:rsidR="00FB532D" w:rsidRPr="00FB532D" w:rsidRDefault="00FB532D" w:rsidP="00FB532D">
            <w:pPr>
              <w:overflowPunct/>
              <w:autoSpaceDE/>
              <w:autoSpaceDN/>
              <w:adjustRightInd/>
              <w:spacing w:line="240" w:lineRule="auto"/>
              <w:jc w:val="left"/>
              <w:textAlignment w:val="auto"/>
              <w:rPr>
                <w:rFonts w:ascii="Times New Roman" w:hAnsi="Times New Roman" w:cs="Times New Roman"/>
                <w:b/>
                <w:bCs/>
                <w:sz w:val="22"/>
                <w:szCs w:val="22"/>
              </w:rPr>
            </w:pPr>
            <w:r w:rsidRPr="00FB532D">
              <w:rPr>
                <w:rFonts w:ascii="Times New Roman" w:hAnsi="Times New Roman" w:cs="Times New Roman"/>
                <w:b/>
                <w:bCs/>
                <w:sz w:val="22"/>
                <w:szCs w:val="22"/>
              </w:rPr>
              <w:t>Recommendation to UCOP</w:t>
            </w:r>
          </w:p>
        </w:tc>
        <w:tc>
          <w:tcPr>
            <w:tcW w:w="4770" w:type="dxa"/>
            <w:shd w:val="clear" w:color="auto" w:fill="99CCFF"/>
          </w:tcPr>
          <w:p w14:paraId="6623943F" w14:textId="77777777" w:rsidR="00FB532D" w:rsidRPr="00FB532D" w:rsidRDefault="00FB532D" w:rsidP="00FB532D">
            <w:pPr>
              <w:overflowPunct/>
              <w:autoSpaceDE/>
              <w:autoSpaceDN/>
              <w:adjustRightInd/>
              <w:spacing w:line="240" w:lineRule="auto"/>
              <w:jc w:val="left"/>
              <w:textAlignment w:val="auto"/>
              <w:rPr>
                <w:rFonts w:ascii="Times New Roman" w:hAnsi="Times New Roman" w:cs="Times New Roman"/>
                <w:b/>
                <w:bCs/>
                <w:sz w:val="22"/>
                <w:szCs w:val="22"/>
              </w:rPr>
            </w:pPr>
            <w:r w:rsidRPr="00FB532D">
              <w:rPr>
                <w:rFonts w:ascii="Times New Roman" w:hAnsi="Times New Roman" w:cs="Times New Roman"/>
                <w:b/>
                <w:bCs/>
                <w:sz w:val="22"/>
                <w:szCs w:val="22"/>
              </w:rPr>
              <w:t>Recommendation to Locations</w:t>
            </w:r>
          </w:p>
        </w:tc>
        <w:tc>
          <w:tcPr>
            <w:tcW w:w="4770" w:type="dxa"/>
            <w:shd w:val="clear" w:color="auto" w:fill="99CCFF"/>
          </w:tcPr>
          <w:p w14:paraId="7DFB3370" w14:textId="77777777" w:rsidR="00FB532D" w:rsidRPr="00FB532D" w:rsidRDefault="00FB532D" w:rsidP="00FB532D">
            <w:pPr>
              <w:overflowPunct/>
              <w:autoSpaceDE/>
              <w:autoSpaceDN/>
              <w:adjustRightInd/>
              <w:spacing w:line="240" w:lineRule="auto"/>
              <w:jc w:val="left"/>
              <w:textAlignment w:val="auto"/>
              <w:rPr>
                <w:rFonts w:ascii="Times New Roman" w:hAnsi="Times New Roman" w:cs="Times New Roman"/>
                <w:b/>
                <w:bCs/>
                <w:sz w:val="22"/>
                <w:szCs w:val="22"/>
              </w:rPr>
            </w:pPr>
            <w:r w:rsidRPr="00FB532D">
              <w:rPr>
                <w:rFonts w:ascii="Times New Roman" w:hAnsi="Times New Roman" w:cs="Times New Roman"/>
                <w:b/>
                <w:bCs/>
                <w:sz w:val="22"/>
                <w:szCs w:val="22"/>
              </w:rPr>
              <w:t>Management Corrective Action and Target Date</w:t>
            </w:r>
          </w:p>
        </w:tc>
      </w:tr>
      <w:tr w:rsidR="00FB532D" w:rsidRPr="00E664F2" w14:paraId="1AF55897" w14:textId="77777777" w:rsidTr="00E664F2">
        <w:trPr>
          <w:trHeight w:val="95"/>
        </w:trPr>
        <w:tc>
          <w:tcPr>
            <w:tcW w:w="14670" w:type="dxa"/>
            <w:gridSpan w:val="3"/>
            <w:shd w:val="clear" w:color="auto" w:fill="BFBFBF"/>
          </w:tcPr>
          <w:p w14:paraId="4B5F1D56" w14:textId="77777777" w:rsidR="00FB532D" w:rsidRPr="00BB1146" w:rsidRDefault="00FB532D" w:rsidP="00FB532D">
            <w:pPr>
              <w:overflowPunct/>
              <w:autoSpaceDE/>
              <w:autoSpaceDN/>
              <w:adjustRightInd/>
              <w:spacing w:line="240" w:lineRule="auto"/>
              <w:jc w:val="left"/>
              <w:textAlignment w:val="auto"/>
              <w:rPr>
                <w:sz w:val="20"/>
              </w:rPr>
            </w:pPr>
            <w:r w:rsidRPr="00BB1146">
              <w:rPr>
                <w:b/>
                <w:bCs/>
                <w:sz w:val="20"/>
              </w:rPr>
              <w:t>Procurement and Contracting Processes</w:t>
            </w:r>
          </w:p>
        </w:tc>
      </w:tr>
      <w:tr w:rsidR="00FB532D" w:rsidRPr="00E664F2" w14:paraId="7CA65685" w14:textId="77777777" w:rsidTr="00E664F2">
        <w:tc>
          <w:tcPr>
            <w:tcW w:w="5130" w:type="dxa"/>
          </w:tcPr>
          <w:p w14:paraId="5154655B" w14:textId="77777777" w:rsidR="00FB532D" w:rsidRPr="00BB1146" w:rsidRDefault="00FB532D" w:rsidP="00BB1146">
            <w:pPr>
              <w:overflowPunct/>
              <w:autoSpaceDE/>
              <w:autoSpaceDN/>
              <w:adjustRightInd/>
              <w:spacing w:line="240" w:lineRule="auto"/>
              <w:ind w:left="540" w:hanging="540"/>
              <w:textAlignment w:val="auto"/>
              <w:rPr>
                <w:sz w:val="20"/>
              </w:rPr>
            </w:pPr>
            <w:r w:rsidRPr="00BB1146">
              <w:rPr>
                <w:sz w:val="20"/>
              </w:rPr>
              <w:t xml:space="preserve">1.a.1 </w:t>
            </w:r>
            <w:r w:rsidRPr="00BB1146">
              <w:rPr>
                <w:sz w:val="20"/>
              </w:rPr>
              <w:tab/>
              <w:t>Systemwide Procurement should issue guidance to provide clear direction to UC locations on the following contracting out compliance requirements related to procurement and contracting:</w:t>
            </w:r>
          </w:p>
          <w:p w14:paraId="2DC13F5B" w14:textId="77777777" w:rsidR="00FB532D" w:rsidRPr="00BB1146" w:rsidRDefault="00FB532D" w:rsidP="00BB1146">
            <w:pPr>
              <w:numPr>
                <w:ilvl w:val="0"/>
                <w:numId w:val="14"/>
              </w:numPr>
              <w:overflowPunct/>
              <w:autoSpaceDE/>
              <w:autoSpaceDN/>
              <w:adjustRightInd/>
              <w:spacing w:line="240" w:lineRule="auto"/>
              <w:ind w:left="900"/>
              <w:contextualSpacing/>
              <w:textAlignment w:val="auto"/>
              <w:rPr>
                <w:sz w:val="20"/>
              </w:rPr>
            </w:pPr>
            <w:r w:rsidRPr="00BB1146">
              <w:rPr>
                <w:sz w:val="20"/>
              </w:rPr>
              <w:t xml:space="preserve">Requirements for monitoring lower-value purchasing activity (such as purchase orders, automatic purchase orders, purchasing cards, and travel and entertainment reimbursements) to identify procurement of Covered Services </w:t>
            </w:r>
          </w:p>
          <w:p w14:paraId="0406E319" w14:textId="77777777" w:rsidR="00FB532D" w:rsidRPr="00BB1146" w:rsidRDefault="00FB532D" w:rsidP="00BB1146">
            <w:pPr>
              <w:numPr>
                <w:ilvl w:val="0"/>
                <w:numId w:val="14"/>
              </w:numPr>
              <w:overflowPunct/>
              <w:autoSpaceDE/>
              <w:autoSpaceDN/>
              <w:adjustRightInd/>
              <w:spacing w:line="240" w:lineRule="auto"/>
              <w:ind w:left="900"/>
              <w:contextualSpacing/>
              <w:textAlignment w:val="auto"/>
              <w:rPr>
                <w:sz w:val="20"/>
              </w:rPr>
            </w:pPr>
            <w:r w:rsidRPr="00BB1146">
              <w:rPr>
                <w:sz w:val="20"/>
              </w:rPr>
              <w:t>Acceptable practices for documenting Covered Services-related terms and conditions in supplier contracts and purchase orders.</w:t>
            </w:r>
          </w:p>
          <w:p w14:paraId="69A86417" w14:textId="1F726E87" w:rsidR="00FB532D" w:rsidRPr="00BB1146" w:rsidRDefault="00FB532D" w:rsidP="00E664F2">
            <w:pPr>
              <w:overflowPunct/>
              <w:autoSpaceDE/>
              <w:autoSpaceDN/>
              <w:adjustRightInd/>
              <w:spacing w:line="240" w:lineRule="auto"/>
              <w:ind w:left="900"/>
              <w:contextualSpacing/>
              <w:jc w:val="left"/>
              <w:textAlignment w:val="auto"/>
              <w:rPr>
                <w:sz w:val="20"/>
              </w:rPr>
            </w:pPr>
          </w:p>
        </w:tc>
        <w:tc>
          <w:tcPr>
            <w:tcW w:w="4770" w:type="dxa"/>
          </w:tcPr>
          <w:p w14:paraId="7C14C4FB" w14:textId="77777777" w:rsidR="00FB532D" w:rsidRPr="00BB1146" w:rsidRDefault="00FB532D" w:rsidP="00BB1146">
            <w:pPr>
              <w:overflowPunct/>
              <w:autoSpaceDE/>
              <w:autoSpaceDN/>
              <w:adjustRightInd/>
              <w:spacing w:line="240" w:lineRule="auto"/>
              <w:ind w:left="616" w:hanging="616"/>
              <w:textAlignment w:val="auto"/>
              <w:rPr>
                <w:sz w:val="20"/>
              </w:rPr>
            </w:pPr>
            <w:r w:rsidRPr="00BB1146">
              <w:rPr>
                <w:sz w:val="20"/>
              </w:rPr>
              <w:t>1.a.2</w:t>
            </w:r>
            <w:r w:rsidRPr="00BB1146">
              <w:rPr>
                <w:sz w:val="20"/>
              </w:rPr>
              <w:tab/>
              <w:t>Locations should implement the updated guidance provided by Systemwide Procurement on contracting out compliance requirements for procurement and contracting.</w:t>
            </w:r>
          </w:p>
        </w:tc>
        <w:tc>
          <w:tcPr>
            <w:tcW w:w="4770" w:type="dxa"/>
          </w:tcPr>
          <w:p w14:paraId="61478171" w14:textId="7BB2BC04" w:rsidR="00A20A1E" w:rsidRPr="007F615F" w:rsidRDefault="00B96EB0" w:rsidP="00A8377A">
            <w:pPr>
              <w:spacing w:line="276" w:lineRule="auto"/>
              <w:rPr>
                <w:sz w:val="20"/>
              </w:rPr>
            </w:pPr>
            <w:r w:rsidRPr="005414A1">
              <w:rPr>
                <w:b/>
                <w:sz w:val="20"/>
                <w:u w:val="single"/>
              </w:rPr>
              <w:t>Health Sciences</w:t>
            </w:r>
            <w:r w:rsidRPr="00A8377A">
              <w:rPr>
                <w:b/>
                <w:sz w:val="20"/>
              </w:rPr>
              <w:t>:</w:t>
            </w:r>
            <w:r w:rsidR="00A20A1E" w:rsidRPr="00A8377A">
              <w:rPr>
                <w:b/>
                <w:sz w:val="20"/>
              </w:rPr>
              <w:t xml:space="preserve">  </w:t>
            </w:r>
            <w:r w:rsidR="00A20A1E" w:rsidRPr="007F615F">
              <w:rPr>
                <w:sz w:val="20"/>
              </w:rPr>
              <w:t>Working group created to evaluate all new agreements with potential covered services. This group meets weekly and includes representatives from Talent Acquisition, Labor Relations and Procurement. UCOP supplied Article 5 amendment utilized for all updates to WBP rates effective June 1, 2023</w:t>
            </w:r>
            <w:r w:rsidR="00A20A1E">
              <w:rPr>
                <w:sz w:val="20"/>
              </w:rPr>
              <w:t>.</w:t>
            </w:r>
          </w:p>
          <w:p w14:paraId="7BFCD0EE" w14:textId="77777777" w:rsidR="00D017C6" w:rsidRDefault="00D017C6" w:rsidP="00A8377A">
            <w:pPr>
              <w:spacing w:line="276" w:lineRule="auto"/>
              <w:rPr>
                <w:sz w:val="20"/>
                <w:u w:val="single"/>
              </w:rPr>
            </w:pPr>
          </w:p>
          <w:p w14:paraId="6C29496C" w14:textId="77777777" w:rsidR="00F3635A" w:rsidRPr="00BE073D" w:rsidRDefault="001C6D80" w:rsidP="00A8377A">
            <w:pPr>
              <w:spacing w:line="276" w:lineRule="auto"/>
              <w:rPr>
                <w:sz w:val="20"/>
              </w:rPr>
            </w:pPr>
            <w:r w:rsidRPr="00BE073D">
              <w:rPr>
                <w:sz w:val="20"/>
                <w:u w:val="single"/>
              </w:rPr>
              <w:t>Responsible individual/party</w:t>
            </w:r>
            <w:r w:rsidRPr="00BE073D">
              <w:rPr>
                <w:sz w:val="20"/>
              </w:rPr>
              <w:t xml:space="preserve">:  </w:t>
            </w:r>
            <w:r w:rsidR="00F3635A">
              <w:rPr>
                <w:sz w:val="20"/>
              </w:rPr>
              <w:t>Procurement</w:t>
            </w:r>
          </w:p>
          <w:p w14:paraId="086DC896" w14:textId="46DB4EDC" w:rsidR="001C6D80" w:rsidRPr="00BE073D" w:rsidRDefault="001C6D80" w:rsidP="00A8377A">
            <w:pPr>
              <w:spacing w:line="276" w:lineRule="auto"/>
              <w:rPr>
                <w:sz w:val="20"/>
              </w:rPr>
            </w:pPr>
          </w:p>
          <w:p w14:paraId="1441C898" w14:textId="058803A3" w:rsidR="001C6D80" w:rsidRPr="00BE073D" w:rsidRDefault="001C6D80" w:rsidP="00A8377A">
            <w:pPr>
              <w:spacing w:line="276" w:lineRule="auto"/>
              <w:rPr>
                <w:sz w:val="20"/>
              </w:rPr>
            </w:pPr>
            <w:r w:rsidRPr="00BE073D">
              <w:rPr>
                <w:sz w:val="20"/>
                <w:u w:val="single"/>
              </w:rPr>
              <w:t>Target date</w:t>
            </w:r>
            <w:r w:rsidRPr="00BE073D">
              <w:rPr>
                <w:sz w:val="20"/>
              </w:rPr>
              <w:t xml:space="preserve">:  </w:t>
            </w:r>
            <w:r w:rsidR="00F3635A">
              <w:rPr>
                <w:sz w:val="20"/>
              </w:rPr>
              <w:t>This has already been implemented.</w:t>
            </w:r>
          </w:p>
          <w:p w14:paraId="6A47465E" w14:textId="0B260DD2" w:rsidR="00FB532D" w:rsidRDefault="00FB532D" w:rsidP="00A8377A">
            <w:pPr>
              <w:overflowPunct/>
              <w:autoSpaceDE/>
              <w:autoSpaceDN/>
              <w:adjustRightInd/>
              <w:spacing w:line="276" w:lineRule="auto"/>
              <w:jc w:val="left"/>
              <w:textAlignment w:val="auto"/>
              <w:rPr>
                <w:sz w:val="20"/>
              </w:rPr>
            </w:pPr>
          </w:p>
          <w:p w14:paraId="4DECE1C4" w14:textId="77777777" w:rsidR="00B96EB0" w:rsidRDefault="00B96EB0" w:rsidP="00A8377A">
            <w:pPr>
              <w:overflowPunct/>
              <w:autoSpaceDE/>
              <w:autoSpaceDN/>
              <w:adjustRightInd/>
              <w:spacing w:line="276" w:lineRule="auto"/>
              <w:jc w:val="left"/>
              <w:textAlignment w:val="auto"/>
              <w:rPr>
                <w:sz w:val="20"/>
              </w:rPr>
            </w:pPr>
          </w:p>
          <w:p w14:paraId="699405E1" w14:textId="77777777" w:rsidR="00F504E4" w:rsidRPr="005414A1" w:rsidRDefault="00B96EB0" w:rsidP="00F504E4">
            <w:pPr>
              <w:overflowPunct/>
              <w:autoSpaceDE/>
              <w:autoSpaceDN/>
              <w:adjustRightInd/>
              <w:spacing w:line="276" w:lineRule="auto"/>
              <w:jc w:val="left"/>
              <w:textAlignment w:val="auto"/>
              <w:rPr>
                <w:b/>
                <w:sz w:val="20"/>
                <w:u w:val="single"/>
              </w:rPr>
            </w:pPr>
            <w:r w:rsidRPr="005414A1">
              <w:rPr>
                <w:b/>
                <w:sz w:val="20"/>
                <w:u w:val="single"/>
              </w:rPr>
              <w:t>Campus</w:t>
            </w:r>
            <w:r w:rsidRPr="00A8377A">
              <w:rPr>
                <w:b/>
                <w:sz w:val="20"/>
              </w:rPr>
              <w:t>:</w:t>
            </w:r>
            <w:r w:rsidR="00F504E4">
              <w:rPr>
                <w:b/>
                <w:sz w:val="20"/>
              </w:rPr>
              <w:t xml:space="preserve">  </w:t>
            </w:r>
            <w:r w:rsidR="00F504E4" w:rsidRPr="00941F44">
              <w:rPr>
                <w:sz w:val="20"/>
              </w:rPr>
              <w:t>Campus has implemented the updated guidance provided by Systemwide Procurement on contracting out compliance requirements.</w:t>
            </w:r>
          </w:p>
          <w:p w14:paraId="625BDE7F" w14:textId="77777777" w:rsidR="00D017C6" w:rsidRDefault="00D017C6" w:rsidP="00A8377A">
            <w:pPr>
              <w:spacing w:line="276" w:lineRule="auto"/>
              <w:rPr>
                <w:sz w:val="20"/>
                <w:u w:val="single"/>
              </w:rPr>
            </w:pPr>
          </w:p>
          <w:p w14:paraId="62D3E443" w14:textId="77777777" w:rsidR="00AD2C8A" w:rsidRDefault="00B96EB0" w:rsidP="00A8377A">
            <w:pPr>
              <w:spacing w:line="276" w:lineRule="auto"/>
              <w:rPr>
                <w:sz w:val="20"/>
              </w:rPr>
            </w:pPr>
            <w:r w:rsidRPr="00BE073D">
              <w:rPr>
                <w:sz w:val="20"/>
                <w:u w:val="single"/>
              </w:rPr>
              <w:t>Responsible individual/party</w:t>
            </w:r>
            <w:r w:rsidRPr="00BE073D">
              <w:rPr>
                <w:sz w:val="20"/>
              </w:rPr>
              <w:t xml:space="preserve">:  </w:t>
            </w:r>
            <w:r w:rsidR="00AD2C8A">
              <w:rPr>
                <w:sz w:val="20"/>
              </w:rPr>
              <w:t>Procurement</w:t>
            </w:r>
          </w:p>
          <w:p w14:paraId="1040A561" w14:textId="6914A3B2" w:rsidR="00B96EB0" w:rsidRPr="00BE073D" w:rsidRDefault="00B96EB0" w:rsidP="00A8377A">
            <w:pPr>
              <w:spacing w:line="276" w:lineRule="auto"/>
              <w:rPr>
                <w:sz w:val="20"/>
              </w:rPr>
            </w:pPr>
          </w:p>
          <w:p w14:paraId="6C86C61A" w14:textId="77777777" w:rsidR="00AD2C8A" w:rsidRDefault="00B96EB0" w:rsidP="00A8377A">
            <w:pPr>
              <w:overflowPunct/>
              <w:autoSpaceDE/>
              <w:autoSpaceDN/>
              <w:adjustRightInd/>
              <w:spacing w:line="276" w:lineRule="auto"/>
              <w:jc w:val="left"/>
              <w:textAlignment w:val="auto"/>
              <w:rPr>
                <w:sz w:val="20"/>
              </w:rPr>
            </w:pPr>
            <w:r w:rsidRPr="00BE073D">
              <w:rPr>
                <w:sz w:val="20"/>
                <w:u w:val="single"/>
              </w:rPr>
              <w:t>Target date</w:t>
            </w:r>
            <w:r w:rsidRPr="00BE073D">
              <w:rPr>
                <w:sz w:val="20"/>
              </w:rPr>
              <w:t xml:space="preserve">:  </w:t>
            </w:r>
            <w:r w:rsidR="00AD2C8A">
              <w:rPr>
                <w:sz w:val="20"/>
              </w:rPr>
              <w:t>The recommendation has been implemented.</w:t>
            </w:r>
          </w:p>
          <w:p w14:paraId="763D784C" w14:textId="1B152C38" w:rsidR="00B96EB0" w:rsidRDefault="00B96EB0" w:rsidP="00B96EB0">
            <w:pPr>
              <w:overflowPunct/>
              <w:autoSpaceDE/>
              <w:autoSpaceDN/>
              <w:adjustRightInd/>
              <w:spacing w:line="240" w:lineRule="auto"/>
              <w:jc w:val="left"/>
              <w:textAlignment w:val="auto"/>
              <w:rPr>
                <w:sz w:val="20"/>
              </w:rPr>
            </w:pPr>
          </w:p>
          <w:p w14:paraId="43D5D056" w14:textId="5FF2377B" w:rsidR="00B96EB0" w:rsidRPr="00D138EA" w:rsidRDefault="00B96EB0" w:rsidP="00B37433">
            <w:pPr>
              <w:overflowPunct/>
              <w:autoSpaceDE/>
              <w:autoSpaceDN/>
              <w:adjustRightInd/>
              <w:spacing w:line="240" w:lineRule="auto"/>
              <w:jc w:val="left"/>
              <w:textAlignment w:val="auto"/>
              <w:rPr>
                <w:sz w:val="20"/>
              </w:rPr>
            </w:pPr>
          </w:p>
        </w:tc>
      </w:tr>
      <w:tr w:rsidR="00FB532D" w:rsidRPr="00E664F2" w14:paraId="2DA2B196" w14:textId="77777777" w:rsidTr="00E664F2">
        <w:tc>
          <w:tcPr>
            <w:tcW w:w="14670" w:type="dxa"/>
            <w:gridSpan w:val="3"/>
            <w:shd w:val="clear" w:color="auto" w:fill="BFBFBF"/>
          </w:tcPr>
          <w:p w14:paraId="14522002" w14:textId="77777777" w:rsidR="00FB532D" w:rsidRPr="00BB1146" w:rsidRDefault="00FB532D" w:rsidP="00FB532D">
            <w:pPr>
              <w:overflowPunct/>
              <w:autoSpaceDE/>
              <w:autoSpaceDN/>
              <w:adjustRightInd/>
              <w:spacing w:line="240" w:lineRule="auto"/>
              <w:jc w:val="left"/>
              <w:textAlignment w:val="auto"/>
              <w:rPr>
                <w:b/>
                <w:bCs/>
                <w:sz w:val="20"/>
              </w:rPr>
            </w:pPr>
            <w:r w:rsidRPr="00BB1146">
              <w:rPr>
                <w:b/>
                <w:bCs/>
                <w:sz w:val="20"/>
              </w:rPr>
              <w:t>Tracking Supplier Employee Hours, Identifying QIs, and Providing QIs Options for UC Career Employment</w:t>
            </w:r>
          </w:p>
        </w:tc>
      </w:tr>
      <w:tr w:rsidR="00FB532D" w:rsidRPr="00E664F2" w14:paraId="52D132C2" w14:textId="77777777" w:rsidTr="00E664F2">
        <w:tc>
          <w:tcPr>
            <w:tcW w:w="5130" w:type="dxa"/>
          </w:tcPr>
          <w:p w14:paraId="0030D532" w14:textId="77777777" w:rsidR="00FB532D" w:rsidRPr="00BB1146" w:rsidRDefault="00FB532D" w:rsidP="00BB1146">
            <w:pPr>
              <w:overflowPunct/>
              <w:autoSpaceDE/>
              <w:autoSpaceDN/>
              <w:adjustRightInd/>
              <w:spacing w:line="240" w:lineRule="auto"/>
              <w:ind w:left="540" w:hanging="540"/>
              <w:textAlignment w:val="auto"/>
              <w:rPr>
                <w:sz w:val="20"/>
              </w:rPr>
            </w:pPr>
            <w:r w:rsidRPr="00BB1146">
              <w:rPr>
                <w:sz w:val="20"/>
              </w:rPr>
              <w:t>1.b.1</w:t>
            </w:r>
            <w:r w:rsidRPr="00BB1146">
              <w:rPr>
                <w:sz w:val="20"/>
              </w:rPr>
              <w:tab/>
              <w:t>Systemwide HR should complete the implementation of the systemwide QI tracking tool with the selected supplier identified in the RFP.</w:t>
            </w:r>
          </w:p>
          <w:p w14:paraId="55839E8F" w14:textId="015A4C61" w:rsidR="00FB532D" w:rsidRPr="00BB1146" w:rsidRDefault="00FB532D" w:rsidP="00FB532D">
            <w:pPr>
              <w:overflowPunct/>
              <w:autoSpaceDE/>
              <w:autoSpaceDN/>
              <w:adjustRightInd/>
              <w:spacing w:line="240" w:lineRule="auto"/>
              <w:ind w:left="540" w:hanging="540"/>
              <w:jc w:val="left"/>
              <w:textAlignment w:val="auto"/>
              <w:rPr>
                <w:sz w:val="20"/>
              </w:rPr>
            </w:pPr>
          </w:p>
        </w:tc>
        <w:tc>
          <w:tcPr>
            <w:tcW w:w="4770" w:type="dxa"/>
            <w:vMerge w:val="restart"/>
          </w:tcPr>
          <w:p w14:paraId="3566B056" w14:textId="77777777" w:rsidR="00FB532D" w:rsidRPr="00BB1146" w:rsidRDefault="00FB532D" w:rsidP="00BB1146">
            <w:pPr>
              <w:overflowPunct/>
              <w:autoSpaceDE/>
              <w:autoSpaceDN/>
              <w:adjustRightInd/>
              <w:spacing w:line="240" w:lineRule="auto"/>
              <w:ind w:left="616" w:hanging="616"/>
              <w:textAlignment w:val="auto"/>
              <w:rPr>
                <w:sz w:val="20"/>
              </w:rPr>
            </w:pPr>
            <w:r w:rsidRPr="00BB1146">
              <w:rPr>
                <w:sz w:val="20"/>
              </w:rPr>
              <w:t>1.b.3</w:t>
            </w:r>
            <w:r w:rsidRPr="00BB1146">
              <w:rPr>
                <w:sz w:val="20"/>
              </w:rPr>
              <w:tab/>
              <w:t xml:space="preserve">Locations should implement the updated guidance provided by Systemwide HR on contracting out compliance requirements related to Qualified Individuals and </w:t>
            </w:r>
            <w:r w:rsidRPr="00BB1146">
              <w:rPr>
                <w:sz w:val="20"/>
              </w:rPr>
              <w:lastRenderedPageBreak/>
              <w:t>implement the QI tracking tool procured by UCOP.</w:t>
            </w:r>
          </w:p>
        </w:tc>
        <w:tc>
          <w:tcPr>
            <w:tcW w:w="4770" w:type="dxa"/>
            <w:vMerge w:val="restart"/>
          </w:tcPr>
          <w:p w14:paraId="6B9C40C4" w14:textId="15B08818" w:rsidR="0008551D" w:rsidRPr="00A8377A" w:rsidRDefault="00B96EB0" w:rsidP="00A8377A">
            <w:pPr>
              <w:spacing w:line="276" w:lineRule="auto"/>
              <w:rPr>
                <w:sz w:val="20"/>
              </w:rPr>
            </w:pPr>
            <w:r w:rsidRPr="00D628B9">
              <w:rPr>
                <w:b/>
                <w:sz w:val="20"/>
                <w:u w:val="single"/>
              </w:rPr>
              <w:lastRenderedPageBreak/>
              <w:t>Health Sciences</w:t>
            </w:r>
            <w:r w:rsidRPr="00A8377A">
              <w:rPr>
                <w:b/>
                <w:sz w:val="20"/>
              </w:rPr>
              <w:t>:</w:t>
            </w:r>
            <w:r w:rsidR="0008551D" w:rsidRPr="00A8377A">
              <w:rPr>
                <w:b/>
                <w:sz w:val="20"/>
              </w:rPr>
              <w:t xml:space="preserve">  </w:t>
            </w:r>
            <w:r w:rsidR="0008551D" w:rsidRPr="00A8377A">
              <w:rPr>
                <w:sz w:val="20"/>
              </w:rPr>
              <w:t xml:space="preserve">UCOP </w:t>
            </w:r>
            <w:r w:rsidR="00B523CE">
              <w:rPr>
                <w:sz w:val="20"/>
              </w:rPr>
              <w:t xml:space="preserve">is </w:t>
            </w:r>
            <w:r w:rsidR="0008551D" w:rsidRPr="00A8377A">
              <w:rPr>
                <w:sz w:val="20"/>
              </w:rPr>
              <w:t xml:space="preserve">implementing QI tracking tool for Campus locations first with Health to follow by end of </w:t>
            </w:r>
            <w:r w:rsidR="00B523CE">
              <w:rPr>
                <w:sz w:val="20"/>
              </w:rPr>
              <w:t xml:space="preserve">the </w:t>
            </w:r>
            <w:r w:rsidR="0008551D" w:rsidRPr="00A8377A">
              <w:rPr>
                <w:sz w:val="20"/>
              </w:rPr>
              <w:t>year.</w:t>
            </w:r>
          </w:p>
          <w:p w14:paraId="52ED7729" w14:textId="77777777" w:rsidR="00FE20AB" w:rsidRPr="00BE073D" w:rsidRDefault="00B96EB0" w:rsidP="00455BB2">
            <w:pPr>
              <w:spacing w:line="276" w:lineRule="auto"/>
              <w:rPr>
                <w:sz w:val="20"/>
              </w:rPr>
            </w:pPr>
            <w:r w:rsidRPr="00BE073D">
              <w:rPr>
                <w:sz w:val="20"/>
                <w:u w:val="single"/>
              </w:rPr>
              <w:lastRenderedPageBreak/>
              <w:t>Responsible individual/party</w:t>
            </w:r>
            <w:r w:rsidRPr="00BE073D">
              <w:rPr>
                <w:sz w:val="20"/>
              </w:rPr>
              <w:t xml:space="preserve">:  </w:t>
            </w:r>
            <w:r w:rsidR="00FE20AB">
              <w:rPr>
                <w:sz w:val="20"/>
              </w:rPr>
              <w:t>Talent Acquisition/Procurement</w:t>
            </w:r>
          </w:p>
          <w:p w14:paraId="71BDB514" w14:textId="77777777" w:rsidR="00B96EB0" w:rsidRPr="00BE073D" w:rsidRDefault="00B96EB0" w:rsidP="00455BB2">
            <w:pPr>
              <w:spacing w:line="276" w:lineRule="auto"/>
              <w:rPr>
                <w:sz w:val="20"/>
              </w:rPr>
            </w:pPr>
          </w:p>
          <w:p w14:paraId="57C84BFD" w14:textId="77777777" w:rsidR="00FE20AB" w:rsidRDefault="00B96EB0" w:rsidP="00455BB2">
            <w:pPr>
              <w:overflowPunct/>
              <w:autoSpaceDE/>
              <w:autoSpaceDN/>
              <w:adjustRightInd/>
              <w:spacing w:line="276" w:lineRule="auto"/>
              <w:jc w:val="left"/>
              <w:textAlignment w:val="auto"/>
              <w:rPr>
                <w:sz w:val="20"/>
              </w:rPr>
            </w:pPr>
            <w:r w:rsidRPr="00BE073D">
              <w:rPr>
                <w:sz w:val="20"/>
                <w:u w:val="single"/>
              </w:rPr>
              <w:t>Target date</w:t>
            </w:r>
            <w:r w:rsidRPr="00BE073D">
              <w:rPr>
                <w:sz w:val="20"/>
              </w:rPr>
              <w:t xml:space="preserve">:  </w:t>
            </w:r>
            <w:r w:rsidR="00FE20AB">
              <w:rPr>
                <w:sz w:val="20"/>
              </w:rPr>
              <w:t>12/31/2023</w:t>
            </w:r>
          </w:p>
          <w:p w14:paraId="380345D7" w14:textId="77777777" w:rsidR="00B96EB0" w:rsidRDefault="00B96EB0" w:rsidP="00455BB2">
            <w:pPr>
              <w:overflowPunct/>
              <w:autoSpaceDE/>
              <w:autoSpaceDN/>
              <w:adjustRightInd/>
              <w:spacing w:line="276" w:lineRule="auto"/>
              <w:jc w:val="left"/>
              <w:textAlignment w:val="auto"/>
              <w:rPr>
                <w:sz w:val="20"/>
              </w:rPr>
            </w:pPr>
          </w:p>
          <w:p w14:paraId="709B209E" w14:textId="77777777" w:rsidR="00B96EB0" w:rsidRDefault="00B96EB0" w:rsidP="00455BB2">
            <w:pPr>
              <w:overflowPunct/>
              <w:autoSpaceDE/>
              <w:autoSpaceDN/>
              <w:adjustRightInd/>
              <w:spacing w:line="276" w:lineRule="auto"/>
              <w:jc w:val="left"/>
              <w:textAlignment w:val="auto"/>
              <w:rPr>
                <w:sz w:val="20"/>
              </w:rPr>
            </w:pPr>
          </w:p>
          <w:p w14:paraId="0A3F5399" w14:textId="496FC3B4" w:rsidR="00B96EB0" w:rsidRPr="00D628B9" w:rsidRDefault="00B96EB0" w:rsidP="00455BB2">
            <w:pPr>
              <w:overflowPunct/>
              <w:autoSpaceDE/>
              <w:autoSpaceDN/>
              <w:adjustRightInd/>
              <w:spacing w:line="276" w:lineRule="auto"/>
              <w:textAlignment w:val="auto"/>
              <w:rPr>
                <w:b/>
                <w:sz w:val="20"/>
                <w:u w:val="single"/>
              </w:rPr>
            </w:pPr>
            <w:r w:rsidRPr="00D628B9">
              <w:rPr>
                <w:b/>
                <w:sz w:val="20"/>
                <w:u w:val="single"/>
              </w:rPr>
              <w:t>Campus</w:t>
            </w:r>
            <w:r w:rsidRPr="00455BB2">
              <w:rPr>
                <w:b/>
                <w:sz w:val="20"/>
              </w:rPr>
              <w:t>:</w:t>
            </w:r>
            <w:r w:rsidR="00744A84" w:rsidRPr="00A47F6F">
              <w:rPr>
                <w:b/>
                <w:sz w:val="20"/>
              </w:rPr>
              <w:t xml:space="preserve">  </w:t>
            </w:r>
            <w:r w:rsidR="00481F4F" w:rsidRPr="00801D8C">
              <w:rPr>
                <w:sz w:val="20"/>
              </w:rPr>
              <w:t xml:space="preserve">ELR &amp; Procurement are currently working with AgileOne stakeholders to </w:t>
            </w:r>
            <w:r w:rsidR="00481F4F">
              <w:rPr>
                <w:sz w:val="20"/>
              </w:rPr>
              <w:t xml:space="preserve">manage the QI &amp; WBP tracking tool. </w:t>
            </w:r>
          </w:p>
          <w:p w14:paraId="5ED99A7D" w14:textId="77777777" w:rsidR="00D017C6" w:rsidRDefault="00D017C6" w:rsidP="00455BB2">
            <w:pPr>
              <w:spacing w:line="276" w:lineRule="auto"/>
              <w:rPr>
                <w:sz w:val="20"/>
                <w:u w:val="single"/>
              </w:rPr>
            </w:pPr>
          </w:p>
          <w:p w14:paraId="10A52BD8" w14:textId="77777777" w:rsidR="00951352" w:rsidRPr="00BE073D" w:rsidRDefault="00B96EB0" w:rsidP="00455BB2">
            <w:pPr>
              <w:spacing w:line="276" w:lineRule="auto"/>
              <w:rPr>
                <w:sz w:val="20"/>
              </w:rPr>
            </w:pPr>
            <w:r w:rsidRPr="00BE073D">
              <w:rPr>
                <w:sz w:val="20"/>
                <w:u w:val="single"/>
              </w:rPr>
              <w:t>Responsible individual/party</w:t>
            </w:r>
            <w:r w:rsidRPr="00BE073D">
              <w:rPr>
                <w:sz w:val="20"/>
              </w:rPr>
              <w:t xml:space="preserve">:  </w:t>
            </w:r>
            <w:r w:rsidR="00951352">
              <w:rPr>
                <w:sz w:val="20"/>
              </w:rPr>
              <w:t xml:space="preserve">ELR &amp; Procurement </w:t>
            </w:r>
          </w:p>
          <w:p w14:paraId="7BBD23E9" w14:textId="77777777" w:rsidR="00B96EB0" w:rsidRPr="00BE073D" w:rsidRDefault="00B96EB0" w:rsidP="00455BB2">
            <w:pPr>
              <w:spacing w:line="276" w:lineRule="auto"/>
              <w:rPr>
                <w:sz w:val="20"/>
              </w:rPr>
            </w:pPr>
          </w:p>
          <w:p w14:paraId="2CB67EB5" w14:textId="71661732" w:rsidR="00F83107" w:rsidRPr="00801D8C" w:rsidRDefault="00B96EB0" w:rsidP="00F83107">
            <w:pPr>
              <w:spacing w:line="276" w:lineRule="auto"/>
              <w:rPr>
                <w:sz w:val="20"/>
              </w:rPr>
            </w:pPr>
            <w:r w:rsidRPr="00BE073D">
              <w:rPr>
                <w:sz w:val="20"/>
                <w:u w:val="single"/>
              </w:rPr>
              <w:t>Target date</w:t>
            </w:r>
            <w:r w:rsidRPr="00BE073D">
              <w:rPr>
                <w:sz w:val="20"/>
              </w:rPr>
              <w:t>:</w:t>
            </w:r>
            <w:r w:rsidR="00744A84">
              <w:rPr>
                <w:sz w:val="20"/>
              </w:rPr>
              <w:t xml:space="preserve">  </w:t>
            </w:r>
            <w:r w:rsidR="00F83107">
              <w:rPr>
                <w:sz w:val="20"/>
              </w:rPr>
              <w:t>The tracking tool has been implemented.</w:t>
            </w:r>
          </w:p>
          <w:p w14:paraId="623E57C9" w14:textId="03A4E395" w:rsidR="001C6D80" w:rsidRPr="00BE073D" w:rsidRDefault="002C5D9D" w:rsidP="001C6D80">
            <w:pPr>
              <w:rPr>
                <w:sz w:val="20"/>
              </w:rPr>
            </w:pPr>
            <w:r>
              <w:rPr>
                <w:sz w:val="20"/>
              </w:rPr>
              <w:t>3</w:t>
            </w:r>
          </w:p>
          <w:p w14:paraId="3F87ABA8" w14:textId="66B6F4CC" w:rsidR="00FB532D" w:rsidRPr="00822904" w:rsidRDefault="00FB532D" w:rsidP="00483C9C">
            <w:pPr>
              <w:overflowPunct/>
              <w:autoSpaceDE/>
              <w:autoSpaceDN/>
              <w:adjustRightInd/>
              <w:spacing w:line="240" w:lineRule="auto"/>
              <w:jc w:val="left"/>
              <w:textAlignment w:val="auto"/>
              <w:rPr>
                <w:sz w:val="20"/>
              </w:rPr>
            </w:pPr>
          </w:p>
        </w:tc>
      </w:tr>
      <w:tr w:rsidR="00FB532D" w:rsidRPr="00E664F2" w14:paraId="057922E7" w14:textId="77777777" w:rsidTr="00E664F2">
        <w:tc>
          <w:tcPr>
            <w:tcW w:w="5130" w:type="dxa"/>
          </w:tcPr>
          <w:p w14:paraId="3E951771" w14:textId="77777777" w:rsidR="00FB532D" w:rsidRPr="00BB1146" w:rsidRDefault="00FB532D" w:rsidP="00BB1146">
            <w:pPr>
              <w:overflowPunct/>
              <w:autoSpaceDE/>
              <w:autoSpaceDN/>
              <w:adjustRightInd/>
              <w:spacing w:line="240" w:lineRule="auto"/>
              <w:ind w:left="540" w:hanging="540"/>
              <w:textAlignment w:val="auto"/>
              <w:rPr>
                <w:sz w:val="20"/>
              </w:rPr>
            </w:pPr>
            <w:r w:rsidRPr="00BB1146">
              <w:rPr>
                <w:sz w:val="20"/>
              </w:rPr>
              <w:lastRenderedPageBreak/>
              <w:t>1.b.2</w:t>
            </w:r>
            <w:r w:rsidRPr="00BB1146">
              <w:rPr>
                <w:sz w:val="20"/>
              </w:rPr>
              <w:tab/>
              <w:t>Systemwide HR should issue guidance to provide clear direction to UC locations on the following compliance requirements for QIs:</w:t>
            </w:r>
          </w:p>
          <w:p w14:paraId="78B11128" w14:textId="77777777" w:rsidR="00FB532D" w:rsidRPr="00BB1146" w:rsidRDefault="00FB532D" w:rsidP="00BB1146">
            <w:pPr>
              <w:numPr>
                <w:ilvl w:val="0"/>
                <w:numId w:val="15"/>
              </w:numPr>
              <w:overflowPunct/>
              <w:autoSpaceDE/>
              <w:autoSpaceDN/>
              <w:adjustRightInd/>
              <w:spacing w:line="240" w:lineRule="auto"/>
              <w:ind w:left="900"/>
              <w:contextualSpacing/>
              <w:textAlignment w:val="auto"/>
              <w:rPr>
                <w:sz w:val="20"/>
              </w:rPr>
            </w:pPr>
            <w:r w:rsidRPr="00BB1146">
              <w:rPr>
                <w:sz w:val="20"/>
              </w:rPr>
              <w:t>QI monitoring and identification, including appropriate protocols for instances in which a location determines that a supplier employee reached QI eligibility in the past but has since stopped providing services to the University for an extended period of time</w:t>
            </w:r>
          </w:p>
          <w:p w14:paraId="3BEC13D5" w14:textId="77777777" w:rsidR="00FB532D" w:rsidRPr="00BB1146" w:rsidRDefault="00FB532D" w:rsidP="00BB1146">
            <w:pPr>
              <w:numPr>
                <w:ilvl w:val="0"/>
                <w:numId w:val="15"/>
              </w:numPr>
              <w:overflowPunct/>
              <w:autoSpaceDE/>
              <w:autoSpaceDN/>
              <w:adjustRightInd/>
              <w:spacing w:line="240" w:lineRule="auto"/>
              <w:ind w:left="900"/>
              <w:contextualSpacing/>
              <w:textAlignment w:val="auto"/>
              <w:rPr>
                <w:sz w:val="20"/>
              </w:rPr>
            </w:pPr>
            <w:r w:rsidRPr="00BB1146">
              <w:rPr>
                <w:sz w:val="20"/>
              </w:rPr>
              <w:t>QI conversion to UC career employment, including the timeframe in which QIs must be notified of an option for employment and procedures for non-responsive QIs</w:t>
            </w:r>
          </w:p>
          <w:p w14:paraId="6AC1A639" w14:textId="77777777" w:rsidR="00FB532D" w:rsidRPr="00BB1146" w:rsidRDefault="00FB532D" w:rsidP="00BB1146">
            <w:pPr>
              <w:numPr>
                <w:ilvl w:val="0"/>
                <w:numId w:val="15"/>
              </w:numPr>
              <w:overflowPunct/>
              <w:autoSpaceDE/>
              <w:autoSpaceDN/>
              <w:adjustRightInd/>
              <w:spacing w:line="240" w:lineRule="auto"/>
              <w:ind w:left="900"/>
              <w:contextualSpacing/>
              <w:textAlignment w:val="auto"/>
              <w:rPr>
                <w:sz w:val="20"/>
              </w:rPr>
            </w:pPr>
            <w:r w:rsidRPr="00BB1146">
              <w:rPr>
                <w:sz w:val="20"/>
              </w:rPr>
              <w:t>Any allowable exceptions to required timeframes for QI conversion, such as certain categories of employees that require additional background checks</w:t>
            </w:r>
          </w:p>
          <w:p w14:paraId="5D13E86E" w14:textId="3A47C879" w:rsidR="00FB532D" w:rsidRPr="00BB1146" w:rsidRDefault="00FB532D" w:rsidP="00BB1146">
            <w:pPr>
              <w:numPr>
                <w:ilvl w:val="0"/>
                <w:numId w:val="15"/>
              </w:numPr>
              <w:overflowPunct/>
              <w:autoSpaceDE/>
              <w:autoSpaceDN/>
              <w:adjustRightInd/>
              <w:spacing w:after="160" w:line="240" w:lineRule="auto"/>
              <w:ind w:left="907"/>
              <w:contextualSpacing/>
              <w:textAlignment w:val="auto"/>
              <w:rPr>
                <w:sz w:val="20"/>
              </w:rPr>
            </w:pPr>
            <w:r w:rsidRPr="00BB1146">
              <w:rPr>
                <w:sz w:val="20"/>
              </w:rPr>
              <w:t>Posting notices to contract workers with the requirements for converting to a UC career employee, including the appropriate template(s) to be used</w:t>
            </w:r>
          </w:p>
          <w:p w14:paraId="2212BC5D" w14:textId="347DE701" w:rsidR="00FB532D" w:rsidRPr="00BB1146" w:rsidRDefault="00FB532D" w:rsidP="00E664F2">
            <w:pPr>
              <w:overflowPunct/>
              <w:autoSpaceDE/>
              <w:autoSpaceDN/>
              <w:adjustRightInd/>
              <w:spacing w:after="160" w:line="240" w:lineRule="auto"/>
              <w:ind w:left="907"/>
              <w:contextualSpacing/>
              <w:jc w:val="left"/>
              <w:textAlignment w:val="auto"/>
              <w:rPr>
                <w:sz w:val="20"/>
              </w:rPr>
            </w:pPr>
          </w:p>
        </w:tc>
        <w:tc>
          <w:tcPr>
            <w:tcW w:w="4770" w:type="dxa"/>
            <w:vMerge/>
          </w:tcPr>
          <w:p w14:paraId="43D10597" w14:textId="77777777" w:rsidR="00FB532D" w:rsidRPr="00BB1146" w:rsidRDefault="00FB532D" w:rsidP="00FB532D">
            <w:pPr>
              <w:overflowPunct/>
              <w:autoSpaceDE/>
              <w:autoSpaceDN/>
              <w:adjustRightInd/>
              <w:spacing w:line="240" w:lineRule="auto"/>
              <w:jc w:val="left"/>
              <w:textAlignment w:val="auto"/>
              <w:rPr>
                <w:sz w:val="20"/>
              </w:rPr>
            </w:pPr>
          </w:p>
        </w:tc>
        <w:tc>
          <w:tcPr>
            <w:tcW w:w="4770" w:type="dxa"/>
            <w:vMerge/>
          </w:tcPr>
          <w:p w14:paraId="44D04879" w14:textId="77777777" w:rsidR="00FB532D" w:rsidRPr="00BB1146" w:rsidRDefault="00FB532D" w:rsidP="00FB532D">
            <w:pPr>
              <w:overflowPunct/>
              <w:autoSpaceDE/>
              <w:autoSpaceDN/>
              <w:adjustRightInd/>
              <w:spacing w:line="240" w:lineRule="auto"/>
              <w:jc w:val="left"/>
              <w:textAlignment w:val="auto"/>
              <w:rPr>
                <w:sz w:val="20"/>
              </w:rPr>
            </w:pPr>
          </w:p>
        </w:tc>
      </w:tr>
      <w:tr w:rsidR="00FB532D" w:rsidRPr="00E664F2" w14:paraId="17464D5C" w14:textId="77777777" w:rsidTr="00E664F2">
        <w:tc>
          <w:tcPr>
            <w:tcW w:w="14670" w:type="dxa"/>
            <w:gridSpan w:val="3"/>
            <w:shd w:val="clear" w:color="auto" w:fill="BFBFBF"/>
          </w:tcPr>
          <w:p w14:paraId="133C9C56" w14:textId="77777777" w:rsidR="00FB532D" w:rsidRPr="00BB1146" w:rsidRDefault="00FB532D" w:rsidP="00FB532D">
            <w:pPr>
              <w:overflowPunct/>
              <w:autoSpaceDE/>
              <w:autoSpaceDN/>
              <w:adjustRightInd/>
              <w:spacing w:line="240" w:lineRule="auto"/>
              <w:jc w:val="left"/>
              <w:textAlignment w:val="auto"/>
              <w:rPr>
                <w:b/>
                <w:bCs/>
                <w:sz w:val="20"/>
              </w:rPr>
            </w:pPr>
            <w:r w:rsidRPr="00BB1146">
              <w:rPr>
                <w:b/>
                <w:bCs/>
                <w:sz w:val="20"/>
              </w:rPr>
              <w:t>Compliance with Employee Displacement Requirements</w:t>
            </w:r>
          </w:p>
        </w:tc>
      </w:tr>
      <w:tr w:rsidR="00FB532D" w:rsidRPr="00E664F2" w14:paraId="05C32530" w14:textId="77777777" w:rsidTr="00E664F2">
        <w:tc>
          <w:tcPr>
            <w:tcW w:w="5130" w:type="dxa"/>
          </w:tcPr>
          <w:p w14:paraId="6E82EA28" w14:textId="77777777" w:rsidR="00FB532D" w:rsidRPr="00BB1146" w:rsidRDefault="00FB532D" w:rsidP="00BB1146">
            <w:pPr>
              <w:overflowPunct/>
              <w:autoSpaceDE/>
              <w:autoSpaceDN/>
              <w:adjustRightInd/>
              <w:spacing w:after="160" w:line="240" w:lineRule="auto"/>
              <w:ind w:left="547" w:hanging="547"/>
              <w:textAlignment w:val="auto"/>
              <w:rPr>
                <w:sz w:val="20"/>
              </w:rPr>
            </w:pPr>
            <w:r w:rsidRPr="00BB1146">
              <w:rPr>
                <w:sz w:val="20"/>
              </w:rPr>
              <w:t>1.c.1</w:t>
            </w:r>
            <w:r w:rsidRPr="00BB1146">
              <w:rPr>
                <w:sz w:val="20"/>
              </w:rPr>
              <w:tab/>
              <w:t>Systemwide HR should issue guidance to provide clear direction to UC locations on required procedures to comply with employee displacement requirements when contracting out for covered services.</w:t>
            </w:r>
          </w:p>
          <w:p w14:paraId="7F128C26" w14:textId="64A379C2" w:rsidR="00FB532D" w:rsidRPr="00BB1146" w:rsidRDefault="00FB532D" w:rsidP="00FB532D">
            <w:pPr>
              <w:overflowPunct/>
              <w:autoSpaceDE/>
              <w:autoSpaceDN/>
              <w:adjustRightInd/>
              <w:spacing w:after="160" w:line="240" w:lineRule="auto"/>
              <w:ind w:left="547" w:hanging="547"/>
              <w:jc w:val="left"/>
              <w:textAlignment w:val="auto"/>
              <w:rPr>
                <w:sz w:val="20"/>
              </w:rPr>
            </w:pPr>
          </w:p>
        </w:tc>
        <w:tc>
          <w:tcPr>
            <w:tcW w:w="4770" w:type="dxa"/>
          </w:tcPr>
          <w:p w14:paraId="059783D2" w14:textId="77777777" w:rsidR="00FB532D" w:rsidRPr="00BB1146" w:rsidRDefault="00FB532D" w:rsidP="00BB1146">
            <w:pPr>
              <w:overflowPunct/>
              <w:autoSpaceDE/>
              <w:autoSpaceDN/>
              <w:adjustRightInd/>
              <w:spacing w:line="240" w:lineRule="auto"/>
              <w:ind w:left="616" w:hanging="616"/>
              <w:textAlignment w:val="auto"/>
              <w:rPr>
                <w:sz w:val="20"/>
              </w:rPr>
            </w:pPr>
            <w:r w:rsidRPr="00BB1146">
              <w:rPr>
                <w:sz w:val="20"/>
              </w:rPr>
              <w:t>1.c.2</w:t>
            </w:r>
            <w:r w:rsidRPr="00BB1146">
              <w:rPr>
                <w:sz w:val="20"/>
              </w:rPr>
              <w:tab/>
              <w:t>Locations should implement the updated guidance provided by Systemwide HR on contracting out compliance requirements related to employee displacement.</w:t>
            </w:r>
          </w:p>
        </w:tc>
        <w:tc>
          <w:tcPr>
            <w:tcW w:w="4770" w:type="dxa"/>
          </w:tcPr>
          <w:p w14:paraId="785CA6CA" w14:textId="069D8A07" w:rsidR="003166D4" w:rsidRDefault="00957A53" w:rsidP="00455BB2">
            <w:pPr>
              <w:spacing w:line="276" w:lineRule="auto"/>
              <w:rPr>
                <w:sz w:val="20"/>
                <w:u w:val="single"/>
              </w:rPr>
            </w:pPr>
            <w:r w:rsidRPr="00D628B9">
              <w:rPr>
                <w:b/>
                <w:sz w:val="20"/>
                <w:u w:val="single"/>
              </w:rPr>
              <w:t>Health Sciences</w:t>
            </w:r>
            <w:r w:rsidRPr="00455BB2">
              <w:rPr>
                <w:b/>
                <w:sz w:val="20"/>
              </w:rPr>
              <w:t>:</w:t>
            </w:r>
            <w:r w:rsidR="003166D4" w:rsidRPr="00455BB2">
              <w:rPr>
                <w:b/>
                <w:sz w:val="20"/>
              </w:rPr>
              <w:t xml:space="preserve">  </w:t>
            </w:r>
            <w:r w:rsidR="003166D4" w:rsidRPr="00455BB2">
              <w:rPr>
                <w:sz w:val="20"/>
              </w:rPr>
              <w:t>We agree to implement updated guidance</w:t>
            </w:r>
            <w:r w:rsidR="003166D4">
              <w:rPr>
                <w:sz w:val="20"/>
              </w:rPr>
              <w:t>.</w:t>
            </w:r>
          </w:p>
          <w:p w14:paraId="014D7C00" w14:textId="77777777" w:rsidR="00D017C6" w:rsidRDefault="00D017C6" w:rsidP="00455BB2">
            <w:pPr>
              <w:spacing w:line="276" w:lineRule="auto"/>
              <w:rPr>
                <w:sz w:val="20"/>
                <w:u w:val="single"/>
              </w:rPr>
            </w:pPr>
          </w:p>
          <w:p w14:paraId="720FE4DA" w14:textId="77777777" w:rsidR="003166D4" w:rsidRDefault="00957A53" w:rsidP="00455BB2">
            <w:pPr>
              <w:spacing w:line="276" w:lineRule="auto"/>
              <w:rPr>
                <w:sz w:val="20"/>
              </w:rPr>
            </w:pPr>
            <w:r w:rsidRPr="00BE073D">
              <w:rPr>
                <w:sz w:val="20"/>
                <w:u w:val="single"/>
              </w:rPr>
              <w:t>Responsible individual/party</w:t>
            </w:r>
            <w:r w:rsidRPr="00BE073D">
              <w:rPr>
                <w:sz w:val="20"/>
              </w:rPr>
              <w:t xml:space="preserve">:  </w:t>
            </w:r>
            <w:r w:rsidR="003166D4">
              <w:rPr>
                <w:sz w:val="20"/>
              </w:rPr>
              <w:t>Talent Acquisition; Labor Relations</w:t>
            </w:r>
          </w:p>
          <w:p w14:paraId="59538344" w14:textId="77777777" w:rsidR="00957A53" w:rsidRPr="00BE073D" w:rsidRDefault="00957A53" w:rsidP="00455BB2">
            <w:pPr>
              <w:spacing w:line="276" w:lineRule="auto"/>
              <w:rPr>
                <w:sz w:val="20"/>
              </w:rPr>
            </w:pPr>
          </w:p>
          <w:p w14:paraId="5BE12533" w14:textId="652D0DA8" w:rsidR="003166D4" w:rsidRDefault="00957A53" w:rsidP="00455BB2">
            <w:pPr>
              <w:overflowPunct/>
              <w:autoSpaceDE/>
              <w:autoSpaceDN/>
              <w:adjustRightInd/>
              <w:spacing w:line="276" w:lineRule="auto"/>
              <w:textAlignment w:val="auto"/>
              <w:rPr>
                <w:sz w:val="20"/>
              </w:rPr>
            </w:pPr>
            <w:r w:rsidRPr="00BE073D">
              <w:rPr>
                <w:sz w:val="20"/>
                <w:u w:val="single"/>
              </w:rPr>
              <w:t>Target date</w:t>
            </w:r>
            <w:r w:rsidRPr="00BE073D">
              <w:rPr>
                <w:sz w:val="20"/>
              </w:rPr>
              <w:t xml:space="preserve">:  </w:t>
            </w:r>
            <w:r w:rsidR="003166D4">
              <w:rPr>
                <w:sz w:val="20"/>
              </w:rPr>
              <w:t xml:space="preserve">Once UCLA Health receives necessary guidance, we </w:t>
            </w:r>
            <w:r w:rsidR="00AF12C3">
              <w:rPr>
                <w:sz w:val="20"/>
              </w:rPr>
              <w:t xml:space="preserve">will </w:t>
            </w:r>
            <w:r w:rsidR="003166D4">
              <w:rPr>
                <w:sz w:val="20"/>
              </w:rPr>
              <w:t xml:space="preserve">endeavor to comply as soon as feasible.  Without knowing the guidance and what it involves, we cannot provide a target date for implementation. </w:t>
            </w:r>
          </w:p>
          <w:p w14:paraId="0C71D36E" w14:textId="77777777" w:rsidR="00916FA8" w:rsidRDefault="00916FA8" w:rsidP="00455BB2">
            <w:pPr>
              <w:overflowPunct/>
              <w:autoSpaceDE/>
              <w:autoSpaceDN/>
              <w:adjustRightInd/>
              <w:spacing w:line="276" w:lineRule="auto"/>
              <w:textAlignment w:val="auto"/>
              <w:rPr>
                <w:sz w:val="20"/>
              </w:rPr>
            </w:pPr>
          </w:p>
          <w:p w14:paraId="63F5F8B2" w14:textId="065AE114" w:rsidR="00957A53" w:rsidRPr="00D628B9" w:rsidRDefault="00957A53" w:rsidP="00455BB2">
            <w:pPr>
              <w:overflowPunct/>
              <w:autoSpaceDE/>
              <w:autoSpaceDN/>
              <w:adjustRightInd/>
              <w:spacing w:line="276" w:lineRule="auto"/>
              <w:textAlignment w:val="auto"/>
              <w:rPr>
                <w:b/>
                <w:sz w:val="20"/>
                <w:u w:val="single"/>
              </w:rPr>
            </w:pPr>
            <w:r w:rsidRPr="00D628B9">
              <w:rPr>
                <w:b/>
                <w:sz w:val="20"/>
                <w:u w:val="single"/>
              </w:rPr>
              <w:lastRenderedPageBreak/>
              <w:t>Campus</w:t>
            </w:r>
            <w:r w:rsidRPr="00455BB2">
              <w:rPr>
                <w:b/>
                <w:sz w:val="20"/>
              </w:rPr>
              <w:t>:</w:t>
            </w:r>
            <w:r w:rsidR="00067A67" w:rsidRPr="00A47F6F">
              <w:rPr>
                <w:b/>
                <w:sz w:val="20"/>
              </w:rPr>
              <w:t xml:space="preserve">  </w:t>
            </w:r>
            <w:r w:rsidR="00067A67">
              <w:rPr>
                <w:sz w:val="20"/>
              </w:rPr>
              <w:t xml:space="preserve">Once the updated guidance is received, we will endeavor to comply as soon as feasible.  </w:t>
            </w:r>
          </w:p>
          <w:p w14:paraId="49663239" w14:textId="77777777" w:rsidR="00D017C6" w:rsidRDefault="00D017C6" w:rsidP="00455BB2">
            <w:pPr>
              <w:spacing w:line="276" w:lineRule="auto"/>
              <w:rPr>
                <w:sz w:val="20"/>
                <w:u w:val="single"/>
              </w:rPr>
            </w:pPr>
          </w:p>
          <w:p w14:paraId="54486DEE" w14:textId="77777777" w:rsidR="00820F5B" w:rsidRDefault="00957A53" w:rsidP="00455BB2">
            <w:pPr>
              <w:spacing w:line="276" w:lineRule="auto"/>
              <w:rPr>
                <w:sz w:val="20"/>
                <w:u w:val="single"/>
              </w:rPr>
            </w:pPr>
            <w:r w:rsidRPr="00BE073D">
              <w:rPr>
                <w:sz w:val="20"/>
                <w:u w:val="single"/>
              </w:rPr>
              <w:t>Responsible individual/party</w:t>
            </w:r>
            <w:r w:rsidRPr="00BE073D">
              <w:rPr>
                <w:sz w:val="20"/>
              </w:rPr>
              <w:t xml:space="preserve">:  </w:t>
            </w:r>
            <w:r w:rsidR="00820F5B" w:rsidRPr="00820F5B">
              <w:rPr>
                <w:sz w:val="20"/>
              </w:rPr>
              <w:t>ELR &amp; Talent Acquisition</w:t>
            </w:r>
          </w:p>
          <w:p w14:paraId="7588AAA6" w14:textId="77777777" w:rsidR="00957A53" w:rsidRPr="00BE073D" w:rsidRDefault="00957A53" w:rsidP="00455BB2">
            <w:pPr>
              <w:spacing w:line="276" w:lineRule="auto"/>
              <w:rPr>
                <w:sz w:val="20"/>
              </w:rPr>
            </w:pPr>
          </w:p>
          <w:p w14:paraId="17079C84" w14:textId="42337822" w:rsidR="00957A53" w:rsidRDefault="00957A53" w:rsidP="00455BB2">
            <w:pPr>
              <w:overflowPunct/>
              <w:autoSpaceDE/>
              <w:autoSpaceDN/>
              <w:adjustRightInd/>
              <w:spacing w:line="276" w:lineRule="auto"/>
              <w:textAlignment w:val="auto"/>
              <w:rPr>
                <w:sz w:val="20"/>
              </w:rPr>
            </w:pPr>
            <w:r w:rsidRPr="00BE073D">
              <w:rPr>
                <w:sz w:val="20"/>
                <w:u w:val="single"/>
              </w:rPr>
              <w:t>Target date</w:t>
            </w:r>
            <w:r w:rsidRPr="00BE073D">
              <w:rPr>
                <w:sz w:val="20"/>
              </w:rPr>
              <w:t xml:space="preserve">:  </w:t>
            </w:r>
            <w:r w:rsidR="00591A28">
              <w:rPr>
                <w:sz w:val="20"/>
              </w:rPr>
              <w:t>Without knowing the guidance and what it involves, we cannot provide a target date for implementatio</w:t>
            </w:r>
            <w:r w:rsidR="00067A67">
              <w:rPr>
                <w:sz w:val="20"/>
              </w:rPr>
              <w:t>n.</w:t>
            </w:r>
            <w:r w:rsidR="00D362F7">
              <w:rPr>
                <w:sz w:val="20"/>
              </w:rPr>
              <w:t xml:space="preserve">  Once provided, we will implement the guidance within 6-months of receiving it.</w:t>
            </w:r>
          </w:p>
          <w:p w14:paraId="20A8C610" w14:textId="3A0E2004" w:rsidR="00FB532D" w:rsidRPr="00BB1146" w:rsidRDefault="00FB532D" w:rsidP="005414A1">
            <w:pPr>
              <w:rPr>
                <w:sz w:val="20"/>
              </w:rPr>
            </w:pPr>
          </w:p>
        </w:tc>
      </w:tr>
      <w:tr w:rsidR="00FB532D" w:rsidRPr="00E664F2" w14:paraId="1A4BF25A" w14:textId="77777777" w:rsidTr="00E664F2">
        <w:tc>
          <w:tcPr>
            <w:tcW w:w="14670" w:type="dxa"/>
            <w:gridSpan w:val="3"/>
            <w:shd w:val="clear" w:color="auto" w:fill="BFBFBF"/>
          </w:tcPr>
          <w:p w14:paraId="2A765FF5" w14:textId="77777777" w:rsidR="00FB532D" w:rsidRPr="00BB1146" w:rsidRDefault="00FB532D" w:rsidP="00FB532D">
            <w:pPr>
              <w:overflowPunct/>
              <w:autoSpaceDE/>
              <w:autoSpaceDN/>
              <w:adjustRightInd/>
              <w:spacing w:line="240" w:lineRule="auto"/>
              <w:jc w:val="left"/>
              <w:textAlignment w:val="auto"/>
              <w:rPr>
                <w:b/>
                <w:bCs/>
                <w:sz w:val="20"/>
              </w:rPr>
            </w:pPr>
            <w:r w:rsidRPr="00BB1146">
              <w:rPr>
                <w:b/>
                <w:bCs/>
                <w:sz w:val="20"/>
              </w:rPr>
              <w:lastRenderedPageBreak/>
              <w:t>Article 5 Grievances</w:t>
            </w:r>
          </w:p>
        </w:tc>
      </w:tr>
      <w:tr w:rsidR="00FB532D" w:rsidRPr="00E664F2" w14:paraId="7BC1C1E2" w14:textId="77777777" w:rsidTr="00E664F2">
        <w:tc>
          <w:tcPr>
            <w:tcW w:w="5130" w:type="dxa"/>
          </w:tcPr>
          <w:p w14:paraId="6E9D30F2" w14:textId="77777777" w:rsidR="00FB532D" w:rsidRPr="00BB1146" w:rsidRDefault="00FB532D" w:rsidP="00BB1146">
            <w:pPr>
              <w:overflowPunct/>
              <w:autoSpaceDE/>
              <w:autoSpaceDN/>
              <w:adjustRightInd/>
              <w:spacing w:line="240" w:lineRule="auto"/>
              <w:ind w:left="540" w:hanging="540"/>
              <w:textAlignment w:val="auto"/>
              <w:rPr>
                <w:sz w:val="20"/>
              </w:rPr>
            </w:pPr>
            <w:r w:rsidRPr="00BB1146">
              <w:rPr>
                <w:sz w:val="20"/>
              </w:rPr>
              <w:t>1.e.1</w:t>
            </w:r>
            <w:r w:rsidRPr="00BB1146">
              <w:rPr>
                <w:sz w:val="20"/>
              </w:rPr>
              <w:tab/>
              <w:t>Systemwide Labor Relations should issue guidance to provide clear direction to UC locations on the following compliance requirements related to administration of Article 5-related grievances:</w:t>
            </w:r>
          </w:p>
          <w:p w14:paraId="1F6BB458" w14:textId="77777777" w:rsidR="00FB532D" w:rsidRPr="00BB1146" w:rsidRDefault="00FB532D" w:rsidP="00BB1146">
            <w:pPr>
              <w:numPr>
                <w:ilvl w:val="0"/>
                <w:numId w:val="16"/>
              </w:numPr>
              <w:overflowPunct/>
              <w:autoSpaceDE/>
              <w:autoSpaceDN/>
              <w:adjustRightInd/>
              <w:spacing w:line="240" w:lineRule="auto"/>
              <w:ind w:left="900"/>
              <w:contextualSpacing/>
              <w:textAlignment w:val="auto"/>
              <w:rPr>
                <w:sz w:val="20"/>
              </w:rPr>
            </w:pPr>
            <w:r w:rsidRPr="00BB1146">
              <w:rPr>
                <w:sz w:val="20"/>
              </w:rPr>
              <w:t>Requirements for recordkeeping</w:t>
            </w:r>
          </w:p>
          <w:p w14:paraId="01F25456" w14:textId="77777777" w:rsidR="00FB532D" w:rsidRPr="00BB1146" w:rsidRDefault="00FB532D" w:rsidP="00BB1146">
            <w:pPr>
              <w:numPr>
                <w:ilvl w:val="0"/>
                <w:numId w:val="16"/>
              </w:numPr>
              <w:overflowPunct/>
              <w:autoSpaceDE/>
              <w:autoSpaceDN/>
              <w:adjustRightInd/>
              <w:spacing w:line="240" w:lineRule="auto"/>
              <w:ind w:left="900"/>
              <w:contextualSpacing/>
              <w:textAlignment w:val="auto"/>
              <w:rPr>
                <w:sz w:val="20"/>
              </w:rPr>
            </w:pPr>
            <w:r w:rsidRPr="00BB1146">
              <w:rPr>
                <w:sz w:val="20"/>
              </w:rPr>
              <w:t xml:space="preserve">Roles and responsibilities </w:t>
            </w:r>
            <w:r w:rsidRPr="00BB1146">
              <w:rPr>
                <w:iCs/>
                <w:sz w:val="20"/>
              </w:rPr>
              <w:t>of the locations and Systemwide Labor Relations for grievance administration</w:t>
            </w:r>
          </w:p>
          <w:p w14:paraId="489A1BD7" w14:textId="77777777" w:rsidR="00FB532D" w:rsidRPr="00BB1146" w:rsidRDefault="00FB532D" w:rsidP="00BB1146">
            <w:pPr>
              <w:numPr>
                <w:ilvl w:val="0"/>
                <w:numId w:val="16"/>
              </w:numPr>
              <w:overflowPunct/>
              <w:autoSpaceDE/>
              <w:autoSpaceDN/>
              <w:adjustRightInd/>
              <w:spacing w:line="240" w:lineRule="auto"/>
              <w:ind w:left="900"/>
              <w:contextualSpacing/>
              <w:textAlignment w:val="auto"/>
              <w:rPr>
                <w:sz w:val="20"/>
              </w:rPr>
            </w:pPr>
            <w:r w:rsidRPr="00BB1146">
              <w:rPr>
                <w:sz w:val="20"/>
              </w:rPr>
              <w:t>Criteria for notifying Systemwide Labor Relations regarding locally filed grievances</w:t>
            </w:r>
          </w:p>
          <w:p w14:paraId="6F3211EA" w14:textId="4A50354F" w:rsidR="00FB532D" w:rsidRPr="00BB1146" w:rsidRDefault="00FB532D" w:rsidP="00BB1146">
            <w:pPr>
              <w:numPr>
                <w:ilvl w:val="0"/>
                <w:numId w:val="16"/>
              </w:numPr>
              <w:overflowPunct/>
              <w:autoSpaceDE/>
              <w:autoSpaceDN/>
              <w:adjustRightInd/>
              <w:spacing w:after="160" w:line="240" w:lineRule="auto"/>
              <w:ind w:left="907"/>
              <w:contextualSpacing/>
              <w:textAlignment w:val="auto"/>
              <w:rPr>
                <w:sz w:val="20"/>
              </w:rPr>
            </w:pPr>
            <w:r w:rsidRPr="00BB1146">
              <w:rPr>
                <w:sz w:val="20"/>
              </w:rPr>
              <w:t>Procedures and documentation requirements for instances in which AFSCME is non-responsive during the grievance or appeals process</w:t>
            </w:r>
          </w:p>
          <w:p w14:paraId="5B2AF494" w14:textId="06D68828" w:rsidR="00FB532D" w:rsidRPr="00BB1146" w:rsidRDefault="00FB532D" w:rsidP="00E664F2">
            <w:pPr>
              <w:overflowPunct/>
              <w:autoSpaceDE/>
              <w:autoSpaceDN/>
              <w:adjustRightInd/>
              <w:spacing w:after="160" w:line="240" w:lineRule="auto"/>
              <w:ind w:left="907"/>
              <w:contextualSpacing/>
              <w:jc w:val="left"/>
              <w:textAlignment w:val="auto"/>
              <w:rPr>
                <w:sz w:val="20"/>
              </w:rPr>
            </w:pPr>
          </w:p>
        </w:tc>
        <w:tc>
          <w:tcPr>
            <w:tcW w:w="4770" w:type="dxa"/>
          </w:tcPr>
          <w:p w14:paraId="19F5AAB5" w14:textId="32835DAF" w:rsidR="00FB532D" w:rsidRPr="00BB1146" w:rsidRDefault="00FB532D" w:rsidP="00BB1146">
            <w:pPr>
              <w:overflowPunct/>
              <w:autoSpaceDE/>
              <w:autoSpaceDN/>
              <w:adjustRightInd/>
              <w:spacing w:line="240" w:lineRule="auto"/>
              <w:ind w:left="616" w:hanging="616"/>
              <w:textAlignment w:val="auto"/>
              <w:rPr>
                <w:sz w:val="20"/>
              </w:rPr>
            </w:pPr>
            <w:r w:rsidRPr="00BB1146">
              <w:rPr>
                <w:sz w:val="20"/>
              </w:rPr>
              <w:t>1.e.2</w:t>
            </w:r>
            <w:r w:rsidRPr="00BB1146">
              <w:rPr>
                <w:sz w:val="20"/>
              </w:rPr>
              <w:tab/>
              <w:t>Locations should implement the updated guidance provided by Systemwide Labor Relations on contracting out requirements for Article 5-related grievances.</w:t>
            </w:r>
            <w:r w:rsidR="005A5629">
              <w:rPr>
                <w:sz w:val="20"/>
              </w:rPr>
              <w:t xml:space="preserve"> </w:t>
            </w:r>
          </w:p>
        </w:tc>
        <w:tc>
          <w:tcPr>
            <w:tcW w:w="4770" w:type="dxa"/>
          </w:tcPr>
          <w:p w14:paraId="5D9101D2" w14:textId="000940FC" w:rsidR="00957A53" w:rsidRPr="00D628B9" w:rsidRDefault="00957A53" w:rsidP="00455BB2">
            <w:pPr>
              <w:spacing w:line="276" w:lineRule="auto"/>
              <w:rPr>
                <w:b/>
                <w:sz w:val="20"/>
                <w:u w:val="single"/>
              </w:rPr>
            </w:pPr>
            <w:r w:rsidRPr="00D628B9">
              <w:rPr>
                <w:b/>
                <w:sz w:val="20"/>
                <w:u w:val="single"/>
              </w:rPr>
              <w:t>Health Sciences</w:t>
            </w:r>
            <w:r w:rsidRPr="00455BB2">
              <w:rPr>
                <w:b/>
                <w:sz w:val="20"/>
              </w:rPr>
              <w:t>:</w:t>
            </w:r>
            <w:r w:rsidR="00C97370" w:rsidRPr="00455BB2">
              <w:rPr>
                <w:b/>
                <w:sz w:val="20"/>
              </w:rPr>
              <w:t xml:space="preserve">  </w:t>
            </w:r>
            <w:r w:rsidR="00C97370" w:rsidRPr="00455BB2">
              <w:rPr>
                <w:sz w:val="20"/>
              </w:rPr>
              <w:t>We agree to implement updated guidance</w:t>
            </w:r>
            <w:r w:rsidR="00C97370">
              <w:rPr>
                <w:sz w:val="20"/>
              </w:rPr>
              <w:t>.</w:t>
            </w:r>
            <w:r w:rsidR="004D302B">
              <w:rPr>
                <w:sz w:val="20"/>
              </w:rPr>
              <w:t xml:space="preserve">  Once UCLA Health receives necessary guidance, we </w:t>
            </w:r>
            <w:r w:rsidR="00AD4A2A">
              <w:rPr>
                <w:sz w:val="20"/>
              </w:rPr>
              <w:t xml:space="preserve">will </w:t>
            </w:r>
            <w:r w:rsidR="004D302B">
              <w:rPr>
                <w:sz w:val="20"/>
              </w:rPr>
              <w:t xml:space="preserve">endeavor to comply as soon as feasible.  </w:t>
            </w:r>
          </w:p>
          <w:p w14:paraId="2DCC9239" w14:textId="77777777" w:rsidR="00D017C6" w:rsidRDefault="00D017C6" w:rsidP="00455BB2">
            <w:pPr>
              <w:spacing w:line="276" w:lineRule="auto"/>
              <w:rPr>
                <w:sz w:val="20"/>
                <w:u w:val="single"/>
              </w:rPr>
            </w:pPr>
          </w:p>
          <w:p w14:paraId="28DF0DE8" w14:textId="77777777" w:rsidR="00483F8F" w:rsidRDefault="00957A53" w:rsidP="00455BB2">
            <w:pPr>
              <w:spacing w:line="276" w:lineRule="auto"/>
              <w:rPr>
                <w:sz w:val="20"/>
              </w:rPr>
            </w:pPr>
            <w:r w:rsidRPr="00BE073D">
              <w:rPr>
                <w:sz w:val="20"/>
                <w:u w:val="single"/>
              </w:rPr>
              <w:t>Responsible individual/party</w:t>
            </w:r>
            <w:r w:rsidRPr="00BE073D">
              <w:rPr>
                <w:sz w:val="20"/>
              </w:rPr>
              <w:t xml:space="preserve">:  </w:t>
            </w:r>
            <w:r w:rsidR="00483F8F">
              <w:rPr>
                <w:sz w:val="20"/>
              </w:rPr>
              <w:t>Labor Relations</w:t>
            </w:r>
          </w:p>
          <w:p w14:paraId="5366E5B8" w14:textId="77777777" w:rsidR="00957A53" w:rsidRPr="00BE073D" w:rsidRDefault="00957A53" w:rsidP="00455BB2">
            <w:pPr>
              <w:spacing w:line="276" w:lineRule="auto"/>
              <w:rPr>
                <w:sz w:val="20"/>
              </w:rPr>
            </w:pPr>
          </w:p>
          <w:p w14:paraId="64B6CBE1" w14:textId="34B18F13" w:rsidR="00483F8F" w:rsidRDefault="00957A53" w:rsidP="00455BB2">
            <w:pPr>
              <w:overflowPunct/>
              <w:autoSpaceDE/>
              <w:autoSpaceDN/>
              <w:adjustRightInd/>
              <w:spacing w:line="276" w:lineRule="auto"/>
              <w:textAlignment w:val="auto"/>
              <w:rPr>
                <w:sz w:val="20"/>
              </w:rPr>
            </w:pPr>
            <w:r w:rsidRPr="00BE073D">
              <w:rPr>
                <w:sz w:val="20"/>
                <w:u w:val="single"/>
              </w:rPr>
              <w:t>Target date</w:t>
            </w:r>
            <w:r w:rsidRPr="00BE073D">
              <w:rPr>
                <w:sz w:val="20"/>
              </w:rPr>
              <w:t xml:space="preserve">:  </w:t>
            </w:r>
            <w:r w:rsidR="00483F8F">
              <w:rPr>
                <w:sz w:val="20"/>
              </w:rPr>
              <w:t xml:space="preserve">Without knowing the guidance and what it involves, we cannot provide a target date for implementation. </w:t>
            </w:r>
          </w:p>
          <w:p w14:paraId="2D879A76" w14:textId="261AE9EB" w:rsidR="00957A53" w:rsidRDefault="00957A53" w:rsidP="00455BB2">
            <w:pPr>
              <w:spacing w:line="276" w:lineRule="auto"/>
              <w:rPr>
                <w:sz w:val="20"/>
              </w:rPr>
            </w:pPr>
          </w:p>
          <w:p w14:paraId="718C9AEF" w14:textId="77777777" w:rsidR="00B604DD" w:rsidRPr="00BE073D" w:rsidRDefault="00B604DD" w:rsidP="00455BB2">
            <w:pPr>
              <w:spacing w:line="276" w:lineRule="auto"/>
              <w:rPr>
                <w:sz w:val="20"/>
              </w:rPr>
            </w:pPr>
          </w:p>
          <w:p w14:paraId="34D946B4" w14:textId="7494CF06" w:rsidR="00957A53" w:rsidRDefault="00957A53" w:rsidP="00455BB2">
            <w:pPr>
              <w:overflowPunct/>
              <w:autoSpaceDE/>
              <w:autoSpaceDN/>
              <w:adjustRightInd/>
              <w:spacing w:line="276" w:lineRule="auto"/>
              <w:textAlignment w:val="auto"/>
              <w:rPr>
                <w:sz w:val="20"/>
                <w:u w:val="single"/>
              </w:rPr>
            </w:pPr>
            <w:r w:rsidRPr="00D628B9">
              <w:rPr>
                <w:b/>
                <w:sz w:val="20"/>
                <w:u w:val="single"/>
              </w:rPr>
              <w:t>Campus</w:t>
            </w:r>
            <w:r w:rsidRPr="00455BB2">
              <w:rPr>
                <w:b/>
                <w:sz w:val="20"/>
              </w:rPr>
              <w:t>:</w:t>
            </w:r>
            <w:r w:rsidR="0032735D">
              <w:rPr>
                <w:sz w:val="20"/>
              </w:rPr>
              <w:t xml:space="preserve">  Once the updated guidance is received, we will endeavor to comply as soon as feasible.  </w:t>
            </w:r>
          </w:p>
          <w:p w14:paraId="17076906" w14:textId="77777777" w:rsidR="00D017C6" w:rsidRDefault="00D017C6" w:rsidP="00455BB2">
            <w:pPr>
              <w:spacing w:line="276" w:lineRule="auto"/>
              <w:rPr>
                <w:sz w:val="20"/>
                <w:u w:val="single"/>
              </w:rPr>
            </w:pPr>
          </w:p>
          <w:p w14:paraId="05A2FB9A" w14:textId="77777777" w:rsidR="0032735D" w:rsidRDefault="00957A53" w:rsidP="00455BB2">
            <w:pPr>
              <w:spacing w:line="276" w:lineRule="auto"/>
              <w:rPr>
                <w:sz w:val="20"/>
              </w:rPr>
            </w:pPr>
            <w:r w:rsidRPr="00BE073D">
              <w:rPr>
                <w:sz w:val="20"/>
                <w:u w:val="single"/>
              </w:rPr>
              <w:t>Responsible individual/party</w:t>
            </w:r>
            <w:r w:rsidRPr="00BE073D">
              <w:rPr>
                <w:sz w:val="20"/>
              </w:rPr>
              <w:t xml:space="preserve">:  </w:t>
            </w:r>
            <w:r w:rsidR="0032735D">
              <w:rPr>
                <w:sz w:val="20"/>
              </w:rPr>
              <w:t>ELR</w:t>
            </w:r>
          </w:p>
          <w:p w14:paraId="0E7A370B" w14:textId="77777777" w:rsidR="00957A53" w:rsidRPr="00BE073D" w:rsidRDefault="00957A53" w:rsidP="00455BB2">
            <w:pPr>
              <w:spacing w:line="276" w:lineRule="auto"/>
              <w:rPr>
                <w:sz w:val="20"/>
              </w:rPr>
            </w:pPr>
          </w:p>
          <w:p w14:paraId="00A2AC89" w14:textId="0AF5FD77" w:rsidR="00FB532D" w:rsidRPr="00BB1146" w:rsidRDefault="00957A53" w:rsidP="000B4E15">
            <w:pPr>
              <w:overflowPunct/>
              <w:autoSpaceDE/>
              <w:autoSpaceDN/>
              <w:adjustRightInd/>
              <w:spacing w:line="276" w:lineRule="auto"/>
              <w:textAlignment w:val="auto"/>
              <w:rPr>
                <w:sz w:val="20"/>
              </w:rPr>
            </w:pPr>
            <w:r w:rsidRPr="00BE073D">
              <w:rPr>
                <w:sz w:val="20"/>
                <w:u w:val="single"/>
              </w:rPr>
              <w:t>Target date</w:t>
            </w:r>
            <w:r w:rsidRPr="00BE073D">
              <w:rPr>
                <w:sz w:val="20"/>
              </w:rPr>
              <w:t xml:space="preserve">:  </w:t>
            </w:r>
            <w:r w:rsidR="004F4C32">
              <w:rPr>
                <w:sz w:val="20"/>
              </w:rPr>
              <w:t xml:space="preserve">Without knowing the guidance and what it involves, we cannot provide a target date for implementation. </w:t>
            </w:r>
            <w:r w:rsidR="00D43FB1">
              <w:rPr>
                <w:sz w:val="20"/>
              </w:rPr>
              <w:t xml:space="preserve"> </w:t>
            </w:r>
            <w:r w:rsidR="004F4C32">
              <w:rPr>
                <w:sz w:val="20"/>
              </w:rPr>
              <w:t xml:space="preserve">Once provided, we will implement the guidance within 6-months of receiving it. </w:t>
            </w:r>
          </w:p>
        </w:tc>
      </w:tr>
    </w:tbl>
    <w:p w14:paraId="4B129E77" w14:textId="7A7CCD2B" w:rsidR="00E664F2" w:rsidRDefault="00E664F2"/>
    <w:tbl>
      <w:tblPr>
        <w:tblStyle w:val="TableGrid3"/>
        <w:tblW w:w="14670" w:type="dxa"/>
        <w:tblInd w:w="-815" w:type="dxa"/>
        <w:tblLayout w:type="fixed"/>
        <w:tblLook w:val="04A0" w:firstRow="1" w:lastRow="0" w:firstColumn="1" w:lastColumn="0" w:noHBand="0" w:noVBand="1"/>
      </w:tblPr>
      <w:tblGrid>
        <w:gridCol w:w="5130"/>
        <w:gridCol w:w="4770"/>
        <w:gridCol w:w="4770"/>
      </w:tblGrid>
      <w:tr w:rsidR="00FB532D" w:rsidRPr="00E664F2" w14:paraId="2346B85B" w14:textId="77777777" w:rsidTr="00E664F2">
        <w:tc>
          <w:tcPr>
            <w:tcW w:w="14670" w:type="dxa"/>
            <w:gridSpan w:val="3"/>
            <w:shd w:val="clear" w:color="auto" w:fill="BFBFBF"/>
          </w:tcPr>
          <w:p w14:paraId="5337EB32" w14:textId="77777777" w:rsidR="00FB532D" w:rsidRPr="00BB1146" w:rsidRDefault="00FB532D" w:rsidP="00FB532D">
            <w:pPr>
              <w:overflowPunct/>
              <w:autoSpaceDE/>
              <w:autoSpaceDN/>
              <w:adjustRightInd/>
              <w:spacing w:line="240" w:lineRule="auto"/>
              <w:jc w:val="left"/>
              <w:textAlignment w:val="auto"/>
              <w:rPr>
                <w:sz w:val="20"/>
              </w:rPr>
            </w:pPr>
            <w:r w:rsidRPr="00BB1146">
              <w:rPr>
                <w:b/>
                <w:bCs/>
                <w:iCs/>
                <w:sz w:val="20"/>
              </w:rPr>
              <w:t>Reporting Violations of Contracting Out Requirements</w:t>
            </w:r>
          </w:p>
        </w:tc>
      </w:tr>
      <w:tr w:rsidR="00FB532D" w:rsidRPr="00E664F2" w14:paraId="50A32207" w14:textId="77777777" w:rsidTr="00E664F2">
        <w:tc>
          <w:tcPr>
            <w:tcW w:w="5130" w:type="dxa"/>
            <w:shd w:val="clear" w:color="auto" w:fill="auto"/>
          </w:tcPr>
          <w:p w14:paraId="6B1B30B4" w14:textId="3F50A758" w:rsidR="00FB532D" w:rsidRPr="00BB1146" w:rsidRDefault="00FB532D" w:rsidP="00BB1146">
            <w:pPr>
              <w:overflowPunct/>
              <w:autoSpaceDE/>
              <w:autoSpaceDN/>
              <w:adjustRightInd/>
              <w:spacing w:after="160" w:line="240" w:lineRule="auto"/>
              <w:ind w:left="540" w:hanging="540"/>
              <w:textAlignment w:val="auto"/>
              <w:rPr>
                <w:sz w:val="20"/>
              </w:rPr>
            </w:pPr>
            <w:r w:rsidRPr="00BB1146">
              <w:rPr>
                <w:sz w:val="20"/>
              </w:rPr>
              <w:t>1.f.1</w:t>
            </w:r>
            <w:r w:rsidRPr="00BB1146">
              <w:rPr>
                <w:sz w:val="20"/>
              </w:rPr>
              <w:tab/>
              <w:t>Systemwide HR should issue guidance to provide clear direction to UC locations on requirements for provision of required employee notices to suppliers, including the appropriate template(s) to be used.</w:t>
            </w:r>
            <w:r w:rsidR="005D08CC">
              <w:rPr>
                <w:sz w:val="20"/>
              </w:rPr>
              <w:t xml:space="preserve"> </w:t>
            </w:r>
          </w:p>
        </w:tc>
        <w:tc>
          <w:tcPr>
            <w:tcW w:w="4770" w:type="dxa"/>
            <w:shd w:val="clear" w:color="auto" w:fill="auto"/>
          </w:tcPr>
          <w:p w14:paraId="0D286BB2" w14:textId="77777777" w:rsidR="00FB532D" w:rsidRPr="00BB1146" w:rsidRDefault="00FB532D" w:rsidP="00BB1146">
            <w:pPr>
              <w:overflowPunct/>
              <w:autoSpaceDE/>
              <w:autoSpaceDN/>
              <w:adjustRightInd/>
              <w:spacing w:line="240" w:lineRule="auto"/>
              <w:ind w:left="616" w:hanging="616"/>
              <w:textAlignment w:val="auto"/>
              <w:rPr>
                <w:sz w:val="20"/>
              </w:rPr>
            </w:pPr>
            <w:r w:rsidRPr="00BB1146">
              <w:rPr>
                <w:sz w:val="20"/>
              </w:rPr>
              <w:t>1.f.2</w:t>
            </w:r>
            <w:r w:rsidRPr="00BB1146">
              <w:rPr>
                <w:sz w:val="20"/>
              </w:rPr>
              <w:tab/>
              <w:t>Locations should implement the updated guidance provided by Systemwide HR on provision of employee notices to suppliers.</w:t>
            </w:r>
          </w:p>
        </w:tc>
        <w:tc>
          <w:tcPr>
            <w:tcW w:w="4770" w:type="dxa"/>
            <w:shd w:val="clear" w:color="auto" w:fill="auto"/>
          </w:tcPr>
          <w:p w14:paraId="15FF2760" w14:textId="77777777" w:rsidR="0058471F" w:rsidRPr="007F615F" w:rsidRDefault="00957A53" w:rsidP="00455BB2">
            <w:pPr>
              <w:spacing w:line="276" w:lineRule="auto"/>
              <w:rPr>
                <w:sz w:val="20"/>
              </w:rPr>
            </w:pPr>
            <w:r w:rsidRPr="00D628B9">
              <w:rPr>
                <w:b/>
                <w:sz w:val="20"/>
                <w:u w:val="single"/>
              </w:rPr>
              <w:t>Health Sciences</w:t>
            </w:r>
            <w:r w:rsidRPr="00455BB2">
              <w:rPr>
                <w:b/>
                <w:sz w:val="20"/>
              </w:rPr>
              <w:t>:</w:t>
            </w:r>
            <w:r w:rsidR="0058471F">
              <w:rPr>
                <w:b/>
                <w:sz w:val="20"/>
              </w:rPr>
              <w:t xml:space="preserve">  </w:t>
            </w:r>
            <w:r w:rsidR="0058471F" w:rsidRPr="007F615F">
              <w:rPr>
                <w:sz w:val="20"/>
              </w:rPr>
              <w:t>We agree to implement updated guidance.</w:t>
            </w:r>
          </w:p>
          <w:p w14:paraId="7CEBF449" w14:textId="77777777" w:rsidR="00D017C6" w:rsidRDefault="00D017C6" w:rsidP="00455BB2">
            <w:pPr>
              <w:spacing w:line="276" w:lineRule="auto"/>
              <w:rPr>
                <w:sz w:val="20"/>
                <w:u w:val="single"/>
              </w:rPr>
            </w:pPr>
          </w:p>
          <w:p w14:paraId="478195F2" w14:textId="77777777" w:rsidR="0058471F" w:rsidRDefault="00957A53" w:rsidP="00455BB2">
            <w:pPr>
              <w:spacing w:line="276" w:lineRule="auto"/>
              <w:rPr>
                <w:sz w:val="20"/>
              </w:rPr>
            </w:pPr>
            <w:r w:rsidRPr="00BE073D">
              <w:rPr>
                <w:sz w:val="20"/>
                <w:u w:val="single"/>
              </w:rPr>
              <w:t>Responsible individual/party</w:t>
            </w:r>
            <w:r w:rsidRPr="00BE073D">
              <w:rPr>
                <w:sz w:val="20"/>
              </w:rPr>
              <w:t xml:space="preserve">:  </w:t>
            </w:r>
            <w:r w:rsidR="0058471F">
              <w:rPr>
                <w:sz w:val="20"/>
              </w:rPr>
              <w:t>Procurement; Talent Acquisition</w:t>
            </w:r>
          </w:p>
          <w:p w14:paraId="302A4607" w14:textId="77777777" w:rsidR="00957A53" w:rsidRPr="00BE073D" w:rsidRDefault="00957A53" w:rsidP="00455BB2">
            <w:pPr>
              <w:spacing w:line="276" w:lineRule="auto"/>
              <w:rPr>
                <w:sz w:val="20"/>
              </w:rPr>
            </w:pPr>
          </w:p>
          <w:p w14:paraId="2A8E062D" w14:textId="26FFC0C3" w:rsidR="0058471F" w:rsidRDefault="00957A53" w:rsidP="00455BB2">
            <w:pPr>
              <w:overflowPunct/>
              <w:autoSpaceDE/>
              <w:autoSpaceDN/>
              <w:adjustRightInd/>
              <w:spacing w:line="276" w:lineRule="auto"/>
              <w:textAlignment w:val="auto"/>
              <w:rPr>
                <w:sz w:val="20"/>
              </w:rPr>
            </w:pPr>
            <w:r w:rsidRPr="00BE073D">
              <w:rPr>
                <w:sz w:val="20"/>
                <w:u w:val="single"/>
              </w:rPr>
              <w:t>Target date</w:t>
            </w:r>
            <w:r w:rsidRPr="00BE073D">
              <w:rPr>
                <w:sz w:val="20"/>
              </w:rPr>
              <w:t xml:space="preserve">:  </w:t>
            </w:r>
            <w:r w:rsidR="0058471F">
              <w:rPr>
                <w:sz w:val="20"/>
              </w:rPr>
              <w:t xml:space="preserve">Once UCLA Health receives necessary guidance, we </w:t>
            </w:r>
            <w:r w:rsidR="008B26E6">
              <w:rPr>
                <w:sz w:val="20"/>
              </w:rPr>
              <w:t xml:space="preserve">will </w:t>
            </w:r>
            <w:r w:rsidR="0058471F">
              <w:rPr>
                <w:sz w:val="20"/>
              </w:rPr>
              <w:t xml:space="preserve">endeavor to comply as soon as feasible.  Without knowing the guidance and what it involves, we cannot provide a target date for implementation. </w:t>
            </w:r>
          </w:p>
          <w:p w14:paraId="60CD525B" w14:textId="77777777" w:rsidR="00957A53" w:rsidRPr="00BE073D" w:rsidRDefault="00957A53" w:rsidP="00455BB2">
            <w:pPr>
              <w:spacing w:line="276" w:lineRule="auto"/>
              <w:rPr>
                <w:sz w:val="20"/>
              </w:rPr>
            </w:pPr>
          </w:p>
          <w:p w14:paraId="3FDD68C4" w14:textId="77777777" w:rsidR="00957A53" w:rsidRDefault="00957A53" w:rsidP="00455BB2">
            <w:pPr>
              <w:overflowPunct/>
              <w:autoSpaceDE/>
              <w:autoSpaceDN/>
              <w:adjustRightInd/>
              <w:spacing w:line="276" w:lineRule="auto"/>
              <w:jc w:val="left"/>
              <w:textAlignment w:val="auto"/>
              <w:rPr>
                <w:sz w:val="20"/>
              </w:rPr>
            </w:pPr>
          </w:p>
          <w:p w14:paraId="6FD5FC09" w14:textId="15DD62DD" w:rsidR="00957A53" w:rsidRPr="00D628B9" w:rsidRDefault="00957A53" w:rsidP="00455BB2">
            <w:pPr>
              <w:overflowPunct/>
              <w:autoSpaceDE/>
              <w:autoSpaceDN/>
              <w:adjustRightInd/>
              <w:spacing w:line="276" w:lineRule="auto"/>
              <w:textAlignment w:val="auto"/>
              <w:rPr>
                <w:b/>
                <w:sz w:val="20"/>
                <w:u w:val="single"/>
              </w:rPr>
            </w:pPr>
            <w:r w:rsidRPr="00D628B9">
              <w:rPr>
                <w:b/>
                <w:sz w:val="20"/>
                <w:u w:val="single"/>
              </w:rPr>
              <w:t>Campus</w:t>
            </w:r>
            <w:r w:rsidRPr="00455BB2">
              <w:rPr>
                <w:b/>
                <w:sz w:val="20"/>
              </w:rPr>
              <w:t>:</w:t>
            </w:r>
            <w:r w:rsidR="00975AD8" w:rsidRPr="00455BB2">
              <w:rPr>
                <w:b/>
                <w:sz w:val="20"/>
              </w:rPr>
              <w:t xml:space="preserve">  </w:t>
            </w:r>
            <w:r w:rsidR="00975AD8">
              <w:rPr>
                <w:sz w:val="20"/>
              </w:rPr>
              <w:t xml:space="preserve">Once the updated guidance and templates are received, we will endeavor to comply as soon as feasible.  </w:t>
            </w:r>
          </w:p>
          <w:p w14:paraId="1E5190E0" w14:textId="77777777" w:rsidR="00D017C6" w:rsidRDefault="00D017C6" w:rsidP="00455BB2">
            <w:pPr>
              <w:spacing w:line="276" w:lineRule="auto"/>
              <w:rPr>
                <w:sz w:val="20"/>
                <w:u w:val="single"/>
              </w:rPr>
            </w:pPr>
          </w:p>
          <w:p w14:paraId="7CBB722B" w14:textId="77777777" w:rsidR="00975AD8" w:rsidRDefault="00957A53" w:rsidP="00455BB2">
            <w:pPr>
              <w:spacing w:line="276" w:lineRule="auto"/>
              <w:rPr>
                <w:sz w:val="20"/>
              </w:rPr>
            </w:pPr>
            <w:r w:rsidRPr="00BE073D">
              <w:rPr>
                <w:sz w:val="20"/>
                <w:u w:val="single"/>
              </w:rPr>
              <w:t>Responsible individual/party</w:t>
            </w:r>
            <w:r w:rsidRPr="00BE073D">
              <w:rPr>
                <w:sz w:val="20"/>
              </w:rPr>
              <w:t xml:space="preserve">:  </w:t>
            </w:r>
            <w:r w:rsidR="00975AD8">
              <w:rPr>
                <w:sz w:val="20"/>
              </w:rPr>
              <w:t>ELR</w:t>
            </w:r>
          </w:p>
          <w:p w14:paraId="5F3DFD41" w14:textId="77777777" w:rsidR="00957A53" w:rsidRPr="00BE073D" w:rsidRDefault="00957A53" w:rsidP="00455BB2">
            <w:pPr>
              <w:spacing w:line="276" w:lineRule="auto"/>
              <w:rPr>
                <w:sz w:val="20"/>
              </w:rPr>
            </w:pPr>
          </w:p>
          <w:p w14:paraId="5D5A5CBC" w14:textId="72E5231D" w:rsidR="00975AD8" w:rsidRDefault="00957A53" w:rsidP="00455BB2">
            <w:pPr>
              <w:overflowPunct/>
              <w:autoSpaceDE/>
              <w:autoSpaceDN/>
              <w:adjustRightInd/>
              <w:spacing w:line="276" w:lineRule="auto"/>
              <w:textAlignment w:val="auto"/>
              <w:rPr>
                <w:sz w:val="20"/>
              </w:rPr>
            </w:pPr>
            <w:r w:rsidRPr="00BE073D">
              <w:rPr>
                <w:sz w:val="20"/>
                <w:u w:val="single"/>
              </w:rPr>
              <w:t>Target date</w:t>
            </w:r>
            <w:r w:rsidRPr="00BE073D">
              <w:rPr>
                <w:sz w:val="20"/>
              </w:rPr>
              <w:t xml:space="preserve">:  </w:t>
            </w:r>
            <w:r w:rsidR="005D5064">
              <w:rPr>
                <w:sz w:val="20"/>
              </w:rPr>
              <w:t xml:space="preserve">Without knowing the guidance and what it involves, we cannot provide a target date for implementation. </w:t>
            </w:r>
            <w:r w:rsidR="009C24C5">
              <w:rPr>
                <w:sz w:val="20"/>
              </w:rPr>
              <w:t xml:space="preserve"> </w:t>
            </w:r>
            <w:r w:rsidR="005D5064">
              <w:rPr>
                <w:sz w:val="20"/>
              </w:rPr>
              <w:t>Once provided, we will implement the guidance within 6-months of receiving it.</w:t>
            </w:r>
            <w:r w:rsidR="00975AD8">
              <w:rPr>
                <w:sz w:val="20"/>
              </w:rPr>
              <w:t xml:space="preserve"> </w:t>
            </w:r>
          </w:p>
          <w:p w14:paraId="6829A1B8" w14:textId="77777777" w:rsidR="00957A53" w:rsidRDefault="00957A53" w:rsidP="00957A53">
            <w:pPr>
              <w:overflowPunct/>
              <w:autoSpaceDE/>
              <w:autoSpaceDN/>
              <w:adjustRightInd/>
              <w:spacing w:line="240" w:lineRule="auto"/>
              <w:jc w:val="left"/>
              <w:textAlignment w:val="auto"/>
              <w:rPr>
                <w:sz w:val="20"/>
              </w:rPr>
            </w:pPr>
          </w:p>
          <w:p w14:paraId="62B83A58" w14:textId="277D8417" w:rsidR="00FB532D" w:rsidRPr="00F7533B" w:rsidRDefault="00FB532D" w:rsidP="005414A1">
            <w:pPr>
              <w:rPr>
                <w:sz w:val="20"/>
              </w:rPr>
            </w:pPr>
          </w:p>
        </w:tc>
      </w:tr>
    </w:tbl>
    <w:p w14:paraId="251AEEB3" w14:textId="7F4F9DDD" w:rsidR="00680425" w:rsidRDefault="00680425" w:rsidP="0063047F"/>
    <w:p w14:paraId="298D7C1A" w14:textId="4BA0D0A9" w:rsidR="002E2A74" w:rsidRDefault="00267BC2" w:rsidP="00286F4B">
      <w:pPr>
        <w:pStyle w:val="FooterControl"/>
        <w:ind w:hanging="810"/>
      </w:pPr>
      <w:r>
        <w:t>23</w:t>
      </w:r>
      <w:r w:rsidR="00194B48">
        <w:t>0317-2</w:t>
      </w:r>
    </w:p>
    <w:p w14:paraId="33D2D3A8" w14:textId="4CA714A3" w:rsidR="005E0366" w:rsidRPr="0063047F" w:rsidRDefault="005E0366" w:rsidP="00286F4B">
      <w:pPr>
        <w:pStyle w:val="FooterControl"/>
        <w:ind w:hanging="810"/>
      </w:pPr>
      <w:r>
        <w:t>REP</w:t>
      </w:r>
    </w:p>
    <w:sectPr w:rsidR="005E0366" w:rsidRPr="0063047F" w:rsidSect="000B4E15">
      <w:headerReference w:type="default" r:id="rId16"/>
      <w:pgSz w:w="15840" w:h="12240" w:orient="landscape"/>
      <w:pgMar w:top="1440" w:right="1440" w:bottom="1440" w:left="1440" w:header="720" w:footer="720" w:gutter="0"/>
      <w:pgNumType w:start="18"/>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CB6B3" w16cex:dateUtc="2023-05-03T17:32:00Z"/>
  <w16cex:commentExtensible w16cex:durableId="27F3844B" w16cex:dateUtc="2023-04-26T18:06:00Z"/>
  <w16cex:commentExtensible w16cex:durableId="27FCE343" w16cex:dateUtc="2023-05-03T20:42:00Z"/>
  <w16cex:commentExtensible w16cex:durableId="27F387E4" w16cex:dateUtc="2023-04-26T18:22:00Z"/>
  <w16cex:commentExtensible w16cex:durableId="27FCE465" w16cex:dateUtc="2023-05-03T20:47:00Z"/>
  <w16cex:commentExtensible w16cex:durableId="27FCE608" w16cex:dateUtc="2023-05-03T20:54:00Z"/>
  <w16cex:commentExtensible w16cex:durableId="27F53061" w16cex:dateUtc="2023-04-28T00:33:00Z"/>
  <w16cex:commentExtensible w16cex:durableId="27FCE685" w16cex:dateUtc="2023-05-03T20:56:00Z"/>
  <w16cex:commentExtensible w16cex:durableId="27F531C7" w16cex:dateUtc="2023-04-28T00:39:00Z"/>
  <w16cex:commentExtensible w16cex:durableId="27FCE768" w16cex:dateUtc="2023-05-03T21:00:00Z"/>
  <w16cex:commentExtensible w16cex:durableId="27F537D6" w16cex:dateUtc="2023-04-28T01:05:00Z"/>
  <w16cex:commentExtensible w16cex:durableId="27FCE7BB" w16cex:dateUtc="2023-05-03T21:01:00Z"/>
  <w16cex:commentExtensible w16cex:durableId="27FD1A07" w16cex:dateUtc="2023-05-04T00:36:00Z"/>
  <w16cex:commentExtensible w16cex:durableId="27F53E93" w16cex:dateUtc="2023-04-28T01:33:00Z"/>
  <w16cex:commentExtensible w16cex:durableId="27FD1AD0" w16cex:dateUtc="2023-05-04T00:39:00Z"/>
  <w16cex:commentExtensible w16cex:durableId="27F53F29" w16cex:dateUtc="2023-04-28T01:36:00Z"/>
  <w16cex:commentExtensible w16cex:durableId="27FD1AD3" w16cex:dateUtc="2023-05-04T00:39:00Z"/>
  <w16cex:commentExtensible w16cex:durableId="27FD1DD1" w16cex:dateUtc="2023-05-04T00:52:00Z"/>
  <w16cex:commentExtensible w16cex:durableId="27F541A8" w16cex:dateUtc="2023-04-28T01:47:00Z"/>
  <w16cex:commentExtensible w16cex:durableId="27FD1F91" w16cex:dateUtc="2023-05-04T00:59:00Z"/>
  <w16cex:commentExtensible w16cex:durableId="27FD20EB" w16cex:dateUtc="2023-05-04T01:05:00Z"/>
  <w16cex:commentExtensible w16cex:durableId="27F684AC" w16cex:dateUtc="2023-04-29T00:45:00Z"/>
  <w16cex:commentExtensible w16cex:durableId="27FD20F0" w16cex:dateUtc="2023-05-04T01:05:00Z"/>
  <w16cex:commentExtensible w16cex:durableId="27F6889C" w16cex:dateUtc="2023-04-29T01:02:00Z"/>
  <w16cex:commentExtensible w16cex:durableId="27FD2188" w16cex:dateUtc="2023-05-04T01:08:00Z"/>
  <w16cex:commentExtensible w16cex:durableId="27FD28C3" w16cex:dateUtc="2023-05-04T01:38:00Z"/>
  <w16cex:commentExtensible w16cex:durableId="27FD2825" w16cex:dateUtc="2023-05-04T01:36:00Z"/>
  <w16cex:commentExtensible w16cex:durableId="27FD27BF" w16cex:dateUtc="2023-05-04T01:34:00Z"/>
  <w16cex:commentExtensible w16cex:durableId="27FD2A35" w16cex:dateUtc="2023-05-04T01:45:00Z"/>
  <w16cex:commentExtensible w16cex:durableId="27FD29ED" w16cex:dateUtc="2023-05-04T01:43:00Z"/>
  <w16cex:commentExtensible w16cex:durableId="27F68DE7" w16cex:dateUtc="2023-04-29T01:24:00Z"/>
  <w16cex:commentExtensible w16cex:durableId="27FD28E3" w16cex:dateUtc="2023-05-04T01:39:00Z"/>
  <w16cex:commentExtensible w16cex:durableId="27FD31E0" w16cex:dateUtc="2023-05-04T02:17:00Z"/>
  <w16cex:commentExtensible w16cex:durableId="27FD33A9" w16cex:dateUtc="2023-05-04T02:25:00Z"/>
  <w16cex:commentExtensible w16cex:durableId="27FD32B7" w16cex:dateUtc="2023-05-04T02:21:00Z"/>
  <w16cex:commentExtensible w16cex:durableId="27F68E8A" w16cex:dateUtc="2023-04-29T01:27:00Z"/>
  <w16cex:commentExtensible w16cex:durableId="27FD2AF5" w16cex:dateUtc="2023-05-04T01:48:00Z"/>
  <w16cex:commentExtensible w16cex:durableId="27FD3321" w16cex:dateUtc="2023-05-04T02:23:00Z"/>
  <w16cex:commentExtensible w16cex:durableId="27FD3659" w16cex:dateUtc="2023-05-04T02:36:00Z"/>
  <w16cex:commentExtensible w16cex:durableId="27F693F0" w16cex:dateUtc="2023-04-29T01:50:00Z"/>
  <w16cex:commentExtensible w16cex:durableId="27FD373D" w16cex:dateUtc="2023-05-04T0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615B4E" w16cid:durableId="27FCB6B3"/>
  <w16cid:commentId w16cid:paraId="6CD193BD" w16cid:durableId="27F3844B"/>
  <w16cid:commentId w16cid:paraId="32823FFE" w16cid:durableId="27FCE343"/>
  <w16cid:commentId w16cid:paraId="6974F4FB" w16cid:durableId="27F387E4"/>
  <w16cid:commentId w16cid:paraId="1C4DD47F" w16cid:durableId="27FCE465"/>
  <w16cid:commentId w16cid:paraId="4F83645F" w16cid:durableId="27FCE608"/>
  <w16cid:commentId w16cid:paraId="56CBFF7D" w16cid:durableId="27F53061"/>
  <w16cid:commentId w16cid:paraId="6CDA2BBD" w16cid:durableId="27FCE685"/>
  <w16cid:commentId w16cid:paraId="4138E2AB" w16cid:durableId="27F531C7"/>
  <w16cid:commentId w16cid:paraId="1BEC4A46" w16cid:durableId="27FCE768"/>
  <w16cid:commentId w16cid:paraId="7FB0E9CD" w16cid:durableId="27F537D6"/>
  <w16cid:commentId w16cid:paraId="266CCC1F" w16cid:durableId="27FCE7BB"/>
  <w16cid:commentId w16cid:paraId="007CD85B" w16cid:durableId="27FD1A07"/>
  <w16cid:commentId w16cid:paraId="48E74282" w16cid:durableId="27F53E93"/>
  <w16cid:commentId w16cid:paraId="6DAB289B" w16cid:durableId="27FD1AD0"/>
  <w16cid:commentId w16cid:paraId="11DEAFF3" w16cid:durableId="27F53F29"/>
  <w16cid:commentId w16cid:paraId="6344745F" w16cid:durableId="27FD1AD3"/>
  <w16cid:commentId w16cid:paraId="7D31B155" w16cid:durableId="27FD1DD1"/>
  <w16cid:commentId w16cid:paraId="7C9371C6" w16cid:durableId="27F541A8"/>
  <w16cid:commentId w16cid:paraId="2E039C03" w16cid:durableId="27FD1F91"/>
  <w16cid:commentId w16cid:paraId="30591FB2" w16cid:durableId="27FD20EB"/>
  <w16cid:commentId w16cid:paraId="099BF83F" w16cid:durableId="27F684AC"/>
  <w16cid:commentId w16cid:paraId="791476DB" w16cid:durableId="27FD20F0"/>
  <w16cid:commentId w16cid:paraId="4C849F0E" w16cid:durableId="27F6889C"/>
  <w16cid:commentId w16cid:paraId="01A2640D" w16cid:durableId="27FD2188"/>
  <w16cid:commentId w16cid:paraId="6DCA797A" w16cid:durableId="27FD28C3"/>
  <w16cid:commentId w16cid:paraId="082317B9" w16cid:durableId="27FD2825"/>
  <w16cid:commentId w16cid:paraId="02524473" w16cid:durableId="27FD27BF"/>
  <w16cid:commentId w16cid:paraId="2443B40F" w16cid:durableId="27FD2A35"/>
  <w16cid:commentId w16cid:paraId="715B83A7" w16cid:durableId="27FD29ED"/>
  <w16cid:commentId w16cid:paraId="332AEBBA" w16cid:durableId="27F68DE7"/>
  <w16cid:commentId w16cid:paraId="13D6946D" w16cid:durableId="27FD28E3"/>
  <w16cid:commentId w16cid:paraId="7C660810" w16cid:durableId="27FD31E0"/>
  <w16cid:commentId w16cid:paraId="554EF44E" w16cid:durableId="27FD33A9"/>
  <w16cid:commentId w16cid:paraId="421B4DDC" w16cid:durableId="27FD32B7"/>
  <w16cid:commentId w16cid:paraId="24E02999" w16cid:durableId="27F68E8A"/>
  <w16cid:commentId w16cid:paraId="7F62CF87" w16cid:durableId="27FD2AF5"/>
  <w16cid:commentId w16cid:paraId="28E047A0" w16cid:durableId="27FD3321"/>
  <w16cid:commentId w16cid:paraId="584DA5A8" w16cid:durableId="27FD3659"/>
  <w16cid:commentId w16cid:paraId="35F2C0BF" w16cid:durableId="27F693F0"/>
  <w16cid:commentId w16cid:paraId="0D2EDECF" w16cid:durableId="27FD373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678CA" w14:textId="77777777" w:rsidR="000D5ACE" w:rsidRDefault="000D5ACE" w:rsidP="008202E3">
      <w:r>
        <w:separator/>
      </w:r>
    </w:p>
    <w:p w14:paraId="6F04AF5A" w14:textId="77777777" w:rsidR="000D5ACE" w:rsidRDefault="000D5ACE" w:rsidP="008202E3"/>
    <w:p w14:paraId="21C804F6" w14:textId="77777777" w:rsidR="000D5ACE" w:rsidRDefault="000D5ACE"/>
    <w:p w14:paraId="11730F30" w14:textId="77777777" w:rsidR="000D5ACE" w:rsidRDefault="000D5ACE"/>
  </w:endnote>
  <w:endnote w:type="continuationSeparator" w:id="0">
    <w:p w14:paraId="3AD3E761" w14:textId="77777777" w:rsidR="000D5ACE" w:rsidRDefault="000D5ACE" w:rsidP="008202E3">
      <w:r>
        <w:continuationSeparator/>
      </w:r>
    </w:p>
    <w:p w14:paraId="6E604FCC" w14:textId="77777777" w:rsidR="000D5ACE" w:rsidRDefault="000D5ACE" w:rsidP="008202E3"/>
    <w:p w14:paraId="7FE243F6" w14:textId="77777777" w:rsidR="000D5ACE" w:rsidRDefault="000D5ACE"/>
    <w:p w14:paraId="26562224" w14:textId="77777777" w:rsidR="000D5ACE" w:rsidRDefault="000D5A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8043619"/>
      <w:docPartObj>
        <w:docPartGallery w:val="Page Numbers (Bottom of Page)"/>
        <w:docPartUnique/>
      </w:docPartObj>
    </w:sdtPr>
    <w:sdtEndPr>
      <w:rPr>
        <w:noProof/>
      </w:rPr>
    </w:sdtEndPr>
    <w:sdtContent>
      <w:p w14:paraId="3F4AD5AD" w14:textId="2D408778" w:rsidR="000D5ACE" w:rsidRPr="00122EEC" w:rsidRDefault="000D5ACE" w:rsidP="00767DFC">
        <w:pPr>
          <w:pStyle w:val="Footer"/>
        </w:pPr>
        <w:r w:rsidRPr="00122EEC">
          <w:fldChar w:fldCharType="begin"/>
        </w:r>
        <w:r w:rsidRPr="00122EEC">
          <w:instrText xml:space="preserve"> PAGE   \* MERGEFORMAT </w:instrText>
        </w:r>
        <w:r w:rsidRPr="00122EEC">
          <w:fldChar w:fldCharType="separate"/>
        </w:r>
        <w:r>
          <w:rPr>
            <w:noProof/>
          </w:rPr>
          <w:t>2</w:t>
        </w:r>
        <w:r w:rsidRPr="00122EEC">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2255949"/>
      <w:docPartObj>
        <w:docPartGallery w:val="Page Numbers (Bottom of Page)"/>
        <w:docPartUnique/>
      </w:docPartObj>
    </w:sdtPr>
    <w:sdtEndPr>
      <w:rPr>
        <w:noProof/>
        <w:sz w:val="24"/>
        <w:szCs w:val="20"/>
      </w:rPr>
    </w:sdtEndPr>
    <w:sdtContent>
      <w:p w14:paraId="60C3EADD" w14:textId="2B608674" w:rsidR="000D5ACE" w:rsidRPr="000B4E15" w:rsidRDefault="000D5ACE" w:rsidP="00E45123">
        <w:pPr>
          <w:pStyle w:val="Footer"/>
          <w:rPr>
            <w:sz w:val="24"/>
            <w:szCs w:val="20"/>
          </w:rPr>
        </w:pPr>
        <w:r w:rsidRPr="000B4E15">
          <w:rPr>
            <w:sz w:val="24"/>
            <w:szCs w:val="20"/>
          </w:rPr>
          <w:fldChar w:fldCharType="begin"/>
        </w:r>
        <w:r w:rsidRPr="000B4E15">
          <w:rPr>
            <w:sz w:val="24"/>
            <w:szCs w:val="20"/>
          </w:rPr>
          <w:instrText xml:space="preserve"> PAGE   \* MERGEFORMAT </w:instrText>
        </w:r>
        <w:r w:rsidRPr="000B4E15">
          <w:rPr>
            <w:sz w:val="24"/>
            <w:szCs w:val="20"/>
          </w:rPr>
          <w:fldChar w:fldCharType="separate"/>
        </w:r>
        <w:r w:rsidR="005F16E4">
          <w:rPr>
            <w:noProof/>
            <w:sz w:val="24"/>
            <w:szCs w:val="20"/>
          </w:rPr>
          <w:t>7</w:t>
        </w:r>
        <w:r w:rsidRPr="000B4E15">
          <w:rPr>
            <w:noProof/>
            <w:sz w:val="24"/>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964859"/>
      <w:docPartObj>
        <w:docPartGallery w:val="Page Numbers (Bottom of Page)"/>
        <w:docPartUnique/>
      </w:docPartObj>
    </w:sdtPr>
    <w:sdtEndPr>
      <w:rPr>
        <w:noProof/>
        <w:sz w:val="20"/>
        <w:szCs w:val="20"/>
      </w:rPr>
    </w:sdtEndPr>
    <w:sdtContent>
      <w:p w14:paraId="3F9FA414" w14:textId="1FDA2408" w:rsidR="000D5ACE" w:rsidRPr="00E45123" w:rsidRDefault="000D5ACE" w:rsidP="00E45123">
        <w:pPr>
          <w:pStyle w:val="Footer"/>
          <w:rPr>
            <w:sz w:val="20"/>
            <w:szCs w:val="20"/>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4660074"/>
      <w:docPartObj>
        <w:docPartGallery w:val="Page Numbers (Bottom of Page)"/>
        <w:docPartUnique/>
      </w:docPartObj>
    </w:sdtPr>
    <w:sdtEndPr>
      <w:rPr>
        <w:noProof/>
        <w:sz w:val="24"/>
        <w:szCs w:val="24"/>
      </w:rPr>
    </w:sdtEndPr>
    <w:sdtContent>
      <w:p w14:paraId="60807F6A" w14:textId="7E1A7652" w:rsidR="000D5ACE" w:rsidRPr="000B4E15" w:rsidRDefault="000D5ACE" w:rsidP="000B4E15">
        <w:pPr>
          <w:pStyle w:val="Footer"/>
          <w:rPr>
            <w:sz w:val="24"/>
            <w:szCs w:val="24"/>
          </w:rPr>
        </w:pPr>
        <w:r w:rsidRPr="000B4E15">
          <w:rPr>
            <w:sz w:val="24"/>
            <w:szCs w:val="24"/>
          </w:rPr>
          <w:fldChar w:fldCharType="begin"/>
        </w:r>
        <w:r w:rsidRPr="000B4E15">
          <w:rPr>
            <w:sz w:val="24"/>
            <w:szCs w:val="24"/>
          </w:rPr>
          <w:instrText xml:space="preserve"> PAGE   \* MERGEFORMAT </w:instrText>
        </w:r>
        <w:r w:rsidRPr="000B4E15">
          <w:rPr>
            <w:sz w:val="24"/>
            <w:szCs w:val="24"/>
          </w:rPr>
          <w:fldChar w:fldCharType="separate"/>
        </w:r>
        <w:r w:rsidR="005F16E4">
          <w:rPr>
            <w:noProof/>
            <w:sz w:val="24"/>
            <w:szCs w:val="24"/>
          </w:rPr>
          <w:t>44</w:t>
        </w:r>
        <w:r w:rsidRPr="000B4E15">
          <w:rPr>
            <w:noProof/>
            <w:sz w:val="24"/>
            <w:szCs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3922661"/>
      <w:docPartObj>
        <w:docPartGallery w:val="Page Numbers (Bottom of Page)"/>
        <w:docPartUnique/>
      </w:docPartObj>
    </w:sdtPr>
    <w:sdtEndPr>
      <w:rPr>
        <w:noProof/>
        <w:sz w:val="24"/>
        <w:szCs w:val="24"/>
      </w:rPr>
    </w:sdtEndPr>
    <w:sdtContent>
      <w:p w14:paraId="0D056B27" w14:textId="688520A0" w:rsidR="000D5ACE" w:rsidRPr="000B4E15" w:rsidRDefault="000D5ACE" w:rsidP="000B4E15">
        <w:pPr>
          <w:pStyle w:val="Footer"/>
          <w:rPr>
            <w:sz w:val="24"/>
            <w:szCs w:val="24"/>
          </w:rPr>
        </w:pPr>
        <w:r w:rsidRPr="000B4E15">
          <w:rPr>
            <w:sz w:val="24"/>
            <w:szCs w:val="24"/>
          </w:rPr>
          <w:fldChar w:fldCharType="begin"/>
        </w:r>
        <w:r w:rsidRPr="000B4E15">
          <w:rPr>
            <w:sz w:val="24"/>
            <w:szCs w:val="24"/>
          </w:rPr>
          <w:instrText xml:space="preserve"> PAGE   \* MERGEFORMAT </w:instrText>
        </w:r>
        <w:r w:rsidRPr="000B4E15">
          <w:rPr>
            <w:sz w:val="24"/>
            <w:szCs w:val="24"/>
          </w:rPr>
          <w:fldChar w:fldCharType="separate"/>
        </w:r>
        <w:r w:rsidR="005F16E4">
          <w:rPr>
            <w:noProof/>
            <w:sz w:val="24"/>
            <w:szCs w:val="24"/>
          </w:rPr>
          <w:t>18</w:t>
        </w:r>
        <w:r w:rsidRPr="000B4E15">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8F0C9" w14:textId="77777777" w:rsidR="000D5ACE" w:rsidRDefault="000D5ACE" w:rsidP="008202E3">
      <w:r>
        <w:separator/>
      </w:r>
    </w:p>
    <w:p w14:paraId="763A3525" w14:textId="77777777" w:rsidR="000D5ACE" w:rsidRDefault="000D5ACE" w:rsidP="008202E3"/>
    <w:p w14:paraId="3215BC76" w14:textId="77777777" w:rsidR="000D5ACE" w:rsidRDefault="000D5ACE"/>
    <w:p w14:paraId="06EBC3A0" w14:textId="77777777" w:rsidR="000D5ACE" w:rsidRDefault="000D5ACE"/>
  </w:footnote>
  <w:footnote w:type="continuationSeparator" w:id="0">
    <w:p w14:paraId="665CE0EA" w14:textId="77777777" w:rsidR="000D5ACE" w:rsidRDefault="000D5ACE" w:rsidP="008202E3">
      <w:r>
        <w:continuationSeparator/>
      </w:r>
    </w:p>
    <w:p w14:paraId="142D5CE8" w14:textId="77777777" w:rsidR="000D5ACE" w:rsidRDefault="000D5ACE" w:rsidP="008202E3"/>
    <w:p w14:paraId="2B51F957" w14:textId="77777777" w:rsidR="000D5ACE" w:rsidRDefault="000D5ACE"/>
    <w:p w14:paraId="02D735E8" w14:textId="77777777" w:rsidR="000D5ACE" w:rsidRDefault="000D5AC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02E8F" w14:textId="2793BF86" w:rsidR="000D5ACE" w:rsidRDefault="000D5ACE">
    <w:pPr>
      <w:pStyle w:val="Header"/>
    </w:pPr>
  </w:p>
  <w:p w14:paraId="54840676" w14:textId="3CD8AB3D" w:rsidR="000D5ACE" w:rsidRDefault="000D5A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C55B4" w14:textId="77777777" w:rsidR="000D5ACE" w:rsidRDefault="000D5A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7759"/>
    <w:multiLevelType w:val="hybridMultilevel"/>
    <w:tmpl w:val="2EE20438"/>
    <w:lvl w:ilvl="0" w:tplc="C292D89A">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49163B10">
      <w:numFmt w:val="bullet"/>
      <w:lvlText w:val="•"/>
      <w:lvlJc w:val="left"/>
      <w:pPr>
        <w:ind w:left="1935" w:hanging="135"/>
      </w:pPr>
      <w:rPr>
        <w:rFonts w:ascii="Arial" w:eastAsia="MS Mincho"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16FC9"/>
    <w:multiLevelType w:val="hybridMultilevel"/>
    <w:tmpl w:val="4E28E7C4"/>
    <w:lvl w:ilvl="0" w:tplc="0EE6022C">
      <w:start w:val="1"/>
      <w:numFmt w:val="lowerRoman"/>
      <w:pStyle w:val="CriteriaRomanList-LoweCase"/>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6D65EF1"/>
    <w:multiLevelType w:val="multilevel"/>
    <w:tmpl w:val="54AE1C2E"/>
    <w:styleLink w:val="Style2"/>
    <w:lvl w:ilvl="0">
      <w:start w:val="1"/>
      <w:numFmt w:val="none"/>
      <w:lvlText w:val="%1"/>
      <w:lvlJc w:val="left"/>
      <w:pPr>
        <w:ind w:left="360" w:hanging="360"/>
      </w:pPr>
      <w:rPr>
        <w:rFonts w:hint="default"/>
      </w:rPr>
    </w:lvl>
    <w:lvl w:ilvl="1">
      <w:start w:val="1"/>
      <w:numFmt w:val="upperLetter"/>
      <w:lvlText w:val="%2."/>
      <w:lvlJc w:val="left"/>
      <w:pPr>
        <w:ind w:left="547" w:hanging="54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B8F2AAF"/>
    <w:multiLevelType w:val="hybridMultilevel"/>
    <w:tmpl w:val="55CE363C"/>
    <w:lvl w:ilvl="0" w:tplc="C292D89A">
      <w:start w:val="1"/>
      <w:numFmt w:val="bullet"/>
      <w:lvlText w:val=""/>
      <w:lvlJc w:val="left"/>
      <w:pPr>
        <w:ind w:left="1008" w:hanging="360"/>
      </w:pPr>
      <w:rPr>
        <w:rFonts w:ascii="Wingdings" w:hAnsi="Wingdings" w:hint="default"/>
        <w:sz w:val="24"/>
      </w:rPr>
    </w:lvl>
    <w:lvl w:ilvl="1" w:tplc="04090003" w:tentative="1">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12E21573"/>
    <w:multiLevelType w:val="hybridMultilevel"/>
    <w:tmpl w:val="01A8D4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B6416"/>
    <w:multiLevelType w:val="hybridMultilevel"/>
    <w:tmpl w:val="F27875DE"/>
    <w:lvl w:ilvl="0" w:tplc="C292D89A">
      <w:start w:val="1"/>
      <w:numFmt w:val="bullet"/>
      <w:lvlText w:val=""/>
      <w:lvlJc w:val="left"/>
      <w:pPr>
        <w:ind w:left="1260" w:hanging="360"/>
      </w:pPr>
      <w:rPr>
        <w:rFonts w:ascii="Wingdings" w:hAnsi="Wingdings" w:hint="default"/>
        <w:sz w:val="24"/>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E6F33F2"/>
    <w:multiLevelType w:val="hybridMultilevel"/>
    <w:tmpl w:val="0A14FD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4FB58E2"/>
    <w:multiLevelType w:val="hybridMultilevel"/>
    <w:tmpl w:val="C0E482E2"/>
    <w:lvl w:ilvl="0" w:tplc="A9D4CB50">
      <w:start w:val="1"/>
      <w:numFmt w:val="lowerLetter"/>
      <w:pStyle w:val="CriteriaLettersLis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A0F0D38"/>
    <w:multiLevelType w:val="hybridMultilevel"/>
    <w:tmpl w:val="CA7EEA9E"/>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E51C1A"/>
    <w:multiLevelType w:val="hybridMultilevel"/>
    <w:tmpl w:val="E174B04E"/>
    <w:lvl w:ilvl="0" w:tplc="71261CE6">
      <w:start w:val="1"/>
      <w:numFmt w:val="bullet"/>
      <w:pStyle w:val="Lis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DF6544"/>
    <w:multiLevelType w:val="hybridMultilevel"/>
    <w:tmpl w:val="7EB8D2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18C209C"/>
    <w:multiLevelType w:val="hybridMultilevel"/>
    <w:tmpl w:val="3F32D282"/>
    <w:lvl w:ilvl="0" w:tplc="2FC2B13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CD44D6"/>
    <w:multiLevelType w:val="hybridMultilevel"/>
    <w:tmpl w:val="EDF8D50E"/>
    <w:lvl w:ilvl="0" w:tplc="C292D89A">
      <w:start w:val="1"/>
      <w:numFmt w:val="bullet"/>
      <w:lvlText w:val=""/>
      <w:lvlJc w:val="left"/>
      <w:pPr>
        <w:ind w:left="780" w:hanging="360"/>
      </w:pPr>
      <w:rPr>
        <w:rFonts w:ascii="Wingdings" w:hAnsi="Wingdings" w:hint="default"/>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3855821"/>
    <w:multiLevelType w:val="hybridMultilevel"/>
    <w:tmpl w:val="6C440C1C"/>
    <w:lvl w:ilvl="0" w:tplc="C292D89A">
      <w:start w:val="1"/>
      <w:numFmt w:val="bullet"/>
      <w:lvlText w:val=""/>
      <w:lvlJc w:val="left"/>
      <w:pPr>
        <w:ind w:left="780" w:hanging="360"/>
      </w:pPr>
      <w:rPr>
        <w:rFonts w:ascii="Wingdings" w:hAnsi="Wingdings" w:hint="default"/>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44652C5"/>
    <w:multiLevelType w:val="hybridMultilevel"/>
    <w:tmpl w:val="5092558C"/>
    <w:lvl w:ilvl="0" w:tplc="771C109C">
      <w:start w:val="1"/>
      <w:numFmt w:val="decimal"/>
      <w:pStyle w:val="ListParagraph"/>
      <w:lvlText w:val="%1."/>
      <w:lvlJc w:val="left"/>
      <w:pPr>
        <w:ind w:left="450" w:hanging="360"/>
      </w:pPr>
      <w:rPr>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C85431"/>
    <w:multiLevelType w:val="hybridMultilevel"/>
    <w:tmpl w:val="50AAFC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2ED6F1A"/>
    <w:multiLevelType w:val="hybridMultilevel"/>
    <w:tmpl w:val="31D418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7655E97"/>
    <w:multiLevelType w:val="hybridMultilevel"/>
    <w:tmpl w:val="1F903942"/>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5D60C1"/>
    <w:multiLevelType w:val="hybridMultilevel"/>
    <w:tmpl w:val="C580545C"/>
    <w:lvl w:ilvl="0" w:tplc="DD64BE18">
      <w:start w:val="1"/>
      <w:numFmt w:val="bullet"/>
      <w:pStyle w:val="ListBullet"/>
      <w:lvlText w:val=""/>
      <w:lvlJc w:val="left"/>
      <w:pPr>
        <w:ind w:left="720" w:hanging="360"/>
      </w:pPr>
      <w:rPr>
        <w:rFonts w:ascii="Wingdings" w:hAnsi="Wingdings" w:hint="default"/>
      </w:rPr>
    </w:lvl>
    <w:lvl w:ilvl="1" w:tplc="AB40576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EB5D61"/>
    <w:multiLevelType w:val="hybridMultilevel"/>
    <w:tmpl w:val="1C60CF2C"/>
    <w:lvl w:ilvl="0" w:tplc="C292D89A">
      <w:start w:val="1"/>
      <w:numFmt w:val="bullet"/>
      <w:lvlText w:val=""/>
      <w:lvlJc w:val="left"/>
      <w:pPr>
        <w:ind w:left="1008" w:hanging="360"/>
      </w:pPr>
      <w:rPr>
        <w:rFonts w:ascii="Wingdings" w:hAnsi="Wingdings" w:hint="default"/>
        <w:sz w:val="24"/>
      </w:rPr>
    </w:lvl>
    <w:lvl w:ilvl="1" w:tplc="04090003" w:tentative="1">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9"/>
  </w:num>
  <w:num w:numId="2">
    <w:abstractNumId w:val="2"/>
  </w:num>
  <w:num w:numId="3">
    <w:abstractNumId w:val="18"/>
  </w:num>
  <w:num w:numId="4">
    <w:abstractNumId w:val="14"/>
  </w:num>
  <w:num w:numId="5">
    <w:abstractNumId w:val="7"/>
  </w:num>
  <w:num w:numId="6">
    <w:abstractNumId w:val="1"/>
  </w:num>
  <w:num w:numId="7">
    <w:abstractNumId w:val="11"/>
  </w:num>
  <w:num w:numId="8">
    <w:abstractNumId w:val="4"/>
  </w:num>
  <w:num w:numId="9">
    <w:abstractNumId w:val="6"/>
  </w:num>
  <w:num w:numId="10">
    <w:abstractNumId w:val="0"/>
  </w:num>
  <w:num w:numId="11">
    <w:abstractNumId w:val="12"/>
  </w:num>
  <w:num w:numId="12">
    <w:abstractNumId w:val="13"/>
  </w:num>
  <w:num w:numId="13">
    <w:abstractNumId w:val="5"/>
  </w:num>
  <w:num w:numId="14">
    <w:abstractNumId w:val="15"/>
  </w:num>
  <w:num w:numId="15">
    <w:abstractNumId w:val="16"/>
  </w:num>
  <w:num w:numId="16">
    <w:abstractNumId w:val="10"/>
  </w:num>
  <w:num w:numId="17">
    <w:abstractNumId w:val="19"/>
  </w:num>
  <w:num w:numId="18">
    <w:abstractNumId w:val="17"/>
  </w:num>
  <w:num w:numId="19">
    <w:abstractNumId w:val="3"/>
  </w:num>
  <w:num w:numId="20">
    <w:abstractNumId w:val="8"/>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9"/>
  </w:num>
  <w:num w:numId="42">
    <w:abstractNumId w:val="9"/>
  </w:num>
  <w:num w:numId="43">
    <w:abstractNumId w:val="9"/>
  </w:num>
  <w:num w:numId="44">
    <w:abstractNumId w:val="9"/>
  </w:num>
  <w:num w:numId="45">
    <w:abstractNumId w:val="9"/>
  </w:num>
  <w:num w:numId="46">
    <w:abstractNumId w:val="9"/>
  </w:num>
  <w:num w:numId="47">
    <w:abstractNumId w:val="9"/>
  </w:num>
  <w:num w:numId="4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O0tDA1MQRSBoYGFko6SsGpxcWZ+XkgBWa1APnwkZosAAAA"/>
  </w:docVars>
  <w:rsids>
    <w:rsidRoot w:val="00813768"/>
    <w:rsid w:val="000008AF"/>
    <w:rsid w:val="00002DE5"/>
    <w:rsid w:val="000036E1"/>
    <w:rsid w:val="00003737"/>
    <w:rsid w:val="0000398B"/>
    <w:rsid w:val="00003C83"/>
    <w:rsid w:val="00004B3D"/>
    <w:rsid w:val="00005D85"/>
    <w:rsid w:val="00006A5C"/>
    <w:rsid w:val="00006EC0"/>
    <w:rsid w:val="000106BC"/>
    <w:rsid w:val="000109CA"/>
    <w:rsid w:val="00010A4F"/>
    <w:rsid w:val="00011E8E"/>
    <w:rsid w:val="00013A97"/>
    <w:rsid w:val="00013E32"/>
    <w:rsid w:val="00014EF9"/>
    <w:rsid w:val="00015D3B"/>
    <w:rsid w:val="00015E26"/>
    <w:rsid w:val="000161BF"/>
    <w:rsid w:val="00016481"/>
    <w:rsid w:val="00021408"/>
    <w:rsid w:val="00021E24"/>
    <w:rsid w:val="00022B94"/>
    <w:rsid w:val="0002438C"/>
    <w:rsid w:val="000254B0"/>
    <w:rsid w:val="000254CA"/>
    <w:rsid w:val="000259C9"/>
    <w:rsid w:val="00025BC0"/>
    <w:rsid w:val="00025EB1"/>
    <w:rsid w:val="00026FA2"/>
    <w:rsid w:val="0002703D"/>
    <w:rsid w:val="000273C1"/>
    <w:rsid w:val="00030E70"/>
    <w:rsid w:val="00032094"/>
    <w:rsid w:val="000320B6"/>
    <w:rsid w:val="00032815"/>
    <w:rsid w:val="000328B3"/>
    <w:rsid w:val="00032977"/>
    <w:rsid w:val="00032FC6"/>
    <w:rsid w:val="000332B8"/>
    <w:rsid w:val="00033D4B"/>
    <w:rsid w:val="00033F60"/>
    <w:rsid w:val="0003423D"/>
    <w:rsid w:val="000343D2"/>
    <w:rsid w:val="00036430"/>
    <w:rsid w:val="000369E4"/>
    <w:rsid w:val="000379BB"/>
    <w:rsid w:val="00041072"/>
    <w:rsid w:val="00041FFA"/>
    <w:rsid w:val="000426D8"/>
    <w:rsid w:val="000427C2"/>
    <w:rsid w:val="00043685"/>
    <w:rsid w:val="000446B9"/>
    <w:rsid w:val="00044E2F"/>
    <w:rsid w:val="000468D7"/>
    <w:rsid w:val="00046E7F"/>
    <w:rsid w:val="00050318"/>
    <w:rsid w:val="00050DF6"/>
    <w:rsid w:val="000511AC"/>
    <w:rsid w:val="00051F0D"/>
    <w:rsid w:val="00052C95"/>
    <w:rsid w:val="00052FB6"/>
    <w:rsid w:val="00053086"/>
    <w:rsid w:val="0005489B"/>
    <w:rsid w:val="00054A4B"/>
    <w:rsid w:val="000557E8"/>
    <w:rsid w:val="000558D4"/>
    <w:rsid w:val="0005628E"/>
    <w:rsid w:val="00056B5A"/>
    <w:rsid w:val="00057BE3"/>
    <w:rsid w:val="000609DA"/>
    <w:rsid w:val="00060B78"/>
    <w:rsid w:val="00060EA7"/>
    <w:rsid w:val="00061AD8"/>
    <w:rsid w:val="00061F3F"/>
    <w:rsid w:val="0006216E"/>
    <w:rsid w:val="0006221D"/>
    <w:rsid w:val="00062482"/>
    <w:rsid w:val="00063DD5"/>
    <w:rsid w:val="000648E4"/>
    <w:rsid w:val="00064D08"/>
    <w:rsid w:val="000650BF"/>
    <w:rsid w:val="00065194"/>
    <w:rsid w:val="000658E7"/>
    <w:rsid w:val="00066BC3"/>
    <w:rsid w:val="00067796"/>
    <w:rsid w:val="00067A67"/>
    <w:rsid w:val="00070102"/>
    <w:rsid w:val="000702F0"/>
    <w:rsid w:val="000704B4"/>
    <w:rsid w:val="000708C5"/>
    <w:rsid w:val="00071F0C"/>
    <w:rsid w:val="0007280A"/>
    <w:rsid w:val="00073783"/>
    <w:rsid w:val="00073BB5"/>
    <w:rsid w:val="00073D99"/>
    <w:rsid w:val="0007404F"/>
    <w:rsid w:val="000740D1"/>
    <w:rsid w:val="0007569A"/>
    <w:rsid w:val="0007651A"/>
    <w:rsid w:val="00080E18"/>
    <w:rsid w:val="00081789"/>
    <w:rsid w:val="00081942"/>
    <w:rsid w:val="0008247F"/>
    <w:rsid w:val="00082508"/>
    <w:rsid w:val="00082F3A"/>
    <w:rsid w:val="00082FE2"/>
    <w:rsid w:val="0008350A"/>
    <w:rsid w:val="00083760"/>
    <w:rsid w:val="000840F7"/>
    <w:rsid w:val="0008416A"/>
    <w:rsid w:val="000845AD"/>
    <w:rsid w:val="000845ED"/>
    <w:rsid w:val="0008551D"/>
    <w:rsid w:val="00086384"/>
    <w:rsid w:val="0008701C"/>
    <w:rsid w:val="00090529"/>
    <w:rsid w:val="000912A9"/>
    <w:rsid w:val="00091450"/>
    <w:rsid w:val="00091B5C"/>
    <w:rsid w:val="0009213A"/>
    <w:rsid w:val="00094433"/>
    <w:rsid w:val="0009455F"/>
    <w:rsid w:val="00095265"/>
    <w:rsid w:val="00095CC8"/>
    <w:rsid w:val="00096DEE"/>
    <w:rsid w:val="00097C66"/>
    <w:rsid w:val="00097EA9"/>
    <w:rsid w:val="000A0605"/>
    <w:rsid w:val="000A0B52"/>
    <w:rsid w:val="000A0FA5"/>
    <w:rsid w:val="000A0FCC"/>
    <w:rsid w:val="000A13E0"/>
    <w:rsid w:val="000A1CE7"/>
    <w:rsid w:val="000A2415"/>
    <w:rsid w:val="000A2877"/>
    <w:rsid w:val="000A2B4F"/>
    <w:rsid w:val="000A349A"/>
    <w:rsid w:val="000A34D3"/>
    <w:rsid w:val="000A410B"/>
    <w:rsid w:val="000A41D1"/>
    <w:rsid w:val="000A486F"/>
    <w:rsid w:val="000A526D"/>
    <w:rsid w:val="000A5F65"/>
    <w:rsid w:val="000A5FA7"/>
    <w:rsid w:val="000A60BC"/>
    <w:rsid w:val="000A6400"/>
    <w:rsid w:val="000A683C"/>
    <w:rsid w:val="000A6A28"/>
    <w:rsid w:val="000A7558"/>
    <w:rsid w:val="000B0D6C"/>
    <w:rsid w:val="000B1986"/>
    <w:rsid w:val="000B2391"/>
    <w:rsid w:val="000B329B"/>
    <w:rsid w:val="000B42C8"/>
    <w:rsid w:val="000B4402"/>
    <w:rsid w:val="000B4546"/>
    <w:rsid w:val="000B49AE"/>
    <w:rsid w:val="000B4ACE"/>
    <w:rsid w:val="000B4CDF"/>
    <w:rsid w:val="000B4E15"/>
    <w:rsid w:val="000B5A9E"/>
    <w:rsid w:val="000B6CCF"/>
    <w:rsid w:val="000B6CF7"/>
    <w:rsid w:val="000B6F94"/>
    <w:rsid w:val="000B729C"/>
    <w:rsid w:val="000B73E1"/>
    <w:rsid w:val="000B74C2"/>
    <w:rsid w:val="000C07D0"/>
    <w:rsid w:val="000C098F"/>
    <w:rsid w:val="000C0D32"/>
    <w:rsid w:val="000C15BC"/>
    <w:rsid w:val="000C15CE"/>
    <w:rsid w:val="000C1725"/>
    <w:rsid w:val="000C17AD"/>
    <w:rsid w:val="000C1827"/>
    <w:rsid w:val="000C1CC8"/>
    <w:rsid w:val="000C1D4B"/>
    <w:rsid w:val="000C286D"/>
    <w:rsid w:val="000C2E43"/>
    <w:rsid w:val="000C413D"/>
    <w:rsid w:val="000C433B"/>
    <w:rsid w:val="000C5232"/>
    <w:rsid w:val="000C61AD"/>
    <w:rsid w:val="000C6576"/>
    <w:rsid w:val="000C6BDA"/>
    <w:rsid w:val="000C7140"/>
    <w:rsid w:val="000C7408"/>
    <w:rsid w:val="000C7E95"/>
    <w:rsid w:val="000D03E1"/>
    <w:rsid w:val="000D0A33"/>
    <w:rsid w:val="000D1AEE"/>
    <w:rsid w:val="000D2337"/>
    <w:rsid w:val="000D2636"/>
    <w:rsid w:val="000D325E"/>
    <w:rsid w:val="000D399C"/>
    <w:rsid w:val="000D3CF4"/>
    <w:rsid w:val="000D3EA5"/>
    <w:rsid w:val="000D562C"/>
    <w:rsid w:val="000D5ACE"/>
    <w:rsid w:val="000D60F4"/>
    <w:rsid w:val="000D674A"/>
    <w:rsid w:val="000D6AE7"/>
    <w:rsid w:val="000D7105"/>
    <w:rsid w:val="000D7F89"/>
    <w:rsid w:val="000E0580"/>
    <w:rsid w:val="000E0DCF"/>
    <w:rsid w:val="000E10F9"/>
    <w:rsid w:val="000E1EF6"/>
    <w:rsid w:val="000E2171"/>
    <w:rsid w:val="000E23BD"/>
    <w:rsid w:val="000E2554"/>
    <w:rsid w:val="000E2E0D"/>
    <w:rsid w:val="000E3D94"/>
    <w:rsid w:val="000E44CD"/>
    <w:rsid w:val="000E487C"/>
    <w:rsid w:val="000E4954"/>
    <w:rsid w:val="000E4C76"/>
    <w:rsid w:val="000E4F02"/>
    <w:rsid w:val="000E4F57"/>
    <w:rsid w:val="000E57A0"/>
    <w:rsid w:val="000E5C63"/>
    <w:rsid w:val="000E709B"/>
    <w:rsid w:val="000F08BA"/>
    <w:rsid w:val="000F0BD4"/>
    <w:rsid w:val="000F1B7A"/>
    <w:rsid w:val="000F1B9E"/>
    <w:rsid w:val="000F205D"/>
    <w:rsid w:val="000F2158"/>
    <w:rsid w:val="000F2654"/>
    <w:rsid w:val="000F2F87"/>
    <w:rsid w:val="000F3928"/>
    <w:rsid w:val="000F3FFD"/>
    <w:rsid w:val="000F4718"/>
    <w:rsid w:val="000F5762"/>
    <w:rsid w:val="000F5860"/>
    <w:rsid w:val="000F64F2"/>
    <w:rsid w:val="000F6529"/>
    <w:rsid w:val="00100108"/>
    <w:rsid w:val="00101034"/>
    <w:rsid w:val="001011B0"/>
    <w:rsid w:val="00103624"/>
    <w:rsid w:val="00103C71"/>
    <w:rsid w:val="00104965"/>
    <w:rsid w:val="001054A1"/>
    <w:rsid w:val="00106112"/>
    <w:rsid w:val="00107008"/>
    <w:rsid w:val="0010732E"/>
    <w:rsid w:val="00107E8A"/>
    <w:rsid w:val="00110CEE"/>
    <w:rsid w:val="00111169"/>
    <w:rsid w:val="00111673"/>
    <w:rsid w:val="0011228C"/>
    <w:rsid w:val="001123E0"/>
    <w:rsid w:val="0011405E"/>
    <w:rsid w:val="0011409B"/>
    <w:rsid w:val="00114AB1"/>
    <w:rsid w:val="00115E92"/>
    <w:rsid w:val="00115FC9"/>
    <w:rsid w:val="001163C1"/>
    <w:rsid w:val="00116B3A"/>
    <w:rsid w:val="00116E7B"/>
    <w:rsid w:val="00117654"/>
    <w:rsid w:val="001178FE"/>
    <w:rsid w:val="0012062B"/>
    <w:rsid w:val="001225D8"/>
    <w:rsid w:val="00122BC7"/>
    <w:rsid w:val="00122C99"/>
    <w:rsid w:val="001241D8"/>
    <w:rsid w:val="001241F7"/>
    <w:rsid w:val="00125D7D"/>
    <w:rsid w:val="00126560"/>
    <w:rsid w:val="0012682E"/>
    <w:rsid w:val="00126C51"/>
    <w:rsid w:val="001272FA"/>
    <w:rsid w:val="0012733F"/>
    <w:rsid w:val="001274C4"/>
    <w:rsid w:val="00127716"/>
    <w:rsid w:val="001306C9"/>
    <w:rsid w:val="001308A3"/>
    <w:rsid w:val="00130ABF"/>
    <w:rsid w:val="00131F18"/>
    <w:rsid w:val="001324D1"/>
    <w:rsid w:val="001330A6"/>
    <w:rsid w:val="001331B1"/>
    <w:rsid w:val="00134353"/>
    <w:rsid w:val="0013452F"/>
    <w:rsid w:val="00134D06"/>
    <w:rsid w:val="00134F58"/>
    <w:rsid w:val="00135502"/>
    <w:rsid w:val="001359D3"/>
    <w:rsid w:val="00136938"/>
    <w:rsid w:val="00136A9B"/>
    <w:rsid w:val="00136F87"/>
    <w:rsid w:val="00137411"/>
    <w:rsid w:val="0013756F"/>
    <w:rsid w:val="001378D4"/>
    <w:rsid w:val="00137A9D"/>
    <w:rsid w:val="00140ECA"/>
    <w:rsid w:val="00141211"/>
    <w:rsid w:val="0014140D"/>
    <w:rsid w:val="001419DD"/>
    <w:rsid w:val="00141D5B"/>
    <w:rsid w:val="001425ED"/>
    <w:rsid w:val="0014264D"/>
    <w:rsid w:val="0014267C"/>
    <w:rsid w:val="001442A8"/>
    <w:rsid w:val="00144DD5"/>
    <w:rsid w:val="0014515C"/>
    <w:rsid w:val="00145F1D"/>
    <w:rsid w:val="00146828"/>
    <w:rsid w:val="001471AF"/>
    <w:rsid w:val="0015026D"/>
    <w:rsid w:val="001502B8"/>
    <w:rsid w:val="001506F9"/>
    <w:rsid w:val="00150D21"/>
    <w:rsid w:val="00151396"/>
    <w:rsid w:val="00151960"/>
    <w:rsid w:val="00151F64"/>
    <w:rsid w:val="00153883"/>
    <w:rsid w:val="0015475E"/>
    <w:rsid w:val="00154990"/>
    <w:rsid w:val="00155375"/>
    <w:rsid w:val="00156927"/>
    <w:rsid w:val="00156C06"/>
    <w:rsid w:val="00156FF5"/>
    <w:rsid w:val="00157901"/>
    <w:rsid w:val="001602C9"/>
    <w:rsid w:val="0016043C"/>
    <w:rsid w:val="00160578"/>
    <w:rsid w:val="00161465"/>
    <w:rsid w:val="001616D6"/>
    <w:rsid w:val="00161BC3"/>
    <w:rsid w:val="00162ED9"/>
    <w:rsid w:val="001632C8"/>
    <w:rsid w:val="001634E0"/>
    <w:rsid w:val="00164351"/>
    <w:rsid w:val="00164641"/>
    <w:rsid w:val="001648FB"/>
    <w:rsid w:val="0016578A"/>
    <w:rsid w:val="00165D4E"/>
    <w:rsid w:val="00166185"/>
    <w:rsid w:val="00166620"/>
    <w:rsid w:val="00166AFD"/>
    <w:rsid w:val="00166C5E"/>
    <w:rsid w:val="00167A7B"/>
    <w:rsid w:val="00170DC2"/>
    <w:rsid w:val="001718F0"/>
    <w:rsid w:val="00171E0C"/>
    <w:rsid w:val="001720C5"/>
    <w:rsid w:val="00172127"/>
    <w:rsid w:val="00172BF5"/>
    <w:rsid w:val="00172CF1"/>
    <w:rsid w:val="00173C2D"/>
    <w:rsid w:val="00173E13"/>
    <w:rsid w:val="00174F68"/>
    <w:rsid w:val="001752BA"/>
    <w:rsid w:val="001755BB"/>
    <w:rsid w:val="00175E3F"/>
    <w:rsid w:val="0017620B"/>
    <w:rsid w:val="0017627B"/>
    <w:rsid w:val="001772DA"/>
    <w:rsid w:val="001778A4"/>
    <w:rsid w:val="00177901"/>
    <w:rsid w:val="00177F7B"/>
    <w:rsid w:val="00180DAA"/>
    <w:rsid w:val="001818A5"/>
    <w:rsid w:val="00182150"/>
    <w:rsid w:val="0018240D"/>
    <w:rsid w:val="0018258E"/>
    <w:rsid w:val="0018272E"/>
    <w:rsid w:val="00182BF3"/>
    <w:rsid w:val="00182D0B"/>
    <w:rsid w:val="001839DE"/>
    <w:rsid w:val="0018466A"/>
    <w:rsid w:val="001846C6"/>
    <w:rsid w:val="00184ED8"/>
    <w:rsid w:val="00184F0E"/>
    <w:rsid w:val="00185061"/>
    <w:rsid w:val="00185FEF"/>
    <w:rsid w:val="00186A13"/>
    <w:rsid w:val="0018723B"/>
    <w:rsid w:val="00187E45"/>
    <w:rsid w:val="00190628"/>
    <w:rsid w:val="001907CD"/>
    <w:rsid w:val="00190982"/>
    <w:rsid w:val="00190E8A"/>
    <w:rsid w:val="00193F57"/>
    <w:rsid w:val="001949B6"/>
    <w:rsid w:val="00194B48"/>
    <w:rsid w:val="00194C68"/>
    <w:rsid w:val="00194E30"/>
    <w:rsid w:val="00194EF1"/>
    <w:rsid w:val="001953DB"/>
    <w:rsid w:val="001954D6"/>
    <w:rsid w:val="00195D8B"/>
    <w:rsid w:val="001966F4"/>
    <w:rsid w:val="00197571"/>
    <w:rsid w:val="001A04ED"/>
    <w:rsid w:val="001A0B7D"/>
    <w:rsid w:val="001A11E3"/>
    <w:rsid w:val="001A15F6"/>
    <w:rsid w:val="001A1F2A"/>
    <w:rsid w:val="001A23A0"/>
    <w:rsid w:val="001A255F"/>
    <w:rsid w:val="001A2A60"/>
    <w:rsid w:val="001A2B43"/>
    <w:rsid w:val="001A2C83"/>
    <w:rsid w:val="001A3434"/>
    <w:rsid w:val="001A3824"/>
    <w:rsid w:val="001A4E18"/>
    <w:rsid w:val="001A4F6D"/>
    <w:rsid w:val="001A58BD"/>
    <w:rsid w:val="001A5B83"/>
    <w:rsid w:val="001A6074"/>
    <w:rsid w:val="001A6B69"/>
    <w:rsid w:val="001B055C"/>
    <w:rsid w:val="001B0FE9"/>
    <w:rsid w:val="001B1998"/>
    <w:rsid w:val="001B25DE"/>
    <w:rsid w:val="001B3697"/>
    <w:rsid w:val="001B391F"/>
    <w:rsid w:val="001B4973"/>
    <w:rsid w:val="001B4B51"/>
    <w:rsid w:val="001B4D53"/>
    <w:rsid w:val="001B4E6E"/>
    <w:rsid w:val="001B53B4"/>
    <w:rsid w:val="001B55C6"/>
    <w:rsid w:val="001B5A58"/>
    <w:rsid w:val="001B5E2A"/>
    <w:rsid w:val="001B62E1"/>
    <w:rsid w:val="001B66F3"/>
    <w:rsid w:val="001B6A14"/>
    <w:rsid w:val="001B6A23"/>
    <w:rsid w:val="001B7D16"/>
    <w:rsid w:val="001C019C"/>
    <w:rsid w:val="001C0290"/>
    <w:rsid w:val="001C0681"/>
    <w:rsid w:val="001C088B"/>
    <w:rsid w:val="001C1537"/>
    <w:rsid w:val="001C18B7"/>
    <w:rsid w:val="001C1F4E"/>
    <w:rsid w:val="001C20E0"/>
    <w:rsid w:val="001C26C3"/>
    <w:rsid w:val="001C2DEF"/>
    <w:rsid w:val="001C2FE7"/>
    <w:rsid w:val="001C4366"/>
    <w:rsid w:val="001C442C"/>
    <w:rsid w:val="001C4D7E"/>
    <w:rsid w:val="001C5597"/>
    <w:rsid w:val="001C5925"/>
    <w:rsid w:val="001C6D80"/>
    <w:rsid w:val="001C70D0"/>
    <w:rsid w:val="001C7992"/>
    <w:rsid w:val="001C7D29"/>
    <w:rsid w:val="001C7DFE"/>
    <w:rsid w:val="001C7E50"/>
    <w:rsid w:val="001D0D50"/>
    <w:rsid w:val="001D41C3"/>
    <w:rsid w:val="001D42CB"/>
    <w:rsid w:val="001D4508"/>
    <w:rsid w:val="001D6617"/>
    <w:rsid w:val="001D6B7A"/>
    <w:rsid w:val="001D734E"/>
    <w:rsid w:val="001D762D"/>
    <w:rsid w:val="001E0375"/>
    <w:rsid w:val="001E0794"/>
    <w:rsid w:val="001E0956"/>
    <w:rsid w:val="001E0CEE"/>
    <w:rsid w:val="001E137B"/>
    <w:rsid w:val="001E1A07"/>
    <w:rsid w:val="001E1A19"/>
    <w:rsid w:val="001E24BA"/>
    <w:rsid w:val="001E2BE8"/>
    <w:rsid w:val="001E2F56"/>
    <w:rsid w:val="001E2FCD"/>
    <w:rsid w:val="001E309F"/>
    <w:rsid w:val="001E3B10"/>
    <w:rsid w:val="001E53D0"/>
    <w:rsid w:val="001E56CC"/>
    <w:rsid w:val="001E63A1"/>
    <w:rsid w:val="001E65B9"/>
    <w:rsid w:val="001E69F1"/>
    <w:rsid w:val="001E6C9B"/>
    <w:rsid w:val="001E71B3"/>
    <w:rsid w:val="001E725E"/>
    <w:rsid w:val="001E73B4"/>
    <w:rsid w:val="001E7713"/>
    <w:rsid w:val="001E7D08"/>
    <w:rsid w:val="001F0522"/>
    <w:rsid w:val="001F06A2"/>
    <w:rsid w:val="001F082A"/>
    <w:rsid w:val="001F0FA3"/>
    <w:rsid w:val="001F1683"/>
    <w:rsid w:val="001F23AA"/>
    <w:rsid w:val="001F27B1"/>
    <w:rsid w:val="001F27EF"/>
    <w:rsid w:val="001F2F63"/>
    <w:rsid w:val="001F34B1"/>
    <w:rsid w:val="001F3C70"/>
    <w:rsid w:val="001F4A82"/>
    <w:rsid w:val="001F4AEC"/>
    <w:rsid w:val="001F501B"/>
    <w:rsid w:val="001F55FE"/>
    <w:rsid w:val="001F5F2E"/>
    <w:rsid w:val="001F6785"/>
    <w:rsid w:val="001F6C83"/>
    <w:rsid w:val="001F6F1E"/>
    <w:rsid w:val="001F751C"/>
    <w:rsid w:val="00203488"/>
    <w:rsid w:val="00203853"/>
    <w:rsid w:val="00203A75"/>
    <w:rsid w:val="00203DFD"/>
    <w:rsid w:val="00205561"/>
    <w:rsid w:val="002055D6"/>
    <w:rsid w:val="002059B3"/>
    <w:rsid w:val="00206787"/>
    <w:rsid w:val="0020730D"/>
    <w:rsid w:val="002075D8"/>
    <w:rsid w:val="00210E54"/>
    <w:rsid w:val="00212058"/>
    <w:rsid w:val="002127AA"/>
    <w:rsid w:val="00212874"/>
    <w:rsid w:val="002154CA"/>
    <w:rsid w:val="002159A5"/>
    <w:rsid w:val="002159D3"/>
    <w:rsid w:val="00215DE0"/>
    <w:rsid w:val="00216037"/>
    <w:rsid w:val="00216E10"/>
    <w:rsid w:val="00220824"/>
    <w:rsid w:val="00221138"/>
    <w:rsid w:val="00221357"/>
    <w:rsid w:val="002217E2"/>
    <w:rsid w:val="002234DF"/>
    <w:rsid w:val="002235AD"/>
    <w:rsid w:val="002240A0"/>
    <w:rsid w:val="0022670A"/>
    <w:rsid w:val="00226D70"/>
    <w:rsid w:val="00226E67"/>
    <w:rsid w:val="0022718F"/>
    <w:rsid w:val="002278D1"/>
    <w:rsid w:val="002300BD"/>
    <w:rsid w:val="002300D8"/>
    <w:rsid w:val="00230936"/>
    <w:rsid w:val="00231BAB"/>
    <w:rsid w:val="002321BC"/>
    <w:rsid w:val="002321D4"/>
    <w:rsid w:val="0023236C"/>
    <w:rsid w:val="002328DA"/>
    <w:rsid w:val="00233280"/>
    <w:rsid w:val="00233580"/>
    <w:rsid w:val="00233A61"/>
    <w:rsid w:val="00234D7C"/>
    <w:rsid w:val="00234F41"/>
    <w:rsid w:val="00235E29"/>
    <w:rsid w:val="00237453"/>
    <w:rsid w:val="00237753"/>
    <w:rsid w:val="00237F58"/>
    <w:rsid w:val="002404D3"/>
    <w:rsid w:val="002404E5"/>
    <w:rsid w:val="002407A2"/>
    <w:rsid w:val="00241F0A"/>
    <w:rsid w:val="0024278B"/>
    <w:rsid w:val="00242BE2"/>
    <w:rsid w:val="002433E6"/>
    <w:rsid w:val="00243BE2"/>
    <w:rsid w:val="00243D17"/>
    <w:rsid w:val="00244066"/>
    <w:rsid w:val="002441AF"/>
    <w:rsid w:val="0024425C"/>
    <w:rsid w:val="00244CEB"/>
    <w:rsid w:val="00244E34"/>
    <w:rsid w:val="00244F72"/>
    <w:rsid w:val="00245A01"/>
    <w:rsid w:val="00245D13"/>
    <w:rsid w:val="0024624C"/>
    <w:rsid w:val="00246272"/>
    <w:rsid w:val="00247BAB"/>
    <w:rsid w:val="00250485"/>
    <w:rsid w:val="00250ED9"/>
    <w:rsid w:val="00251C4B"/>
    <w:rsid w:val="00251F19"/>
    <w:rsid w:val="002520A7"/>
    <w:rsid w:val="00252149"/>
    <w:rsid w:val="00252763"/>
    <w:rsid w:val="00252C0A"/>
    <w:rsid w:val="0025327A"/>
    <w:rsid w:val="0025523B"/>
    <w:rsid w:val="00255328"/>
    <w:rsid w:val="00255A2B"/>
    <w:rsid w:val="00255F70"/>
    <w:rsid w:val="002562A2"/>
    <w:rsid w:val="002562B4"/>
    <w:rsid w:val="00256674"/>
    <w:rsid w:val="00256D52"/>
    <w:rsid w:val="00256E90"/>
    <w:rsid w:val="00260C02"/>
    <w:rsid w:val="0026103A"/>
    <w:rsid w:val="002618DB"/>
    <w:rsid w:val="00262727"/>
    <w:rsid w:val="0026319A"/>
    <w:rsid w:val="002639AD"/>
    <w:rsid w:val="00263A08"/>
    <w:rsid w:val="00263AF2"/>
    <w:rsid w:val="00263EA1"/>
    <w:rsid w:val="00263EBD"/>
    <w:rsid w:val="00264DDE"/>
    <w:rsid w:val="00264F37"/>
    <w:rsid w:val="00265086"/>
    <w:rsid w:val="002655F3"/>
    <w:rsid w:val="002658E2"/>
    <w:rsid w:val="00265E74"/>
    <w:rsid w:val="00265F08"/>
    <w:rsid w:val="00266154"/>
    <w:rsid w:val="00266956"/>
    <w:rsid w:val="00266AB5"/>
    <w:rsid w:val="00267BC2"/>
    <w:rsid w:val="00267F30"/>
    <w:rsid w:val="00270651"/>
    <w:rsid w:val="00270C64"/>
    <w:rsid w:val="0027197F"/>
    <w:rsid w:val="00271EDE"/>
    <w:rsid w:val="00272131"/>
    <w:rsid w:val="00272934"/>
    <w:rsid w:val="00272C2B"/>
    <w:rsid w:val="00272E4B"/>
    <w:rsid w:val="00273AA8"/>
    <w:rsid w:val="00274795"/>
    <w:rsid w:val="00275064"/>
    <w:rsid w:val="002751DA"/>
    <w:rsid w:val="00276FB3"/>
    <w:rsid w:val="00277FD7"/>
    <w:rsid w:val="00281058"/>
    <w:rsid w:val="00281CFC"/>
    <w:rsid w:val="0028281D"/>
    <w:rsid w:val="00282988"/>
    <w:rsid w:val="00282A5C"/>
    <w:rsid w:val="00282C45"/>
    <w:rsid w:val="0028368F"/>
    <w:rsid w:val="00283CD6"/>
    <w:rsid w:val="00284AF4"/>
    <w:rsid w:val="00284E0E"/>
    <w:rsid w:val="00285D47"/>
    <w:rsid w:val="0028616E"/>
    <w:rsid w:val="00286209"/>
    <w:rsid w:val="00286DFE"/>
    <w:rsid w:val="00286F4B"/>
    <w:rsid w:val="00287286"/>
    <w:rsid w:val="00287D1A"/>
    <w:rsid w:val="00290E79"/>
    <w:rsid w:val="00291EFA"/>
    <w:rsid w:val="00292FFD"/>
    <w:rsid w:val="00293FA4"/>
    <w:rsid w:val="00294BEE"/>
    <w:rsid w:val="00294CBA"/>
    <w:rsid w:val="00294D5C"/>
    <w:rsid w:val="00295272"/>
    <w:rsid w:val="00295E3B"/>
    <w:rsid w:val="00296311"/>
    <w:rsid w:val="00297AFA"/>
    <w:rsid w:val="00297BE3"/>
    <w:rsid w:val="00297F9E"/>
    <w:rsid w:val="002A00BF"/>
    <w:rsid w:val="002A16AE"/>
    <w:rsid w:val="002A2562"/>
    <w:rsid w:val="002A2565"/>
    <w:rsid w:val="002A306A"/>
    <w:rsid w:val="002A34B2"/>
    <w:rsid w:val="002A358C"/>
    <w:rsid w:val="002A35A3"/>
    <w:rsid w:val="002A45CC"/>
    <w:rsid w:val="002A5061"/>
    <w:rsid w:val="002A5151"/>
    <w:rsid w:val="002A5356"/>
    <w:rsid w:val="002A53B2"/>
    <w:rsid w:val="002A5400"/>
    <w:rsid w:val="002A690C"/>
    <w:rsid w:val="002A6A73"/>
    <w:rsid w:val="002A7240"/>
    <w:rsid w:val="002A74CF"/>
    <w:rsid w:val="002B054F"/>
    <w:rsid w:val="002B0599"/>
    <w:rsid w:val="002B096D"/>
    <w:rsid w:val="002B1E30"/>
    <w:rsid w:val="002B286A"/>
    <w:rsid w:val="002B36AA"/>
    <w:rsid w:val="002B3C38"/>
    <w:rsid w:val="002B4873"/>
    <w:rsid w:val="002B53B9"/>
    <w:rsid w:val="002B642C"/>
    <w:rsid w:val="002B6467"/>
    <w:rsid w:val="002B6F2A"/>
    <w:rsid w:val="002B7315"/>
    <w:rsid w:val="002B7DEF"/>
    <w:rsid w:val="002C00DB"/>
    <w:rsid w:val="002C07FA"/>
    <w:rsid w:val="002C0902"/>
    <w:rsid w:val="002C09A4"/>
    <w:rsid w:val="002C135D"/>
    <w:rsid w:val="002C1399"/>
    <w:rsid w:val="002C32DD"/>
    <w:rsid w:val="002C3343"/>
    <w:rsid w:val="002C4D58"/>
    <w:rsid w:val="002C5469"/>
    <w:rsid w:val="002C55B8"/>
    <w:rsid w:val="002C55E2"/>
    <w:rsid w:val="002C5676"/>
    <w:rsid w:val="002C57BA"/>
    <w:rsid w:val="002C5B29"/>
    <w:rsid w:val="002C5D9D"/>
    <w:rsid w:val="002C5FD6"/>
    <w:rsid w:val="002C630F"/>
    <w:rsid w:val="002C6A47"/>
    <w:rsid w:val="002C6E65"/>
    <w:rsid w:val="002C76BF"/>
    <w:rsid w:val="002D0006"/>
    <w:rsid w:val="002D0037"/>
    <w:rsid w:val="002D0209"/>
    <w:rsid w:val="002D07F5"/>
    <w:rsid w:val="002D0847"/>
    <w:rsid w:val="002D0BD9"/>
    <w:rsid w:val="002D101A"/>
    <w:rsid w:val="002D146B"/>
    <w:rsid w:val="002D14AB"/>
    <w:rsid w:val="002D22B6"/>
    <w:rsid w:val="002D22C9"/>
    <w:rsid w:val="002D2509"/>
    <w:rsid w:val="002D2654"/>
    <w:rsid w:val="002D2A88"/>
    <w:rsid w:val="002D2D54"/>
    <w:rsid w:val="002D30A1"/>
    <w:rsid w:val="002D3EE6"/>
    <w:rsid w:val="002D430E"/>
    <w:rsid w:val="002D4777"/>
    <w:rsid w:val="002D5238"/>
    <w:rsid w:val="002D5445"/>
    <w:rsid w:val="002D58F3"/>
    <w:rsid w:val="002D5BE4"/>
    <w:rsid w:val="002D5CC0"/>
    <w:rsid w:val="002D5D8E"/>
    <w:rsid w:val="002D5E30"/>
    <w:rsid w:val="002D6326"/>
    <w:rsid w:val="002D6B8E"/>
    <w:rsid w:val="002D6E39"/>
    <w:rsid w:val="002D729C"/>
    <w:rsid w:val="002D72D5"/>
    <w:rsid w:val="002D7F98"/>
    <w:rsid w:val="002E023D"/>
    <w:rsid w:val="002E0AB9"/>
    <w:rsid w:val="002E0B11"/>
    <w:rsid w:val="002E1747"/>
    <w:rsid w:val="002E1890"/>
    <w:rsid w:val="002E221E"/>
    <w:rsid w:val="002E2926"/>
    <w:rsid w:val="002E2A74"/>
    <w:rsid w:val="002E34D0"/>
    <w:rsid w:val="002E3559"/>
    <w:rsid w:val="002E4551"/>
    <w:rsid w:val="002E51D4"/>
    <w:rsid w:val="002E57E4"/>
    <w:rsid w:val="002E57F1"/>
    <w:rsid w:val="002E5F61"/>
    <w:rsid w:val="002E6CF4"/>
    <w:rsid w:val="002E6DED"/>
    <w:rsid w:val="002E70FC"/>
    <w:rsid w:val="002F040E"/>
    <w:rsid w:val="002F082F"/>
    <w:rsid w:val="002F1551"/>
    <w:rsid w:val="002F166A"/>
    <w:rsid w:val="002F17CB"/>
    <w:rsid w:val="002F1BCB"/>
    <w:rsid w:val="002F250B"/>
    <w:rsid w:val="002F2810"/>
    <w:rsid w:val="002F30B6"/>
    <w:rsid w:val="002F34D0"/>
    <w:rsid w:val="002F37E3"/>
    <w:rsid w:val="002F3D40"/>
    <w:rsid w:val="002F5913"/>
    <w:rsid w:val="002F5D71"/>
    <w:rsid w:val="002F7291"/>
    <w:rsid w:val="002F7980"/>
    <w:rsid w:val="002F7BE8"/>
    <w:rsid w:val="00300195"/>
    <w:rsid w:val="003004F0"/>
    <w:rsid w:val="00300CB3"/>
    <w:rsid w:val="00300EC4"/>
    <w:rsid w:val="003011E2"/>
    <w:rsid w:val="0030141D"/>
    <w:rsid w:val="00301C2B"/>
    <w:rsid w:val="0030217C"/>
    <w:rsid w:val="0030285F"/>
    <w:rsid w:val="00302864"/>
    <w:rsid w:val="0030298A"/>
    <w:rsid w:val="00302E08"/>
    <w:rsid w:val="00303B6E"/>
    <w:rsid w:val="00304534"/>
    <w:rsid w:val="00304F04"/>
    <w:rsid w:val="00305DE2"/>
    <w:rsid w:val="00307ACF"/>
    <w:rsid w:val="00307C53"/>
    <w:rsid w:val="00307E3D"/>
    <w:rsid w:val="00310394"/>
    <w:rsid w:val="003109CF"/>
    <w:rsid w:val="00310AEF"/>
    <w:rsid w:val="00311AD8"/>
    <w:rsid w:val="00311F24"/>
    <w:rsid w:val="00312352"/>
    <w:rsid w:val="00312818"/>
    <w:rsid w:val="0031445E"/>
    <w:rsid w:val="00314B7E"/>
    <w:rsid w:val="0031596C"/>
    <w:rsid w:val="00315AB8"/>
    <w:rsid w:val="00316358"/>
    <w:rsid w:val="003166D4"/>
    <w:rsid w:val="00316D0C"/>
    <w:rsid w:val="0032140F"/>
    <w:rsid w:val="00321438"/>
    <w:rsid w:val="00322479"/>
    <w:rsid w:val="00322A2D"/>
    <w:rsid w:val="00323619"/>
    <w:rsid w:val="00323722"/>
    <w:rsid w:val="00323740"/>
    <w:rsid w:val="00323843"/>
    <w:rsid w:val="00323F90"/>
    <w:rsid w:val="00325591"/>
    <w:rsid w:val="00327261"/>
    <w:rsid w:val="0032735D"/>
    <w:rsid w:val="00327A41"/>
    <w:rsid w:val="0033047E"/>
    <w:rsid w:val="00331052"/>
    <w:rsid w:val="00331892"/>
    <w:rsid w:val="00331F35"/>
    <w:rsid w:val="0033278A"/>
    <w:rsid w:val="00332B79"/>
    <w:rsid w:val="00332C52"/>
    <w:rsid w:val="003336BF"/>
    <w:rsid w:val="00333792"/>
    <w:rsid w:val="00333D8C"/>
    <w:rsid w:val="0033417D"/>
    <w:rsid w:val="00334F5A"/>
    <w:rsid w:val="0033560B"/>
    <w:rsid w:val="00335C33"/>
    <w:rsid w:val="003368B4"/>
    <w:rsid w:val="00336EBA"/>
    <w:rsid w:val="00337110"/>
    <w:rsid w:val="00337854"/>
    <w:rsid w:val="0033789B"/>
    <w:rsid w:val="00340748"/>
    <w:rsid w:val="00340ADF"/>
    <w:rsid w:val="003412DD"/>
    <w:rsid w:val="003430C3"/>
    <w:rsid w:val="0034394D"/>
    <w:rsid w:val="00343A0F"/>
    <w:rsid w:val="00346098"/>
    <w:rsid w:val="0034610D"/>
    <w:rsid w:val="0034622D"/>
    <w:rsid w:val="00346230"/>
    <w:rsid w:val="00346E62"/>
    <w:rsid w:val="003470A8"/>
    <w:rsid w:val="00347904"/>
    <w:rsid w:val="0035068B"/>
    <w:rsid w:val="00351C0C"/>
    <w:rsid w:val="00351DDD"/>
    <w:rsid w:val="003520C8"/>
    <w:rsid w:val="003522CC"/>
    <w:rsid w:val="00352549"/>
    <w:rsid w:val="00352AB9"/>
    <w:rsid w:val="00352CCC"/>
    <w:rsid w:val="0035415D"/>
    <w:rsid w:val="003542FA"/>
    <w:rsid w:val="003543C6"/>
    <w:rsid w:val="00354A42"/>
    <w:rsid w:val="00354ADF"/>
    <w:rsid w:val="00354C23"/>
    <w:rsid w:val="003553AB"/>
    <w:rsid w:val="00355CE1"/>
    <w:rsid w:val="00356AF6"/>
    <w:rsid w:val="0036024B"/>
    <w:rsid w:val="003603C8"/>
    <w:rsid w:val="00361178"/>
    <w:rsid w:val="00361632"/>
    <w:rsid w:val="00361C89"/>
    <w:rsid w:val="00362B7C"/>
    <w:rsid w:val="00362D1C"/>
    <w:rsid w:val="00362FC0"/>
    <w:rsid w:val="00363B23"/>
    <w:rsid w:val="0036450F"/>
    <w:rsid w:val="003646EE"/>
    <w:rsid w:val="00365390"/>
    <w:rsid w:val="00365412"/>
    <w:rsid w:val="003658F1"/>
    <w:rsid w:val="003659C0"/>
    <w:rsid w:val="00367D86"/>
    <w:rsid w:val="00367F4D"/>
    <w:rsid w:val="00370602"/>
    <w:rsid w:val="003711FC"/>
    <w:rsid w:val="003716A8"/>
    <w:rsid w:val="0037242D"/>
    <w:rsid w:val="00372893"/>
    <w:rsid w:val="00373108"/>
    <w:rsid w:val="00373AAA"/>
    <w:rsid w:val="00373DE6"/>
    <w:rsid w:val="00377C58"/>
    <w:rsid w:val="00381792"/>
    <w:rsid w:val="00381C2E"/>
    <w:rsid w:val="00384193"/>
    <w:rsid w:val="003842DA"/>
    <w:rsid w:val="003844B6"/>
    <w:rsid w:val="00384DB0"/>
    <w:rsid w:val="00386449"/>
    <w:rsid w:val="00386FE6"/>
    <w:rsid w:val="00387169"/>
    <w:rsid w:val="003877FB"/>
    <w:rsid w:val="003902AA"/>
    <w:rsid w:val="003907CD"/>
    <w:rsid w:val="003908D3"/>
    <w:rsid w:val="00391007"/>
    <w:rsid w:val="00391B71"/>
    <w:rsid w:val="00392211"/>
    <w:rsid w:val="003926C1"/>
    <w:rsid w:val="00393856"/>
    <w:rsid w:val="003944BB"/>
    <w:rsid w:val="00394CF3"/>
    <w:rsid w:val="00394F40"/>
    <w:rsid w:val="0039546C"/>
    <w:rsid w:val="00395D73"/>
    <w:rsid w:val="0039641A"/>
    <w:rsid w:val="003973A8"/>
    <w:rsid w:val="00397AD6"/>
    <w:rsid w:val="00397F90"/>
    <w:rsid w:val="003A0780"/>
    <w:rsid w:val="003A07F3"/>
    <w:rsid w:val="003A3895"/>
    <w:rsid w:val="003A3E37"/>
    <w:rsid w:val="003A4362"/>
    <w:rsid w:val="003A4875"/>
    <w:rsid w:val="003A4B9A"/>
    <w:rsid w:val="003A64BF"/>
    <w:rsid w:val="003A6757"/>
    <w:rsid w:val="003A686B"/>
    <w:rsid w:val="003A6B7A"/>
    <w:rsid w:val="003A75CE"/>
    <w:rsid w:val="003A7B4B"/>
    <w:rsid w:val="003B00E5"/>
    <w:rsid w:val="003B0151"/>
    <w:rsid w:val="003B0164"/>
    <w:rsid w:val="003B01CC"/>
    <w:rsid w:val="003B038C"/>
    <w:rsid w:val="003B0F52"/>
    <w:rsid w:val="003B1642"/>
    <w:rsid w:val="003B1740"/>
    <w:rsid w:val="003B1C7A"/>
    <w:rsid w:val="003B1C95"/>
    <w:rsid w:val="003B2529"/>
    <w:rsid w:val="003B267D"/>
    <w:rsid w:val="003B2C90"/>
    <w:rsid w:val="003B3902"/>
    <w:rsid w:val="003B3C7D"/>
    <w:rsid w:val="003B5A5E"/>
    <w:rsid w:val="003B6A7E"/>
    <w:rsid w:val="003B7347"/>
    <w:rsid w:val="003B79A6"/>
    <w:rsid w:val="003B7FC1"/>
    <w:rsid w:val="003C028C"/>
    <w:rsid w:val="003C087C"/>
    <w:rsid w:val="003C13F6"/>
    <w:rsid w:val="003C1AB8"/>
    <w:rsid w:val="003C1BAF"/>
    <w:rsid w:val="003C1E1E"/>
    <w:rsid w:val="003C1F60"/>
    <w:rsid w:val="003C242B"/>
    <w:rsid w:val="003C28CF"/>
    <w:rsid w:val="003C2FC6"/>
    <w:rsid w:val="003C3470"/>
    <w:rsid w:val="003C3621"/>
    <w:rsid w:val="003C4A14"/>
    <w:rsid w:val="003C4D6F"/>
    <w:rsid w:val="003C5554"/>
    <w:rsid w:val="003C5716"/>
    <w:rsid w:val="003C58AA"/>
    <w:rsid w:val="003C591C"/>
    <w:rsid w:val="003C6F73"/>
    <w:rsid w:val="003C71B9"/>
    <w:rsid w:val="003C75F8"/>
    <w:rsid w:val="003C7BD7"/>
    <w:rsid w:val="003D0380"/>
    <w:rsid w:val="003D0DBE"/>
    <w:rsid w:val="003D0DE4"/>
    <w:rsid w:val="003D136C"/>
    <w:rsid w:val="003D1741"/>
    <w:rsid w:val="003D25A7"/>
    <w:rsid w:val="003D2D4D"/>
    <w:rsid w:val="003D2DD9"/>
    <w:rsid w:val="003D2EC6"/>
    <w:rsid w:val="003D33C0"/>
    <w:rsid w:val="003D3641"/>
    <w:rsid w:val="003D3C69"/>
    <w:rsid w:val="003D3E33"/>
    <w:rsid w:val="003D496B"/>
    <w:rsid w:val="003D51FC"/>
    <w:rsid w:val="003D56B6"/>
    <w:rsid w:val="003D5C61"/>
    <w:rsid w:val="003D677F"/>
    <w:rsid w:val="003E00FC"/>
    <w:rsid w:val="003E13A3"/>
    <w:rsid w:val="003E2098"/>
    <w:rsid w:val="003E2917"/>
    <w:rsid w:val="003E31E9"/>
    <w:rsid w:val="003E38E4"/>
    <w:rsid w:val="003E397D"/>
    <w:rsid w:val="003E3DCA"/>
    <w:rsid w:val="003E42A4"/>
    <w:rsid w:val="003E45DF"/>
    <w:rsid w:val="003E478D"/>
    <w:rsid w:val="003E5D14"/>
    <w:rsid w:val="003E603C"/>
    <w:rsid w:val="003E62A4"/>
    <w:rsid w:val="003E6717"/>
    <w:rsid w:val="003E6AF5"/>
    <w:rsid w:val="003E6F7F"/>
    <w:rsid w:val="003E7A8F"/>
    <w:rsid w:val="003F0BFC"/>
    <w:rsid w:val="003F10EC"/>
    <w:rsid w:val="003F116B"/>
    <w:rsid w:val="003F1372"/>
    <w:rsid w:val="003F2AD6"/>
    <w:rsid w:val="003F3533"/>
    <w:rsid w:val="003F4D98"/>
    <w:rsid w:val="003F5431"/>
    <w:rsid w:val="003F5571"/>
    <w:rsid w:val="003F56FA"/>
    <w:rsid w:val="003F6233"/>
    <w:rsid w:val="003F6EF0"/>
    <w:rsid w:val="003F78A9"/>
    <w:rsid w:val="00400281"/>
    <w:rsid w:val="00400382"/>
    <w:rsid w:val="00400967"/>
    <w:rsid w:val="004009B9"/>
    <w:rsid w:val="0040121F"/>
    <w:rsid w:val="004014EB"/>
    <w:rsid w:val="00401D04"/>
    <w:rsid w:val="00401F29"/>
    <w:rsid w:val="00402E0D"/>
    <w:rsid w:val="004030A6"/>
    <w:rsid w:val="0040394E"/>
    <w:rsid w:val="00403D2C"/>
    <w:rsid w:val="004049E5"/>
    <w:rsid w:val="00404C32"/>
    <w:rsid w:val="00404C5C"/>
    <w:rsid w:val="00404E68"/>
    <w:rsid w:val="00405719"/>
    <w:rsid w:val="0040607E"/>
    <w:rsid w:val="00406330"/>
    <w:rsid w:val="00407478"/>
    <w:rsid w:val="0040787F"/>
    <w:rsid w:val="00407C28"/>
    <w:rsid w:val="00410873"/>
    <w:rsid w:val="004118DD"/>
    <w:rsid w:val="00411F1D"/>
    <w:rsid w:val="0041298E"/>
    <w:rsid w:val="00412B15"/>
    <w:rsid w:val="00412E69"/>
    <w:rsid w:val="00413175"/>
    <w:rsid w:val="0041326F"/>
    <w:rsid w:val="00413613"/>
    <w:rsid w:val="00413C66"/>
    <w:rsid w:val="004148F7"/>
    <w:rsid w:val="00414B6D"/>
    <w:rsid w:val="00415620"/>
    <w:rsid w:val="00415A43"/>
    <w:rsid w:val="0041618F"/>
    <w:rsid w:val="00417C6E"/>
    <w:rsid w:val="00417F8D"/>
    <w:rsid w:val="00421412"/>
    <w:rsid w:val="00421567"/>
    <w:rsid w:val="004225C7"/>
    <w:rsid w:val="00422783"/>
    <w:rsid w:val="00422CE9"/>
    <w:rsid w:val="00423E1C"/>
    <w:rsid w:val="0042595B"/>
    <w:rsid w:val="00425ACC"/>
    <w:rsid w:val="00425CB5"/>
    <w:rsid w:val="00425EDB"/>
    <w:rsid w:val="00425F7C"/>
    <w:rsid w:val="00426B02"/>
    <w:rsid w:val="0042788E"/>
    <w:rsid w:val="00427E73"/>
    <w:rsid w:val="0043026F"/>
    <w:rsid w:val="00430477"/>
    <w:rsid w:val="00430FA5"/>
    <w:rsid w:val="00431480"/>
    <w:rsid w:val="004320EF"/>
    <w:rsid w:val="00432310"/>
    <w:rsid w:val="00432A23"/>
    <w:rsid w:val="00432EC1"/>
    <w:rsid w:val="004331FC"/>
    <w:rsid w:val="00433947"/>
    <w:rsid w:val="00433F01"/>
    <w:rsid w:val="00434085"/>
    <w:rsid w:val="004350B6"/>
    <w:rsid w:val="00436016"/>
    <w:rsid w:val="004360E8"/>
    <w:rsid w:val="004361E8"/>
    <w:rsid w:val="00437AE2"/>
    <w:rsid w:val="00440262"/>
    <w:rsid w:val="004409B2"/>
    <w:rsid w:val="004413FF"/>
    <w:rsid w:val="0044505C"/>
    <w:rsid w:val="0044537B"/>
    <w:rsid w:val="00446F2B"/>
    <w:rsid w:val="00447307"/>
    <w:rsid w:val="0044741F"/>
    <w:rsid w:val="00451442"/>
    <w:rsid w:val="00451AFA"/>
    <w:rsid w:val="0045202F"/>
    <w:rsid w:val="00452E26"/>
    <w:rsid w:val="0045306C"/>
    <w:rsid w:val="0045329A"/>
    <w:rsid w:val="004533F7"/>
    <w:rsid w:val="0045345A"/>
    <w:rsid w:val="0045357C"/>
    <w:rsid w:val="00455177"/>
    <w:rsid w:val="00455BB2"/>
    <w:rsid w:val="00456858"/>
    <w:rsid w:val="00456BA8"/>
    <w:rsid w:val="00457001"/>
    <w:rsid w:val="004610D4"/>
    <w:rsid w:val="0046164F"/>
    <w:rsid w:val="00461722"/>
    <w:rsid w:val="004619D7"/>
    <w:rsid w:val="00461C61"/>
    <w:rsid w:val="00461DA7"/>
    <w:rsid w:val="00462816"/>
    <w:rsid w:val="00463433"/>
    <w:rsid w:val="004636E5"/>
    <w:rsid w:val="00463CAB"/>
    <w:rsid w:val="004641DF"/>
    <w:rsid w:val="00465564"/>
    <w:rsid w:val="00466468"/>
    <w:rsid w:val="00466562"/>
    <w:rsid w:val="00467810"/>
    <w:rsid w:val="004700E9"/>
    <w:rsid w:val="00471A35"/>
    <w:rsid w:val="00472F57"/>
    <w:rsid w:val="00473617"/>
    <w:rsid w:val="00473D55"/>
    <w:rsid w:val="00473E97"/>
    <w:rsid w:val="00474191"/>
    <w:rsid w:val="004748DC"/>
    <w:rsid w:val="00476A6A"/>
    <w:rsid w:val="00477468"/>
    <w:rsid w:val="00481F4F"/>
    <w:rsid w:val="00482F5E"/>
    <w:rsid w:val="0048395E"/>
    <w:rsid w:val="00483C9C"/>
    <w:rsid w:val="00483F8F"/>
    <w:rsid w:val="004857EF"/>
    <w:rsid w:val="00487D1E"/>
    <w:rsid w:val="00487E66"/>
    <w:rsid w:val="00487F04"/>
    <w:rsid w:val="00490561"/>
    <w:rsid w:val="00490822"/>
    <w:rsid w:val="00491E21"/>
    <w:rsid w:val="00492021"/>
    <w:rsid w:val="0049247C"/>
    <w:rsid w:val="004928D4"/>
    <w:rsid w:val="004931F7"/>
    <w:rsid w:val="0049359C"/>
    <w:rsid w:val="004939BB"/>
    <w:rsid w:val="00493A5C"/>
    <w:rsid w:val="00493B9F"/>
    <w:rsid w:val="00493D05"/>
    <w:rsid w:val="00493F62"/>
    <w:rsid w:val="004940B3"/>
    <w:rsid w:val="004944DE"/>
    <w:rsid w:val="00495299"/>
    <w:rsid w:val="0049646B"/>
    <w:rsid w:val="00496572"/>
    <w:rsid w:val="0049691B"/>
    <w:rsid w:val="004976D6"/>
    <w:rsid w:val="00497B98"/>
    <w:rsid w:val="004A2C8F"/>
    <w:rsid w:val="004A303F"/>
    <w:rsid w:val="004A3162"/>
    <w:rsid w:val="004A4012"/>
    <w:rsid w:val="004A44ED"/>
    <w:rsid w:val="004A50A6"/>
    <w:rsid w:val="004A5298"/>
    <w:rsid w:val="004A631E"/>
    <w:rsid w:val="004A63B1"/>
    <w:rsid w:val="004A66EA"/>
    <w:rsid w:val="004A6705"/>
    <w:rsid w:val="004A6922"/>
    <w:rsid w:val="004A6949"/>
    <w:rsid w:val="004A775A"/>
    <w:rsid w:val="004B0ADD"/>
    <w:rsid w:val="004B0D17"/>
    <w:rsid w:val="004B170E"/>
    <w:rsid w:val="004B28FC"/>
    <w:rsid w:val="004B2A63"/>
    <w:rsid w:val="004B2B1C"/>
    <w:rsid w:val="004B2C5F"/>
    <w:rsid w:val="004B2F05"/>
    <w:rsid w:val="004B440D"/>
    <w:rsid w:val="004B5040"/>
    <w:rsid w:val="004B6200"/>
    <w:rsid w:val="004B721A"/>
    <w:rsid w:val="004B754A"/>
    <w:rsid w:val="004C058E"/>
    <w:rsid w:val="004C07ED"/>
    <w:rsid w:val="004C12DE"/>
    <w:rsid w:val="004C1652"/>
    <w:rsid w:val="004C1D8F"/>
    <w:rsid w:val="004C2C93"/>
    <w:rsid w:val="004C3E0D"/>
    <w:rsid w:val="004C459F"/>
    <w:rsid w:val="004C57B2"/>
    <w:rsid w:val="004C5964"/>
    <w:rsid w:val="004C5F32"/>
    <w:rsid w:val="004C5FF6"/>
    <w:rsid w:val="004C64C2"/>
    <w:rsid w:val="004C6C0C"/>
    <w:rsid w:val="004D0F11"/>
    <w:rsid w:val="004D1564"/>
    <w:rsid w:val="004D1741"/>
    <w:rsid w:val="004D179A"/>
    <w:rsid w:val="004D1C56"/>
    <w:rsid w:val="004D2AA4"/>
    <w:rsid w:val="004D302B"/>
    <w:rsid w:val="004D3473"/>
    <w:rsid w:val="004D4047"/>
    <w:rsid w:val="004D430C"/>
    <w:rsid w:val="004D54E7"/>
    <w:rsid w:val="004D5A27"/>
    <w:rsid w:val="004D5A8B"/>
    <w:rsid w:val="004D6381"/>
    <w:rsid w:val="004D63A0"/>
    <w:rsid w:val="004D7195"/>
    <w:rsid w:val="004D7AB4"/>
    <w:rsid w:val="004D7B51"/>
    <w:rsid w:val="004E042B"/>
    <w:rsid w:val="004E05AF"/>
    <w:rsid w:val="004E0A97"/>
    <w:rsid w:val="004E1AF3"/>
    <w:rsid w:val="004E241F"/>
    <w:rsid w:val="004E34B0"/>
    <w:rsid w:val="004E41F9"/>
    <w:rsid w:val="004E4C65"/>
    <w:rsid w:val="004E53E8"/>
    <w:rsid w:val="004E64FC"/>
    <w:rsid w:val="004E6A8D"/>
    <w:rsid w:val="004F051B"/>
    <w:rsid w:val="004F0B49"/>
    <w:rsid w:val="004F11C8"/>
    <w:rsid w:val="004F1378"/>
    <w:rsid w:val="004F160C"/>
    <w:rsid w:val="004F1975"/>
    <w:rsid w:val="004F1B6E"/>
    <w:rsid w:val="004F1D33"/>
    <w:rsid w:val="004F2330"/>
    <w:rsid w:val="004F2791"/>
    <w:rsid w:val="004F34C3"/>
    <w:rsid w:val="004F35BE"/>
    <w:rsid w:val="004F4154"/>
    <w:rsid w:val="004F41CD"/>
    <w:rsid w:val="004F433E"/>
    <w:rsid w:val="004F4C32"/>
    <w:rsid w:val="004F4C85"/>
    <w:rsid w:val="004F585A"/>
    <w:rsid w:val="004F5A11"/>
    <w:rsid w:val="004F613E"/>
    <w:rsid w:val="004F696D"/>
    <w:rsid w:val="004F7411"/>
    <w:rsid w:val="004F78A0"/>
    <w:rsid w:val="004F7C58"/>
    <w:rsid w:val="00500026"/>
    <w:rsid w:val="005003A9"/>
    <w:rsid w:val="00500B5F"/>
    <w:rsid w:val="00501954"/>
    <w:rsid w:val="00501A38"/>
    <w:rsid w:val="00501A88"/>
    <w:rsid w:val="0050384B"/>
    <w:rsid w:val="0050397D"/>
    <w:rsid w:val="00503982"/>
    <w:rsid w:val="00503C42"/>
    <w:rsid w:val="00503E67"/>
    <w:rsid w:val="005043B3"/>
    <w:rsid w:val="0050469C"/>
    <w:rsid w:val="00505946"/>
    <w:rsid w:val="00506EF6"/>
    <w:rsid w:val="00506FD4"/>
    <w:rsid w:val="005072BD"/>
    <w:rsid w:val="00507603"/>
    <w:rsid w:val="00507E03"/>
    <w:rsid w:val="0051060E"/>
    <w:rsid w:val="005106D5"/>
    <w:rsid w:val="005107C6"/>
    <w:rsid w:val="00511EC1"/>
    <w:rsid w:val="005121DA"/>
    <w:rsid w:val="00512B33"/>
    <w:rsid w:val="0051365C"/>
    <w:rsid w:val="00513DFC"/>
    <w:rsid w:val="00514001"/>
    <w:rsid w:val="00514470"/>
    <w:rsid w:val="00514687"/>
    <w:rsid w:val="0051589D"/>
    <w:rsid w:val="00515D8B"/>
    <w:rsid w:val="00516540"/>
    <w:rsid w:val="00516EF0"/>
    <w:rsid w:val="005175EC"/>
    <w:rsid w:val="005207C2"/>
    <w:rsid w:val="00520967"/>
    <w:rsid w:val="005213BE"/>
    <w:rsid w:val="00521A30"/>
    <w:rsid w:val="0052268B"/>
    <w:rsid w:val="0052276D"/>
    <w:rsid w:val="005229B9"/>
    <w:rsid w:val="005231D9"/>
    <w:rsid w:val="005239CA"/>
    <w:rsid w:val="00523F5B"/>
    <w:rsid w:val="0052441B"/>
    <w:rsid w:val="00524664"/>
    <w:rsid w:val="005249E4"/>
    <w:rsid w:val="00525042"/>
    <w:rsid w:val="00525AE4"/>
    <w:rsid w:val="00526116"/>
    <w:rsid w:val="00526A57"/>
    <w:rsid w:val="00530135"/>
    <w:rsid w:val="00530EA6"/>
    <w:rsid w:val="00531523"/>
    <w:rsid w:val="00531BEB"/>
    <w:rsid w:val="0053226E"/>
    <w:rsid w:val="00532E3B"/>
    <w:rsid w:val="0053384D"/>
    <w:rsid w:val="00533BAD"/>
    <w:rsid w:val="005340DD"/>
    <w:rsid w:val="005345DA"/>
    <w:rsid w:val="00534C0C"/>
    <w:rsid w:val="00534CE7"/>
    <w:rsid w:val="00534D77"/>
    <w:rsid w:val="005350D8"/>
    <w:rsid w:val="005355C9"/>
    <w:rsid w:val="00535B1E"/>
    <w:rsid w:val="00535E0B"/>
    <w:rsid w:val="00536234"/>
    <w:rsid w:val="00536313"/>
    <w:rsid w:val="00536C8A"/>
    <w:rsid w:val="005378FB"/>
    <w:rsid w:val="00537DE2"/>
    <w:rsid w:val="00537E12"/>
    <w:rsid w:val="00540703"/>
    <w:rsid w:val="005411F9"/>
    <w:rsid w:val="005414A1"/>
    <w:rsid w:val="005426CF"/>
    <w:rsid w:val="00542AFE"/>
    <w:rsid w:val="00542C07"/>
    <w:rsid w:val="00542F62"/>
    <w:rsid w:val="00543A49"/>
    <w:rsid w:val="00543B82"/>
    <w:rsid w:val="00544083"/>
    <w:rsid w:val="00544316"/>
    <w:rsid w:val="005447F1"/>
    <w:rsid w:val="0054493D"/>
    <w:rsid w:val="00545611"/>
    <w:rsid w:val="005459F6"/>
    <w:rsid w:val="00545D60"/>
    <w:rsid w:val="00546207"/>
    <w:rsid w:val="00547297"/>
    <w:rsid w:val="005472CC"/>
    <w:rsid w:val="005476B6"/>
    <w:rsid w:val="00547876"/>
    <w:rsid w:val="0055047B"/>
    <w:rsid w:val="00551041"/>
    <w:rsid w:val="005518AC"/>
    <w:rsid w:val="005518FC"/>
    <w:rsid w:val="00551BA7"/>
    <w:rsid w:val="005521B2"/>
    <w:rsid w:val="005521D4"/>
    <w:rsid w:val="005528ED"/>
    <w:rsid w:val="00552CD6"/>
    <w:rsid w:val="00553256"/>
    <w:rsid w:val="005532BD"/>
    <w:rsid w:val="00554410"/>
    <w:rsid w:val="00554A5A"/>
    <w:rsid w:val="00554AA5"/>
    <w:rsid w:val="00555255"/>
    <w:rsid w:val="00555D06"/>
    <w:rsid w:val="005563F8"/>
    <w:rsid w:val="00556671"/>
    <w:rsid w:val="00556C4F"/>
    <w:rsid w:val="00556D26"/>
    <w:rsid w:val="00556E83"/>
    <w:rsid w:val="00560945"/>
    <w:rsid w:val="00560FE6"/>
    <w:rsid w:val="005610FE"/>
    <w:rsid w:val="00561171"/>
    <w:rsid w:val="00561F4C"/>
    <w:rsid w:val="00563282"/>
    <w:rsid w:val="00563785"/>
    <w:rsid w:val="00563B6F"/>
    <w:rsid w:val="00566E9A"/>
    <w:rsid w:val="00567193"/>
    <w:rsid w:val="00567487"/>
    <w:rsid w:val="00570BD4"/>
    <w:rsid w:val="00570DD0"/>
    <w:rsid w:val="00571325"/>
    <w:rsid w:val="00571A12"/>
    <w:rsid w:val="00571DDF"/>
    <w:rsid w:val="005721A4"/>
    <w:rsid w:val="005728E7"/>
    <w:rsid w:val="00573B94"/>
    <w:rsid w:val="00573DA7"/>
    <w:rsid w:val="00573F78"/>
    <w:rsid w:val="0057559A"/>
    <w:rsid w:val="0057589A"/>
    <w:rsid w:val="00577A4E"/>
    <w:rsid w:val="00577BB0"/>
    <w:rsid w:val="00577EC7"/>
    <w:rsid w:val="005801A1"/>
    <w:rsid w:val="00580FD8"/>
    <w:rsid w:val="00582559"/>
    <w:rsid w:val="0058296A"/>
    <w:rsid w:val="00583060"/>
    <w:rsid w:val="00583CCA"/>
    <w:rsid w:val="00583EB1"/>
    <w:rsid w:val="005843A5"/>
    <w:rsid w:val="0058471F"/>
    <w:rsid w:val="00586676"/>
    <w:rsid w:val="00586B6C"/>
    <w:rsid w:val="00587A3B"/>
    <w:rsid w:val="005903C5"/>
    <w:rsid w:val="005909FD"/>
    <w:rsid w:val="00590BE8"/>
    <w:rsid w:val="0059116B"/>
    <w:rsid w:val="005913BE"/>
    <w:rsid w:val="005915D3"/>
    <w:rsid w:val="0059165B"/>
    <w:rsid w:val="00591A28"/>
    <w:rsid w:val="00591E88"/>
    <w:rsid w:val="00591ECB"/>
    <w:rsid w:val="005921C3"/>
    <w:rsid w:val="00592A25"/>
    <w:rsid w:val="00592C50"/>
    <w:rsid w:val="00592E39"/>
    <w:rsid w:val="005930C5"/>
    <w:rsid w:val="005934CE"/>
    <w:rsid w:val="0059371E"/>
    <w:rsid w:val="00594A87"/>
    <w:rsid w:val="00594D58"/>
    <w:rsid w:val="00595457"/>
    <w:rsid w:val="005956BD"/>
    <w:rsid w:val="005967D4"/>
    <w:rsid w:val="00596D81"/>
    <w:rsid w:val="00597099"/>
    <w:rsid w:val="005976C5"/>
    <w:rsid w:val="00597741"/>
    <w:rsid w:val="005A098F"/>
    <w:rsid w:val="005A0F09"/>
    <w:rsid w:val="005A169A"/>
    <w:rsid w:val="005A1CAC"/>
    <w:rsid w:val="005A21BE"/>
    <w:rsid w:val="005A3F63"/>
    <w:rsid w:val="005A457C"/>
    <w:rsid w:val="005A4D10"/>
    <w:rsid w:val="005A5268"/>
    <w:rsid w:val="005A5538"/>
    <w:rsid w:val="005A5629"/>
    <w:rsid w:val="005A633F"/>
    <w:rsid w:val="005A6AA0"/>
    <w:rsid w:val="005A6BE7"/>
    <w:rsid w:val="005A77E8"/>
    <w:rsid w:val="005B036D"/>
    <w:rsid w:val="005B04A7"/>
    <w:rsid w:val="005B0BA7"/>
    <w:rsid w:val="005B0FCC"/>
    <w:rsid w:val="005B1398"/>
    <w:rsid w:val="005B1B11"/>
    <w:rsid w:val="005B2D84"/>
    <w:rsid w:val="005B2DE0"/>
    <w:rsid w:val="005B3A6A"/>
    <w:rsid w:val="005B43E3"/>
    <w:rsid w:val="005B4FF7"/>
    <w:rsid w:val="005B57F8"/>
    <w:rsid w:val="005B5C89"/>
    <w:rsid w:val="005B5CE6"/>
    <w:rsid w:val="005B76CF"/>
    <w:rsid w:val="005B7A86"/>
    <w:rsid w:val="005B7FFC"/>
    <w:rsid w:val="005C01AA"/>
    <w:rsid w:val="005C0685"/>
    <w:rsid w:val="005C0E3F"/>
    <w:rsid w:val="005C1B7F"/>
    <w:rsid w:val="005C1DFC"/>
    <w:rsid w:val="005C216D"/>
    <w:rsid w:val="005C2848"/>
    <w:rsid w:val="005C289F"/>
    <w:rsid w:val="005C2A62"/>
    <w:rsid w:val="005C3203"/>
    <w:rsid w:val="005C426C"/>
    <w:rsid w:val="005C45E8"/>
    <w:rsid w:val="005C6C00"/>
    <w:rsid w:val="005C6E91"/>
    <w:rsid w:val="005C72DF"/>
    <w:rsid w:val="005C7611"/>
    <w:rsid w:val="005C78A4"/>
    <w:rsid w:val="005C7D46"/>
    <w:rsid w:val="005C7E77"/>
    <w:rsid w:val="005D0637"/>
    <w:rsid w:val="005D0868"/>
    <w:rsid w:val="005D08CC"/>
    <w:rsid w:val="005D1CEB"/>
    <w:rsid w:val="005D301B"/>
    <w:rsid w:val="005D363E"/>
    <w:rsid w:val="005D36C7"/>
    <w:rsid w:val="005D3EE1"/>
    <w:rsid w:val="005D4B76"/>
    <w:rsid w:val="005D4EEE"/>
    <w:rsid w:val="005D5064"/>
    <w:rsid w:val="005D57E5"/>
    <w:rsid w:val="005D606E"/>
    <w:rsid w:val="005D66C9"/>
    <w:rsid w:val="005D7489"/>
    <w:rsid w:val="005D778B"/>
    <w:rsid w:val="005E0366"/>
    <w:rsid w:val="005E06BE"/>
    <w:rsid w:val="005E0A32"/>
    <w:rsid w:val="005E12AC"/>
    <w:rsid w:val="005E1446"/>
    <w:rsid w:val="005E214B"/>
    <w:rsid w:val="005E2329"/>
    <w:rsid w:val="005E2C23"/>
    <w:rsid w:val="005E3F1F"/>
    <w:rsid w:val="005E4125"/>
    <w:rsid w:val="005E4F1F"/>
    <w:rsid w:val="005E5633"/>
    <w:rsid w:val="005E56BA"/>
    <w:rsid w:val="005E582B"/>
    <w:rsid w:val="005E6906"/>
    <w:rsid w:val="005E6E01"/>
    <w:rsid w:val="005E7495"/>
    <w:rsid w:val="005E75E0"/>
    <w:rsid w:val="005E7D2C"/>
    <w:rsid w:val="005F0514"/>
    <w:rsid w:val="005F0AD5"/>
    <w:rsid w:val="005F16E4"/>
    <w:rsid w:val="005F1BCE"/>
    <w:rsid w:val="005F2158"/>
    <w:rsid w:val="005F419D"/>
    <w:rsid w:val="005F4801"/>
    <w:rsid w:val="005F5143"/>
    <w:rsid w:val="005F539A"/>
    <w:rsid w:val="005F5536"/>
    <w:rsid w:val="005F5B74"/>
    <w:rsid w:val="005F5F08"/>
    <w:rsid w:val="005F5FAE"/>
    <w:rsid w:val="005F62C3"/>
    <w:rsid w:val="005F71C2"/>
    <w:rsid w:val="00600DBD"/>
    <w:rsid w:val="006017A6"/>
    <w:rsid w:val="006017B3"/>
    <w:rsid w:val="0060187A"/>
    <w:rsid w:val="0060199D"/>
    <w:rsid w:val="00601E17"/>
    <w:rsid w:val="00602EE4"/>
    <w:rsid w:val="00603667"/>
    <w:rsid w:val="00603FD1"/>
    <w:rsid w:val="006046A9"/>
    <w:rsid w:val="0060472A"/>
    <w:rsid w:val="00604B32"/>
    <w:rsid w:val="00604BD4"/>
    <w:rsid w:val="006061CC"/>
    <w:rsid w:val="00606CEF"/>
    <w:rsid w:val="00607D6D"/>
    <w:rsid w:val="00607DC1"/>
    <w:rsid w:val="006119BA"/>
    <w:rsid w:val="0061250E"/>
    <w:rsid w:val="006135D8"/>
    <w:rsid w:val="00613B49"/>
    <w:rsid w:val="00613D8B"/>
    <w:rsid w:val="00613DCC"/>
    <w:rsid w:val="006142C6"/>
    <w:rsid w:val="006144FE"/>
    <w:rsid w:val="00614529"/>
    <w:rsid w:val="006149A2"/>
    <w:rsid w:val="006164F9"/>
    <w:rsid w:val="00616632"/>
    <w:rsid w:val="006168A0"/>
    <w:rsid w:val="00616934"/>
    <w:rsid w:val="006179DC"/>
    <w:rsid w:val="00620635"/>
    <w:rsid w:val="00622D00"/>
    <w:rsid w:val="00622D1D"/>
    <w:rsid w:val="00622E44"/>
    <w:rsid w:val="00623588"/>
    <w:rsid w:val="00623B91"/>
    <w:rsid w:val="006244CA"/>
    <w:rsid w:val="00624B75"/>
    <w:rsid w:val="00624D27"/>
    <w:rsid w:val="00625ADD"/>
    <w:rsid w:val="00625C97"/>
    <w:rsid w:val="0062687C"/>
    <w:rsid w:val="00626B15"/>
    <w:rsid w:val="00627615"/>
    <w:rsid w:val="00630342"/>
    <w:rsid w:val="0063047F"/>
    <w:rsid w:val="006311E8"/>
    <w:rsid w:val="00631455"/>
    <w:rsid w:val="0063225E"/>
    <w:rsid w:val="0063286E"/>
    <w:rsid w:val="006332F7"/>
    <w:rsid w:val="00633D78"/>
    <w:rsid w:val="0063428A"/>
    <w:rsid w:val="00634514"/>
    <w:rsid w:val="00634681"/>
    <w:rsid w:val="006353BE"/>
    <w:rsid w:val="006359EA"/>
    <w:rsid w:val="00635C4F"/>
    <w:rsid w:val="00635F06"/>
    <w:rsid w:val="00636143"/>
    <w:rsid w:val="006365FB"/>
    <w:rsid w:val="006366BA"/>
    <w:rsid w:val="006371F8"/>
    <w:rsid w:val="006376C5"/>
    <w:rsid w:val="006404D0"/>
    <w:rsid w:val="00640FB7"/>
    <w:rsid w:val="00641095"/>
    <w:rsid w:val="0064155D"/>
    <w:rsid w:val="00641A0B"/>
    <w:rsid w:val="006420D7"/>
    <w:rsid w:val="0064326A"/>
    <w:rsid w:val="00643541"/>
    <w:rsid w:val="006435A2"/>
    <w:rsid w:val="006435C1"/>
    <w:rsid w:val="0064436B"/>
    <w:rsid w:val="006456EA"/>
    <w:rsid w:val="006458CC"/>
    <w:rsid w:val="006461F6"/>
    <w:rsid w:val="00646593"/>
    <w:rsid w:val="0064769B"/>
    <w:rsid w:val="00650068"/>
    <w:rsid w:val="00650695"/>
    <w:rsid w:val="00651856"/>
    <w:rsid w:val="00652CFD"/>
    <w:rsid w:val="0065381C"/>
    <w:rsid w:val="00655567"/>
    <w:rsid w:val="00655A52"/>
    <w:rsid w:val="006560F6"/>
    <w:rsid w:val="0065786B"/>
    <w:rsid w:val="00657916"/>
    <w:rsid w:val="00657DAB"/>
    <w:rsid w:val="006600B2"/>
    <w:rsid w:val="0066097E"/>
    <w:rsid w:val="00660EBD"/>
    <w:rsid w:val="00661612"/>
    <w:rsid w:val="00661871"/>
    <w:rsid w:val="00662418"/>
    <w:rsid w:val="00662621"/>
    <w:rsid w:val="006630C6"/>
    <w:rsid w:val="0066352E"/>
    <w:rsid w:val="00664816"/>
    <w:rsid w:val="0066576F"/>
    <w:rsid w:val="006665C7"/>
    <w:rsid w:val="006676C5"/>
    <w:rsid w:val="00667C44"/>
    <w:rsid w:val="006700AD"/>
    <w:rsid w:val="00670775"/>
    <w:rsid w:val="00670DB7"/>
    <w:rsid w:val="006714E4"/>
    <w:rsid w:val="00672437"/>
    <w:rsid w:val="00672D4B"/>
    <w:rsid w:val="00673A67"/>
    <w:rsid w:val="00673B26"/>
    <w:rsid w:val="006743F7"/>
    <w:rsid w:val="00674AEA"/>
    <w:rsid w:val="00675A96"/>
    <w:rsid w:val="00675E0E"/>
    <w:rsid w:val="006770E9"/>
    <w:rsid w:val="00677553"/>
    <w:rsid w:val="00677F19"/>
    <w:rsid w:val="00680199"/>
    <w:rsid w:val="00680425"/>
    <w:rsid w:val="00680BED"/>
    <w:rsid w:val="00680F39"/>
    <w:rsid w:val="00681F2B"/>
    <w:rsid w:val="0068233C"/>
    <w:rsid w:val="0068276B"/>
    <w:rsid w:val="00682DB1"/>
    <w:rsid w:val="006831A5"/>
    <w:rsid w:val="00683D9D"/>
    <w:rsid w:val="00683DD6"/>
    <w:rsid w:val="006849FD"/>
    <w:rsid w:val="00684F09"/>
    <w:rsid w:val="00685772"/>
    <w:rsid w:val="006857FC"/>
    <w:rsid w:val="006859A8"/>
    <w:rsid w:val="00685D30"/>
    <w:rsid w:val="006865D7"/>
    <w:rsid w:val="0068696B"/>
    <w:rsid w:val="00686F52"/>
    <w:rsid w:val="00687506"/>
    <w:rsid w:val="00687DBD"/>
    <w:rsid w:val="00690762"/>
    <w:rsid w:val="00692341"/>
    <w:rsid w:val="006923B6"/>
    <w:rsid w:val="00692507"/>
    <w:rsid w:val="006926DB"/>
    <w:rsid w:val="006941DD"/>
    <w:rsid w:val="00695130"/>
    <w:rsid w:val="006958CF"/>
    <w:rsid w:val="00695EF3"/>
    <w:rsid w:val="0069606D"/>
    <w:rsid w:val="006966BB"/>
    <w:rsid w:val="00696D13"/>
    <w:rsid w:val="0069762F"/>
    <w:rsid w:val="0069799C"/>
    <w:rsid w:val="006979C6"/>
    <w:rsid w:val="006A03FD"/>
    <w:rsid w:val="006A0C40"/>
    <w:rsid w:val="006A0D34"/>
    <w:rsid w:val="006A2180"/>
    <w:rsid w:val="006A2478"/>
    <w:rsid w:val="006A278B"/>
    <w:rsid w:val="006A329D"/>
    <w:rsid w:val="006A5518"/>
    <w:rsid w:val="006A61D7"/>
    <w:rsid w:val="006A6A42"/>
    <w:rsid w:val="006A7475"/>
    <w:rsid w:val="006B0273"/>
    <w:rsid w:val="006B0ACB"/>
    <w:rsid w:val="006B0D23"/>
    <w:rsid w:val="006B131E"/>
    <w:rsid w:val="006B1B78"/>
    <w:rsid w:val="006B1FC5"/>
    <w:rsid w:val="006B2272"/>
    <w:rsid w:val="006B3193"/>
    <w:rsid w:val="006B33D8"/>
    <w:rsid w:val="006B41BF"/>
    <w:rsid w:val="006B4EFC"/>
    <w:rsid w:val="006B5D99"/>
    <w:rsid w:val="006B5E51"/>
    <w:rsid w:val="006B60F9"/>
    <w:rsid w:val="006B6105"/>
    <w:rsid w:val="006B714B"/>
    <w:rsid w:val="006B7A26"/>
    <w:rsid w:val="006B7AE7"/>
    <w:rsid w:val="006C1056"/>
    <w:rsid w:val="006C194F"/>
    <w:rsid w:val="006C1B27"/>
    <w:rsid w:val="006C1FCD"/>
    <w:rsid w:val="006C2885"/>
    <w:rsid w:val="006C3476"/>
    <w:rsid w:val="006C375A"/>
    <w:rsid w:val="006C3ED4"/>
    <w:rsid w:val="006C44B3"/>
    <w:rsid w:val="006C4974"/>
    <w:rsid w:val="006C4DEA"/>
    <w:rsid w:val="006C56BA"/>
    <w:rsid w:val="006C5AE8"/>
    <w:rsid w:val="006C6A0E"/>
    <w:rsid w:val="006D1570"/>
    <w:rsid w:val="006D2287"/>
    <w:rsid w:val="006D4A69"/>
    <w:rsid w:val="006D5144"/>
    <w:rsid w:val="006D52F7"/>
    <w:rsid w:val="006D5387"/>
    <w:rsid w:val="006D746F"/>
    <w:rsid w:val="006D76E9"/>
    <w:rsid w:val="006D7F10"/>
    <w:rsid w:val="006E0D06"/>
    <w:rsid w:val="006E0D90"/>
    <w:rsid w:val="006E1626"/>
    <w:rsid w:val="006E185A"/>
    <w:rsid w:val="006E2A19"/>
    <w:rsid w:val="006E2A3C"/>
    <w:rsid w:val="006E2A41"/>
    <w:rsid w:val="006E375D"/>
    <w:rsid w:val="006E3A1F"/>
    <w:rsid w:val="006E4635"/>
    <w:rsid w:val="006E600C"/>
    <w:rsid w:val="006E7624"/>
    <w:rsid w:val="006F0AB7"/>
    <w:rsid w:val="006F150D"/>
    <w:rsid w:val="006F152B"/>
    <w:rsid w:val="006F2A21"/>
    <w:rsid w:val="006F3A9E"/>
    <w:rsid w:val="006F3E21"/>
    <w:rsid w:val="006F5C21"/>
    <w:rsid w:val="006F5D71"/>
    <w:rsid w:val="006F6ACE"/>
    <w:rsid w:val="006F6BCB"/>
    <w:rsid w:val="006F7EBD"/>
    <w:rsid w:val="006F7F39"/>
    <w:rsid w:val="00700604"/>
    <w:rsid w:val="0070101C"/>
    <w:rsid w:val="007015B9"/>
    <w:rsid w:val="00701609"/>
    <w:rsid w:val="0070246C"/>
    <w:rsid w:val="00702A45"/>
    <w:rsid w:val="00704724"/>
    <w:rsid w:val="00704A16"/>
    <w:rsid w:val="00704D90"/>
    <w:rsid w:val="0070517E"/>
    <w:rsid w:val="00705A37"/>
    <w:rsid w:val="00705B83"/>
    <w:rsid w:val="00707167"/>
    <w:rsid w:val="00710BBD"/>
    <w:rsid w:val="00710E7F"/>
    <w:rsid w:val="00710EF5"/>
    <w:rsid w:val="0071104E"/>
    <w:rsid w:val="00711CFF"/>
    <w:rsid w:val="00712611"/>
    <w:rsid w:val="00712653"/>
    <w:rsid w:val="00713CF7"/>
    <w:rsid w:val="00713F40"/>
    <w:rsid w:val="00714959"/>
    <w:rsid w:val="00714BA9"/>
    <w:rsid w:val="00714DF1"/>
    <w:rsid w:val="00715C7A"/>
    <w:rsid w:val="0071658F"/>
    <w:rsid w:val="007165D7"/>
    <w:rsid w:val="00716E80"/>
    <w:rsid w:val="00717243"/>
    <w:rsid w:val="0071747D"/>
    <w:rsid w:val="007202D3"/>
    <w:rsid w:val="00720D69"/>
    <w:rsid w:val="00721E56"/>
    <w:rsid w:val="007241A3"/>
    <w:rsid w:val="007253D9"/>
    <w:rsid w:val="00725569"/>
    <w:rsid w:val="00725D07"/>
    <w:rsid w:val="00725EFD"/>
    <w:rsid w:val="00725FFC"/>
    <w:rsid w:val="007271C1"/>
    <w:rsid w:val="0072731E"/>
    <w:rsid w:val="00727582"/>
    <w:rsid w:val="0073018D"/>
    <w:rsid w:val="007302E0"/>
    <w:rsid w:val="0073080D"/>
    <w:rsid w:val="00730B65"/>
    <w:rsid w:val="007312F6"/>
    <w:rsid w:val="007316E3"/>
    <w:rsid w:val="00731BEB"/>
    <w:rsid w:val="0073294D"/>
    <w:rsid w:val="00732C0C"/>
    <w:rsid w:val="00732C22"/>
    <w:rsid w:val="00733AA2"/>
    <w:rsid w:val="00733B74"/>
    <w:rsid w:val="00735092"/>
    <w:rsid w:val="007362B3"/>
    <w:rsid w:val="00736A87"/>
    <w:rsid w:val="00737F6C"/>
    <w:rsid w:val="00740181"/>
    <w:rsid w:val="00740391"/>
    <w:rsid w:val="00740DB4"/>
    <w:rsid w:val="00740F57"/>
    <w:rsid w:val="0074106D"/>
    <w:rsid w:val="007411B6"/>
    <w:rsid w:val="00741497"/>
    <w:rsid w:val="007414AC"/>
    <w:rsid w:val="007417B9"/>
    <w:rsid w:val="00741D7F"/>
    <w:rsid w:val="00743095"/>
    <w:rsid w:val="007430D4"/>
    <w:rsid w:val="00744032"/>
    <w:rsid w:val="0074404A"/>
    <w:rsid w:val="0074471B"/>
    <w:rsid w:val="00744A84"/>
    <w:rsid w:val="00744E23"/>
    <w:rsid w:val="007450AE"/>
    <w:rsid w:val="00746B2F"/>
    <w:rsid w:val="00746EAE"/>
    <w:rsid w:val="007504C8"/>
    <w:rsid w:val="00750900"/>
    <w:rsid w:val="00751238"/>
    <w:rsid w:val="00751D9A"/>
    <w:rsid w:val="00751F9C"/>
    <w:rsid w:val="007540A4"/>
    <w:rsid w:val="00754165"/>
    <w:rsid w:val="007544F8"/>
    <w:rsid w:val="007548A3"/>
    <w:rsid w:val="00754D12"/>
    <w:rsid w:val="00754E00"/>
    <w:rsid w:val="0075559F"/>
    <w:rsid w:val="00756837"/>
    <w:rsid w:val="00756E83"/>
    <w:rsid w:val="00757610"/>
    <w:rsid w:val="00757EE1"/>
    <w:rsid w:val="00757F48"/>
    <w:rsid w:val="00760042"/>
    <w:rsid w:val="0076143A"/>
    <w:rsid w:val="00761541"/>
    <w:rsid w:val="00761825"/>
    <w:rsid w:val="00761D22"/>
    <w:rsid w:val="0076203D"/>
    <w:rsid w:val="00764699"/>
    <w:rsid w:val="00764ABC"/>
    <w:rsid w:val="007655DE"/>
    <w:rsid w:val="007657B1"/>
    <w:rsid w:val="00766AA7"/>
    <w:rsid w:val="00766FCD"/>
    <w:rsid w:val="00767345"/>
    <w:rsid w:val="00767A17"/>
    <w:rsid w:val="00767C52"/>
    <w:rsid w:val="00767C76"/>
    <w:rsid w:val="00767DFC"/>
    <w:rsid w:val="0077034A"/>
    <w:rsid w:val="00771D99"/>
    <w:rsid w:val="007721CD"/>
    <w:rsid w:val="0077253F"/>
    <w:rsid w:val="00772F8E"/>
    <w:rsid w:val="0077309F"/>
    <w:rsid w:val="007730B2"/>
    <w:rsid w:val="007730F1"/>
    <w:rsid w:val="007737A6"/>
    <w:rsid w:val="007737DD"/>
    <w:rsid w:val="00773E49"/>
    <w:rsid w:val="007749E6"/>
    <w:rsid w:val="00774F30"/>
    <w:rsid w:val="0077545A"/>
    <w:rsid w:val="007759BE"/>
    <w:rsid w:val="00775CC7"/>
    <w:rsid w:val="0077712E"/>
    <w:rsid w:val="00777EC5"/>
    <w:rsid w:val="007801B6"/>
    <w:rsid w:val="00780C12"/>
    <w:rsid w:val="007817BA"/>
    <w:rsid w:val="00782AFE"/>
    <w:rsid w:val="00782B41"/>
    <w:rsid w:val="00782E26"/>
    <w:rsid w:val="00783181"/>
    <w:rsid w:val="00783228"/>
    <w:rsid w:val="0078333A"/>
    <w:rsid w:val="007835E3"/>
    <w:rsid w:val="00783CBE"/>
    <w:rsid w:val="00784477"/>
    <w:rsid w:val="00786210"/>
    <w:rsid w:val="007864E4"/>
    <w:rsid w:val="00786E96"/>
    <w:rsid w:val="007873A8"/>
    <w:rsid w:val="007875E8"/>
    <w:rsid w:val="00787727"/>
    <w:rsid w:val="00790211"/>
    <w:rsid w:val="0079117C"/>
    <w:rsid w:val="0079144D"/>
    <w:rsid w:val="00792492"/>
    <w:rsid w:val="0079478A"/>
    <w:rsid w:val="00794EAD"/>
    <w:rsid w:val="00794EF5"/>
    <w:rsid w:val="00794F14"/>
    <w:rsid w:val="00795D31"/>
    <w:rsid w:val="00797266"/>
    <w:rsid w:val="0079735D"/>
    <w:rsid w:val="0079760D"/>
    <w:rsid w:val="00797B72"/>
    <w:rsid w:val="007A072B"/>
    <w:rsid w:val="007A0976"/>
    <w:rsid w:val="007A1439"/>
    <w:rsid w:val="007A1711"/>
    <w:rsid w:val="007A1A88"/>
    <w:rsid w:val="007A1AFC"/>
    <w:rsid w:val="007A2453"/>
    <w:rsid w:val="007A32A5"/>
    <w:rsid w:val="007A39F0"/>
    <w:rsid w:val="007A3CCC"/>
    <w:rsid w:val="007A41C2"/>
    <w:rsid w:val="007A443D"/>
    <w:rsid w:val="007A47F1"/>
    <w:rsid w:val="007A49CA"/>
    <w:rsid w:val="007A4B07"/>
    <w:rsid w:val="007A7DA1"/>
    <w:rsid w:val="007B00EC"/>
    <w:rsid w:val="007B0692"/>
    <w:rsid w:val="007B0DB0"/>
    <w:rsid w:val="007B0E08"/>
    <w:rsid w:val="007B1148"/>
    <w:rsid w:val="007B2A7B"/>
    <w:rsid w:val="007B2D44"/>
    <w:rsid w:val="007B2E07"/>
    <w:rsid w:val="007B2EA9"/>
    <w:rsid w:val="007B30F9"/>
    <w:rsid w:val="007B3CC9"/>
    <w:rsid w:val="007B47FA"/>
    <w:rsid w:val="007B4876"/>
    <w:rsid w:val="007B48F8"/>
    <w:rsid w:val="007B560A"/>
    <w:rsid w:val="007B5B42"/>
    <w:rsid w:val="007B5D47"/>
    <w:rsid w:val="007B6685"/>
    <w:rsid w:val="007B67AA"/>
    <w:rsid w:val="007B6FDB"/>
    <w:rsid w:val="007C03E4"/>
    <w:rsid w:val="007C080A"/>
    <w:rsid w:val="007C1758"/>
    <w:rsid w:val="007C19A5"/>
    <w:rsid w:val="007C240D"/>
    <w:rsid w:val="007C3320"/>
    <w:rsid w:val="007C38DC"/>
    <w:rsid w:val="007C3AE6"/>
    <w:rsid w:val="007C4886"/>
    <w:rsid w:val="007C54B0"/>
    <w:rsid w:val="007C62A8"/>
    <w:rsid w:val="007C6306"/>
    <w:rsid w:val="007C69F6"/>
    <w:rsid w:val="007C7381"/>
    <w:rsid w:val="007C7ABA"/>
    <w:rsid w:val="007D0340"/>
    <w:rsid w:val="007D1823"/>
    <w:rsid w:val="007D195B"/>
    <w:rsid w:val="007D1C40"/>
    <w:rsid w:val="007D1DA8"/>
    <w:rsid w:val="007D2167"/>
    <w:rsid w:val="007D3003"/>
    <w:rsid w:val="007D3FF6"/>
    <w:rsid w:val="007D5467"/>
    <w:rsid w:val="007D5562"/>
    <w:rsid w:val="007D55E5"/>
    <w:rsid w:val="007D57E8"/>
    <w:rsid w:val="007D5E08"/>
    <w:rsid w:val="007D6151"/>
    <w:rsid w:val="007D665A"/>
    <w:rsid w:val="007D7605"/>
    <w:rsid w:val="007D77E1"/>
    <w:rsid w:val="007D79CB"/>
    <w:rsid w:val="007E01E0"/>
    <w:rsid w:val="007E110B"/>
    <w:rsid w:val="007E155D"/>
    <w:rsid w:val="007E181B"/>
    <w:rsid w:val="007E183D"/>
    <w:rsid w:val="007E1C4A"/>
    <w:rsid w:val="007E2250"/>
    <w:rsid w:val="007E2A9B"/>
    <w:rsid w:val="007E2E40"/>
    <w:rsid w:val="007E2E71"/>
    <w:rsid w:val="007E3977"/>
    <w:rsid w:val="007E403C"/>
    <w:rsid w:val="007E4AEF"/>
    <w:rsid w:val="007E6AD3"/>
    <w:rsid w:val="007E6C72"/>
    <w:rsid w:val="007E727B"/>
    <w:rsid w:val="007E7586"/>
    <w:rsid w:val="007E7745"/>
    <w:rsid w:val="007E7DB4"/>
    <w:rsid w:val="007E7FEA"/>
    <w:rsid w:val="007E7FFB"/>
    <w:rsid w:val="007F01BD"/>
    <w:rsid w:val="007F0BFF"/>
    <w:rsid w:val="007F165C"/>
    <w:rsid w:val="007F1AC6"/>
    <w:rsid w:val="007F1D9D"/>
    <w:rsid w:val="007F1F05"/>
    <w:rsid w:val="007F2B0F"/>
    <w:rsid w:val="007F465D"/>
    <w:rsid w:val="007F4673"/>
    <w:rsid w:val="007F5158"/>
    <w:rsid w:val="007F555F"/>
    <w:rsid w:val="007F5BE7"/>
    <w:rsid w:val="007F651F"/>
    <w:rsid w:val="007F6605"/>
    <w:rsid w:val="007F6633"/>
    <w:rsid w:val="007F68F3"/>
    <w:rsid w:val="007F6B6F"/>
    <w:rsid w:val="007F6DB9"/>
    <w:rsid w:val="008005D3"/>
    <w:rsid w:val="008013DF"/>
    <w:rsid w:val="00801A17"/>
    <w:rsid w:val="00801E16"/>
    <w:rsid w:val="008028F9"/>
    <w:rsid w:val="00802BC8"/>
    <w:rsid w:val="00803E28"/>
    <w:rsid w:val="008043FB"/>
    <w:rsid w:val="008044D7"/>
    <w:rsid w:val="00804A70"/>
    <w:rsid w:val="00804B59"/>
    <w:rsid w:val="008051C4"/>
    <w:rsid w:val="00805E77"/>
    <w:rsid w:val="00806303"/>
    <w:rsid w:val="008064B7"/>
    <w:rsid w:val="00806EF3"/>
    <w:rsid w:val="00807E5E"/>
    <w:rsid w:val="008103F4"/>
    <w:rsid w:val="00810590"/>
    <w:rsid w:val="00810680"/>
    <w:rsid w:val="00810E3E"/>
    <w:rsid w:val="00810E5C"/>
    <w:rsid w:val="00811195"/>
    <w:rsid w:val="00811517"/>
    <w:rsid w:val="008129C8"/>
    <w:rsid w:val="00813768"/>
    <w:rsid w:val="008137B5"/>
    <w:rsid w:val="00813910"/>
    <w:rsid w:val="00813A89"/>
    <w:rsid w:val="00813D11"/>
    <w:rsid w:val="008142C5"/>
    <w:rsid w:val="0081444C"/>
    <w:rsid w:val="008146BE"/>
    <w:rsid w:val="0081528F"/>
    <w:rsid w:val="008159B5"/>
    <w:rsid w:val="00815C3B"/>
    <w:rsid w:val="00815FDF"/>
    <w:rsid w:val="0081612D"/>
    <w:rsid w:val="008168BF"/>
    <w:rsid w:val="008202E3"/>
    <w:rsid w:val="00820F5B"/>
    <w:rsid w:val="00821721"/>
    <w:rsid w:val="00821B64"/>
    <w:rsid w:val="00822904"/>
    <w:rsid w:val="00822C94"/>
    <w:rsid w:val="00823081"/>
    <w:rsid w:val="0082369E"/>
    <w:rsid w:val="00824AB4"/>
    <w:rsid w:val="00825A58"/>
    <w:rsid w:val="00825DD4"/>
    <w:rsid w:val="008260B5"/>
    <w:rsid w:val="00826162"/>
    <w:rsid w:val="0082621B"/>
    <w:rsid w:val="0082634D"/>
    <w:rsid w:val="00827182"/>
    <w:rsid w:val="0082770E"/>
    <w:rsid w:val="00827E43"/>
    <w:rsid w:val="00830438"/>
    <w:rsid w:val="00830584"/>
    <w:rsid w:val="0083171A"/>
    <w:rsid w:val="00832361"/>
    <w:rsid w:val="00832CED"/>
    <w:rsid w:val="00833787"/>
    <w:rsid w:val="008339AB"/>
    <w:rsid w:val="0083481B"/>
    <w:rsid w:val="008352F5"/>
    <w:rsid w:val="00835405"/>
    <w:rsid w:val="0083577E"/>
    <w:rsid w:val="00835899"/>
    <w:rsid w:val="008361F6"/>
    <w:rsid w:val="008366D9"/>
    <w:rsid w:val="00837217"/>
    <w:rsid w:val="00837525"/>
    <w:rsid w:val="00837AB3"/>
    <w:rsid w:val="00837E8D"/>
    <w:rsid w:val="00840868"/>
    <w:rsid w:val="00840C64"/>
    <w:rsid w:val="00840CBA"/>
    <w:rsid w:val="00840FAD"/>
    <w:rsid w:val="00842537"/>
    <w:rsid w:val="0084261D"/>
    <w:rsid w:val="00842A71"/>
    <w:rsid w:val="00843B12"/>
    <w:rsid w:val="0084511E"/>
    <w:rsid w:val="008458AA"/>
    <w:rsid w:val="00847CB6"/>
    <w:rsid w:val="00850002"/>
    <w:rsid w:val="008515B7"/>
    <w:rsid w:val="0085205C"/>
    <w:rsid w:val="00852180"/>
    <w:rsid w:val="00853507"/>
    <w:rsid w:val="00853F90"/>
    <w:rsid w:val="0085441F"/>
    <w:rsid w:val="008553BD"/>
    <w:rsid w:val="00855755"/>
    <w:rsid w:val="0085590F"/>
    <w:rsid w:val="008571B5"/>
    <w:rsid w:val="0085733A"/>
    <w:rsid w:val="0085798C"/>
    <w:rsid w:val="00857FD4"/>
    <w:rsid w:val="008606BB"/>
    <w:rsid w:val="008609EF"/>
    <w:rsid w:val="008613E8"/>
    <w:rsid w:val="0086144E"/>
    <w:rsid w:val="0086231E"/>
    <w:rsid w:val="008629D3"/>
    <w:rsid w:val="00863D79"/>
    <w:rsid w:val="008648CC"/>
    <w:rsid w:val="00864E3F"/>
    <w:rsid w:val="00864FC9"/>
    <w:rsid w:val="008652C4"/>
    <w:rsid w:val="008658EC"/>
    <w:rsid w:val="00865B19"/>
    <w:rsid w:val="00866743"/>
    <w:rsid w:val="00866794"/>
    <w:rsid w:val="00867223"/>
    <w:rsid w:val="008675FE"/>
    <w:rsid w:val="008677CC"/>
    <w:rsid w:val="0087003D"/>
    <w:rsid w:val="0087021C"/>
    <w:rsid w:val="00870EED"/>
    <w:rsid w:val="00871048"/>
    <w:rsid w:val="00871525"/>
    <w:rsid w:val="008716F6"/>
    <w:rsid w:val="008734EA"/>
    <w:rsid w:val="00873964"/>
    <w:rsid w:val="008740E0"/>
    <w:rsid w:val="00874368"/>
    <w:rsid w:val="00875EB7"/>
    <w:rsid w:val="008770BD"/>
    <w:rsid w:val="00877EAB"/>
    <w:rsid w:val="0088172F"/>
    <w:rsid w:val="0088279A"/>
    <w:rsid w:val="008827EA"/>
    <w:rsid w:val="008828C7"/>
    <w:rsid w:val="00883149"/>
    <w:rsid w:val="008831DF"/>
    <w:rsid w:val="0088321E"/>
    <w:rsid w:val="008838AF"/>
    <w:rsid w:val="0088403C"/>
    <w:rsid w:val="00884076"/>
    <w:rsid w:val="00884A32"/>
    <w:rsid w:val="00885315"/>
    <w:rsid w:val="008859EB"/>
    <w:rsid w:val="00885D1F"/>
    <w:rsid w:val="0088677F"/>
    <w:rsid w:val="00886B41"/>
    <w:rsid w:val="00887695"/>
    <w:rsid w:val="0089051F"/>
    <w:rsid w:val="0089130C"/>
    <w:rsid w:val="0089178A"/>
    <w:rsid w:val="00891B79"/>
    <w:rsid w:val="00891D42"/>
    <w:rsid w:val="0089247C"/>
    <w:rsid w:val="008935BE"/>
    <w:rsid w:val="0089375B"/>
    <w:rsid w:val="0089411B"/>
    <w:rsid w:val="0089438E"/>
    <w:rsid w:val="008946A7"/>
    <w:rsid w:val="008947FF"/>
    <w:rsid w:val="00894AED"/>
    <w:rsid w:val="00895015"/>
    <w:rsid w:val="00895366"/>
    <w:rsid w:val="00895555"/>
    <w:rsid w:val="008957F3"/>
    <w:rsid w:val="00895E7F"/>
    <w:rsid w:val="00895F8D"/>
    <w:rsid w:val="00895FB5"/>
    <w:rsid w:val="0089614B"/>
    <w:rsid w:val="0089686E"/>
    <w:rsid w:val="00897C11"/>
    <w:rsid w:val="008A058E"/>
    <w:rsid w:val="008A05EA"/>
    <w:rsid w:val="008A12B5"/>
    <w:rsid w:val="008A2638"/>
    <w:rsid w:val="008A2B28"/>
    <w:rsid w:val="008A300B"/>
    <w:rsid w:val="008A36E6"/>
    <w:rsid w:val="008A4787"/>
    <w:rsid w:val="008A59AC"/>
    <w:rsid w:val="008A5EB9"/>
    <w:rsid w:val="008A65DB"/>
    <w:rsid w:val="008A69E3"/>
    <w:rsid w:val="008A75A6"/>
    <w:rsid w:val="008A7F38"/>
    <w:rsid w:val="008B04CE"/>
    <w:rsid w:val="008B0678"/>
    <w:rsid w:val="008B22C9"/>
    <w:rsid w:val="008B26E6"/>
    <w:rsid w:val="008B2785"/>
    <w:rsid w:val="008B27A8"/>
    <w:rsid w:val="008B3156"/>
    <w:rsid w:val="008B3B01"/>
    <w:rsid w:val="008B3D63"/>
    <w:rsid w:val="008B3EDB"/>
    <w:rsid w:val="008B41F3"/>
    <w:rsid w:val="008B4929"/>
    <w:rsid w:val="008B4E86"/>
    <w:rsid w:val="008B589B"/>
    <w:rsid w:val="008B5BC8"/>
    <w:rsid w:val="008B5FC9"/>
    <w:rsid w:val="008B695E"/>
    <w:rsid w:val="008B7288"/>
    <w:rsid w:val="008B7495"/>
    <w:rsid w:val="008C00E4"/>
    <w:rsid w:val="008C0285"/>
    <w:rsid w:val="008C1C49"/>
    <w:rsid w:val="008C1C85"/>
    <w:rsid w:val="008C2318"/>
    <w:rsid w:val="008C3916"/>
    <w:rsid w:val="008C4B76"/>
    <w:rsid w:val="008C4B9C"/>
    <w:rsid w:val="008C5593"/>
    <w:rsid w:val="008C66F8"/>
    <w:rsid w:val="008C72EC"/>
    <w:rsid w:val="008C768F"/>
    <w:rsid w:val="008C7F1F"/>
    <w:rsid w:val="008D0201"/>
    <w:rsid w:val="008D0A15"/>
    <w:rsid w:val="008D15F4"/>
    <w:rsid w:val="008D1BD1"/>
    <w:rsid w:val="008D2749"/>
    <w:rsid w:val="008D2915"/>
    <w:rsid w:val="008D29EB"/>
    <w:rsid w:val="008D3F14"/>
    <w:rsid w:val="008D42C6"/>
    <w:rsid w:val="008D460B"/>
    <w:rsid w:val="008D4797"/>
    <w:rsid w:val="008D48EB"/>
    <w:rsid w:val="008D53F7"/>
    <w:rsid w:val="008D57A1"/>
    <w:rsid w:val="008D5A5E"/>
    <w:rsid w:val="008D5A60"/>
    <w:rsid w:val="008D6149"/>
    <w:rsid w:val="008D6F40"/>
    <w:rsid w:val="008D79A1"/>
    <w:rsid w:val="008D7C9B"/>
    <w:rsid w:val="008E0B26"/>
    <w:rsid w:val="008E1553"/>
    <w:rsid w:val="008E1E5F"/>
    <w:rsid w:val="008E2A66"/>
    <w:rsid w:val="008E2E41"/>
    <w:rsid w:val="008E3A4A"/>
    <w:rsid w:val="008E51B5"/>
    <w:rsid w:val="008E5543"/>
    <w:rsid w:val="008E5628"/>
    <w:rsid w:val="008E67C2"/>
    <w:rsid w:val="008E6E88"/>
    <w:rsid w:val="008E6FC1"/>
    <w:rsid w:val="008E7207"/>
    <w:rsid w:val="008E7310"/>
    <w:rsid w:val="008E7726"/>
    <w:rsid w:val="008F1A36"/>
    <w:rsid w:val="008F37D1"/>
    <w:rsid w:val="008F3E37"/>
    <w:rsid w:val="008F49D7"/>
    <w:rsid w:val="008F573D"/>
    <w:rsid w:val="008F678A"/>
    <w:rsid w:val="008F691F"/>
    <w:rsid w:val="008F7457"/>
    <w:rsid w:val="008F756B"/>
    <w:rsid w:val="008F7692"/>
    <w:rsid w:val="0090087F"/>
    <w:rsid w:val="00900BB9"/>
    <w:rsid w:val="00900EA6"/>
    <w:rsid w:val="0090181C"/>
    <w:rsid w:val="00901C86"/>
    <w:rsid w:val="009026F4"/>
    <w:rsid w:val="009033E3"/>
    <w:rsid w:val="00903ECA"/>
    <w:rsid w:val="0090411D"/>
    <w:rsid w:val="00904225"/>
    <w:rsid w:val="0090605C"/>
    <w:rsid w:val="009063C5"/>
    <w:rsid w:val="00906464"/>
    <w:rsid w:val="00906C41"/>
    <w:rsid w:val="00906FA2"/>
    <w:rsid w:val="00907AA0"/>
    <w:rsid w:val="00907B9C"/>
    <w:rsid w:val="009107FD"/>
    <w:rsid w:val="00913023"/>
    <w:rsid w:val="009138C3"/>
    <w:rsid w:val="00913FDB"/>
    <w:rsid w:val="009142B7"/>
    <w:rsid w:val="009143EE"/>
    <w:rsid w:val="00915172"/>
    <w:rsid w:val="0091557A"/>
    <w:rsid w:val="0091587B"/>
    <w:rsid w:val="009158E6"/>
    <w:rsid w:val="00916098"/>
    <w:rsid w:val="00916124"/>
    <w:rsid w:val="00916FA8"/>
    <w:rsid w:val="00917760"/>
    <w:rsid w:val="009179D9"/>
    <w:rsid w:val="00917E38"/>
    <w:rsid w:val="00921358"/>
    <w:rsid w:val="009220E2"/>
    <w:rsid w:val="00922621"/>
    <w:rsid w:val="00924526"/>
    <w:rsid w:val="00925207"/>
    <w:rsid w:val="0092579C"/>
    <w:rsid w:val="00925F02"/>
    <w:rsid w:val="0092616F"/>
    <w:rsid w:val="009264D5"/>
    <w:rsid w:val="00926A46"/>
    <w:rsid w:val="00926DDA"/>
    <w:rsid w:val="00926E75"/>
    <w:rsid w:val="00926FB5"/>
    <w:rsid w:val="009271DE"/>
    <w:rsid w:val="0092756F"/>
    <w:rsid w:val="00927B5E"/>
    <w:rsid w:val="0093028F"/>
    <w:rsid w:val="00930E1A"/>
    <w:rsid w:val="009311AD"/>
    <w:rsid w:val="00932043"/>
    <w:rsid w:val="009325B1"/>
    <w:rsid w:val="00932F0B"/>
    <w:rsid w:val="00932F29"/>
    <w:rsid w:val="009354ED"/>
    <w:rsid w:val="00935586"/>
    <w:rsid w:val="00936423"/>
    <w:rsid w:val="00936841"/>
    <w:rsid w:val="009378C4"/>
    <w:rsid w:val="009402F0"/>
    <w:rsid w:val="00940E65"/>
    <w:rsid w:val="00941F7E"/>
    <w:rsid w:val="00942692"/>
    <w:rsid w:val="00942A0A"/>
    <w:rsid w:val="00943F9F"/>
    <w:rsid w:val="0094403D"/>
    <w:rsid w:val="0094410F"/>
    <w:rsid w:val="00945FCF"/>
    <w:rsid w:val="00946027"/>
    <w:rsid w:val="00947435"/>
    <w:rsid w:val="0094797D"/>
    <w:rsid w:val="00947F11"/>
    <w:rsid w:val="00950590"/>
    <w:rsid w:val="00950FAD"/>
    <w:rsid w:val="00951352"/>
    <w:rsid w:val="0095143F"/>
    <w:rsid w:val="009521CD"/>
    <w:rsid w:val="0095249E"/>
    <w:rsid w:val="009535C6"/>
    <w:rsid w:val="0095393B"/>
    <w:rsid w:val="00953B4B"/>
    <w:rsid w:val="00953C68"/>
    <w:rsid w:val="00953F50"/>
    <w:rsid w:val="0095579A"/>
    <w:rsid w:val="00955F1E"/>
    <w:rsid w:val="00956123"/>
    <w:rsid w:val="00957A53"/>
    <w:rsid w:val="00957C6C"/>
    <w:rsid w:val="00957CFA"/>
    <w:rsid w:val="00957E4C"/>
    <w:rsid w:val="00960501"/>
    <w:rsid w:val="009608DE"/>
    <w:rsid w:val="00960B5C"/>
    <w:rsid w:val="00962AE9"/>
    <w:rsid w:val="00963F5F"/>
    <w:rsid w:val="0096424F"/>
    <w:rsid w:val="0096470F"/>
    <w:rsid w:val="00964821"/>
    <w:rsid w:val="009671B0"/>
    <w:rsid w:val="009672BE"/>
    <w:rsid w:val="009676D2"/>
    <w:rsid w:val="009677E2"/>
    <w:rsid w:val="00967A69"/>
    <w:rsid w:val="00967E8B"/>
    <w:rsid w:val="00967F2A"/>
    <w:rsid w:val="009703D9"/>
    <w:rsid w:val="00970990"/>
    <w:rsid w:val="009724C6"/>
    <w:rsid w:val="0097475C"/>
    <w:rsid w:val="0097481F"/>
    <w:rsid w:val="00974B79"/>
    <w:rsid w:val="00974D32"/>
    <w:rsid w:val="009755EF"/>
    <w:rsid w:val="00975AD8"/>
    <w:rsid w:val="00976862"/>
    <w:rsid w:val="00976F33"/>
    <w:rsid w:val="00977161"/>
    <w:rsid w:val="009774CB"/>
    <w:rsid w:val="00980270"/>
    <w:rsid w:val="00980D18"/>
    <w:rsid w:val="00980D41"/>
    <w:rsid w:val="00980E29"/>
    <w:rsid w:val="00982349"/>
    <w:rsid w:val="00983173"/>
    <w:rsid w:val="0098321F"/>
    <w:rsid w:val="00983450"/>
    <w:rsid w:val="0098437D"/>
    <w:rsid w:val="00984431"/>
    <w:rsid w:val="0098563D"/>
    <w:rsid w:val="009858C3"/>
    <w:rsid w:val="00986612"/>
    <w:rsid w:val="00986843"/>
    <w:rsid w:val="00986A43"/>
    <w:rsid w:val="00986B02"/>
    <w:rsid w:val="00987E71"/>
    <w:rsid w:val="00991572"/>
    <w:rsid w:val="00992362"/>
    <w:rsid w:val="0099275F"/>
    <w:rsid w:val="00993842"/>
    <w:rsid w:val="009939C2"/>
    <w:rsid w:val="00993CB6"/>
    <w:rsid w:val="00993F05"/>
    <w:rsid w:val="0099403E"/>
    <w:rsid w:val="00994AAE"/>
    <w:rsid w:val="00994B2F"/>
    <w:rsid w:val="009951D5"/>
    <w:rsid w:val="009958BB"/>
    <w:rsid w:val="00995A28"/>
    <w:rsid w:val="009960B2"/>
    <w:rsid w:val="00997213"/>
    <w:rsid w:val="00997287"/>
    <w:rsid w:val="00997485"/>
    <w:rsid w:val="00997550"/>
    <w:rsid w:val="0099764D"/>
    <w:rsid w:val="00997705"/>
    <w:rsid w:val="00997829"/>
    <w:rsid w:val="009A0540"/>
    <w:rsid w:val="009A1E98"/>
    <w:rsid w:val="009A1F44"/>
    <w:rsid w:val="009A2AEF"/>
    <w:rsid w:val="009A35B3"/>
    <w:rsid w:val="009A39AD"/>
    <w:rsid w:val="009A3C21"/>
    <w:rsid w:val="009A476E"/>
    <w:rsid w:val="009A50AF"/>
    <w:rsid w:val="009A55C3"/>
    <w:rsid w:val="009A58C2"/>
    <w:rsid w:val="009A5FBC"/>
    <w:rsid w:val="009A6AFB"/>
    <w:rsid w:val="009A7721"/>
    <w:rsid w:val="009A77D8"/>
    <w:rsid w:val="009B1260"/>
    <w:rsid w:val="009B143A"/>
    <w:rsid w:val="009B1C51"/>
    <w:rsid w:val="009B1CCF"/>
    <w:rsid w:val="009B20D7"/>
    <w:rsid w:val="009B32F9"/>
    <w:rsid w:val="009B38F6"/>
    <w:rsid w:val="009B41AE"/>
    <w:rsid w:val="009B489F"/>
    <w:rsid w:val="009B4B39"/>
    <w:rsid w:val="009B5382"/>
    <w:rsid w:val="009B5729"/>
    <w:rsid w:val="009B5737"/>
    <w:rsid w:val="009B6298"/>
    <w:rsid w:val="009B7074"/>
    <w:rsid w:val="009B761E"/>
    <w:rsid w:val="009C0004"/>
    <w:rsid w:val="009C0113"/>
    <w:rsid w:val="009C0457"/>
    <w:rsid w:val="009C1257"/>
    <w:rsid w:val="009C1DEB"/>
    <w:rsid w:val="009C203E"/>
    <w:rsid w:val="009C21CE"/>
    <w:rsid w:val="009C240F"/>
    <w:rsid w:val="009C24C5"/>
    <w:rsid w:val="009C2518"/>
    <w:rsid w:val="009C2A94"/>
    <w:rsid w:val="009C2AAA"/>
    <w:rsid w:val="009C419F"/>
    <w:rsid w:val="009C4303"/>
    <w:rsid w:val="009C43AB"/>
    <w:rsid w:val="009C4F38"/>
    <w:rsid w:val="009C571D"/>
    <w:rsid w:val="009C5808"/>
    <w:rsid w:val="009C5B15"/>
    <w:rsid w:val="009C6597"/>
    <w:rsid w:val="009C66F0"/>
    <w:rsid w:val="009C6E5C"/>
    <w:rsid w:val="009C705C"/>
    <w:rsid w:val="009C789B"/>
    <w:rsid w:val="009D043F"/>
    <w:rsid w:val="009D0460"/>
    <w:rsid w:val="009D0770"/>
    <w:rsid w:val="009D0F8E"/>
    <w:rsid w:val="009D1A13"/>
    <w:rsid w:val="009D1D28"/>
    <w:rsid w:val="009D30F5"/>
    <w:rsid w:val="009D31F2"/>
    <w:rsid w:val="009D463D"/>
    <w:rsid w:val="009D4A8C"/>
    <w:rsid w:val="009D4B04"/>
    <w:rsid w:val="009D4D8D"/>
    <w:rsid w:val="009D5CFB"/>
    <w:rsid w:val="009D61A8"/>
    <w:rsid w:val="009D740E"/>
    <w:rsid w:val="009E0952"/>
    <w:rsid w:val="009E0E2A"/>
    <w:rsid w:val="009E13AC"/>
    <w:rsid w:val="009E167F"/>
    <w:rsid w:val="009E1786"/>
    <w:rsid w:val="009E22CB"/>
    <w:rsid w:val="009E2B4F"/>
    <w:rsid w:val="009E3089"/>
    <w:rsid w:val="009E35AE"/>
    <w:rsid w:val="009E4140"/>
    <w:rsid w:val="009E45E2"/>
    <w:rsid w:val="009E47E2"/>
    <w:rsid w:val="009E4925"/>
    <w:rsid w:val="009E5297"/>
    <w:rsid w:val="009E5795"/>
    <w:rsid w:val="009E657D"/>
    <w:rsid w:val="009E6735"/>
    <w:rsid w:val="009E6988"/>
    <w:rsid w:val="009F0457"/>
    <w:rsid w:val="009F113A"/>
    <w:rsid w:val="009F1B46"/>
    <w:rsid w:val="009F20AF"/>
    <w:rsid w:val="009F2FEF"/>
    <w:rsid w:val="009F3149"/>
    <w:rsid w:val="009F3CAE"/>
    <w:rsid w:val="009F3EDB"/>
    <w:rsid w:val="009F4CE7"/>
    <w:rsid w:val="009F56D0"/>
    <w:rsid w:val="009F57EB"/>
    <w:rsid w:val="009F6648"/>
    <w:rsid w:val="009F6EC2"/>
    <w:rsid w:val="009F751C"/>
    <w:rsid w:val="009F7801"/>
    <w:rsid w:val="00A00366"/>
    <w:rsid w:val="00A00512"/>
    <w:rsid w:val="00A0076B"/>
    <w:rsid w:val="00A0082F"/>
    <w:rsid w:val="00A00952"/>
    <w:rsid w:val="00A00A40"/>
    <w:rsid w:val="00A00C19"/>
    <w:rsid w:val="00A00FDB"/>
    <w:rsid w:val="00A0172C"/>
    <w:rsid w:val="00A022F4"/>
    <w:rsid w:val="00A024D5"/>
    <w:rsid w:val="00A02F0C"/>
    <w:rsid w:val="00A03820"/>
    <w:rsid w:val="00A04884"/>
    <w:rsid w:val="00A04FD1"/>
    <w:rsid w:val="00A059E3"/>
    <w:rsid w:val="00A05DC8"/>
    <w:rsid w:val="00A0659B"/>
    <w:rsid w:val="00A06DE1"/>
    <w:rsid w:val="00A07287"/>
    <w:rsid w:val="00A07359"/>
    <w:rsid w:val="00A07750"/>
    <w:rsid w:val="00A07D01"/>
    <w:rsid w:val="00A07D49"/>
    <w:rsid w:val="00A10B27"/>
    <w:rsid w:val="00A111BD"/>
    <w:rsid w:val="00A11462"/>
    <w:rsid w:val="00A1247B"/>
    <w:rsid w:val="00A12D49"/>
    <w:rsid w:val="00A12DDA"/>
    <w:rsid w:val="00A12E5B"/>
    <w:rsid w:val="00A13706"/>
    <w:rsid w:val="00A13B15"/>
    <w:rsid w:val="00A148F9"/>
    <w:rsid w:val="00A14F35"/>
    <w:rsid w:val="00A154AD"/>
    <w:rsid w:val="00A155BB"/>
    <w:rsid w:val="00A17324"/>
    <w:rsid w:val="00A17410"/>
    <w:rsid w:val="00A17FC0"/>
    <w:rsid w:val="00A20254"/>
    <w:rsid w:val="00A20A1E"/>
    <w:rsid w:val="00A20D7F"/>
    <w:rsid w:val="00A21058"/>
    <w:rsid w:val="00A2142E"/>
    <w:rsid w:val="00A2193A"/>
    <w:rsid w:val="00A21CDE"/>
    <w:rsid w:val="00A22227"/>
    <w:rsid w:val="00A224A1"/>
    <w:rsid w:val="00A22A49"/>
    <w:rsid w:val="00A22B70"/>
    <w:rsid w:val="00A23529"/>
    <w:rsid w:val="00A243E8"/>
    <w:rsid w:val="00A26A64"/>
    <w:rsid w:val="00A26DB1"/>
    <w:rsid w:val="00A26F32"/>
    <w:rsid w:val="00A27B0A"/>
    <w:rsid w:val="00A27B19"/>
    <w:rsid w:val="00A27F8D"/>
    <w:rsid w:val="00A300A2"/>
    <w:rsid w:val="00A30C21"/>
    <w:rsid w:val="00A30FED"/>
    <w:rsid w:val="00A31167"/>
    <w:rsid w:val="00A314B0"/>
    <w:rsid w:val="00A3212B"/>
    <w:rsid w:val="00A32637"/>
    <w:rsid w:val="00A32C1D"/>
    <w:rsid w:val="00A3371E"/>
    <w:rsid w:val="00A3405F"/>
    <w:rsid w:val="00A3441C"/>
    <w:rsid w:val="00A345BC"/>
    <w:rsid w:val="00A34D3E"/>
    <w:rsid w:val="00A354D9"/>
    <w:rsid w:val="00A35E79"/>
    <w:rsid w:val="00A36C58"/>
    <w:rsid w:val="00A36C91"/>
    <w:rsid w:val="00A371E2"/>
    <w:rsid w:val="00A37527"/>
    <w:rsid w:val="00A403A6"/>
    <w:rsid w:val="00A40F0E"/>
    <w:rsid w:val="00A42563"/>
    <w:rsid w:val="00A46753"/>
    <w:rsid w:val="00A46A08"/>
    <w:rsid w:val="00A472AA"/>
    <w:rsid w:val="00A47A11"/>
    <w:rsid w:val="00A47F6F"/>
    <w:rsid w:val="00A508F3"/>
    <w:rsid w:val="00A50BE0"/>
    <w:rsid w:val="00A50F92"/>
    <w:rsid w:val="00A51282"/>
    <w:rsid w:val="00A517DE"/>
    <w:rsid w:val="00A52B20"/>
    <w:rsid w:val="00A52B54"/>
    <w:rsid w:val="00A53392"/>
    <w:rsid w:val="00A5409A"/>
    <w:rsid w:val="00A540CB"/>
    <w:rsid w:val="00A5413C"/>
    <w:rsid w:val="00A5546F"/>
    <w:rsid w:val="00A55587"/>
    <w:rsid w:val="00A56774"/>
    <w:rsid w:val="00A568BE"/>
    <w:rsid w:val="00A56BCB"/>
    <w:rsid w:val="00A57649"/>
    <w:rsid w:val="00A57956"/>
    <w:rsid w:val="00A57A29"/>
    <w:rsid w:val="00A60221"/>
    <w:rsid w:val="00A604CD"/>
    <w:rsid w:val="00A6051B"/>
    <w:rsid w:val="00A60A64"/>
    <w:rsid w:val="00A61681"/>
    <w:rsid w:val="00A616C3"/>
    <w:rsid w:val="00A61B64"/>
    <w:rsid w:val="00A61C88"/>
    <w:rsid w:val="00A639AB"/>
    <w:rsid w:val="00A63BD2"/>
    <w:rsid w:val="00A645DF"/>
    <w:rsid w:val="00A64605"/>
    <w:rsid w:val="00A6559D"/>
    <w:rsid w:val="00A6577E"/>
    <w:rsid w:val="00A65E58"/>
    <w:rsid w:val="00A669B3"/>
    <w:rsid w:val="00A66A38"/>
    <w:rsid w:val="00A6770B"/>
    <w:rsid w:val="00A677FD"/>
    <w:rsid w:val="00A70941"/>
    <w:rsid w:val="00A709F7"/>
    <w:rsid w:val="00A71184"/>
    <w:rsid w:val="00A71F80"/>
    <w:rsid w:val="00A727F7"/>
    <w:rsid w:val="00A73997"/>
    <w:rsid w:val="00A74200"/>
    <w:rsid w:val="00A74951"/>
    <w:rsid w:val="00A74DA2"/>
    <w:rsid w:val="00A74F9E"/>
    <w:rsid w:val="00A75E24"/>
    <w:rsid w:val="00A765E4"/>
    <w:rsid w:val="00A77D4A"/>
    <w:rsid w:val="00A77E87"/>
    <w:rsid w:val="00A806E3"/>
    <w:rsid w:val="00A80AED"/>
    <w:rsid w:val="00A813A7"/>
    <w:rsid w:val="00A81870"/>
    <w:rsid w:val="00A822DA"/>
    <w:rsid w:val="00A82753"/>
    <w:rsid w:val="00A8377A"/>
    <w:rsid w:val="00A838BE"/>
    <w:rsid w:val="00A839C9"/>
    <w:rsid w:val="00A84471"/>
    <w:rsid w:val="00A848DE"/>
    <w:rsid w:val="00A8610A"/>
    <w:rsid w:val="00A86601"/>
    <w:rsid w:val="00A867CB"/>
    <w:rsid w:val="00A86B33"/>
    <w:rsid w:val="00A87376"/>
    <w:rsid w:val="00A90008"/>
    <w:rsid w:val="00A90712"/>
    <w:rsid w:val="00A91180"/>
    <w:rsid w:val="00A92600"/>
    <w:rsid w:val="00A93546"/>
    <w:rsid w:val="00A935C2"/>
    <w:rsid w:val="00A935D2"/>
    <w:rsid w:val="00A9438E"/>
    <w:rsid w:val="00A94972"/>
    <w:rsid w:val="00A9503E"/>
    <w:rsid w:val="00A95462"/>
    <w:rsid w:val="00A954F3"/>
    <w:rsid w:val="00A95F2F"/>
    <w:rsid w:val="00A9617A"/>
    <w:rsid w:val="00A961E1"/>
    <w:rsid w:val="00A96388"/>
    <w:rsid w:val="00A96684"/>
    <w:rsid w:val="00A969B7"/>
    <w:rsid w:val="00A97234"/>
    <w:rsid w:val="00A97DF6"/>
    <w:rsid w:val="00AA2394"/>
    <w:rsid w:val="00AA23DA"/>
    <w:rsid w:val="00AA300E"/>
    <w:rsid w:val="00AA315B"/>
    <w:rsid w:val="00AA3AAA"/>
    <w:rsid w:val="00AA43E6"/>
    <w:rsid w:val="00AA544E"/>
    <w:rsid w:val="00AA560B"/>
    <w:rsid w:val="00AA639D"/>
    <w:rsid w:val="00AA641E"/>
    <w:rsid w:val="00AB060F"/>
    <w:rsid w:val="00AB093B"/>
    <w:rsid w:val="00AB0F98"/>
    <w:rsid w:val="00AB187D"/>
    <w:rsid w:val="00AB1A73"/>
    <w:rsid w:val="00AB1BC4"/>
    <w:rsid w:val="00AB22C9"/>
    <w:rsid w:val="00AB27FE"/>
    <w:rsid w:val="00AB3463"/>
    <w:rsid w:val="00AB3AEB"/>
    <w:rsid w:val="00AB3DD9"/>
    <w:rsid w:val="00AB5224"/>
    <w:rsid w:val="00AB5973"/>
    <w:rsid w:val="00AB621B"/>
    <w:rsid w:val="00AB7488"/>
    <w:rsid w:val="00AC03AB"/>
    <w:rsid w:val="00AC07C0"/>
    <w:rsid w:val="00AC0EFE"/>
    <w:rsid w:val="00AC10B4"/>
    <w:rsid w:val="00AC118B"/>
    <w:rsid w:val="00AC1359"/>
    <w:rsid w:val="00AC1D71"/>
    <w:rsid w:val="00AC248D"/>
    <w:rsid w:val="00AC2770"/>
    <w:rsid w:val="00AC3A8D"/>
    <w:rsid w:val="00AC5279"/>
    <w:rsid w:val="00AC5AEF"/>
    <w:rsid w:val="00AC5DFF"/>
    <w:rsid w:val="00AC5E56"/>
    <w:rsid w:val="00AC6AF7"/>
    <w:rsid w:val="00AC734F"/>
    <w:rsid w:val="00AC7D50"/>
    <w:rsid w:val="00AD0189"/>
    <w:rsid w:val="00AD1024"/>
    <w:rsid w:val="00AD1BA5"/>
    <w:rsid w:val="00AD216C"/>
    <w:rsid w:val="00AD27FC"/>
    <w:rsid w:val="00AD28E5"/>
    <w:rsid w:val="00AD2C8A"/>
    <w:rsid w:val="00AD2E21"/>
    <w:rsid w:val="00AD3FEE"/>
    <w:rsid w:val="00AD4161"/>
    <w:rsid w:val="00AD46BC"/>
    <w:rsid w:val="00AD4A2A"/>
    <w:rsid w:val="00AD59C0"/>
    <w:rsid w:val="00AD5E12"/>
    <w:rsid w:val="00AD6A2F"/>
    <w:rsid w:val="00AD6AC0"/>
    <w:rsid w:val="00AD73F4"/>
    <w:rsid w:val="00AD77D2"/>
    <w:rsid w:val="00AD7A58"/>
    <w:rsid w:val="00AE07F6"/>
    <w:rsid w:val="00AE0C91"/>
    <w:rsid w:val="00AE1AFE"/>
    <w:rsid w:val="00AE2852"/>
    <w:rsid w:val="00AE2BA1"/>
    <w:rsid w:val="00AE2D8E"/>
    <w:rsid w:val="00AE32AD"/>
    <w:rsid w:val="00AE3A0C"/>
    <w:rsid w:val="00AE4922"/>
    <w:rsid w:val="00AE5587"/>
    <w:rsid w:val="00AE5639"/>
    <w:rsid w:val="00AE572F"/>
    <w:rsid w:val="00AE5C9D"/>
    <w:rsid w:val="00AE5F65"/>
    <w:rsid w:val="00AE5FF9"/>
    <w:rsid w:val="00AE637F"/>
    <w:rsid w:val="00AE66C3"/>
    <w:rsid w:val="00AE6CF9"/>
    <w:rsid w:val="00AE6D97"/>
    <w:rsid w:val="00AE7566"/>
    <w:rsid w:val="00AE7A8E"/>
    <w:rsid w:val="00AE7EF2"/>
    <w:rsid w:val="00AE7F30"/>
    <w:rsid w:val="00AE7FB2"/>
    <w:rsid w:val="00AF02FD"/>
    <w:rsid w:val="00AF0AD5"/>
    <w:rsid w:val="00AF0C55"/>
    <w:rsid w:val="00AF1256"/>
    <w:rsid w:val="00AF12C3"/>
    <w:rsid w:val="00AF12E7"/>
    <w:rsid w:val="00AF3F93"/>
    <w:rsid w:val="00AF42D8"/>
    <w:rsid w:val="00AF44E0"/>
    <w:rsid w:val="00AF4EA7"/>
    <w:rsid w:val="00AF4F27"/>
    <w:rsid w:val="00AF5759"/>
    <w:rsid w:val="00AF5B65"/>
    <w:rsid w:val="00AF5BC1"/>
    <w:rsid w:val="00AF6137"/>
    <w:rsid w:val="00AF6379"/>
    <w:rsid w:val="00AF66F7"/>
    <w:rsid w:val="00AF70E5"/>
    <w:rsid w:val="00AF75C1"/>
    <w:rsid w:val="00AF7C6D"/>
    <w:rsid w:val="00B00D8C"/>
    <w:rsid w:val="00B0387C"/>
    <w:rsid w:val="00B040AF"/>
    <w:rsid w:val="00B04E93"/>
    <w:rsid w:val="00B05691"/>
    <w:rsid w:val="00B05FCA"/>
    <w:rsid w:val="00B0670F"/>
    <w:rsid w:val="00B06949"/>
    <w:rsid w:val="00B06C20"/>
    <w:rsid w:val="00B06D0D"/>
    <w:rsid w:val="00B10697"/>
    <w:rsid w:val="00B10BB2"/>
    <w:rsid w:val="00B1100F"/>
    <w:rsid w:val="00B1188C"/>
    <w:rsid w:val="00B11B66"/>
    <w:rsid w:val="00B11C16"/>
    <w:rsid w:val="00B11F00"/>
    <w:rsid w:val="00B120A2"/>
    <w:rsid w:val="00B121BD"/>
    <w:rsid w:val="00B12C35"/>
    <w:rsid w:val="00B1314B"/>
    <w:rsid w:val="00B137A3"/>
    <w:rsid w:val="00B14A0A"/>
    <w:rsid w:val="00B14BA3"/>
    <w:rsid w:val="00B1593C"/>
    <w:rsid w:val="00B15A00"/>
    <w:rsid w:val="00B15A3E"/>
    <w:rsid w:val="00B16737"/>
    <w:rsid w:val="00B1715D"/>
    <w:rsid w:val="00B177B6"/>
    <w:rsid w:val="00B17CB1"/>
    <w:rsid w:val="00B2028D"/>
    <w:rsid w:val="00B208C8"/>
    <w:rsid w:val="00B20EBD"/>
    <w:rsid w:val="00B21855"/>
    <w:rsid w:val="00B21A4F"/>
    <w:rsid w:val="00B21AAE"/>
    <w:rsid w:val="00B21B1E"/>
    <w:rsid w:val="00B229BD"/>
    <w:rsid w:val="00B22FBC"/>
    <w:rsid w:val="00B23498"/>
    <w:rsid w:val="00B23DCA"/>
    <w:rsid w:val="00B23F34"/>
    <w:rsid w:val="00B243F9"/>
    <w:rsid w:val="00B25558"/>
    <w:rsid w:val="00B26AF4"/>
    <w:rsid w:val="00B27932"/>
    <w:rsid w:val="00B27EA6"/>
    <w:rsid w:val="00B27FDB"/>
    <w:rsid w:val="00B3021A"/>
    <w:rsid w:val="00B30A3F"/>
    <w:rsid w:val="00B335E1"/>
    <w:rsid w:val="00B34877"/>
    <w:rsid w:val="00B34893"/>
    <w:rsid w:val="00B34978"/>
    <w:rsid w:val="00B35B14"/>
    <w:rsid w:val="00B3632A"/>
    <w:rsid w:val="00B37433"/>
    <w:rsid w:val="00B3780C"/>
    <w:rsid w:val="00B379DE"/>
    <w:rsid w:val="00B40D00"/>
    <w:rsid w:val="00B4114A"/>
    <w:rsid w:val="00B4137D"/>
    <w:rsid w:val="00B415A2"/>
    <w:rsid w:val="00B41718"/>
    <w:rsid w:val="00B41A5D"/>
    <w:rsid w:val="00B4226D"/>
    <w:rsid w:val="00B42F14"/>
    <w:rsid w:val="00B43478"/>
    <w:rsid w:val="00B4356C"/>
    <w:rsid w:val="00B43746"/>
    <w:rsid w:val="00B43B61"/>
    <w:rsid w:val="00B43ED5"/>
    <w:rsid w:val="00B442CF"/>
    <w:rsid w:val="00B452A8"/>
    <w:rsid w:val="00B45684"/>
    <w:rsid w:val="00B45BC7"/>
    <w:rsid w:val="00B47429"/>
    <w:rsid w:val="00B4756B"/>
    <w:rsid w:val="00B4772F"/>
    <w:rsid w:val="00B47DFE"/>
    <w:rsid w:val="00B501D5"/>
    <w:rsid w:val="00B50EB8"/>
    <w:rsid w:val="00B513D3"/>
    <w:rsid w:val="00B51A0D"/>
    <w:rsid w:val="00B523CE"/>
    <w:rsid w:val="00B52D63"/>
    <w:rsid w:val="00B53550"/>
    <w:rsid w:val="00B539B5"/>
    <w:rsid w:val="00B53BBF"/>
    <w:rsid w:val="00B53DE0"/>
    <w:rsid w:val="00B540F5"/>
    <w:rsid w:val="00B54777"/>
    <w:rsid w:val="00B5565E"/>
    <w:rsid w:val="00B57333"/>
    <w:rsid w:val="00B578A4"/>
    <w:rsid w:val="00B578ED"/>
    <w:rsid w:val="00B604DD"/>
    <w:rsid w:val="00B611F4"/>
    <w:rsid w:val="00B61AF3"/>
    <w:rsid w:val="00B63A2D"/>
    <w:rsid w:val="00B64A84"/>
    <w:rsid w:val="00B64B5C"/>
    <w:rsid w:val="00B64CE0"/>
    <w:rsid w:val="00B64D3E"/>
    <w:rsid w:val="00B6615E"/>
    <w:rsid w:val="00B67B68"/>
    <w:rsid w:val="00B67E93"/>
    <w:rsid w:val="00B7051F"/>
    <w:rsid w:val="00B711E3"/>
    <w:rsid w:val="00B71683"/>
    <w:rsid w:val="00B71CA6"/>
    <w:rsid w:val="00B71CDD"/>
    <w:rsid w:val="00B72329"/>
    <w:rsid w:val="00B72642"/>
    <w:rsid w:val="00B72704"/>
    <w:rsid w:val="00B73528"/>
    <w:rsid w:val="00B7388A"/>
    <w:rsid w:val="00B7436F"/>
    <w:rsid w:val="00B7451E"/>
    <w:rsid w:val="00B75129"/>
    <w:rsid w:val="00B75740"/>
    <w:rsid w:val="00B75A45"/>
    <w:rsid w:val="00B75E7E"/>
    <w:rsid w:val="00B75F05"/>
    <w:rsid w:val="00B77400"/>
    <w:rsid w:val="00B77DEA"/>
    <w:rsid w:val="00B80303"/>
    <w:rsid w:val="00B8060D"/>
    <w:rsid w:val="00B80A6C"/>
    <w:rsid w:val="00B8120C"/>
    <w:rsid w:val="00B828F6"/>
    <w:rsid w:val="00B82EF8"/>
    <w:rsid w:val="00B83308"/>
    <w:rsid w:val="00B83932"/>
    <w:rsid w:val="00B84478"/>
    <w:rsid w:val="00B84C85"/>
    <w:rsid w:val="00B858C9"/>
    <w:rsid w:val="00B85F6D"/>
    <w:rsid w:val="00B860B0"/>
    <w:rsid w:val="00B868E7"/>
    <w:rsid w:val="00B91925"/>
    <w:rsid w:val="00B91D71"/>
    <w:rsid w:val="00B925B8"/>
    <w:rsid w:val="00B9363E"/>
    <w:rsid w:val="00B94C36"/>
    <w:rsid w:val="00B94D0D"/>
    <w:rsid w:val="00B96BE9"/>
    <w:rsid w:val="00B96EB0"/>
    <w:rsid w:val="00B97312"/>
    <w:rsid w:val="00BA07B8"/>
    <w:rsid w:val="00BA08A7"/>
    <w:rsid w:val="00BA0B44"/>
    <w:rsid w:val="00BA102D"/>
    <w:rsid w:val="00BA1998"/>
    <w:rsid w:val="00BA2B1E"/>
    <w:rsid w:val="00BA2B3E"/>
    <w:rsid w:val="00BA364D"/>
    <w:rsid w:val="00BA49E9"/>
    <w:rsid w:val="00BA5443"/>
    <w:rsid w:val="00BA5454"/>
    <w:rsid w:val="00BA59CD"/>
    <w:rsid w:val="00BA5B11"/>
    <w:rsid w:val="00BA5B88"/>
    <w:rsid w:val="00BA6045"/>
    <w:rsid w:val="00BA7114"/>
    <w:rsid w:val="00BA7302"/>
    <w:rsid w:val="00BA78D0"/>
    <w:rsid w:val="00BB053A"/>
    <w:rsid w:val="00BB0D60"/>
    <w:rsid w:val="00BB0D77"/>
    <w:rsid w:val="00BB0E80"/>
    <w:rsid w:val="00BB0EE2"/>
    <w:rsid w:val="00BB1146"/>
    <w:rsid w:val="00BB172E"/>
    <w:rsid w:val="00BB294D"/>
    <w:rsid w:val="00BB32CC"/>
    <w:rsid w:val="00BB3B8F"/>
    <w:rsid w:val="00BB4FD5"/>
    <w:rsid w:val="00BB5849"/>
    <w:rsid w:val="00BB6039"/>
    <w:rsid w:val="00BB6EBA"/>
    <w:rsid w:val="00BB6F5A"/>
    <w:rsid w:val="00BC0B8A"/>
    <w:rsid w:val="00BC24EA"/>
    <w:rsid w:val="00BC25D7"/>
    <w:rsid w:val="00BC2752"/>
    <w:rsid w:val="00BC2882"/>
    <w:rsid w:val="00BC3029"/>
    <w:rsid w:val="00BC3359"/>
    <w:rsid w:val="00BC33CA"/>
    <w:rsid w:val="00BC345F"/>
    <w:rsid w:val="00BC364C"/>
    <w:rsid w:val="00BC42C6"/>
    <w:rsid w:val="00BC4301"/>
    <w:rsid w:val="00BC4572"/>
    <w:rsid w:val="00BC464D"/>
    <w:rsid w:val="00BC46B3"/>
    <w:rsid w:val="00BC4BCA"/>
    <w:rsid w:val="00BC54B7"/>
    <w:rsid w:val="00BC5D33"/>
    <w:rsid w:val="00BC5E7F"/>
    <w:rsid w:val="00BC5F40"/>
    <w:rsid w:val="00BC6250"/>
    <w:rsid w:val="00BC6AC3"/>
    <w:rsid w:val="00BC6F40"/>
    <w:rsid w:val="00BC7000"/>
    <w:rsid w:val="00BC7137"/>
    <w:rsid w:val="00BC7880"/>
    <w:rsid w:val="00BD0352"/>
    <w:rsid w:val="00BD0736"/>
    <w:rsid w:val="00BD2684"/>
    <w:rsid w:val="00BD2915"/>
    <w:rsid w:val="00BD2BB3"/>
    <w:rsid w:val="00BD5351"/>
    <w:rsid w:val="00BD5A1E"/>
    <w:rsid w:val="00BD6520"/>
    <w:rsid w:val="00BD65C4"/>
    <w:rsid w:val="00BD6E8A"/>
    <w:rsid w:val="00BD7548"/>
    <w:rsid w:val="00BD78DA"/>
    <w:rsid w:val="00BE0008"/>
    <w:rsid w:val="00BE01A0"/>
    <w:rsid w:val="00BE01E5"/>
    <w:rsid w:val="00BE05A4"/>
    <w:rsid w:val="00BE0ACA"/>
    <w:rsid w:val="00BE0E6C"/>
    <w:rsid w:val="00BE1159"/>
    <w:rsid w:val="00BE127C"/>
    <w:rsid w:val="00BE17FB"/>
    <w:rsid w:val="00BE192C"/>
    <w:rsid w:val="00BE1B26"/>
    <w:rsid w:val="00BE1D77"/>
    <w:rsid w:val="00BE3D8C"/>
    <w:rsid w:val="00BE5141"/>
    <w:rsid w:val="00BE5CB4"/>
    <w:rsid w:val="00BE69B8"/>
    <w:rsid w:val="00BE772E"/>
    <w:rsid w:val="00BE7784"/>
    <w:rsid w:val="00BE7F6F"/>
    <w:rsid w:val="00BF0A75"/>
    <w:rsid w:val="00BF0D8E"/>
    <w:rsid w:val="00BF1605"/>
    <w:rsid w:val="00BF35EC"/>
    <w:rsid w:val="00BF42D5"/>
    <w:rsid w:val="00BF479E"/>
    <w:rsid w:val="00BF4850"/>
    <w:rsid w:val="00BF4920"/>
    <w:rsid w:val="00BF4EDB"/>
    <w:rsid w:val="00BF54F7"/>
    <w:rsid w:val="00BF55CA"/>
    <w:rsid w:val="00BF5E9F"/>
    <w:rsid w:val="00BF636C"/>
    <w:rsid w:val="00C004D3"/>
    <w:rsid w:val="00C00CD4"/>
    <w:rsid w:val="00C00DDB"/>
    <w:rsid w:val="00C016DA"/>
    <w:rsid w:val="00C019CC"/>
    <w:rsid w:val="00C022DB"/>
    <w:rsid w:val="00C023BF"/>
    <w:rsid w:val="00C027AB"/>
    <w:rsid w:val="00C02863"/>
    <w:rsid w:val="00C02C7D"/>
    <w:rsid w:val="00C0332C"/>
    <w:rsid w:val="00C03F2F"/>
    <w:rsid w:val="00C0541C"/>
    <w:rsid w:val="00C059F7"/>
    <w:rsid w:val="00C05A2C"/>
    <w:rsid w:val="00C06310"/>
    <w:rsid w:val="00C0636E"/>
    <w:rsid w:val="00C06EE9"/>
    <w:rsid w:val="00C075EE"/>
    <w:rsid w:val="00C07F4A"/>
    <w:rsid w:val="00C1174D"/>
    <w:rsid w:val="00C1204B"/>
    <w:rsid w:val="00C12786"/>
    <w:rsid w:val="00C12E6E"/>
    <w:rsid w:val="00C13276"/>
    <w:rsid w:val="00C132EC"/>
    <w:rsid w:val="00C133AB"/>
    <w:rsid w:val="00C13EB7"/>
    <w:rsid w:val="00C144FC"/>
    <w:rsid w:val="00C14C63"/>
    <w:rsid w:val="00C15152"/>
    <w:rsid w:val="00C1518A"/>
    <w:rsid w:val="00C168B7"/>
    <w:rsid w:val="00C16C10"/>
    <w:rsid w:val="00C16EC8"/>
    <w:rsid w:val="00C179E6"/>
    <w:rsid w:val="00C17CFB"/>
    <w:rsid w:val="00C205F3"/>
    <w:rsid w:val="00C212AE"/>
    <w:rsid w:val="00C21A78"/>
    <w:rsid w:val="00C228C2"/>
    <w:rsid w:val="00C22AFE"/>
    <w:rsid w:val="00C2485E"/>
    <w:rsid w:val="00C24F39"/>
    <w:rsid w:val="00C24FE1"/>
    <w:rsid w:val="00C2512D"/>
    <w:rsid w:val="00C25821"/>
    <w:rsid w:val="00C25CB3"/>
    <w:rsid w:val="00C26353"/>
    <w:rsid w:val="00C26489"/>
    <w:rsid w:val="00C26C6D"/>
    <w:rsid w:val="00C26D4D"/>
    <w:rsid w:val="00C2717E"/>
    <w:rsid w:val="00C2776A"/>
    <w:rsid w:val="00C30E37"/>
    <w:rsid w:val="00C31612"/>
    <w:rsid w:val="00C31CB3"/>
    <w:rsid w:val="00C326FB"/>
    <w:rsid w:val="00C32858"/>
    <w:rsid w:val="00C32AC6"/>
    <w:rsid w:val="00C33F5E"/>
    <w:rsid w:val="00C3432B"/>
    <w:rsid w:val="00C348D0"/>
    <w:rsid w:val="00C3766B"/>
    <w:rsid w:val="00C378E7"/>
    <w:rsid w:val="00C4004E"/>
    <w:rsid w:val="00C41B38"/>
    <w:rsid w:val="00C41B73"/>
    <w:rsid w:val="00C41E3D"/>
    <w:rsid w:val="00C42346"/>
    <w:rsid w:val="00C42DED"/>
    <w:rsid w:val="00C42FA0"/>
    <w:rsid w:val="00C430C8"/>
    <w:rsid w:val="00C4446D"/>
    <w:rsid w:val="00C44504"/>
    <w:rsid w:val="00C44E4D"/>
    <w:rsid w:val="00C45BA6"/>
    <w:rsid w:val="00C47284"/>
    <w:rsid w:val="00C47396"/>
    <w:rsid w:val="00C500CE"/>
    <w:rsid w:val="00C50408"/>
    <w:rsid w:val="00C50872"/>
    <w:rsid w:val="00C50B77"/>
    <w:rsid w:val="00C50CD5"/>
    <w:rsid w:val="00C5186C"/>
    <w:rsid w:val="00C51A7D"/>
    <w:rsid w:val="00C52C57"/>
    <w:rsid w:val="00C52D12"/>
    <w:rsid w:val="00C53AB8"/>
    <w:rsid w:val="00C53E22"/>
    <w:rsid w:val="00C54488"/>
    <w:rsid w:val="00C553F7"/>
    <w:rsid w:val="00C55412"/>
    <w:rsid w:val="00C55C49"/>
    <w:rsid w:val="00C568DF"/>
    <w:rsid w:val="00C56964"/>
    <w:rsid w:val="00C57F36"/>
    <w:rsid w:val="00C6090C"/>
    <w:rsid w:val="00C61A91"/>
    <w:rsid w:val="00C6295E"/>
    <w:rsid w:val="00C630BE"/>
    <w:rsid w:val="00C6324B"/>
    <w:rsid w:val="00C63709"/>
    <w:rsid w:val="00C637E0"/>
    <w:rsid w:val="00C63E91"/>
    <w:rsid w:val="00C647D0"/>
    <w:rsid w:val="00C64B41"/>
    <w:rsid w:val="00C65FC8"/>
    <w:rsid w:val="00C6624A"/>
    <w:rsid w:val="00C66350"/>
    <w:rsid w:val="00C666BB"/>
    <w:rsid w:val="00C66822"/>
    <w:rsid w:val="00C66B48"/>
    <w:rsid w:val="00C66DDA"/>
    <w:rsid w:val="00C67647"/>
    <w:rsid w:val="00C677ED"/>
    <w:rsid w:val="00C707E2"/>
    <w:rsid w:val="00C709A4"/>
    <w:rsid w:val="00C70CD9"/>
    <w:rsid w:val="00C71E6A"/>
    <w:rsid w:val="00C73B0B"/>
    <w:rsid w:val="00C73E95"/>
    <w:rsid w:val="00C749AC"/>
    <w:rsid w:val="00C74A11"/>
    <w:rsid w:val="00C74EB5"/>
    <w:rsid w:val="00C75BA8"/>
    <w:rsid w:val="00C76515"/>
    <w:rsid w:val="00C7728B"/>
    <w:rsid w:val="00C80130"/>
    <w:rsid w:val="00C80DE4"/>
    <w:rsid w:val="00C819D7"/>
    <w:rsid w:val="00C81C05"/>
    <w:rsid w:val="00C81D46"/>
    <w:rsid w:val="00C82A24"/>
    <w:rsid w:val="00C84228"/>
    <w:rsid w:val="00C85483"/>
    <w:rsid w:val="00C85ECB"/>
    <w:rsid w:val="00C86409"/>
    <w:rsid w:val="00C8685D"/>
    <w:rsid w:val="00C87342"/>
    <w:rsid w:val="00C913D2"/>
    <w:rsid w:val="00C9259C"/>
    <w:rsid w:val="00C926CE"/>
    <w:rsid w:val="00C92C10"/>
    <w:rsid w:val="00C97119"/>
    <w:rsid w:val="00C97370"/>
    <w:rsid w:val="00C975BF"/>
    <w:rsid w:val="00C97B35"/>
    <w:rsid w:val="00CA1DCD"/>
    <w:rsid w:val="00CA2A3B"/>
    <w:rsid w:val="00CA2C01"/>
    <w:rsid w:val="00CA2F75"/>
    <w:rsid w:val="00CA337E"/>
    <w:rsid w:val="00CA3B48"/>
    <w:rsid w:val="00CA3CA7"/>
    <w:rsid w:val="00CA3F03"/>
    <w:rsid w:val="00CA448A"/>
    <w:rsid w:val="00CA4529"/>
    <w:rsid w:val="00CA4D6F"/>
    <w:rsid w:val="00CA50B8"/>
    <w:rsid w:val="00CA51FB"/>
    <w:rsid w:val="00CA5217"/>
    <w:rsid w:val="00CA549D"/>
    <w:rsid w:val="00CA667D"/>
    <w:rsid w:val="00CA66D8"/>
    <w:rsid w:val="00CA6A04"/>
    <w:rsid w:val="00CA6C47"/>
    <w:rsid w:val="00CA7291"/>
    <w:rsid w:val="00CA73AA"/>
    <w:rsid w:val="00CB04C7"/>
    <w:rsid w:val="00CB245F"/>
    <w:rsid w:val="00CB246D"/>
    <w:rsid w:val="00CB25EC"/>
    <w:rsid w:val="00CB2F08"/>
    <w:rsid w:val="00CB2F9D"/>
    <w:rsid w:val="00CB3086"/>
    <w:rsid w:val="00CB327B"/>
    <w:rsid w:val="00CB33F5"/>
    <w:rsid w:val="00CB3F3B"/>
    <w:rsid w:val="00CB4ABF"/>
    <w:rsid w:val="00CB4B71"/>
    <w:rsid w:val="00CB5F98"/>
    <w:rsid w:val="00CB62B8"/>
    <w:rsid w:val="00CB6366"/>
    <w:rsid w:val="00CB6844"/>
    <w:rsid w:val="00CB6EAB"/>
    <w:rsid w:val="00CB74AC"/>
    <w:rsid w:val="00CB7AD5"/>
    <w:rsid w:val="00CB7E18"/>
    <w:rsid w:val="00CC04A7"/>
    <w:rsid w:val="00CC08ED"/>
    <w:rsid w:val="00CC16AC"/>
    <w:rsid w:val="00CC1C10"/>
    <w:rsid w:val="00CC2EA5"/>
    <w:rsid w:val="00CC3116"/>
    <w:rsid w:val="00CC35BB"/>
    <w:rsid w:val="00CC380C"/>
    <w:rsid w:val="00CC39B2"/>
    <w:rsid w:val="00CC4DAD"/>
    <w:rsid w:val="00CC5286"/>
    <w:rsid w:val="00CC6736"/>
    <w:rsid w:val="00CC6A86"/>
    <w:rsid w:val="00CC6E97"/>
    <w:rsid w:val="00CC743A"/>
    <w:rsid w:val="00CC7E2F"/>
    <w:rsid w:val="00CD012D"/>
    <w:rsid w:val="00CD05A3"/>
    <w:rsid w:val="00CD08F9"/>
    <w:rsid w:val="00CD0A74"/>
    <w:rsid w:val="00CD0ECC"/>
    <w:rsid w:val="00CD15FF"/>
    <w:rsid w:val="00CD2623"/>
    <w:rsid w:val="00CD2A0F"/>
    <w:rsid w:val="00CD464C"/>
    <w:rsid w:val="00CD489B"/>
    <w:rsid w:val="00CD4EE3"/>
    <w:rsid w:val="00CD5521"/>
    <w:rsid w:val="00CD602C"/>
    <w:rsid w:val="00CD6D07"/>
    <w:rsid w:val="00CD7B3F"/>
    <w:rsid w:val="00CD7D2A"/>
    <w:rsid w:val="00CD7D86"/>
    <w:rsid w:val="00CE032C"/>
    <w:rsid w:val="00CE0870"/>
    <w:rsid w:val="00CE0DFA"/>
    <w:rsid w:val="00CE16F2"/>
    <w:rsid w:val="00CE17FC"/>
    <w:rsid w:val="00CE1A2B"/>
    <w:rsid w:val="00CE27A4"/>
    <w:rsid w:val="00CE29B7"/>
    <w:rsid w:val="00CE2EEB"/>
    <w:rsid w:val="00CE3281"/>
    <w:rsid w:val="00CE3524"/>
    <w:rsid w:val="00CE363D"/>
    <w:rsid w:val="00CE40CD"/>
    <w:rsid w:val="00CE44B1"/>
    <w:rsid w:val="00CE50D4"/>
    <w:rsid w:val="00CE5955"/>
    <w:rsid w:val="00CE5B56"/>
    <w:rsid w:val="00CE5F7E"/>
    <w:rsid w:val="00CE6085"/>
    <w:rsid w:val="00CE6EEF"/>
    <w:rsid w:val="00CE6F57"/>
    <w:rsid w:val="00CE7455"/>
    <w:rsid w:val="00CE7947"/>
    <w:rsid w:val="00CF041B"/>
    <w:rsid w:val="00CF0A65"/>
    <w:rsid w:val="00CF0F7C"/>
    <w:rsid w:val="00CF1260"/>
    <w:rsid w:val="00CF18AC"/>
    <w:rsid w:val="00CF2946"/>
    <w:rsid w:val="00CF31DC"/>
    <w:rsid w:val="00CF3F07"/>
    <w:rsid w:val="00CF4C10"/>
    <w:rsid w:val="00CF4CEB"/>
    <w:rsid w:val="00CF54A4"/>
    <w:rsid w:val="00CF57AE"/>
    <w:rsid w:val="00CF5E3C"/>
    <w:rsid w:val="00CF675D"/>
    <w:rsid w:val="00CF693A"/>
    <w:rsid w:val="00CF7037"/>
    <w:rsid w:val="00CF777B"/>
    <w:rsid w:val="00CF7BE7"/>
    <w:rsid w:val="00CF7CCD"/>
    <w:rsid w:val="00D006C2"/>
    <w:rsid w:val="00D00CD2"/>
    <w:rsid w:val="00D016A2"/>
    <w:rsid w:val="00D017C6"/>
    <w:rsid w:val="00D01908"/>
    <w:rsid w:val="00D01D94"/>
    <w:rsid w:val="00D02097"/>
    <w:rsid w:val="00D03CA0"/>
    <w:rsid w:val="00D0497A"/>
    <w:rsid w:val="00D0499A"/>
    <w:rsid w:val="00D05DD4"/>
    <w:rsid w:val="00D05E2F"/>
    <w:rsid w:val="00D06470"/>
    <w:rsid w:val="00D06ECC"/>
    <w:rsid w:val="00D10F48"/>
    <w:rsid w:val="00D1131F"/>
    <w:rsid w:val="00D11944"/>
    <w:rsid w:val="00D11E02"/>
    <w:rsid w:val="00D12303"/>
    <w:rsid w:val="00D12B7F"/>
    <w:rsid w:val="00D1383F"/>
    <w:rsid w:val="00D138EA"/>
    <w:rsid w:val="00D142F0"/>
    <w:rsid w:val="00D14714"/>
    <w:rsid w:val="00D14CE5"/>
    <w:rsid w:val="00D14CF8"/>
    <w:rsid w:val="00D14E1C"/>
    <w:rsid w:val="00D160F0"/>
    <w:rsid w:val="00D16486"/>
    <w:rsid w:val="00D1660E"/>
    <w:rsid w:val="00D16A95"/>
    <w:rsid w:val="00D16F7E"/>
    <w:rsid w:val="00D17142"/>
    <w:rsid w:val="00D17767"/>
    <w:rsid w:val="00D20DFE"/>
    <w:rsid w:val="00D21C84"/>
    <w:rsid w:val="00D21CF1"/>
    <w:rsid w:val="00D220C1"/>
    <w:rsid w:val="00D2258F"/>
    <w:rsid w:val="00D226C7"/>
    <w:rsid w:val="00D22F12"/>
    <w:rsid w:val="00D22F8C"/>
    <w:rsid w:val="00D233A2"/>
    <w:rsid w:val="00D24D01"/>
    <w:rsid w:val="00D25A46"/>
    <w:rsid w:val="00D25C7C"/>
    <w:rsid w:val="00D2616E"/>
    <w:rsid w:val="00D262FF"/>
    <w:rsid w:val="00D26986"/>
    <w:rsid w:val="00D26B88"/>
    <w:rsid w:val="00D27725"/>
    <w:rsid w:val="00D30099"/>
    <w:rsid w:val="00D3015E"/>
    <w:rsid w:val="00D303A6"/>
    <w:rsid w:val="00D30702"/>
    <w:rsid w:val="00D310B3"/>
    <w:rsid w:val="00D318EA"/>
    <w:rsid w:val="00D31C06"/>
    <w:rsid w:val="00D32068"/>
    <w:rsid w:val="00D33067"/>
    <w:rsid w:val="00D336A0"/>
    <w:rsid w:val="00D34128"/>
    <w:rsid w:val="00D34DA8"/>
    <w:rsid w:val="00D36068"/>
    <w:rsid w:val="00D362F7"/>
    <w:rsid w:val="00D369A3"/>
    <w:rsid w:val="00D36F2E"/>
    <w:rsid w:val="00D37153"/>
    <w:rsid w:val="00D378E4"/>
    <w:rsid w:val="00D37A85"/>
    <w:rsid w:val="00D4016D"/>
    <w:rsid w:val="00D417FB"/>
    <w:rsid w:val="00D42A9B"/>
    <w:rsid w:val="00D42D96"/>
    <w:rsid w:val="00D43FB1"/>
    <w:rsid w:val="00D44583"/>
    <w:rsid w:val="00D4484B"/>
    <w:rsid w:val="00D44AB9"/>
    <w:rsid w:val="00D44E59"/>
    <w:rsid w:val="00D455A1"/>
    <w:rsid w:val="00D4637D"/>
    <w:rsid w:val="00D4643A"/>
    <w:rsid w:val="00D464DC"/>
    <w:rsid w:val="00D4658C"/>
    <w:rsid w:val="00D469FD"/>
    <w:rsid w:val="00D46CBC"/>
    <w:rsid w:val="00D47065"/>
    <w:rsid w:val="00D471DF"/>
    <w:rsid w:val="00D47622"/>
    <w:rsid w:val="00D50102"/>
    <w:rsid w:val="00D50B6C"/>
    <w:rsid w:val="00D52E54"/>
    <w:rsid w:val="00D53014"/>
    <w:rsid w:val="00D53C7F"/>
    <w:rsid w:val="00D54510"/>
    <w:rsid w:val="00D54516"/>
    <w:rsid w:val="00D5494F"/>
    <w:rsid w:val="00D553E5"/>
    <w:rsid w:val="00D5558F"/>
    <w:rsid w:val="00D556D4"/>
    <w:rsid w:val="00D561B7"/>
    <w:rsid w:val="00D56EBF"/>
    <w:rsid w:val="00D571A7"/>
    <w:rsid w:val="00D5796A"/>
    <w:rsid w:val="00D60BD8"/>
    <w:rsid w:val="00D611A7"/>
    <w:rsid w:val="00D6392E"/>
    <w:rsid w:val="00D63A93"/>
    <w:rsid w:val="00D642B9"/>
    <w:rsid w:val="00D648BA"/>
    <w:rsid w:val="00D65038"/>
    <w:rsid w:val="00D65413"/>
    <w:rsid w:val="00D65707"/>
    <w:rsid w:val="00D667D9"/>
    <w:rsid w:val="00D66A40"/>
    <w:rsid w:val="00D67193"/>
    <w:rsid w:val="00D674E9"/>
    <w:rsid w:val="00D70809"/>
    <w:rsid w:val="00D7117C"/>
    <w:rsid w:val="00D71562"/>
    <w:rsid w:val="00D72165"/>
    <w:rsid w:val="00D72EAE"/>
    <w:rsid w:val="00D72FE8"/>
    <w:rsid w:val="00D73668"/>
    <w:rsid w:val="00D738DA"/>
    <w:rsid w:val="00D73E3A"/>
    <w:rsid w:val="00D74936"/>
    <w:rsid w:val="00D759E0"/>
    <w:rsid w:val="00D75A5A"/>
    <w:rsid w:val="00D774E7"/>
    <w:rsid w:val="00D800F3"/>
    <w:rsid w:val="00D803B3"/>
    <w:rsid w:val="00D80438"/>
    <w:rsid w:val="00D808F0"/>
    <w:rsid w:val="00D8154B"/>
    <w:rsid w:val="00D818B7"/>
    <w:rsid w:val="00D81D68"/>
    <w:rsid w:val="00D81D90"/>
    <w:rsid w:val="00D8232C"/>
    <w:rsid w:val="00D829A6"/>
    <w:rsid w:val="00D84235"/>
    <w:rsid w:val="00D84A6F"/>
    <w:rsid w:val="00D84D23"/>
    <w:rsid w:val="00D8577B"/>
    <w:rsid w:val="00D8579F"/>
    <w:rsid w:val="00D85894"/>
    <w:rsid w:val="00D85A69"/>
    <w:rsid w:val="00D85D88"/>
    <w:rsid w:val="00D86154"/>
    <w:rsid w:val="00D86338"/>
    <w:rsid w:val="00D867BE"/>
    <w:rsid w:val="00D86AA2"/>
    <w:rsid w:val="00D86C7E"/>
    <w:rsid w:val="00D87FA6"/>
    <w:rsid w:val="00D90661"/>
    <w:rsid w:val="00D92704"/>
    <w:rsid w:val="00D93292"/>
    <w:rsid w:val="00D938B7"/>
    <w:rsid w:val="00D94103"/>
    <w:rsid w:val="00D94875"/>
    <w:rsid w:val="00D94889"/>
    <w:rsid w:val="00D94F02"/>
    <w:rsid w:val="00D9572C"/>
    <w:rsid w:val="00D95DFB"/>
    <w:rsid w:val="00D96482"/>
    <w:rsid w:val="00D96AAF"/>
    <w:rsid w:val="00D96C7A"/>
    <w:rsid w:val="00D96D8C"/>
    <w:rsid w:val="00D96F02"/>
    <w:rsid w:val="00D97B4E"/>
    <w:rsid w:val="00D97DD7"/>
    <w:rsid w:val="00D97E29"/>
    <w:rsid w:val="00DA0198"/>
    <w:rsid w:val="00DA0AC9"/>
    <w:rsid w:val="00DA0C60"/>
    <w:rsid w:val="00DA2012"/>
    <w:rsid w:val="00DA3486"/>
    <w:rsid w:val="00DA387E"/>
    <w:rsid w:val="00DA564F"/>
    <w:rsid w:val="00DA66C2"/>
    <w:rsid w:val="00DA72C3"/>
    <w:rsid w:val="00DA73B1"/>
    <w:rsid w:val="00DB0EEC"/>
    <w:rsid w:val="00DB1195"/>
    <w:rsid w:val="00DB1BC9"/>
    <w:rsid w:val="00DB1D32"/>
    <w:rsid w:val="00DB23F6"/>
    <w:rsid w:val="00DB282D"/>
    <w:rsid w:val="00DB3357"/>
    <w:rsid w:val="00DB37C8"/>
    <w:rsid w:val="00DB4115"/>
    <w:rsid w:val="00DB43AB"/>
    <w:rsid w:val="00DB4677"/>
    <w:rsid w:val="00DB46EA"/>
    <w:rsid w:val="00DB56CA"/>
    <w:rsid w:val="00DB587B"/>
    <w:rsid w:val="00DB5D70"/>
    <w:rsid w:val="00DB6411"/>
    <w:rsid w:val="00DB699D"/>
    <w:rsid w:val="00DB7059"/>
    <w:rsid w:val="00DB70A3"/>
    <w:rsid w:val="00DB740C"/>
    <w:rsid w:val="00DB74DB"/>
    <w:rsid w:val="00DB756E"/>
    <w:rsid w:val="00DB7ECC"/>
    <w:rsid w:val="00DC00B8"/>
    <w:rsid w:val="00DC0508"/>
    <w:rsid w:val="00DC0894"/>
    <w:rsid w:val="00DC0922"/>
    <w:rsid w:val="00DC0928"/>
    <w:rsid w:val="00DC1A69"/>
    <w:rsid w:val="00DC29DF"/>
    <w:rsid w:val="00DC2CFD"/>
    <w:rsid w:val="00DC2EB5"/>
    <w:rsid w:val="00DC3409"/>
    <w:rsid w:val="00DC41E4"/>
    <w:rsid w:val="00DC4A73"/>
    <w:rsid w:val="00DC59B7"/>
    <w:rsid w:val="00DC59D2"/>
    <w:rsid w:val="00DC6093"/>
    <w:rsid w:val="00DC68BC"/>
    <w:rsid w:val="00DC71FE"/>
    <w:rsid w:val="00DC7596"/>
    <w:rsid w:val="00DD0262"/>
    <w:rsid w:val="00DD02E3"/>
    <w:rsid w:val="00DD06F7"/>
    <w:rsid w:val="00DD1C93"/>
    <w:rsid w:val="00DD239B"/>
    <w:rsid w:val="00DD249F"/>
    <w:rsid w:val="00DD2733"/>
    <w:rsid w:val="00DD30CF"/>
    <w:rsid w:val="00DD313E"/>
    <w:rsid w:val="00DD369A"/>
    <w:rsid w:val="00DD3CF6"/>
    <w:rsid w:val="00DD44A2"/>
    <w:rsid w:val="00DD51A9"/>
    <w:rsid w:val="00DD6928"/>
    <w:rsid w:val="00DD6F48"/>
    <w:rsid w:val="00DD702F"/>
    <w:rsid w:val="00DD7F65"/>
    <w:rsid w:val="00DE0717"/>
    <w:rsid w:val="00DE18E3"/>
    <w:rsid w:val="00DE2199"/>
    <w:rsid w:val="00DE3251"/>
    <w:rsid w:val="00DE33FA"/>
    <w:rsid w:val="00DE426F"/>
    <w:rsid w:val="00DE4779"/>
    <w:rsid w:val="00DE4B9F"/>
    <w:rsid w:val="00DE5043"/>
    <w:rsid w:val="00DE5DDC"/>
    <w:rsid w:val="00DE5FEF"/>
    <w:rsid w:val="00DE69BE"/>
    <w:rsid w:val="00DE6B7E"/>
    <w:rsid w:val="00DE759B"/>
    <w:rsid w:val="00DE7D1C"/>
    <w:rsid w:val="00DF013A"/>
    <w:rsid w:val="00DF0955"/>
    <w:rsid w:val="00DF4195"/>
    <w:rsid w:val="00DF44DB"/>
    <w:rsid w:val="00DF7206"/>
    <w:rsid w:val="00DF7C4B"/>
    <w:rsid w:val="00E00EF3"/>
    <w:rsid w:val="00E01149"/>
    <w:rsid w:val="00E011FC"/>
    <w:rsid w:val="00E01547"/>
    <w:rsid w:val="00E03118"/>
    <w:rsid w:val="00E0377D"/>
    <w:rsid w:val="00E04F1E"/>
    <w:rsid w:val="00E05788"/>
    <w:rsid w:val="00E05ECA"/>
    <w:rsid w:val="00E063DB"/>
    <w:rsid w:val="00E06844"/>
    <w:rsid w:val="00E06E09"/>
    <w:rsid w:val="00E06FA8"/>
    <w:rsid w:val="00E07844"/>
    <w:rsid w:val="00E102D9"/>
    <w:rsid w:val="00E102FF"/>
    <w:rsid w:val="00E1079B"/>
    <w:rsid w:val="00E1171B"/>
    <w:rsid w:val="00E1198C"/>
    <w:rsid w:val="00E146DD"/>
    <w:rsid w:val="00E159A9"/>
    <w:rsid w:val="00E16242"/>
    <w:rsid w:val="00E1667B"/>
    <w:rsid w:val="00E177E9"/>
    <w:rsid w:val="00E17FE9"/>
    <w:rsid w:val="00E20CF6"/>
    <w:rsid w:val="00E2124B"/>
    <w:rsid w:val="00E22D97"/>
    <w:rsid w:val="00E22EE1"/>
    <w:rsid w:val="00E23380"/>
    <w:rsid w:val="00E23A0E"/>
    <w:rsid w:val="00E23F28"/>
    <w:rsid w:val="00E2404F"/>
    <w:rsid w:val="00E2454F"/>
    <w:rsid w:val="00E24880"/>
    <w:rsid w:val="00E264E3"/>
    <w:rsid w:val="00E26E91"/>
    <w:rsid w:val="00E270FF"/>
    <w:rsid w:val="00E2733E"/>
    <w:rsid w:val="00E276C4"/>
    <w:rsid w:val="00E30B6A"/>
    <w:rsid w:val="00E30B6B"/>
    <w:rsid w:val="00E32401"/>
    <w:rsid w:val="00E34050"/>
    <w:rsid w:val="00E345D4"/>
    <w:rsid w:val="00E37461"/>
    <w:rsid w:val="00E37655"/>
    <w:rsid w:val="00E40C48"/>
    <w:rsid w:val="00E41382"/>
    <w:rsid w:val="00E41AC8"/>
    <w:rsid w:val="00E41BD8"/>
    <w:rsid w:val="00E421DB"/>
    <w:rsid w:val="00E422E4"/>
    <w:rsid w:val="00E4318F"/>
    <w:rsid w:val="00E4436D"/>
    <w:rsid w:val="00E445C5"/>
    <w:rsid w:val="00E44A40"/>
    <w:rsid w:val="00E45123"/>
    <w:rsid w:val="00E451A0"/>
    <w:rsid w:val="00E45F81"/>
    <w:rsid w:val="00E47466"/>
    <w:rsid w:val="00E47736"/>
    <w:rsid w:val="00E477A9"/>
    <w:rsid w:val="00E50A65"/>
    <w:rsid w:val="00E51409"/>
    <w:rsid w:val="00E5159F"/>
    <w:rsid w:val="00E5184A"/>
    <w:rsid w:val="00E51B64"/>
    <w:rsid w:val="00E52017"/>
    <w:rsid w:val="00E52251"/>
    <w:rsid w:val="00E527FE"/>
    <w:rsid w:val="00E528C6"/>
    <w:rsid w:val="00E53C21"/>
    <w:rsid w:val="00E56322"/>
    <w:rsid w:val="00E564E2"/>
    <w:rsid w:val="00E56740"/>
    <w:rsid w:val="00E5749F"/>
    <w:rsid w:val="00E604F5"/>
    <w:rsid w:val="00E60D8A"/>
    <w:rsid w:val="00E62011"/>
    <w:rsid w:val="00E626B9"/>
    <w:rsid w:val="00E629BD"/>
    <w:rsid w:val="00E6457A"/>
    <w:rsid w:val="00E6478D"/>
    <w:rsid w:val="00E648AF"/>
    <w:rsid w:val="00E65EDD"/>
    <w:rsid w:val="00E661BF"/>
    <w:rsid w:val="00E66362"/>
    <w:rsid w:val="00E664F2"/>
    <w:rsid w:val="00E66FD2"/>
    <w:rsid w:val="00E673BD"/>
    <w:rsid w:val="00E6755F"/>
    <w:rsid w:val="00E7085E"/>
    <w:rsid w:val="00E708BB"/>
    <w:rsid w:val="00E7094C"/>
    <w:rsid w:val="00E715D8"/>
    <w:rsid w:val="00E72B23"/>
    <w:rsid w:val="00E72B51"/>
    <w:rsid w:val="00E72D4D"/>
    <w:rsid w:val="00E7346F"/>
    <w:rsid w:val="00E7426D"/>
    <w:rsid w:val="00E74284"/>
    <w:rsid w:val="00E743B9"/>
    <w:rsid w:val="00E74878"/>
    <w:rsid w:val="00E74879"/>
    <w:rsid w:val="00E74CB9"/>
    <w:rsid w:val="00E750A9"/>
    <w:rsid w:val="00E75555"/>
    <w:rsid w:val="00E7603C"/>
    <w:rsid w:val="00E768B0"/>
    <w:rsid w:val="00E77A5E"/>
    <w:rsid w:val="00E80C72"/>
    <w:rsid w:val="00E81B06"/>
    <w:rsid w:val="00E81B4D"/>
    <w:rsid w:val="00E81C32"/>
    <w:rsid w:val="00E81E4A"/>
    <w:rsid w:val="00E82591"/>
    <w:rsid w:val="00E82EC1"/>
    <w:rsid w:val="00E83912"/>
    <w:rsid w:val="00E8395C"/>
    <w:rsid w:val="00E83A23"/>
    <w:rsid w:val="00E83A7B"/>
    <w:rsid w:val="00E8450E"/>
    <w:rsid w:val="00E84E06"/>
    <w:rsid w:val="00E85893"/>
    <w:rsid w:val="00E858C2"/>
    <w:rsid w:val="00E86EAC"/>
    <w:rsid w:val="00E91925"/>
    <w:rsid w:val="00E9300B"/>
    <w:rsid w:val="00E93B3D"/>
    <w:rsid w:val="00E94A4D"/>
    <w:rsid w:val="00E94E41"/>
    <w:rsid w:val="00E94EF3"/>
    <w:rsid w:val="00E95413"/>
    <w:rsid w:val="00E95ADF"/>
    <w:rsid w:val="00E95B9B"/>
    <w:rsid w:val="00E95E6E"/>
    <w:rsid w:val="00E95F2B"/>
    <w:rsid w:val="00E96921"/>
    <w:rsid w:val="00EA12DC"/>
    <w:rsid w:val="00EA156B"/>
    <w:rsid w:val="00EA16C5"/>
    <w:rsid w:val="00EA1DCA"/>
    <w:rsid w:val="00EA2259"/>
    <w:rsid w:val="00EA277E"/>
    <w:rsid w:val="00EA2ACA"/>
    <w:rsid w:val="00EA2E70"/>
    <w:rsid w:val="00EA2FA7"/>
    <w:rsid w:val="00EA3FEB"/>
    <w:rsid w:val="00EA44D1"/>
    <w:rsid w:val="00EA57CE"/>
    <w:rsid w:val="00EA5AD3"/>
    <w:rsid w:val="00EA6031"/>
    <w:rsid w:val="00EA637C"/>
    <w:rsid w:val="00EA69E9"/>
    <w:rsid w:val="00EA7443"/>
    <w:rsid w:val="00EA7D77"/>
    <w:rsid w:val="00EA7E18"/>
    <w:rsid w:val="00EB0300"/>
    <w:rsid w:val="00EB04F3"/>
    <w:rsid w:val="00EB100D"/>
    <w:rsid w:val="00EB1947"/>
    <w:rsid w:val="00EB1F64"/>
    <w:rsid w:val="00EB33DA"/>
    <w:rsid w:val="00EB41EC"/>
    <w:rsid w:val="00EB49E7"/>
    <w:rsid w:val="00EB532B"/>
    <w:rsid w:val="00EB6160"/>
    <w:rsid w:val="00EB67CF"/>
    <w:rsid w:val="00EB6BB6"/>
    <w:rsid w:val="00EB7578"/>
    <w:rsid w:val="00EB7674"/>
    <w:rsid w:val="00EB78E5"/>
    <w:rsid w:val="00EC0722"/>
    <w:rsid w:val="00EC0CFF"/>
    <w:rsid w:val="00EC0E13"/>
    <w:rsid w:val="00EC16EA"/>
    <w:rsid w:val="00EC2138"/>
    <w:rsid w:val="00EC219E"/>
    <w:rsid w:val="00EC2624"/>
    <w:rsid w:val="00EC318F"/>
    <w:rsid w:val="00EC394C"/>
    <w:rsid w:val="00EC44A6"/>
    <w:rsid w:val="00EC5E6A"/>
    <w:rsid w:val="00EC63F0"/>
    <w:rsid w:val="00EC65A9"/>
    <w:rsid w:val="00EC6DED"/>
    <w:rsid w:val="00EC6E97"/>
    <w:rsid w:val="00EC7953"/>
    <w:rsid w:val="00EC798B"/>
    <w:rsid w:val="00ED0846"/>
    <w:rsid w:val="00ED10ED"/>
    <w:rsid w:val="00ED207D"/>
    <w:rsid w:val="00ED2656"/>
    <w:rsid w:val="00ED3EAB"/>
    <w:rsid w:val="00ED4472"/>
    <w:rsid w:val="00ED59C6"/>
    <w:rsid w:val="00ED5AE0"/>
    <w:rsid w:val="00ED5D82"/>
    <w:rsid w:val="00ED647E"/>
    <w:rsid w:val="00ED6DF5"/>
    <w:rsid w:val="00ED7D73"/>
    <w:rsid w:val="00EE0405"/>
    <w:rsid w:val="00EE062F"/>
    <w:rsid w:val="00EE133D"/>
    <w:rsid w:val="00EE1741"/>
    <w:rsid w:val="00EE30C5"/>
    <w:rsid w:val="00EE32AE"/>
    <w:rsid w:val="00EE3477"/>
    <w:rsid w:val="00EE4009"/>
    <w:rsid w:val="00EE4406"/>
    <w:rsid w:val="00EE4547"/>
    <w:rsid w:val="00EE46A4"/>
    <w:rsid w:val="00EE4792"/>
    <w:rsid w:val="00EE498E"/>
    <w:rsid w:val="00EE5113"/>
    <w:rsid w:val="00EE5871"/>
    <w:rsid w:val="00EE5E2C"/>
    <w:rsid w:val="00EE67A8"/>
    <w:rsid w:val="00EE6FE4"/>
    <w:rsid w:val="00EE7385"/>
    <w:rsid w:val="00EE7C18"/>
    <w:rsid w:val="00EF0891"/>
    <w:rsid w:val="00EF20F9"/>
    <w:rsid w:val="00EF2CC6"/>
    <w:rsid w:val="00EF2D9D"/>
    <w:rsid w:val="00EF32EF"/>
    <w:rsid w:val="00EF34DC"/>
    <w:rsid w:val="00EF4A54"/>
    <w:rsid w:val="00EF5396"/>
    <w:rsid w:val="00EF550F"/>
    <w:rsid w:val="00EF55C0"/>
    <w:rsid w:val="00EF65CB"/>
    <w:rsid w:val="00EF673A"/>
    <w:rsid w:val="00EF6A6D"/>
    <w:rsid w:val="00EF6B3C"/>
    <w:rsid w:val="00F007F7"/>
    <w:rsid w:val="00F008B2"/>
    <w:rsid w:val="00F008BF"/>
    <w:rsid w:val="00F00E0C"/>
    <w:rsid w:val="00F016BE"/>
    <w:rsid w:val="00F01963"/>
    <w:rsid w:val="00F01C55"/>
    <w:rsid w:val="00F02246"/>
    <w:rsid w:val="00F02AB7"/>
    <w:rsid w:val="00F02F32"/>
    <w:rsid w:val="00F04C4A"/>
    <w:rsid w:val="00F06252"/>
    <w:rsid w:val="00F06B20"/>
    <w:rsid w:val="00F07C5A"/>
    <w:rsid w:val="00F07CAF"/>
    <w:rsid w:val="00F07EB9"/>
    <w:rsid w:val="00F07ECD"/>
    <w:rsid w:val="00F10458"/>
    <w:rsid w:val="00F109FE"/>
    <w:rsid w:val="00F10F9D"/>
    <w:rsid w:val="00F1175A"/>
    <w:rsid w:val="00F11892"/>
    <w:rsid w:val="00F11A3D"/>
    <w:rsid w:val="00F12706"/>
    <w:rsid w:val="00F12843"/>
    <w:rsid w:val="00F12979"/>
    <w:rsid w:val="00F130CC"/>
    <w:rsid w:val="00F13F46"/>
    <w:rsid w:val="00F15187"/>
    <w:rsid w:val="00F15B66"/>
    <w:rsid w:val="00F16704"/>
    <w:rsid w:val="00F16843"/>
    <w:rsid w:val="00F170A8"/>
    <w:rsid w:val="00F17306"/>
    <w:rsid w:val="00F173EC"/>
    <w:rsid w:val="00F175B7"/>
    <w:rsid w:val="00F204CF"/>
    <w:rsid w:val="00F20AE6"/>
    <w:rsid w:val="00F211C5"/>
    <w:rsid w:val="00F23A0E"/>
    <w:rsid w:val="00F2426E"/>
    <w:rsid w:val="00F24D5D"/>
    <w:rsid w:val="00F25477"/>
    <w:rsid w:val="00F26049"/>
    <w:rsid w:val="00F27365"/>
    <w:rsid w:val="00F273EE"/>
    <w:rsid w:val="00F27C33"/>
    <w:rsid w:val="00F300A8"/>
    <w:rsid w:val="00F30308"/>
    <w:rsid w:val="00F30527"/>
    <w:rsid w:val="00F30735"/>
    <w:rsid w:val="00F31543"/>
    <w:rsid w:val="00F31BC0"/>
    <w:rsid w:val="00F3235B"/>
    <w:rsid w:val="00F329A6"/>
    <w:rsid w:val="00F329FA"/>
    <w:rsid w:val="00F33CD4"/>
    <w:rsid w:val="00F354DA"/>
    <w:rsid w:val="00F356C9"/>
    <w:rsid w:val="00F35BC5"/>
    <w:rsid w:val="00F36341"/>
    <w:rsid w:val="00F3635A"/>
    <w:rsid w:val="00F367FF"/>
    <w:rsid w:val="00F3687E"/>
    <w:rsid w:val="00F37DA1"/>
    <w:rsid w:val="00F4014D"/>
    <w:rsid w:val="00F40B0B"/>
    <w:rsid w:val="00F41438"/>
    <w:rsid w:val="00F41918"/>
    <w:rsid w:val="00F42573"/>
    <w:rsid w:val="00F436C0"/>
    <w:rsid w:val="00F44C71"/>
    <w:rsid w:val="00F45987"/>
    <w:rsid w:val="00F467BF"/>
    <w:rsid w:val="00F46D60"/>
    <w:rsid w:val="00F46EBF"/>
    <w:rsid w:val="00F47613"/>
    <w:rsid w:val="00F504E4"/>
    <w:rsid w:val="00F505BE"/>
    <w:rsid w:val="00F51AAF"/>
    <w:rsid w:val="00F51C7A"/>
    <w:rsid w:val="00F5208A"/>
    <w:rsid w:val="00F527F0"/>
    <w:rsid w:val="00F53142"/>
    <w:rsid w:val="00F5317C"/>
    <w:rsid w:val="00F5342B"/>
    <w:rsid w:val="00F53595"/>
    <w:rsid w:val="00F536E7"/>
    <w:rsid w:val="00F53E7D"/>
    <w:rsid w:val="00F54659"/>
    <w:rsid w:val="00F5511B"/>
    <w:rsid w:val="00F5516E"/>
    <w:rsid w:val="00F55170"/>
    <w:rsid w:val="00F55711"/>
    <w:rsid w:val="00F5583D"/>
    <w:rsid w:val="00F55C30"/>
    <w:rsid w:val="00F56143"/>
    <w:rsid w:val="00F56EA2"/>
    <w:rsid w:val="00F57252"/>
    <w:rsid w:val="00F574C5"/>
    <w:rsid w:val="00F606DC"/>
    <w:rsid w:val="00F60712"/>
    <w:rsid w:val="00F61009"/>
    <w:rsid w:val="00F612E7"/>
    <w:rsid w:val="00F613FA"/>
    <w:rsid w:val="00F62318"/>
    <w:rsid w:val="00F62421"/>
    <w:rsid w:val="00F62AC7"/>
    <w:rsid w:val="00F62FA7"/>
    <w:rsid w:val="00F630DB"/>
    <w:rsid w:val="00F63395"/>
    <w:rsid w:val="00F6363A"/>
    <w:rsid w:val="00F63644"/>
    <w:rsid w:val="00F638EB"/>
    <w:rsid w:val="00F63CD7"/>
    <w:rsid w:val="00F63EE4"/>
    <w:rsid w:val="00F63FBC"/>
    <w:rsid w:val="00F65080"/>
    <w:rsid w:val="00F66709"/>
    <w:rsid w:val="00F66FAA"/>
    <w:rsid w:val="00F70111"/>
    <w:rsid w:val="00F70443"/>
    <w:rsid w:val="00F705C6"/>
    <w:rsid w:val="00F70B49"/>
    <w:rsid w:val="00F70B6E"/>
    <w:rsid w:val="00F71A33"/>
    <w:rsid w:val="00F73028"/>
    <w:rsid w:val="00F733EA"/>
    <w:rsid w:val="00F736DD"/>
    <w:rsid w:val="00F73714"/>
    <w:rsid w:val="00F73EAC"/>
    <w:rsid w:val="00F741F0"/>
    <w:rsid w:val="00F7533B"/>
    <w:rsid w:val="00F75EAE"/>
    <w:rsid w:val="00F75F95"/>
    <w:rsid w:val="00F76294"/>
    <w:rsid w:val="00F76631"/>
    <w:rsid w:val="00F76B63"/>
    <w:rsid w:val="00F76F0F"/>
    <w:rsid w:val="00F770C2"/>
    <w:rsid w:val="00F7713C"/>
    <w:rsid w:val="00F77254"/>
    <w:rsid w:val="00F779DE"/>
    <w:rsid w:val="00F80F2D"/>
    <w:rsid w:val="00F8188D"/>
    <w:rsid w:val="00F81EEB"/>
    <w:rsid w:val="00F82129"/>
    <w:rsid w:val="00F8272D"/>
    <w:rsid w:val="00F83107"/>
    <w:rsid w:val="00F83498"/>
    <w:rsid w:val="00F83BC4"/>
    <w:rsid w:val="00F84198"/>
    <w:rsid w:val="00F84EAF"/>
    <w:rsid w:val="00F84FB7"/>
    <w:rsid w:val="00F8513F"/>
    <w:rsid w:val="00F85FDF"/>
    <w:rsid w:val="00F86EB7"/>
    <w:rsid w:val="00F87765"/>
    <w:rsid w:val="00F877F5"/>
    <w:rsid w:val="00F87CF6"/>
    <w:rsid w:val="00F9045A"/>
    <w:rsid w:val="00F912AB"/>
    <w:rsid w:val="00F914A3"/>
    <w:rsid w:val="00F92558"/>
    <w:rsid w:val="00F92FBD"/>
    <w:rsid w:val="00F9374B"/>
    <w:rsid w:val="00F937B6"/>
    <w:rsid w:val="00F93A5F"/>
    <w:rsid w:val="00F93A9D"/>
    <w:rsid w:val="00F93C6D"/>
    <w:rsid w:val="00F94123"/>
    <w:rsid w:val="00F947A2"/>
    <w:rsid w:val="00F95B35"/>
    <w:rsid w:val="00F96981"/>
    <w:rsid w:val="00F96A59"/>
    <w:rsid w:val="00F96CCF"/>
    <w:rsid w:val="00F96F31"/>
    <w:rsid w:val="00FA0650"/>
    <w:rsid w:val="00FA0C28"/>
    <w:rsid w:val="00FA1AC8"/>
    <w:rsid w:val="00FA1B26"/>
    <w:rsid w:val="00FA2CEF"/>
    <w:rsid w:val="00FA3296"/>
    <w:rsid w:val="00FA3A19"/>
    <w:rsid w:val="00FA4708"/>
    <w:rsid w:val="00FA4812"/>
    <w:rsid w:val="00FA5542"/>
    <w:rsid w:val="00FA59B9"/>
    <w:rsid w:val="00FA5A6B"/>
    <w:rsid w:val="00FA5BB3"/>
    <w:rsid w:val="00FA615D"/>
    <w:rsid w:val="00FA6251"/>
    <w:rsid w:val="00FA64DA"/>
    <w:rsid w:val="00FA6FBF"/>
    <w:rsid w:val="00FA7549"/>
    <w:rsid w:val="00FA79B6"/>
    <w:rsid w:val="00FA7D51"/>
    <w:rsid w:val="00FB0879"/>
    <w:rsid w:val="00FB0C73"/>
    <w:rsid w:val="00FB1BCF"/>
    <w:rsid w:val="00FB2514"/>
    <w:rsid w:val="00FB2823"/>
    <w:rsid w:val="00FB2F35"/>
    <w:rsid w:val="00FB3E23"/>
    <w:rsid w:val="00FB467B"/>
    <w:rsid w:val="00FB479B"/>
    <w:rsid w:val="00FB4EAD"/>
    <w:rsid w:val="00FB5021"/>
    <w:rsid w:val="00FB532D"/>
    <w:rsid w:val="00FB5A8B"/>
    <w:rsid w:val="00FB62A3"/>
    <w:rsid w:val="00FB62F9"/>
    <w:rsid w:val="00FB6BAF"/>
    <w:rsid w:val="00FB6E40"/>
    <w:rsid w:val="00FB7877"/>
    <w:rsid w:val="00FB795D"/>
    <w:rsid w:val="00FB7F99"/>
    <w:rsid w:val="00FC08C3"/>
    <w:rsid w:val="00FC134E"/>
    <w:rsid w:val="00FC1D90"/>
    <w:rsid w:val="00FC1FB8"/>
    <w:rsid w:val="00FC2A4D"/>
    <w:rsid w:val="00FC2C2C"/>
    <w:rsid w:val="00FC3186"/>
    <w:rsid w:val="00FC4652"/>
    <w:rsid w:val="00FC4859"/>
    <w:rsid w:val="00FC52DB"/>
    <w:rsid w:val="00FC6FC8"/>
    <w:rsid w:val="00FC6FC9"/>
    <w:rsid w:val="00FC73DA"/>
    <w:rsid w:val="00FC755E"/>
    <w:rsid w:val="00FC78AA"/>
    <w:rsid w:val="00FC7A11"/>
    <w:rsid w:val="00FD0529"/>
    <w:rsid w:val="00FD0582"/>
    <w:rsid w:val="00FD06B5"/>
    <w:rsid w:val="00FD0B96"/>
    <w:rsid w:val="00FD177F"/>
    <w:rsid w:val="00FD17C5"/>
    <w:rsid w:val="00FD1922"/>
    <w:rsid w:val="00FD1C54"/>
    <w:rsid w:val="00FD1E77"/>
    <w:rsid w:val="00FD1F52"/>
    <w:rsid w:val="00FD27C0"/>
    <w:rsid w:val="00FD2DEB"/>
    <w:rsid w:val="00FD30E3"/>
    <w:rsid w:val="00FD3D15"/>
    <w:rsid w:val="00FD401F"/>
    <w:rsid w:val="00FD47F5"/>
    <w:rsid w:val="00FD4D93"/>
    <w:rsid w:val="00FD5DF0"/>
    <w:rsid w:val="00FD6262"/>
    <w:rsid w:val="00FD6823"/>
    <w:rsid w:val="00FD74A5"/>
    <w:rsid w:val="00FD789F"/>
    <w:rsid w:val="00FD7A11"/>
    <w:rsid w:val="00FE02B7"/>
    <w:rsid w:val="00FE0346"/>
    <w:rsid w:val="00FE16CC"/>
    <w:rsid w:val="00FE20AB"/>
    <w:rsid w:val="00FE25BE"/>
    <w:rsid w:val="00FE26A2"/>
    <w:rsid w:val="00FE2E21"/>
    <w:rsid w:val="00FE4CEC"/>
    <w:rsid w:val="00FE5BC7"/>
    <w:rsid w:val="00FE63AE"/>
    <w:rsid w:val="00FF04E8"/>
    <w:rsid w:val="00FF19CB"/>
    <w:rsid w:val="00FF1B9F"/>
    <w:rsid w:val="00FF233C"/>
    <w:rsid w:val="00FF28C6"/>
    <w:rsid w:val="00FF34E2"/>
    <w:rsid w:val="00FF362E"/>
    <w:rsid w:val="00FF39CD"/>
    <w:rsid w:val="00FF3A53"/>
    <w:rsid w:val="00FF4552"/>
    <w:rsid w:val="00FF5B4F"/>
    <w:rsid w:val="00FF6519"/>
    <w:rsid w:val="00FF6E85"/>
    <w:rsid w:val="00FF7096"/>
    <w:rsid w:val="00FF736A"/>
    <w:rsid w:val="00FF7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ecimalSymbol w:val="."/>
  <w:listSeparator w:val=","/>
  <w14:docId w14:val="2A682119"/>
  <w15:docId w15:val="{84C66384-3B85-40FA-ABFE-08FC50270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lsdException w:name="heading 6" w:locked="1" w:semiHidden="1" w:unhideWhenUsed="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158"/>
    <w:pPr>
      <w:overflowPunct w:val="0"/>
      <w:autoSpaceDE w:val="0"/>
      <w:autoSpaceDN w:val="0"/>
      <w:adjustRightInd w:val="0"/>
      <w:spacing w:line="360" w:lineRule="auto"/>
      <w:jc w:val="both"/>
      <w:textAlignment w:val="baseline"/>
    </w:pPr>
    <w:rPr>
      <w:rFonts w:ascii="Arial" w:hAnsi="Arial" w:cs="Arial"/>
      <w:sz w:val="24"/>
    </w:rPr>
  </w:style>
  <w:style w:type="paragraph" w:styleId="Heading1">
    <w:name w:val="heading 1"/>
    <w:aliases w:val="H1 Audit Report Sec"/>
    <w:basedOn w:val="Normal"/>
    <w:next w:val="Normal"/>
    <w:qFormat/>
    <w:rsid w:val="00FC4859"/>
    <w:pPr>
      <w:keepNext/>
      <w:overflowPunct/>
      <w:autoSpaceDE/>
      <w:autoSpaceDN/>
      <w:adjustRightInd/>
      <w:textAlignment w:val="auto"/>
      <w:outlineLvl w:val="0"/>
    </w:pPr>
    <w:rPr>
      <w:u w:val="single"/>
    </w:rPr>
  </w:style>
  <w:style w:type="paragraph" w:styleId="Heading2">
    <w:name w:val="heading 2"/>
    <w:aliases w:val="H2-Results &amp; Rec"/>
    <w:basedOn w:val="Normal"/>
    <w:next w:val="Normal"/>
    <w:link w:val="Heading2Char"/>
    <w:unhideWhenUsed/>
    <w:qFormat/>
    <w:locked/>
    <w:rsid w:val="000A41D1"/>
    <w:pPr>
      <w:overflowPunct/>
      <w:autoSpaceDE/>
      <w:autoSpaceDN/>
      <w:adjustRightInd/>
      <w:ind w:left="-810"/>
      <w:textAlignment w:val="auto"/>
      <w:outlineLvl w:val="1"/>
    </w:pPr>
    <w:rPr>
      <w:szCs w:val="24"/>
      <w:u w:val="single"/>
    </w:rPr>
  </w:style>
  <w:style w:type="paragraph" w:styleId="Heading3">
    <w:name w:val="heading 3"/>
    <w:aliases w:val="H3-ScopeArea"/>
    <w:basedOn w:val="Normal"/>
    <w:next w:val="NormalMatrixText"/>
    <w:link w:val="Heading3Char"/>
    <w:unhideWhenUsed/>
    <w:qFormat/>
    <w:locked/>
    <w:rsid w:val="000A41D1"/>
    <w:pPr>
      <w:spacing w:line="240" w:lineRule="auto"/>
      <w:outlineLvl w:val="2"/>
    </w:pPr>
    <w:rPr>
      <w:b/>
      <w:sz w:val="22"/>
      <w:szCs w:val="22"/>
    </w:rPr>
  </w:style>
  <w:style w:type="paragraph" w:styleId="Heading4">
    <w:name w:val="heading 4"/>
    <w:aliases w:val="H4-Issue"/>
    <w:basedOn w:val="NormalMatrixText"/>
    <w:next w:val="NormalMatrixText"/>
    <w:link w:val="Heading4Char"/>
    <w:unhideWhenUsed/>
    <w:qFormat/>
    <w:locked/>
    <w:rsid w:val="000A41D1"/>
    <w:pPr>
      <w:jc w:val="left"/>
      <w:outlineLvl w:val="3"/>
    </w:pPr>
    <w:rPr>
      <w:rFonts w:eastAsia="Times New Roman"/>
      <w:u w:val="single"/>
      <w:lang w:eastAsia="en-US"/>
    </w:rPr>
  </w:style>
  <w:style w:type="paragraph" w:styleId="Heading5">
    <w:name w:val="heading 5"/>
    <w:next w:val="BlockText2"/>
    <w:link w:val="Heading5Char"/>
    <w:unhideWhenUsed/>
    <w:locked/>
    <w:rsid w:val="002B1E30"/>
    <w:pPr>
      <w:outlineLvl w:val="4"/>
    </w:pPr>
    <w:rPr>
      <w:rFonts w:ascii="Arial" w:hAnsi="Arial" w:cs="Arial"/>
      <w:u w:val="single"/>
    </w:rPr>
  </w:style>
  <w:style w:type="paragraph" w:styleId="Heading6">
    <w:name w:val="heading 6"/>
    <w:basedOn w:val="Normal"/>
    <w:next w:val="Normal"/>
    <w:link w:val="Heading6Char"/>
    <w:unhideWhenUsed/>
    <w:locked/>
    <w:rsid w:val="003368B4"/>
    <w:pPr>
      <w:jc w:val="center"/>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0384B"/>
    <w:pPr>
      <w:textAlignment w:val="auto"/>
    </w:pPr>
  </w:style>
  <w:style w:type="paragraph" w:styleId="Header">
    <w:name w:val="header"/>
    <w:aliases w:val="Header Matrix"/>
    <w:basedOn w:val="NormalMatrixText"/>
    <w:link w:val="HeaderChar"/>
    <w:uiPriority w:val="99"/>
    <w:qFormat/>
    <w:rsid w:val="00156927"/>
    <w:pPr>
      <w:jc w:val="center"/>
    </w:pPr>
    <w:rPr>
      <w:b/>
      <w:sz w:val="22"/>
      <w:szCs w:val="22"/>
    </w:rPr>
  </w:style>
  <w:style w:type="paragraph" w:styleId="Footer">
    <w:name w:val="footer"/>
    <w:basedOn w:val="Normal"/>
    <w:link w:val="FooterChar"/>
    <w:uiPriority w:val="99"/>
    <w:rsid w:val="00767DFC"/>
    <w:pPr>
      <w:spacing w:line="276" w:lineRule="auto"/>
      <w:jc w:val="center"/>
      <w:textAlignment w:val="auto"/>
    </w:pPr>
    <w:rPr>
      <w:sz w:val="16"/>
      <w:szCs w:val="16"/>
    </w:rPr>
  </w:style>
  <w:style w:type="character" w:styleId="PageNumber">
    <w:name w:val="page number"/>
    <w:rsid w:val="00813768"/>
    <w:rPr>
      <w:rFonts w:cs="Times New Roman"/>
    </w:rPr>
  </w:style>
  <w:style w:type="paragraph" w:styleId="NormalWeb">
    <w:name w:val="Normal (Web)"/>
    <w:basedOn w:val="Normal"/>
    <w:uiPriority w:val="99"/>
    <w:rsid w:val="00D471DF"/>
    <w:rPr>
      <w:szCs w:val="24"/>
    </w:rPr>
  </w:style>
  <w:style w:type="character" w:styleId="Hyperlink">
    <w:name w:val="Hyperlink"/>
    <w:rsid w:val="004F585A"/>
    <w:rPr>
      <w:color w:val="0000FF"/>
      <w:u w:val="single"/>
    </w:rPr>
  </w:style>
  <w:style w:type="paragraph" w:styleId="FootnoteText">
    <w:name w:val="footnote text"/>
    <w:basedOn w:val="Normal"/>
    <w:semiHidden/>
    <w:rsid w:val="00A9438E"/>
  </w:style>
  <w:style w:type="character" w:styleId="FootnoteReference">
    <w:name w:val="footnote reference"/>
    <w:semiHidden/>
    <w:rsid w:val="00A9438E"/>
    <w:rPr>
      <w:vertAlign w:val="superscript"/>
    </w:rPr>
  </w:style>
  <w:style w:type="table" w:styleId="TableGrid">
    <w:name w:val="Table Grid"/>
    <w:basedOn w:val="TableNormal"/>
    <w:rsid w:val="009C5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72E4B"/>
    <w:rPr>
      <w:rFonts w:ascii="Tahoma" w:hAnsi="Tahoma" w:cs="Tahoma"/>
      <w:sz w:val="16"/>
      <w:szCs w:val="16"/>
    </w:rPr>
  </w:style>
  <w:style w:type="character" w:customStyle="1" w:styleId="BalloonTextChar">
    <w:name w:val="Balloon Text Char"/>
    <w:link w:val="BalloonText"/>
    <w:rsid w:val="00272E4B"/>
    <w:rPr>
      <w:rFonts w:ascii="Tahoma" w:hAnsi="Tahoma" w:cs="Tahoma"/>
      <w:sz w:val="16"/>
      <w:szCs w:val="16"/>
    </w:rPr>
  </w:style>
  <w:style w:type="character" w:styleId="CommentReference">
    <w:name w:val="annotation reference"/>
    <w:rsid w:val="00272E4B"/>
    <w:rPr>
      <w:sz w:val="16"/>
      <w:szCs w:val="16"/>
    </w:rPr>
  </w:style>
  <w:style w:type="paragraph" w:styleId="CommentText">
    <w:name w:val="annotation text"/>
    <w:basedOn w:val="Normal"/>
    <w:link w:val="CommentTextChar"/>
    <w:rsid w:val="00272E4B"/>
  </w:style>
  <w:style w:type="character" w:customStyle="1" w:styleId="CommentTextChar">
    <w:name w:val="Comment Text Char"/>
    <w:basedOn w:val="DefaultParagraphFont"/>
    <w:link w:val="CommentText"/>
    <w:rsid w:val="00272E4B"/>
  </w:style>
  <w:style w:type="paragraph" w:styleId="CommentSubject">
    <w:name w:val="annotation subject"/>
    <w:basedOn w:val="CommentText"/>
    <w:next w:val="CommentText"/>
    <w:link w:val="CommentSubjectChar"/>
    <w:rsid w:val="00272E4B"/>
    <w:rPr>
      <w:b/>
      <w:bCs/>
    </w:rPr>
  </w:style>
  <w:style w:type="character" w:customStyle="1" w:styleId="CommentSubjectChar">
    <w:name w:val="Comment Subject Char"/>
    <w:link w:val="CommentSubject"/>
    <w:rsid w:val="00272E4B"/>
    <w:rPr>
      <w:b/>
      <w:bCs/>
    </w:rPr>
  </w:style>
  <w:style w:type="paragraph" w:styleId="ListParagraph">
    <w:name w:val="List Paragraph"/>
    <w:basedOn w:val="Normal"/>
    <w:uiPriority w:val="34"/>
    <w:qFormat/>
    <w:rsid w:val="004B6200"/>
    <w:pPr>
      <w:numPr>
        <w:numId w:val="4"/>
      </w:numPr>
      <w:ind w:left="321" w:hanging="321"/>
      <w:contextualSpacing/>
      <w:jc w:val="left"/>
    </w:pPr>
    <w:rPr>
      <w:sz w:val="20"/>
    </w:rPr>
  </w:style>
  <w:style w:type="character" w:customStyle="1" w:styleId="BodyTextChar">
    <w:name w:val="Body Text Char"/>
    <w:basedOn w:val="DefaultParagraphFont"/>
    <w:link w:val="BodyText"/>
    <w:uiPriority w:val="99"/>
    <w:rsid w:val="0050384B"/>
    <w:rPr>
      <w:rFonts w:ascii="Arial" w:hAnsi="Arial"/>
      <w:sz w:val="24"/>
    </w:rPr>
  </w:style>
  <w:style w:type="character" w:customStyle="1" w:styleId="Heading2Char">
    <w:name w:val="Heading 2 Char"/>
    <w:aliases w:val="H2-Results &amp; Rec Char"/>
    <w:basedOn w:val="DefaultParagraphFont"/>
    <w:link w:val="Heading2"/>
    <w:rsid w:val="000A41D1"/>
    <w:rPr>
      <w:rFonts w:ascii="Arial" w:hAnsi="Arial" w:cs="Arial"/>
      <w:sz w:val="24"/>
      <w:szCs w:val="24"/>
      <w:u w:val="single"/>
    </w:rPr>
  </w:style>
  <w:style w:type="paragraph" w:customStyle="1" w:styleId="Style1">
    <w:name w:val="Style1"/>
    <w:basedOn w:val="Heading3"/>
    <w:link w:val="Style1Char"/>
    <w:rsid w:val="004D6381"/>
    <w:pPr>
      <w:ind w:hanging="540"/>
    </w:pPr>
  </w:style>
  <w:style w:type="paragraph" w:styleId="Title">
    <w:name w:val="Title"/>
    <w:basedOn w:val="BodyText"/>
    <w:next w:val="Normal"/>
    <w:link w:val="TitleChar"/>
    <w:qFormat/>
    <w:locked/>
    <w:rsid w:val="00237F58"/>
    <w:pPr>
      <w:jc w:val="center"/>
    </w:pPr>
    <w:rPr>
      <w:szCs w:val="24"/>
    </w:rPr>
  </w:style>
  <w:style w:type="character" w:customStyle="1" w:styleId="Heading3Char">
    <w:name w:val="Heading 3 Char"/>
    <w:aliases w:val="H3-ScopeArea Char"/>
    <w:basedOn w:val="DefaultParagraphFont"/>
    <w:link w:val="Heading3"/>
    <w:rsid w:val="000A41D1"/>
    <w:rPr>
      <w:rFonts w:ascii="Arial" w:hAnsi="Arial" w:cs="Arial"/>
      <w:b/>
      <w:sz w:val="22"/>
      <w:szCs w:val="22"/>
    </w:rPr>
  </w:style>
  <w:style w:type="character" w:customStyle="1" w:styleId="Style1Char">
    <w:name w:val="Style1 Char"/>
    <w:basedOn w:val="Heading3Char"/>
    <w:link w:val="Style1"/>
    <w:rsid w:val="004D6381"/>
    <w:rPr>
      <w:rFonts w:ascii="Arial" w:eastAsiaTheme="majorEastAsia" w:hAnsi="Arial" w:cs="Arial"/>
      <w:b/>
      <w:sz w:val="24"/>
      <w:szCs w:val="24"/>
      <w:u w:val="single"/>
    </w:rPr>
  </w:style>
  <w:style w:type="character" w:customStyle="1" w:styleId="TitleChar">
    <w:name w:val="Title Char"/>
    <w:basedOn w:val="DefaultParagraphFont"/>
    <w:link w:val="Title"/>
    <w:rsid w:val="00237F58"/>
    <w:rPr>
      <w:rFonts w:ascii="Arial" w:hAnsi="Arial" w:cs="Arial"/>
      <w:sz w:val="24"/>
      <w:szCs w:val="24"/>
    </w:rPr>
  </w:style>
  <w:style w:type="paragraph" w:styleId="List">
    <w:name w:val="List"/>
    <w:basedOn w:val="Normal"/>
    <w:unhideWhenUsed/>
    <w:rsid w:val="00E421DB"/>
    <w:pPr>
      <w:numPr>
        <w:numId w:val="1"/>
      </w:numPr>
      <w:overflowPunct/>
      <w:autoSpaceDE/>
      <w:autoSpaceDN/>
      <w:adjustRightInd/>
      <w:textAlignment w:val="auto"/>
    </w:pPr>
    <w:rPr>
      <w:szCs w:val="24"/>
    </w:rPr>
  </w:style>
  <w:style w:type="paragraph" w:styleId="EndnoteText">
    <w:name w:val="endnote text"/>
    <w:basedOn w:val="NormalWeb"/>
    <w:link w:val="EndnoteTextChar"/>
    <w:unhideWhenUsed/>
    <w:rsid w:val="00E421DB"/>
    <w:rPr>
      <w:sz w:val="16"/>
      <w:szCs w:val="16"/>
    </w:rPr>
  </w:style>
  <w:style w:type="character" w:customStyle="1" w:styleId="EndnoteTextChar">
    <w:name w:val="Endnote Text Char"/>
    <w:basedOn w:val="DefaultParagraphFont"/>
    <w:link w:val="EndnoteText"/>
    <w:rsid w:val="00E421DB"/>
    <w:rPr>
      <w:rFonts w:ascii="Arial" w:hAnsi="Arial"/>
      <w:sz w:val="16"/>
      <w:szCs w:val="16"/>
    </w:rPr>
  </w:style>
  <w:style w:type="paragraph" w:styleId="ListBullet">
    <w:name w:val="List Bullet"/>
    <w:aliases w:val="List Bullet (Matrix)"/>
    <w:basedOn w:val="ListParagraph"/>
    <w:unhideWhenUsed/>
    <w:qFormat/>
    <w:rsid w:val="00650695"/>
    <w:pPr>
      <w:keepNext/>
      <w:numPr>
        <w:numId w:val="3"/>
      </w:numPr>
      <w:overflowPunct/>
      <w:autoSpaceDE/>
      <w:autoSpaceDN/>
      <w:adjustRightInd/>
      <w:spacing w:line="276" w:lineRule="auto"/>
      <w:ind w:left="332" w:hanging="332"/>
      <w:jc w:val="both"/>
      <w:textAlignment w:val="auto"/>
    </w:pPr>
  </w:style>
  <w:style w:type="paragraph" w:styleId="ListBullet2">
    <w:name w:val="List Bullet 2"/>
    <w:basedOn w:val="List"/>
    <w:unhideWhenUsed/>
    <w:qFormat/>
    <w:rsid w:val="009E6735"/>
  </w:style>
  <w:style w:type="paragraph" w:styleId="NoteHeading">
    <w:name w:val="Note Heading"/>
    <w:basedOn w:val="BodyText"/>
    <w:next w:val="Normal"/>
    <w:link w:val="NoteHeadingChar"/>
    <w:unhideWhenUsed/>
    <w:rsid w:val="008C5593"/>
    <w:pPr>
      <w:jc w:val="right"/>
    </w:pPr>
    <w:rPr>
      <w:b/>
      <w:color w:val="FF0000"/>
      <w:sz w:val="28"/>
      <w:szCs w:val="28"/>
    </w:rPr>
  </w:style>
  <w:style w:type="character" w:customStyle="1" w:styleId="NoteHeadingChar">
    <w:name w:val="Note Heading Char"/>
    <w:basedOn w:val="DefaultParagraphFont"/>
    <w:link w:val="NoteHeading"/>
    <w:rsid w:val="008C5593"/>
    <w:rPr>
      <w:rFonts w:ascii="Arial" w:hAnsi="Arial" w:cs="Arial"/>
      <w:b/>
      <w:color w:val="FF0000"/>
      <w:sz w:val="28"/>
      <w:szCs w:val="28"/>
    </w:rPr>
  </w:style>
  <w:style w:type="paragraph" w:customStyle="1" w:styleId="NormalMatrixText">
    <w:name w:val="Normal Matrix Text"/>
    <w:basedOn w:val="Normal"/>
    <w:link w:val="NormalMatrixTextChar"/>
    <w:qFormat/>
    <w:rsid w:val="0064155D"/>
    <w:pPr>
      <w:spacing w:line="276" w:lineRule="auto"/>
    </w:pPr>
    <w:rPr>
      <w:rFonts w:eastAsia="MS Mincho"/>
      <w:sz w:val="20"/>
      <w:lang w:eastAsia="ja-JP"/>
    </w:rPr>
  </w:style>
  <w:style w:type="character" w:customStyle="1" w:styleId="NormalMatrixTextChar">
    <w:name w:val="Normal Matrix Text Char"/>
    <w:basedOn w:val="DefaultParagraphFont"/>
    <w:link w:val="NormalMatrixText"/>
    <w:rsid w:val="0064155D"/>
    <w:rPr>
      <w:rFonts w:ascii="Arial" w:eastAsia="MS Mincho" w:hAnsi="Arial" w:cs="Arial"/>
      <w:lang w:eastAsia="ja-JP"/>
    </w:rPr>
  </w:style>
  <w:style w:type="numbering" w:customStyle="1" w:styleId="Style2">
    <w:name w:val="Style2"/>
    <w:uiPriority w:val="99"/>
    <w:rsid w:val="00E40C48"/>
    <w:pPr>
      <w:numPr>
        <w:numId w:val="2"/>
      </w:numPr>
    </w:pPr>
  </w:style>
  <w:style w:type="character" w:styleId="Emphasis">
    <w:name w:val="Emphasis"/>
    <w:qFormat/>
    <w:locked/>
    <w:rsid w:val="006365FB"/>
    <w:rPr>
      <w:i/>
    </w:rPr>
  </w:style>
  <w:style w:type="character" w:customStyle="1" w:styleId="Heading4Char">
    <w:name w:val="Heading 4 Char"/>
    <w:aliases w:val="H4-Issue Char"/>
    <w:basedOn w:val="DefaultParagraphFont"/>
    <w:link w:val="Heading4"/>
    <w:rsid w:val="000A41D1"/>
    <w:rPr>
      <w:rFonts w:ascii="Arial" w:hAnsi="Arial" w:cs="Arial"/>
      <w:u w:val="single"/>
    </w:rPr>
  </w:style>
  <w:style w:type="character" w:customStyle="1" w:styleId="Heading5Char">
    <w:name w:val="Heading 5 Char"/>
    <w:basedOn w:val="DefaultParagraphFont"/>
    <w:link w:val="Heading5"/>
    <w:rsid w:val="002B1E30"/>
    <w:rPr>
      <w:rFonts w:ascii="Arial" w:hAnsi="Arial" w:cs="Arial"/>
      <w:u w:val="single"/>
    </w:rPr>
  </w:style>
  <w:style w:type="table" w:customStyle="1" w:styleId="TableGrid1">
    <w:name w:val="Table Grid1"/>
    <w:basedOn w:val="TableNormal"/>
    <w:next w:val="TableGrid"/>
    <w:rsid w:val="00107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nhideWhenUsed/>
    <w:rsid w:val="00C133AB"/>
    <w:rPr>
      <w:sz w:val="16"/>
      <w:szCs w:val="16"/>
    </w:rPr>
  </w:style>
  <w:style w:type="paragraph" w:customStyle="1" w:styleId="CriteriaText">
    <w:name w:val="Criteria (Text)"/>
    <w:basedOn w:val="NormalMatrixText"/>
    <w:qFormat/>
    <w:rsid w:val="007F6B6F"/>
    <w:pPr>
      <w:jc w:val="left"/>
    </w:pPr>
    <w:rPr>
      <w:rFonts w:eastAsia="Times New Roman" w:cs="Times New Roman"/>
      <w:sz w:val="16"/>
      <w:lang w:eastAsia="en-US"/>
    </w:rPr>
  </w:style>
  <w:style w:type="paragraph" w:styleId="BlockText">
    <w:name w:val="Block Text"/>
    <w:basedOn w:val="Normal"/>
    <w:unhideWhenUsed/>
    <w:rsid w:val="00625ADD"/>
    <w:pPr>
      <w:spacing w:line="276" w:lineRule="auto"/>
    </w:pPr>
    <w:rPr>
      <w:sz w:val="20"/>
    </w:rPr>
  </w:style>
  <w:style w:type="paragraph" w:customStyle="1" w:styleId="BlockText2">
    <w:name w:val="Block Text 2"/>
    <w:basedOn w:val="Normal"/>
    <w:rsid w:val="000A683C"/>
    <w:pPr>
      <w:spacing w:line="240" w:lineRule="auto"/>
    </w:pPr>
    <w:rPr>
      <w:sz w:val="20"/>
    </w:rPr>
  </w:style>
  <w:style w:type="character" w:customStyle="1" w:styleId="Heading6Char">
    <w:name w:val="Heading 6 Char"/>
    <w:basedOn w:val="DefaultParagraphFont"/>
    <w:link w:val="Heading6"/>
    <w:rsid w:val="003368B4"/>
    <w:rPr>
      <w:rFonts w:ascii="Arial" w:hAnsi="Arial" w:cs="Arial"/>
      <w:b/>
      <w:sz w:val="22"/>
      <w:szCs w:val="22"/>
    </w:rPr>
  </w:style>
  <w:style w:type="table" w:customStyle="1" w:styleId="TableGrid2">
    <w:name w:val="Table Grid2"/>
    <w:basedOn w:val="TableNormal"/>
    <w:next w:val="TableGrid"/>
    <w:rsid w:val="00B15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566E9A"/>
    <w:rPr>
      <w:color w:val="800080" w:themeColor="followedHyperlink"/>
      <w:u w:val="single"/>
    </w:rPr>
  </w:style>
  <w:style w:type="paragraph" w:styleId="List2">
    <w:name w:val="List 2"/>
    <w:basedOn w:val="Normal"/>
    <w:unhideWhenUsed/>
    <w:rsid w:val="000F2158"/>
    <w:pPr>
      <w:keepNext/>
      <w:keepLines/>
    </w:pPr>
  </w:style>
  <w:style w:type="paragraph" w:customStyle="1" w:styleId="CriteriaBold">
    <w:name w:val="Criteria (Bold)"/>
    <w:basedOn w:val="CriteriaText"/>
    <w:next w:val="CriteriaText"/>
    <w:qFormat/>
    <w:rsid w:val="007F6B6F"/>
    <w:rPr>
      <w:b/>
      <w:bCs/>
    </w:rPr>
  </w:style>
  <w:style w:type="paragraph" w:customStyle="1" w:styleId="FooterControl">
    <w:name w:val="Footer (Control #)"/>
    <w:basedOn w:val="Footer"/>
    <w:rsid w:val="0063047F"/>
    <w:pPr>
      <w:jc w:val="left"/>
    </w:pPr>
    <w:rPr>
      <w:rFonts w:cs="Times New Roman"/>
      <w:szCs w:val="20"/>
    </w:rPr>
  </w:style>
  <w:style w:type="paragraph" w:customStyle="1" w:styleId="CriteriaBullet">
    <w:name w:val="Criteria (Bullet)"/>
    <w:basedOn w:val="ListBullet"/>
    <w:qFormat/>
    <w:rsid w:val="00BC345F"/>
    <w:rPr>
      <w:sz w:val="16"/>
    </w:rPr>
  </w:style>
  <w:style w:type="paragraph" w:customStyle="1" w:styleId="CriteriaLettersList">
    <w:name w:val="Criteria (Letters List)"/>
    <w:basedOn w:val="Normal"/>
    <w:link w:val="CriteriaLettersListChar"/>
    <w:qFormat/>
    <w:rsid w:val="00AC7D50"/>
    <w:pPr>
      <w:numPr>
        <w:numId w:val="5"/>
      </w:numPr>
      <w:spacing w:line="276" w:lineRule="auto"/>
      <w:ind w:left="518"/>
      <w:jc w:val="left"/>
    </w:pPr>
    <w:rPr>
      <w:rFonts w:cs="Times New Roman"/>
      <w:sz w:val="16"/>
    </w:rPr>
  </w:style>
  <w:style w:type="character" w:customStyle="1" w:styleId="CriteriaLettersListChar">
    <w:name w:val="Criteria (Letters List) Char"/>
    <w:basedOn w:val="DefaultParagraphFont"/>
    <w:link w:val="CriteriaLettersList"/>
    <w:locked/>
    <w:rsid w:val="00AC7D50"/>
    <w:rPr>
      <w:rFonts w:ascii="Arial" w:hAnsi="Arial"/>
      <w:sz w:val="16"/>
    </w:rPr>
  </w:style>
  <w:style w:type="paragraph" w:customStyle="1" w:styleId="CriteriaRomanList-LoweCase">
    <w:name w:val="Criteria (Roman # List - Lowe Case)"/>
    <w:basedOn w:val="Normal"/>
    <w:link w:val="CriteriaRomanList-LoweCaseChar"/>
    <w:qFormat/>
    <w:rsid w:val="00AC7D50"/>
    <w:pPr>
      <w:numPr>
        <w:numId w:val="6"/>
      </w:numPr>
      <w:spacing w:line="276" w:lineRule="auto"/>
      <w:ind w:left="521" w:hanging="267"/>
      <w:jc w:val="left"/>
    </w:pPr>
    <w:rPr>
      <w:rFonts w:cs="Times New Roman"/>
      <w:sz w:val="16"/>
    </w:rPr>
  </w:style>
  <w:style w:type="character" w:customStyle="1" w:styleId="CriteriaRomanList-LoweCaseChar">
    <w:name w:val="Criteria (Roman # List - Lowe Case) Char"/>
    <w:basedOn w:val="DefaultParagraphFont"/>
    <w:link w:val="CriteriaRomanList-LoweCase"/>
    <w:locked/>
    <w:rsid w:val="00AC7D50"/>
    <w:rPr>
      <w:rFonts w:ascii="Arial" w:hAnsi="Arial"/>
      <w:sz w:val="16"/>
    </w:rPr>
  </w:style>
  <w:style w:type="paragraph" w:styleId="Revision">
    <w:name w:val="Revision"/>
    <w:hidden/>
    <w:uiPriority w:val="99"/>
    <w:semiHidden/>
    <w:rsid w:val="002C1399"/>
    <w:rPr>
      <w:rFonts w:ascii="Arial" w:hAnsi="Arial" w:cs="Arial"/>
      <w:sz w:val="24"/>
    </w:rPr>
  </w:style>
  <w:style w:type="character" w:customStyle="1" w:styleId="FooterChar">
    <w:name w:val="Footer Char"/>
    <w:basedOn w:val="DefaultParagraphFont"/>
    <w:link w:val="Footer"/>
    <w:uiPriority w:val="99"/>
    <w:rsid w:val="002E34D0"/>
    <w:rPr>
      <w:rFonts w:ascii="Arial" w:hAnsi="Arial" w:cs="Arial"/>
      <w:sz w:val="16"/>
      <w:szCs w:val="16"/>
    </w:rPr>
  </w:style>
  <w:style w:type="character" w:customStyle="1" w:styleId="HeaderChar">
    <w:name w:val="Header Char"/>
    <w:aliases w:val="Header Matrix Char"/>
    <w:basedOn w:val="DefaultParagraphFont"/>
    <w:link w:val="Header"/>
    <w:uiPriority w:val="99"/>
    <w:rsid w:val="00634681"/>
    <w:rPr>
      <w:rFonts w:ascii="Arial" w:eastAsia="MS Mincho" w:hAnsi="Arial" w:cs="Arial"/>
      <w:b/>
      <w:sz w:val="22"/>
      <w:szCs w:val="22"/>
      <w:lang w:eastAsia="ja-JP"/>
    </w:rPr>
  </w:style>
  <w:style w:type="table" w:customStyle="1" w:styleId="TableGrid3">
    <w:name w:val="Table Grid3"/>
    <w:basedOn w:val="TableNormal"/>
    <w:next w:val="TableGrid"/>
    <w:rsid w:val="00FB5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56E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sChild>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36857133">
      <w:bodyDiv w:val="1"/>
      <w:marLeft w:val="0"/>
      <w:marRight w:val="0"/>
      <w:marTop w:val="0"/>
      <w:marBottom w:val="0"/>
      <w:divBdr>
        <w:top w:val="none" w:sz="0" w:space="0" w:color="auto"/>
        <w:left w:val="none" w:sz="0" w:space="0" w:color="auto"/>
        <w:bottom w:val="none" w:sz="0" w:space="0" w:color="auto"/>
        <w:right w:val="none" w:sz="0" w:space="0" w:color="auto"/>
      </w:divBdr>
    </w:div>
    <w:div w:id="120729675">
      <w:bodyDiv w:val="1"/>
      <w:marLeft w:val="0"/>
      <w:marRight w:val="0"/>
      <w:marTop w:val="0"/>
      <w:marBottom w:val="0"/>
      <w:divBdr>
        <w:top w:val="none" w:sz="0" w:space="0" w:color="auto"/>
        <w:left w:val="none" w:sz="0" w:space="0" w:color="auto"/>
        <w:bottom w:val="none" w:sz="0" w:space="0" w:color="auto"/>
        <w:right w:val="none" w:sz="0" w:space="0" w:color="auto"/>
      </w:divBdr>
    </w:div>
    <w:div w:id="124006136">
      <w:bodyDiv w:val="1"/>
      <w:marLeft w:val="0"/>
      <w:marRight w:val="0"/>
      <w:marTop w:val="0"/>
      <w:marBottom w:val="0"/>
      <w:divBdr>
        <w:top w:val="none" w:sz="0" w:space="0" w:color="auto"/>
        <w:left w:val="none" w:sz="0" w:space="0" w:color="auto"/>
        <w:bottom w:val="none" w:sz="0" w:space="0" w:color="auto"/>
        <w:right w:val="none" w:sz="0" w:space="0" w:color="auto"/>
      </w:divBdr>
    </w:div>
    <w:div w:id="143160112">
      <w:bodyDiv w:val="1"/>
      <w:marLeft w:val="0"/>
      <w:marRight w:val="0"/>
      <w:marTop w:val="0"/>
      <w:marBottom w:val="0"/>
      <w:divBdr>
        <w:top w:val="none" w:sz="0" w:space="0" w:color="auto"/>
        <w:left w:val="none" w:sz="0" w:space="0" w:color="auto"/>
        <w:bottom w:val="none" w:sz="0" w:space="0" w:color="auto"/>
        <w:right w:val="none" w:sz="0" w:space="0" w:color="auto"/>
      </w:divBdr>
    </w:div>
    <w:div w:id="148637749">
      <w:bodyDiv w:val="1"/>
      <w:marLeft w:val="0"/>
      <w:marRight w:val="0"/>
      <w:marTop w:val="0"/>
      <w:marBottom w:val="0"/>
      <w:divBdr>
        <w:top w:val="none" w:sz="0" w:space="0" w:color="auto"/>
        <w:left w:val="none" w:sz="0" w:space="0" w:color="auto"/>
        <w:bottom w:val="none" w:sz="0" w:space="0" w:color="auto"/>
        <w:right w:val="none" w:sz="0" w:space="0" w:color="auto"/>
      </w:divBdr>
    </w:div>
    <w:div w:id="184447990">
      <w:bodyDiv w:val="1"/>
      <w:marLeft w:val="0"/>
      <w:marRight w:val="0"/>
      <w:marTop w:val="0"/>
      <w:marBottom w:val="0"/>
      <w:divBdr>
        <w:top w:val="none" w:sz="0" w:space="0" w:color="auto"/>
        <w:left w:val="none" w:sz="0" w:space="0" w:color="auto"/>
        <w:bottom w:val="none" w:sz="0" w:space="0" w:color="auto"/>
        <w:right w:val="none" w:sz="0" w:space="0" w:color="auto"/>
      </w:divBdr>
    </w:div>
    <w:div w:id="204762060">
      <w:bodyDiv w:val="1"/>
      <w:marLeft w:val="0"/>
      <w:marRight w:val="0"/>
      <w:marTop w:val="0"/>
      <w:marBottom w:val="0"/>
      <w:divBdr>
        <w:top w:val="none" w:sz="0" w:space="0" w:color="auto"/>
        <w:left w:val="none" w:sz="0" w:space="0" w:color="auto"/>
        <w:bottom w:val="none" w:sz="0" w:space="0" w:color="auto"/>
        <w:right w:val="none" w:sz="0" w:space="0" w:color="auto"/>
      </w:divBdr>
    </w:div>
    <w:div w:id="213539856">
      <w:bodyDiv w:val="1"/>
      <w:marLeft w:val="0"/>
      <w:marRight w:val="0"/>
      <w:marTop w:val="0"/>
      <w:marBottom w:val="0"/>
      <w:divBdr>
        <w:top w:val="none" w:sz="0" w:space="0" w:color="auto"/>
        <w:left w:val="none" w:sz="0" w:space="0" w:color="auto"/>
        <w:bottom w:val="none" w:sz="0" w:space="0" w:color="auto"/>
        <w:right w:val="none" w:sz="0" w:space="0" w:color="auto"/>
      </w:divBdr>
    </w:div>
    <w:div w:id="219286551">
      <w:bodyDiv w:val="1"/>
      <w:marLeft w:val="0"/>
      <w:marRight w:val="0"/>
      <w:marTop w:val="0"/>
      <w:marBottom w:val="0"/>
      <w:divBdr>
        <w:top w:val="none" w:sz="0" w:space="0" w:color="auto"/>
        <w:left w:val="none" w:sz="0" w:space="0" w:color="auto"/>
        <w:bottom w:val="none" w:sz="0" w:space="0" w:color="auto"/>
        <w:right w:val="none" w:sz="0" w:space="0" w:color="auto"/>
      </w:divBdr>
    </w:div>
    <w:div w:id="237860445">
      <w:bodyDiv w:val="1"/>
      <w:marLeft w:val="0"/>
      <w:marRight w:val="0"/>
      <w:marTop w:val="0"/>
      <w:marBottom w:val="0"/>
      <w:divBdr>
        <w:top w:val="none" w:sz="0" w:space="0" w:color="auto"/>
        <w:left w:val="none" w:sz="0" w:space="0" w:color="auto"/>
        <w:bottom w:val="none" w:sz="0" w:space="0" w:color="auto"/>
        <w:right w:val="none" w:sz="0" w:space="0" w:color="auto"/>
      </w:divBdr>
    </w:div>
    <w:div w:id="245726150">
      <w:bodyDiv w:val="1"/>
      <w:marLeft w:val="0"/>
      <w:marRight w:val="0"/>
      <w:marTop w:val="0"/>
      <w:marBottom w:val="0"/>
      <w:divBdr>
        <w:top w:val="none" w:sz="0" w:space="0" w:color="auto"/>
        <w:left w:val="none" w:sz="0" w:space="0" w:color="auto"/>
        <w:bottom w:val="none" w:sz="0" w:space="0" w:color="auto"/>
        <w:right w:val="none" w:sz="0" w:space="0" w:color="auto"/>
      </w:divBdr>
    </w:div>
    <w:div w:id="272136256">
      <w:bodyDiv w:val="1"/>
      <w:marLeft w:val="0"/>
      <w:marRight w:val="0"/>
      <w:marTop w:val="0"/>
      <w:marBottom w:val="0"/>
      <w:divBdr>
        <w:top w:val="none" w:sz="0" w:space="0" w:color="auto"/>
        <w:left w:val="none" w:sz="0" w:space="0" w:color="auto"/>
        <w:bottom w:val="none" w:sz="0" w:space="0" w:color="auto"/>
        <w:right w:val="none" w:sz="0" w:space="0" w:color="auto"/>
      </w:divBdr>
    </w:div>
    <w:div w:id="309598993">
      <w:bodyDiv w:val="1"/>
      <w:marLeft w:val="0"/>
      <w:marRight w:val="0"/>
      <w:marTop w:val="0"/>
      <w:marBottom w:val="0"/>
      <w:divBdr>
        <w:top w:val="none" w:sz="0" w:space="0" w:color="auto"/>
        <w:left w:val="none" w:sz="0" w:space="0" w:color="auto"/>
        <w:bottom w:val="none" w:sz="0" w:space="0" w:color="auto"/>
        <w:right w:val="none" w:sz="0" w:space="0" w:color="auto"/>
      </w:divBdr>
    </w:div>
    <w:div w:id="315034663">
      <w:bodyDiv w:val="1"/>
      <w:marLeft w:val="0"/>
      <w:marRight w:val="0"/>
      <w:marTop w:val="0"/>
      <w:marBottom w:val="0"/>
      <w:divBdr>
        <w:top w:val="none" w:sz="0" w:space="0" w:color="auto"/>
        <w:left w:val="none" w:sz="0" w:space="0" w:color="auto"/>
        <w:bottom w:val="none" w:sz="0" w:space="0" w:color="auto"/>
        <w:right w:val="none" w:sz="0" w:space="0" w:color="auto"/>
      </w:divBdr>
    </w:div>
    <w:div w:id="364017994">
      <w:bodyDiv w:val="1"/>
      <w:marLeft w:val="0"/>
      <w:marRight w:val="0"/>
      <w:marTop w:val="0"/>
      <w:marBottom w:val="0"/>
      <w:divBdr>
        <w:top w:val="none" w:sz="0" w:space="0" w:color="auto"/>
        <w:left w:val="none" w:sz="0" w:space="0" w:color="auto"/>
        <w:bottom w:val="none" w:sz="0" w:space="0" w:color="auto"/>
        <w:right w:val="none" w:sz="0" w:space="0" w:color="auto"/>
      </w:divBdr>
    </w:div>
    <w:div w:id="369651690">
      <w:bodyDiv w:val="1"/>
      <w:marLeft w:val="0"/>
      <w:marRight w:val="0"/>
      <w:marTop w:val="0"/>
      <w:marBottom w:val="0"/>
      <w:divBdr>
        <w:top w:val="none" w:sz="0" w:space="0" w:color="auto"/>
        <w:left w:val="none" w:sz="0" w:space="0" w:color="auto"/>
        <w:bottom w:val="none" w:sz="0" w:space="0" w:color="auto"/>
        <w:right w:val="none" w:sz="0" w:space="0" w:color="auto"/>
      </w:divBdr>
    </w:div>
    <w:div w:id="390273277">
      <w:bodyDiv w:val="1"/>
      <w:marLeft w:val="0"/>
      <w:marRight w:val="0"/>
      <w:marTop w:val="0"/>
      <w:marBottom w:val="0"/>
      <w:divBdr>
        <w:top w:val="none" w:sz="0" w:space="0" w:color="auto"/>
        <w:left w:val="none" w:sz="0" w:space="0" w:color="auto"/>
        <w:bottom w:val="none" w:sz="0" w:space="0" w:color="auto"/>
        <w:right w:val="none" w:sz="0" w:space="0" w:color="auto"/>
      </w:divBdr>
    </w:div>
    <w:div w:id="437407811">
      <w:bodyDiv w:val="1"/>
      <w:marLeft w:val="0"/>
      <w:marRight w:val="0"/>
      <w:marTop w:val="0"/>
      <w:marBottom w:val="0"/>
      <w:divBdr>
        <w:top w:val="none" w:sz="0" w:space="0" w:color="auto"/>
        <w:left w:val="none" w:sz="0" w:space="0" w:color="auto"/>
        <w:bottom w:val="none" w:sz="0" w:space="0" w:color="auto"/>
        <w:right w:val="none" w:sz="0" w:space="0" w:color="auto"/>
      </w:divBdr>
    </w:div>
    <w:div w:id="474568250">
      <w:bodyDiv w:val="1"/>
      <w:marLeft w:val="0"/>
      <w:marRight w:val="0"/>
      <w:marTop w:val="0"/>
      <w:marBottom w:val="0"/>
      <w:divBdr>
        <w:top w:val="none" w:sz="0" w:space="0" w:color="auto"/>
        <w:left w:val="none" w:sz="0" w:space="0" w:color="auto"/>
        <w:bottom w:val="none" w:sz="0" w:space="0" w:color="auto"/>
        <w:right w:val="none" w:sz="0" w:space="0" w:color="auto"/>
      </w:divBdr>
    </w:div>
    <w:div w:id="480194028">
      <w:bodyDiv w:val="1"/>
      <w:marLeft w:val="0"/>
      <w:marRight w:val="0"/>
      <w:marTop w:val="0"/>
      <w:marBottom w:val="0"/>
      <w:divBdr>
        <w:top w:val="none" w:sz="0" w:space="0" w:color="auto"/>
        <w:left w:val="none" w:sz="0" w:space="0" w:color="auto"/>
        <w:bottom w:val="none" w:sz="0" w:space="0" w:color="auto"/>
        <w:right w:val="none" w:sz="0" w:space="0" w:color="auto"/>
      </w:divBdr>
    </w:div>
    <w:div w:id="497505815">
      <w:bodyDiv w:val="1"/>
      <w:marLeft w:val="0"/>
      <w:marRight w:val="0"/>
      <w:marTop w:val="0"/>
      <w:marBottom w:val="0"/>
      <w:divBdr>
        <w:top w:val="none" w:sz="0" w:space="0" w:color="auto"/>
        <w:left w:val="none" w:sz="0" w:space="0" w:color="auto"/>
        <w:bottom w:val="none" w:sz="0" w:space="0" w:color="auto"/>
        <w:right w:val="none" w:sz="0" w:space="0" w:color="auto"/>
      </w:divBdr>
    </w:div>
    <w:div w:id="567305729">
      <w:bodyDiv w:val="1"/>
      <w:marLeft w:val="0"/>
      <w:marRight w:val="0"/>
      <w:marTop w:val="0"/>
      <w:marBottom w:val="0"/>
      <w:divBdr>
        <w:top w:val="none" w:sz="0" w:space="0" w:color="auto"/>
        <w:left w:val="none" w:sz="0" w:space="0" w:color="auto"/>
        <w:bottom w:val="none" w:sz="0" w:space="0" w:color="auto"/>
        <w:right w:val="none" w:sz="0" w:space="0" w:color="auto"/>
      </w:divBdr>
    </w:div>
    <w:div w:id="581455832">
      <w:bodyDiv w:val="1"/>
      <w:marLeft w:val="0"/>
      <w:marRight w:val="0"/>
      <w:marTop w:val="0"/>
      <w:marBottom w:val="0"/>
      <w:divBdr>
        <w:top w:val="none" w:sz="0" w:space="0" w:color="auto"/>
        <w:left w:val="none" w:sz="0" w:space="0" w:color="auto"/>
        <w:bottom w:val="none" w:sz="0" w:space="0" w:color="auto"/>
        <w:right w:val="none" w:sz="0" w:space="0" w:color="auto"/>
      </w:divBdr>
    </w:div>
    <w:div w:id="602543020">
      <w:bodyDiv w:val="1"/>
      <w:marLeft w:val="0"/>
      <w:marRight w:val="0"/>
      <w:marTop w:val="0"/>
      <w:marBottom w:val="0"/>
      <w:divBdr>
        <w:top w:val="none" w:sz="0" w:space="0" w:color="auto"/>
        <w:left w:val="none" w:sz="0" w:space="0" w:color="auto"/>
        <w:bottom w:val="none" w:sz="0" w:space="0" w:color="auto"/>
        <w:right w:val="none" w:sz="0" w:space="0" w:color="auto"/>
      </w:divBdr>
    </w:div>
    <w:div w:id="616371739">
      <w:bodyDiv w:val="1"/>
      <w:marLeft w:val="0"/>
      <w:marRight w:val="0"/>
      <w:marTop w:val="0"/>
      <w:marBottom w:val="0"/>
      <w:divBdr>
        <w:top w:val="none" w:sz="0" w:space="0" w:color="auto"/>
        <w:left w:val="none" w:sz="0" w:space="0" w:color="auto"/>
        <w:bottom w:val="none" w:sz="0" w:space="0" w:color="auto"/>
        <w:right w:val="none" w:sz="0" w:space="0" w:color="auto"/>
      </w:divBdr>
    </w:div>
    <w:div w:id="630138267">
      <w:bodyDiv w:val="1"/>
      <w:marLeft w:val="0"/>
      <w:marRight w:val="0"/>
      <w:marTop w:val="0"/>
      <w:marBottom w:val="0"/>
      <w:divBdr>
        <w:top w:val="none" w:sz="0" w:space="0" w:color="auto"/>
        <w:left w:val="none" w:sz="0" w:space="0" w:color="auto"/>
        <w:bottom w:val="none" w:sz="0" w:space="0" w:color="auto"/>
        <w:right w:val="none" w:sz="0" w:space="0" w:color="auto"/>
      </w:divBdr>
      <w:divsChild>
        <w:div w:id="989865923">
          <w:marLeft w:val="0"/>
          <w:marRight w:val="0"/>
          <w:marTop w:val="0"/>
          <w:marBottom w:val="0"/>
          <w:divBdr>
            <w:top w:val="none" w:sz="0" w:space="0" w:color="auto"/>
            <w:left w:val="none" w:sz="0" w:space="0" w:color="auto"/>
            <w:bottom w:val="none" w:sz="0" w:space="0" w:color="auto"/>
            <w:right w:val="none" w:sz="0" w:space="0" w:color="auto"/>
          </w:divBdr>
        </w:div>
        <w:div w:id="2008512476">
          <w:marLeft w:val="0"/>
          <w:marRight w:val="0"/>
          <w:marTop w:val="0"/>
          <w:marBottom w:val="0"/>
          <w:divBdr>
            <w:top w:val="none" w:sz="0" w:space="0" w:color="auto"/>
            <w:left w:val="none" w:sz="0" w:space="0" w:color="auto"/>
            <w:bottom w:val="none" w:sz="0" w:space="0" w:color="auto"/>
            <w:right w:val="none" w:sz="0" w:space="0" w:color="auto"/>
          </w:divBdr>
        </w:div>
        <w:div w:id="1544319675">
          <w:marLeft w:val="0"/>
          <w:marRight w:val="0"/>
          <w:marTop w:val="0"/>
          <w:marBottom w:val="0"/>
          <w:divBdr>
            <w:top w:val="none" w:sz="0" w:space="0" w:color="auto"/>
            <w:left w:val="none" w:sz="0" w:space="0" w:color="auto"/>
            <w:bottom w:val="none" w:sz="0" w:space="0" w:color="auto"/>
            <w:right w:val="none" w:sz="0" w:space="0" w:color="auto"/>
          </w:divBdr>
        </w:div>
      </w:divsChild>
    </w:div>
    <w:div w:id="663628830">
      <w:bodyDiv w:val="1"/>
      <w:marLeft w:val="0"/>
      <w:marRight w:val="0"/>
      <w:marTop w:val="0"/>
      <w:marBottom w:val="0"/>
      <w:divBdr>
        <w:top w:val="none" w:sz="0" w:space="0" w:color="auto"/>
        <w:left w:val="none" w:sz="0" w:space="0" w:color="auto"/>
        <w:bottom w:val="none" w:sz="0" w:space="0" w:color="auto"/>
        <w:right w:val="none" w:sz="0" w:space="0" w:color="auto"/>
      </w:divBdr>
    </w:div>
    <w:div w:id="665591380">
      <w:bodyDiv w:val="1"/>
      <w:marLeft w:val="0"/>
      <w:marRight w:val="0"/>
      <w:marTop w:val="0"/>
      <w:marBottom w:val="0"/>
      <w:divBdr>
        <w:top w:val="none" w:sz="0" w:space="0" w:color="auto"/>
        <w:left w:val="none" w:sz="0" w:space="0" w:color="auto"/>
        <w:bottom w:val="none" w:sz="0" w:space="0" w:color="auto"/>
        <w:right w:val="none" w:sz="0" w:space="0" w:color="auto"/>
      </w:divBdr>
    </w:div>
    <w:div w:id="711072438">
      <w:bodyDiv w:val="1"/>
      <w:marLeft w:val="0"/>
      <w:marRight w:val="0"/>
      <w:marTop w:val="0"/>
      <w:marBottom w:val="0"/>
      <w:divBdr>
        <w:top w:val="none" w:sz="0" w:space="0" w:color="auto"/>
        <w:left w:val="none" w:sz="0" w:space="0" w:color="auto"/>
        <w:bottom w:val="none" w:sz="0" w:space="0" w:color="auto"/>
        <w:right w:val="none" w:sz="0" w:space="0" w:color="auto"/>
      </w:divBdr>
    </w:div>
    <w:div w:id="735589394">
      <w:bodyDiv w:val="1"/>
      <w:marLeft w:val="0"/>
      <w:marRight w:val="0"/>
      <w:marTop w:val="0"/>
      <w:marBottom w:val="0"/>
      <w:divBdr>
        <w:top w:val="none" w:sz="0" w:space="0" w:color="auto"/>
        <w:left w:val="none" w:sz="0" w:space="0" w:color="auto"/>
        <w:bottom w:val="none" w:sz="0" w:space="0" w:color="auto"/>
        <w:right w:val="none" w:sz="0" w:space="0" w:color="auto"/>
      </w:divBdr>
    </w:div>
    <w:div w:id="770583955">
      <w:bodyDiv w:val="1"/>
      <w:marLeft w:val="0"/>
      <w:marRight w:val="0"/>
      <w:marTop w:val="0"/>
      <w:marBottom w:val="0"/>
      <w:divBdr>
        <w:top w:val="none" w:sz="0" w:space="0" w:color="auto"/>
        <w:left w:val="none" w:sz="0" w:space="0" w:color="auto"/>
        <w:bottom w:val="none" w:sz="0" w:space="0" w:color="auto"/>
        <w:right w:val="none" w:sz="0" w:space="0" w:color="auto"/>
      </w:divBdr>
    </w:div>
    <w:div w:id="809831510">
      <w:bodyDiv w:val="1"/>
      <w:marLeft w:val="0"/>
      <w:marRight w:val="0"/>
      <w:marTop w:val="0"/>
      <w:marBottom w:val="0"/>
      <w:divBdr>
        <w:top w:val="none" w:sz="0" w:space="0" w:color="auto"/>
        <w:left w:val="none" w:sz="0" w:space="0" w:color="auto"/>
        <w:bottom w:val="none" w:sz="0" w:space="0" w:color="auto"/>
        <w:right w:val="none" w:sz="0" w:space="0" w:color="auto"/>
      </w:divBdr>
    </w:div>
    <w:div w:id="820462922">
      <w:bodyDiv w:val="1"/>
      <w:marLeft w:val="0"/>
      <w:marRight w:val="0"/>
      <w:marTop w:val="0"/>
      <w:marBottom w:val="0"/>
      <w:divBdr>
        <w:top w:val="none" w:sz="0" w:space="0" w:color="auto"/>
        <w:left w:val="none" w:sz="0" w:space="0" w:color="auto"/>
        <w:bottom w:val="none" w:sz="0" w:space="0" w:color="auto"/>
        <w:right w:val="none" w:sz="0" w:space="0" w:color="auto"/>
      </w:divBdr>
    </w:div>
    <w:div w:id="903836206">
      <w:bodyDiv w:val="1"/>
      <w:marLeft w:val="0"/>
      <w:marRight w:val="0"/>
      <w:marTop w:val="0"/>
      <w:marBottom w:val="0"/>
      <w:divBdr>
        <w:top w:val="none" w:sz="0" w:space="0" w:color="auto"/>
        <w:left w:val="none" w:sz="0" w:space="0" w:color="auto"/>
        <w:bottom w:val="none" w:sz="0" w:space="0" w:color="auto"/>
        <w:right w:val="none" w:sz="0" w:space="0" w:color="auto"/>
      </w:divBdr>
    </w:div>
    <w:div w:id="927738186">
      <w:bodyDiv w:val="1"/>
      <w:marLeft w:val="0"/>
      <w:marRight w:val="0"/>
      <w:marTop w:val="0"/>
      <w:marBottom w:val="0"/>
      <w:divBdr>
        <w:top w:val="none" w:sz="0" w:space="0" w:color="auto"/>
        <w:left w:val="none" w:sz="0" w:space="0" w:color="auto"/>
        <w:bottom w:val="none" w:sz="0" w:space="0" w:color="auto"/>
        <w:right w:val="none" w:sz="0" w:space="0" w:color="auto"/>
      </w:divBdr>
    </w:div>
    <w:div w:id="966206693">
      <w:bodyDiv w:val="1"/>
      <w:marLeft w:val="0"/>
      <w:marRight w:val="0"/>
      <w:marTop w:val="0"/>
      <w:marBottom w:val="0"/>
      <w:divBdr>
        <w:top w:val="none" w:sz="0" w:space="0" w:color="auto"/>
        <w:left w:val="none" w:sz="0" w:space="0" w:color="auto"/>
        <w:bottom w:val="none" w:sz="0" w:space="0" w:color="auto"/>
        <w:right w:val="none" w:sz="0" w:space="0" w:color="auto"/>
      </w:divBdr>
    </w:div>
    <w:div w:id="991832094">
      <w:bodyDiv w:val="1"/>
      <w:marLeft w:val="0"/>
      <w:marRight w:val="0"/>
      <w:marTop w:val="0"/>
      <w:marBottom w:val="0"/>
      <w:divBdr>
        <w:top w:val="none" w:sz="0" w:space="0" w:color="auto"/>
        <w:left w:val="none" w:sz="0" w:space="0" w:color="auto"/>
        <w:bottom w:val="none" w:sz="0" w:space="0" w:color="auto"/>
        <w:right w:val="none" w:sz="0" w:space="0" w:color="auto"/>
      </w:divBdr>
    </w:div>
    <w:div w:id="998385704">
      <w:bodyDiv w:val="1"/>
      <w:marLeft w:val="0"/>
      <w:marRight w:val="0"/>
      <w:marTop w:val="0"/>
      <w:marBottom w:val="0"/>
      <w:divBdr>
        <w:top w:val="none" w:sz="0" w:space="0" w:color="auto"/>
        <w:left w:val="none" w:sz="0" w:space="0" w:color="auto"/>
        <w:bottom w:val="none" w:sz="0" w:space="0" w:color="auto"/>
        <w:right w:val="none" w:sz="0" w:space="0" w:color="auto"/>
      </w:divBdr>
    </w:div>
    <w:div w:id="1155222231">
      <w:bodyDiv w:val="1"/>
      <w:marLeft w:val="0"/>
      <w:marRight w:val="0"/>
      <w:marTop w:val="0"/>
      <w:marBottom w:val="0"/>
      <w:divBdr>
        <w:top w:val="none" w:sz="0" w:space="0" w:color="auto"/>
        <w:left w:val="none" w:sz="0" w:space="0" w:color="auto"/>
        <w:bottom w:val="none" w:sz="0" w:space="0" w:color="auto"/>
        <w:right w:val="none" w:sz="0" w:space="0" w:color="auto"/>
      </w:divBdr>
    </w:div>
    <w:div w:id="1218276440">
      <w:bodyDiv w:val="1"/>
      <w:marLeft w:val="0"/>
      <w:marRight w:val="0"/>
      <w:marTop w:val="0"/>
      <w:marBottom w:val="0"/>
      <w:divBdr>
        <w:top w:val="none" w:sz="0" w:space="0" w:color="auto"/>
        <w:left w:val="none" w:sz="0" w:space="0" w:color="auto"/>
        <w:bottom w:val="none" w:sz="0" w:space="0" w:color="auto"/>
        <w:right w:val="none" w:sz="0" w:space="0" w:color="auto"/>
      </w:divBdr>
    </w:div>
    <w:div w:id="1244337542">
      <w:bodyDiv w:val="1"/>
      <w:marLeft w:val="0"/>
      <w:marRight w:val="0"/>
      <w:marTop w:val="0"/>
      <w:marBottom w:val="0"/>
      <w:divBdr>
        <w:top w:val="none" w:sz="0" w:space="0" w:color="auto"/>
        <w:left w:val="none" w:sz="0" w:space="0" w:color="auto"/>
        <w:bottom w:val="none" w:sz="0" w:space="0" w:color="auto"/>
        <w:right w:val="none" w:sz="0" w:space="0" w:color="auto"/>
      </w:divBdr>
    </w:div>
    <w:div w:id="1249851118">
      <w:bodyDiv w:val="1"/>
      <w:marLeft w:val="0"/>
      <w:marRight w:val="0"/>
      <w:marTop w:val="0"/>
      <w:marBottom w:val="0"/>
      <w:divBdr>
        <w:top w:val="none" w:sz="0" w:space="0" w:color="auto"/>
        <w:left w:val="none" w:sz="0" w:space="0" w:color="auto"/>
        <w:bottom w:val="none" w:sz="0" w:space="0" w:color="auto"/>
        <w:right w:val="none" w:sz="0" w:space="0" w:color="auto"/>
      </w:divBdr>
    </w:div>
    <w:div w:id="1251082827">
      <w:bodyDiv w:val="1"/>
      <w:marLeft w:val="0"/>
      <w:marRight w:val="0"/>
      <w:marTop w:val="0"/>
      <w:marBottom w:val="0"/>
      <w:divBdr>
        <w:top w:val="none" w:sz="0" w:space="0" w:color="auto"/>
        <w:left w:val="none" w:sz="0" w:space="0" w:color="auto"/>
        <w:bottom w:val="none" w:sz="0" w:space="0" w:color="auto"/>
        <w:right w:val="none" w:sz="0" w:space="0" w:color="auto"/>
      </w:divBdr>
    </w:div>
    <w:div w:id="1281492647">
      <w:bodyDiv w:val="1"/>
      <w:marLeft w:val="0"/>
      <w:marRight w:val="0"/>
      <w:marTop w:val="0"/>
      <w:marBottom w:val="0"/>
      <w:divBdr>
        <w:top w:val="none" w:sz="0" w:space="0" w:color="auto"/>
        <w:left w:val="none" w:sz="0" w:space="0" w:color="auto"/>
        <w:bottom w:val="none" w:sz="0" w:space="0" w:color="auto"/>
        <w:right w:val="none" w:sz="0" w:space="0" w:color="auto"/>
      </w:divBdr>
    </w:div>
    <w:div w:id="1284196451">
      <w:bodyDiv w:val="1"/>
      <w:marLeft w:val="0"/>
      <w:marRight w:val="0"/>
      <w:marTop w:val="0"/>
      <w:marBottom w:val="0"/>
      <w:divBdr>
        <w:top w:val="none" w:sz="0" w:space="0" w:color="auto"/>
        <w:left w:val="none" w:sz="0" w:space="0" w:color="auto"/>
        <w:bottom w:val="none" w:sz="0" w:space="0" w:color="auto"/>
        <w:right w:val="none" w:sz="0" w:space="0" w:color="auto"/>
      </w:divBdr>
    </w:div>
    <w:div w:id="1306199510">
      <w:bodyDiv w:val="1"/>
      <w:marLeft w:val="0"/>
      <w:marRight w:val="0"/>
      <w:marTop w:val="0"/>
      <w:marBottom w:val="0"/>
      <w:divBdr>
        <w:top w:val="none" w:sz="0" w:space="0" w:color="auto"/>
        <w:left w:val="none" w:sz="0" w:space="0" w:color="auto"/>
        <w:bottom w:val="none" w:sz="0" w:space="0" w:color="auto"/>
        <w:right w:val="none" w:sz="0" w:space="0" w:color="auto"/>
      </w:divBdr>
    </w:div>
    <w:div w:id="1330132742">
      <w:bodyDiv w:val="1"/>
      <w:marLeft w:val="0"/>
      <w:marRight w:val="0"/>
      <w:marTop w:val="0"/>
      <w:marBottom w:val="0"/>
      <w:divBdr>
        <w:top w:val="none" w:sz="0" w:space="0" w:color="auto"/>
        <w:left w:val="none" w:sz="0" w:space="0" w:color="auto"/>
        <w:bottom w:val="none" w:sz="0" w:space="0" w:color="auto"/>
        <w:right w:val="none" w:sz="0" w:space="0" w:color="auto"/>
      </w:divBdr>
    </w:div>
    <w:div w:id="1349673936">
      <w:bodyDiv w:val="1"/>
      <w:marLeft w:val="0"/>
      <w:marRight w:val="0"/>
      <w:marTop w:val="0"/>
      <w:marBottom w:val="0"/>
      <w:divBdr>
        <w:top w:val="none" w:sz="0" w:space="0" w:color="auto"/>
        <w:left w:val="none" w:sz="0" w:space="0" w:color="auto"/>
        <w:bottom w:val="none" w:sz="0" w:space="0" w:color="auto"/>
        <w:right w:val="none" w:sz="0" w:space="0" w:color="auto"/>
      </w:divBdr>
    </w:div>
    <w:div w:id="1371110570">
      <w:bodyDiv w:val="1"/>
      <w:marLeft w:val="0"/>
      <w:marRight w:val="0"/>
      <w:marTop w:val="0"/>
      <w:marBottom w:val="0"/>
      <w:divBdr>
        <w:top w:val="none" w:sz="0" w:space="0" w:color="auto"/>
        <w:left w:val="none" w:sz="0" w:space="0" w:color="auto"/>
        <w:bottom w:val="none" w:sz="0" w:space="0" w:color="auto"/>
        <w:right w:val="none" w:sz="0" w:space="0" w:color="auto"/>
      </w:divBdr>
    </w:div>
    <w:div w:id="1449621235">
      <w:bodyDiv w:val="1"/>
      <w:marLeft w:val="0"/>
      <w:marRight w:val="0"/>
      <w:marTop w:val="0"/>
      <w:marBottom w:val="0"/>
      <w:divBdr>
        <w:top w:val="none" w:sz="0" w:space="0" w:color="auto"/>
        <w:left w:val="none" w:sz="0" w:space="0" w:color="auto"/>
        <w:bottom w:val="none" w:sz="0" w:space="0" w:color="auto"/>
        <w:right w:val="none" w:sz="0" w:space="0" w:color="auto"/>
      </w:divBdr>
    </w:div>
    <w:div w:id="1472283592">
      <w:bodyDiv w:val="1"/>
      <w:marLeft w:val="0"/>
      <w:marRight w:val="0"/>
      <w:marTop w:val="0"/>
      <w:marBottom w:val="0"/>
      <w:divBdr>
        <w:top w:val="none" w:sz="0" w:space="0" w:color="auto"/>
        <w:left w:val="none" w:sz="0" w:space="0" w:color="auto"/>
        <w:bottom w:val="none" w:sz="0" w:space="0" w:color="auto"/>
        <w:right w:val="none" w:sz="0" w:space="0" w:color="auto"/>
      </w:divBdr>
    </w:div>
    <w:div w:id="1525557842">
      <w:bodyDiv w:val="1"/>
      <w:marLeft w:val="0"/>
      <w:marRight w:val="0"/>
      <w:marTop w:val="0"/>
      <w:marBottom w:val="0"/>
      <w:divBdr>
        <w:top w:val="none" w:sz="0" w:space="0" w:color="auto"/>
        <w:left w:val="none" w:sz="0" w:space="0" w:color="auto"/>
        <w:bottom w:val="none" w:sz="0" w:space="0" w:color="auto"/>
        <w:right w:val="none" w:sz="0" w:space="0" w:color="auto"/>
      </w:divBdr>
    </w:div>
    <w:div w:id="1530412477">
      <w:bodyDiv w:val="1"/>
      <w:marLeft w:val="0"/>
      <w:marRight w:val="0"/>
      <w:marTop w:val="0"/>
      <w:marBottom w:val="0"/>
      <w:divBdr>
        <w:top w:val="none" w:sz="0" w:space="0" w:color="auto"/>
        <w:left w:val="none" w:sz="0" w:space="0" w:color="auto"/>
        <w:bottom w:val="none" w:sz="0" w:space="0" w:color="auto"/>
        <w:right w:val="none" w:sz="0" w:space="0" w:color="auto"/>
      </w:divBdr>
    </w:div>
    <w:div w:id="1594512674">
      <w:bodyDiv w:val="1"/>
      <w:marLeft w:val="0"/>
      <w:marRight w:val="0"/>
      <w:marTop w:val="0"/>
      <w:marBottom w:val="0"/>
      <w:divBdr>
        <w:top w:val="none" w:sz="0" w:space="0" w:color="auto"/>
        <w:left w:val="none" w:sz="0" w:space="0" w:color="auto"/>
        <w:bottom w:val="none" w:sz="0" w:space="0" w:color="auto"/>
        <w:right w:val="none" w:sz="0" w:space="0" w:color="auto"/>
      </w:divBdr>
    </w:div>
    <w:div w:id="1655331835">
      <w:bodyDiv w:val="1"/>
      <w:marLeft w:val="0"/>
      <w:marRight w:val="0"/>
      <w:marTop w:val="0"/>
      <w:marBottom w:val="0"/>
      <w:divBdr>
        <w:top w:val="none" w:sz="0" w:space="0" w:color="auto"/>
        <w:left w:val="none" w:sz="0" w:space="0" w:color="auto"/>
        <w:bottom w:val="none" w:sz="0" w:space="0" w:color="auto"/>
        <w:right w:val="none" w:sz="0" w:space="0" w:color="auto"/>
      </w:divBdr>
    </w:div>
    <w:div w:id="1672414228">
      <w:bodyDiv w:val="1"/>
      <w:marLeft w:val="0"/>
      <w:marRight w:val="0"/>
      <w:marTop w:val="0"/>
      <w:marBottom w:val="0"/>
      <w:divBdr>
        <w:top w:val="none" w:sz="0" w:space="0" w:color="auto"/>
        <w:left w:val="none" w:sz="0" w:space="0" w:color="auto"/>
        <w:bottom w:val="none" w:sz="0" w:space="0" w:color="auto"/>
        <w:right w:val="none" w:sz="0" w:space="0" w:color="auto"/>
      </w:divBdr>
    </w:div>
    <w:div w:id="1683974759">
      <w:bodyDiv w:val="1"/>
      <w:marLeft w:val="0"/>
      <w:marRight w:val="0"/>
      <w:marTop w:val="0"/>
      <w:marBottom w:val="0"/>
      <w:divBdr>
        <w:top w:val="none" w:sz="0" w:space="0" w:color="auto"/>
        <w:left w:val="none" w:sz="0" w:space="0" w:color="auto"/>
        <w:bottom w:val="none" w:sz="0" w:space="0" w:color="auto"/>
        <w:right w:val="none" w:sz="0" w:space="0" w:color="auto"/>
      </w:divBdr>
    </w:div>
    <w:div w:id="1689596020">
      <w:bodyDiv w:val="1"/>
      <w:marLeft w:val="0"/>
      <w:marRight w:val="0"/>
      <w:marTop w:val="0"/>
      <w:marBottom w:val="0"/>
      <w:divBdr>
        <w:top w:val="none" w:sz="0" w:space="0" w:color="auto"/>
        <w:left w:val="none" w:sz="0" w:space="0" w:color="auto"/>
        <w:bottom w:val="none" w:sz="0" w:space="0" w:color="auto"/>
        <w:right w:val="none" w:sz="0" w:space="0" w:color="auto"/>
      </w:divBdr>
    </w:div>
    <w:div w:id="1698508379">
      <w:bodyDiv w:val="1"/>
      <w:marLeft w:val="0"/>
      <w:marRight w:val="0"/>
      <w:marTop w:val="0"/>
      <w:marBottom w:val="0"/>
      <w:divBdr>
        <w:top w:val="none" w:sz="0" w:space="0" w:color="auto"/>
        <w:left w:val="none" w:sz="0" w:space="0" w:color="auto"/>
        <w:bottom w:val="none" w:sz="0" w:space="0" w:color="auto"/>
        <w:right w:val="none" w:sz="0" w:space="0" w:color="auto"/>
      </w:divBdr>
    </w:div>
    <w:div w:id="1738556010">
      <w:bodyDiv w:val="1"/>
      <w:marLeft w:val="0"/>
      <w:marRight w:val="0"/>
      <w:marTop w:val="0"/>
      <w:marBottom w:val="0"/>
      <w:divBdr>
        <w:top w:val="none" w:sz="0" w:space="0" w:color="auto"/>
        <w:left w:val="none" w:sz="0" w:space="0" w:color="auto"/>
        <w:bottom w:val="none" w:sz="0" w:space="0" w:color="auto"/>
        <w:right w:val="none" w:sz="0" w:space="0" w:color="auto"/>
      </w:divBdr>
    </w:div>
    <w:div w:id="1765685006">
      <w:bodyDiv w:val="1"/>
      <w:marLeft w:val="0"/>
      <w:marRight w:val="0"/>
      <w:marTop w:val="0"/>
      <w:marBottom w:val="0"/>
      <w:divBdr>
        <w:top w:val="none" w:sz="0" w:space="0" w:color="auto"/>
        <w:left w:val="none" w:sz="0" w:space="0" w:color="auto"/>
        <w:bottom w:val="none" w:sz="0" w:space="0" w:color="auto"/>
        <w:right w:val="none" w:sz="0" w:space="0" w:color="auto"/>
      </w:divBdr>
    </w:div>
    <w:div w:id="1771663805">
      <w:bodyDiv w:val="1"/>
      <w:marLeft w:val="0"/>
      <w:marRight w:val="0"/>
      <w:marTop w:val="0"/>
      <w:marBottom w:val="0"/>
      <w:divBdr>
        <w:top w:val="none" w:sz="0" w:space="0" w:color="auto"/>
        <w:left w:val="none" w:sz="0" w:space="0" w:color="auto"/>
        <w:bottom w:val="none" w:sz="0" w:space="0" w:color="auto"/>
        <w:right w:val="none" w:sz="0" w:space="0" w:color="auto"/>
      </w:divBdr>
    </w:div>
    <w:div w:id="1774857806">
      <w:bodyDiv w:val="1"/>
      <w:marLeft w:val="0"/>
      <w:marRight w:val="0"/>
      <w:marTop w:val="0"/>
      <w:marBottom w:val="0"/>
      <w:divBdr>
        <w:top w:val="none" w:sz="0" w:space="0" w:color="auto"/>
        <w:left w:val="none" w:sz="0" w:space="0" w:color="auto"/>
        <w:bottom w:val="none" w:sz="0" w:space="0" w:color="auto"/>
        <w:right w:val="none" w:sz="0" w:space="0" w:color="auto"/>
      </w:divBdr>
    </w:div>
    <w:div w:id="1786578035">
      <w:bodyDiv w:val="1"/>
      <w:marLeft w:val="0"/>
      <w:marRight w:val="0"/>
      <w:marTop w:val="0"/>
      <w:marBottom w:val="0"/>
      <w:divBdr>
        <w:top w:val="none" w:sz="0" w:space="0" w:color="auto"/>
        <w:left w:val="none" w:sz="0" w:space="0" w:color="auto"/>
        <w:bottom w:val="none" w:sz="0" w:space="0" w:color="auto"/>
        <w:right w:val="none" w:sz="0" w:space="0" w:color="auto"/>
      </w:divBdr>
    </w:div>
    <w:div w:id="1803384853">
      <w:bodyDiv w:val="1"/>
      <w:marLeft w:val="0"/>
      <w:marRight w:val="0"/>
      <w:marTop w:val="0"/>
      <w:marBottom w:val="0"/>
      <w:divBdr>
        <w:top w:val="none" w:sz="0" w:space="0" w:color="auto"/>
        <w:left w:val="none" w:sz="0" w:space="0" w:color="auto"/>
        <w:bottom w:val="none" w:sz="0" w:space="0" w:color="auto"/>
        <w:right w:val="none" w:sz="0" w:space="0" w:color="auto"/>
      </w:divBdr>
      <w:divsChild>
        <w:div w:id="1922059136">
          <w:marLeft w:val="720"/>
          <w:marRight w:val="0"/>
          <w:marTop w:val="0"/>
          <w:marBottom w:val="0"/>
          <w:divBdr>
            <w:top w:val="none" w:sz="0" w:space="0" w:color="auto"/>
            <w:left w:val="none" w:sz="0" w:space="0" w:color="auto"/>
            <w:bottom w:val="none" w:sz="0" w:space="0" w:color="auto"/>
            <w:right w:val="none" w:sz="0" w:space="0" w:color="auto"/>
          </w:divBdr>
        </w:div>
        <w:div w:id="219946624">
          <w:marLeft w:val="720"/>
          <w:marRight w:val="0"/>
          <w:marTop w:val="0"/>
          <w:marBottom w:val="0"/>
          <w:divBdr>
            <w:top w:val="none" w:sz="0" w:space="0" w:color="auto"/>
            <w:left w:val="none" w:sz="0" w:space="0" w:color="auto"/>
            <w:bottom w:val="none" w:sz="0" w:space="0" w:color="auto"/>
            <w:right w:val="none" w:sz="0" w:space="0" w:color="auto"/>
          </w:divBdr>
        </w:div>
        <w:div w:id="658775813">
          <w:marLeft w:val="720"/>
          <w:marRight w:val="0"/>
          <w:marTop w:val="0"/>
          <w:marBottom w:val="0"/>
          <w:divBdr>
            <w:top w:val="none" w:sz="0" w:space="0" w:color="auto"/>
            <w:left w:val="none" w:sz="0" w:space="0" w:color="auto"/>
            <w:bottom w:val="none" w:sz="0" w:space="0" w:color="auto"/>
            <w:right w:val="none" w:sz="0" w:space="0" w:color="auto"/>
          </w:divBdr>
        </w:div>
        <w:div w:id="428552092">
          <w:marLeft w:val="720"/>
          <w:marRight w:val="0"/>
          <w:marTop w:val="0"/>
          <w:marBottom w:val="0"/>
          <w:divBdr>
            <w:top w:val="none" w:sz="0" w:space="0" w:color="auto"/>
            <w:left w:val="none" w:sz="0" w:space="0" w:color="auto"/>
            <w:bottom w:val="none" w:sz="0" w:space="0" w:color="auto"/>
            <w:right w:val="none" w:sz="0" w:space="0" w:color="auto"/>
          </w:divBdr>
        </w:div>
        <w:div w:id="473714363">
          <w:marLeft w:val="720"/>
          <w:marRight w:val="0"/>
          <w:marTop w:val="0"/>
          <w:marBottom w:val="0"/>
          <w:divBdr>
            <w:top w:val="none" w:sz="0" w:space="0" w:color="auto"/>
            <w:left w:val="none" w:sz="0" w:space="0" w:color="auto"/>
            <w:bottom w:val="none" w:sz="0" w:space="0" w:color="auto"/>
            <w:right w:val="none" w:sz="0" w:space="0" w:color="auto"/>
          </w:divBdr>
        </w:div>
      </w:divsChild>
    </w:div>
    <w:div w:id="1804158280">
      <w:bodyDiv w:val="1"/>
      <w:marLeft w:val="0"/>
      <w:marRight w:val="0"/>
      <w:marTop w:val="0"/>
      <w:marBottom w:val="0"/>
      <w:divBdr>
        <w:top w:val="none" w:sz="0" w:space="0" w:color="auto"/>
        <w:left w:val="none" w:sz="0" w:space="0" w:color="auto"/>
        <w:bottom w:val="none" w:sz="0" w:space="0" w:color="auto"/>
        <w:right w:val="none" w:sz="0" w:space="0" w:color="auto"/>
      </w:divBdr>
    </w:div>
    <w:div w:id="1813012003">
      <w:bodyDiv w:val="1"/>
      <w:marLeft w:val="0"/>
      <w:marRight w:val="0"/>
      <w:marTop w:val="0"/>
      <w:marBottom w:val="0"/>
      <w:divBdr>
        <w:top w:val="none" w:sz="0" w:space="0" w:color="auto"/>
        <w:left w:val="none" w:sz="0" w:space="0" w:color="auto"/>
        <w:bottom w:val="none" w:sz="0" w:space="0" w:color="auto"/>
        <w:right w:val="none" w:sz="0" w:space="0" w:color="auto"/>
      </w:divBdr>
    </w:div>
    <w:div w:id="1835795925">
      <w:bodyDiv w:val="1"/>
      <w:marLeft w:val="0"/>
      <w:marRight w:val="0"/>
      <w:marTop w:val="0"/>
      <w:marBottom w:val="0"/>
      <w:divBdr>
        <w:top w:val="none" w:sz="0" w:space="0" w:color="auto"/>
        <w:left w:val="none" w:sz="0" w:space="0" w:color="auto"/>
        <w:bottom w:val="none" w:sz="0" w:space="0" w:color="auto"/>
        <w:right w:val="none" w:sz="0" w:space="0" w:color="auto"/>
      </w:divBdr>
    </w:div>
    <w:div w:id="1839232053">
      <w:bodyDiv w:val="1"/>
      <w:marLeft w:val="0"/>
      <w:marRight w:val="0"/>
      <w:marTop w:val="0"/>
      <w:marBottom w:val="0"/>
      <w:divBdr>
        <w:top w:val="none" w:sz="0" w:space="0" w:color="auto"/>
        <w:left w:val="none" w:sz="0" w:space="0" w:color="auto"/>
        <w:bottom w:val="none" w:sz="0" w:space="0" w:color="auto"/>
        <w:right w:val="none" w:sz="0" w:space="0" w:color="auto"/>
      </w:divBdr>
    </w:div>
    <w:div w:id="1845167513">
      <w:bodyDiv w:val="1"/>
      <w:marLeft w:val="0"/>
      <w:marRight w:val="0"/>
      <w:marTop w:val="0"/>
      <w:marBottom w:val="0"/>
      <w:divBdr>
        <w:top w:val="none" w:sz="0" w:space="0" w:color="auto"/>
        <w:left w:val="none" w:sz="0" w:space="0" w:color="auto"/>
        <w:bottom w:val="none" w:sz="0" w:space="0" w:color="auto"/>
        <w:right w:val="none" w:sz="0" w:space="0" w:color="auto"/>
      </w:divBdr>
    </w:div>
    <w:div w:id="1888761286">
      <w:bodyDiv w:val="1"/>
      <w:marLeft w:val="0"/>
      <w:marRight w:val="0"/>
      <w:marTop w:val="0"/>
      <w:marBottom w:val="0"/>
      <w:divBdr>
        <w:top w:val="none" w:sz="0" w:space="0" w:color="auto"/>
        <w:left w:val="none" w:sz="0" w:space="0" w:color="auto"/>
        <w:bottom w:val="none" w:sz="0" w:space="0" w:color="auto"/>
        <w:right w:val="none" w:sz="0" w:space="0" w:color="auto"/>
      </w:divBdr>
    </w:div>
    <w:div w:id="1889368326">
      <w:bodyDiv w:val="1"/>
      <w:marLeft w:val="0"/>
      <w:marRight w:val="0"/>
      <w:marTop w:val="0"/>
      <w:marBottom w:val="0"/>
      <w:divBdr>
        <w:top w:val="none" w:sz="0" w:space="0" w:color="auto"/>
        <w:left w:val="none" w:sz="0" w:space="0" w:color="auto"/>
        <w:bottom w:val="none" w:sz="0" w:space="0" w:color="auto"/>
        <w:right w:val="none" w:sz="0" w:space="0" w:color="auto"/>
      </w:divBdr>
    </w:div>
    <w:div w:id="1916235628">
      <w:bodyDiv w:val="1"/>
      <w:marLeft w:val="0"/>
      <w:marRight w:val="0"/>
      <w:marTop w:val="0"/>
      <w:marBottom w:val="0"/>
      <w:divBdr>
        <w:top w:val="none" w:sz="0" w:space="0" w:color="auto"/>
        <w:left w:val="none" w:sz="0" w:space="0" w:color="auto"/>
        <w:bottom w:val="none" w:sz="0" w:space="0" w:color="auto"/>
        <w:right w:val="none" w:sz="0" w:space="0" w:color="auto"/>
      </w:divBdr>
    </w:div>
    <w:div w:id="1994945044">
      <w:bodyDiv w:val="1"/>
      <w:marLeft w:val="0"/>
      <w:marRight w:val="0"/>
      <w:marTop w:val="0"/>
      <w:marBottom w:val="0"/>
      <w:divBdr>
        <w:top w:val="none" w:sz="0" w:space="0" w:color="auto"/>
        <w:left w:val="none" w:sz="0" w:space="0" w:color="auto"/>
        <w:bottom w:val="none" w:sz="0" w:space="0" w:color="auto"/>
        <w:right w:val="none" w:sz="0" w:space="0" w:color="auto"/>
      </w:divBdr>
    </w:div>
    <w:div w:id="2054185710">
      <w:bodyDiv w:val="1"/>
      <w:marLeft w:val="0"/>
      <w:marRight w:val="0"/>
      <w:marTop w:val="0"/>
      <w:marBottom w:val="0"/>
      <w:divBdr>
        <w:top w:val="none" w:sz="0" w:space="0" w:color="auto"/>
        <w:left w:val="none" w:sz="0" w:space="0" w:color="auto"/>
        <w:bottom w:val="none" w:sz="0" w:space="0" w:color="auto"/>
        <w:right w:val="none" w:sz="0" w:space="0" w:color="auto"/>
      </w:divBdr>
    </w:div>
    <w:div w:id="2069641770">
      <w:bodyDiv w:val="1"/>
      <w:marLeft w:val="0"/>
      <w:marRight w:val="0"/>
      <w:marTop w:val="0"/>
      <w:marBottom w:val="0"/>
      <w:divBdr>
        <w:top w:val="none" w:sz="0" w:space="0" w:color="auto"/>
        <w:left w:val="none" w:sz="0" w:space="0" w:color="auto"/>
        <w:bottom w:val="none" w:sz="0" w:space="0" w:color="auto"/>
        <w:right w:val="none" w:sz="0" w:space="0" w:color="auto"/>
      </w:divBdr>
    </w:div>
    <w:div w:id="2081169064">
      <w:bodyDiv w:val="1"/>
      <w:marLeft w:val="0"/>
      <w:marRight w:val="0"/>
      <w:marTop w:val="0"/>
      <w:marBottom w:val="0"/>
      <w:divBdr>
        <w:top w:val="none" w:sz="0" w:space="0" w:color="auto"/>
        <w:left w:val="none" w:sz="0" w:space="0" w:color="auto"/>
        <w:bottom w:val="none" w:sz="0" w:space="0" w:color="auto"/>
        <w:right w:val="none" w:sz="0" w:space="0" w:color="auto"/>
      </w:divBdr>
    </w:div>
    <w:div w:id="2087066450">
      <w:bodyDiv w:val="1"/>
      <w:marLeft w:val="0"/>
      <w:marRight w:val="0"/>
      <w:marTop w:val="0"/>
      <w:marBottom w:val="0"/>
      <w:divBdr>
        <w:top w:val="none" w:sz="0" w:space="0" w:color="auto"/>
        <w:left w:val="none" w:sz="0" w:space="0" w:color="auto"/>
        <w:bottom w:val="none" w:sz="0" w:space="0" w:color="auto"/>
        <w:right w:val="none" w:sz="0" w:space="0" w:color="auto"/>
      </w:divBdr>
    </w:div>
    <w:div w:id="211466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chart" Target="charts/chart2.xml"/><Relationship Id="rId23" Type="http://schemas.microsoft.com/office/2016/09/relationships/commentsIds" Target="commentsId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lient\C$\Users\vsantos\Box\Projects\%60Contracting%20Out\A.%20Covered%20Services%20Identification\Covered%20Services%20Reporting%20Review%20-%202021%20&amp;%20202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vsantos\appdata\local\temp\2\tm_temp\TM_2\B.1.13%20-%2023-4011%20-%208-1-202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[Covered Services Reporting Review - 2021 &amp; 2022.xlsx]1. Suppliers by Reported Year!PivotTable3</c:name>
    <c:fmtId val="-1"/>
  </c:pivotSource>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sz="1000"/>
              <a:t>UCLA Campus</a:t>
            </a:r>
          </a:p>
          <a:p>
            <a:pPr>
              <a:defRPr/>
            </a:pPr>
            <a:r>
              <a:rPr lang="en-US" sz="1000"/>
              <a:t>Contracts</a:t>
            </a:r>
            <a:r>
              <a:rPr lang="en-US" sz="1000" baseline="0"/>
              <a:t> &amp; </a:t>
            </a:r>
            <a:r>
              <a:rPr lang="en-US" sz="1000"/>
              <a:t>Vendors Reported by Year</a:t>
            </a:r>
          </a:p>
        </c:rich>
      </c:tx>
      <c:layout/>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ivotFmts>
      <c:pivotFmt>
        <c:idx val="0"/>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alpha val="7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2">
              <a:alpha val="70000"/>
            </a:schemeClr>
          </a:solidFill>
          <a:ln>
            <a:noFill/>
          </a:ln>
          <a:effectLst/>
        </c:spPr>
        <c:marker>
          <c:symbol val="none"/>
        </c:marker>
      </c:pivotFmt>
      <c:pivotFmt>
        <c:idx val="3"/>
        <c:spPr>
          <a:solidFill>
            <a:schemeClr val="accent1">
              <a:alpha val="7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alpha val="7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2">
              <a:alpha val="70000"/>
            </a:schemeClr>
          </a:solidFill>
          <a:ln>
            <a:noFill/>
          </a:ln>
          <a:effectLst/>
        </c:spPr>
      </c:pivotFmt>
      <c:pivotFmt>
        <c:idx val="6"/>
        <c:spPr>
          <a:solidFill>
            <a:schemeClr val="accent1">
              <a:alpha val="7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alpha val="7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2">
              <a:alpha val="70000"/>
            </a:schemeClr>
          </a:solidFill>
          <a:ln>
            <a:noFill/>
          </a:ln>
          <a:effectLst/>
        </c:spPr>
      </c:pivotFmt>
    </c:pivotFmts>
    <c:plotArea>
      <c:layout/>
      <c:barChart>
        <c:barDir val="col"/>
        <c:grouping val="clustered"/>
        <c:varyColors val="0"/>
        <c:ser>
          <c:idx val="0"/>
          <c:order val="0"/>
          <c:tx>
            <c:strRef>
              <c:f>'1. Suppliers by Reported Year'!$B$4</c:f>
              <c:strCache>
                <c:ptCount val="1"/>
                <c:pt idx="0">
                  <c:v>Contracts/POs</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'1. Suppliers by Reported Year'!$A$5:$A$7</c:f>
              <c:strCache>
                <c:ptCount val="2"/>
                <c:pt idx="0">
                  <c:v>2021</c:v>
                </c:pt>
                <c:pt idx="1">
                  <c:v>2022</c:v>
                </c:pt>
              </c:strCache>
            </c:strRef>
          </c:cat>
          <c:val>
            <c:numRef>
              <c:f>'1. Suppliers by Reported Year'!$B$5:$B$7</c:f>
              <c:numCache>
                <c:formatCode>General</c:formatCode>
                <c:ptCount val="2"/>
                <c:pt idx="0">
                  <c:v>55</c:v>
                </c:pt>
                <c:pt idx="1">
                  <c:v>60</c:v>
                </c:pt>
              </c:numCache>
            </c:numRef>
          </c:val>
          <c:extLst>
            <c:ext xmlns:c16="http://schemas.microsoft.com/office/drawing/2014/chart" uri="{C3380CC4-5D6E-409C-BE32-E72D297353CC}">
              <c16:uniqueId val="{00000000-D5A5-427C-8439-12D6ACA71B63}"/>
            </c:ext>
          </c:extLst>
        </c:ser>
        <c:ser>
          <c:idx val="1"/>
          <c:order val="1"/>
          <c:tx>
            <c:strRef>
              <c:f>'1. Suppliers by Reported Year'!$C$4</c:f>
              <c:strCache>
                <c:ptCount val="1"/>
                <c:pt idx="0">
                  <c:v>Suppliers</c:v>
                </c:pt>
              </c:strCache>
            </c:strRef>
          </c:tx>
          <c:spPr>
            <a:solidFill>
              <a:schemeClr val="accent2">
                <a:alpha val="70000"/>
              </a:schemeClr>
            </a:solidFill>
            <a:ln>
              <a:noFill/>
            </a:ln>
            <a:effectLst/>
          </c:spPr>
          <c:invertIfNegative val="0"/>
          <c:dPt>
            <c:idx val="0"/>
            <c:invertIfNegative val="0"/>
            <c:bubble3D val="0"/>
            <c:spPr>
              <a:solidFill>
                <a:schemeClr val="accent2">
                  <a:alpha val="70000"/>
                </a:schemeClr>
              </a:solidFill>
              <a:ln>
                <a:noFill/>
              </a:ln>
              <a:effectLst/>
            </c:spPr>
            <c:extLst>
              <c:ext xmlns:c16="http://schemas.microsoft.com/office/drawing/2014/chart" uri="{C3380CC4-5D6E-409C-BE32-E72D297353CC}">
                <c16:uniqueId val="{00000002-D5A5-427C-8439-12D6ACA71B6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'1. Suppliers by Reported Year'!$A$5:$A$7</c:f>
              <c:strCache>
                <c:ptCount val="2"/>
                <c:pt idx="0">
                  <c:v>2021</c:v>
                </c:pt>
                <c:pt idx="1">
                  <c:v>2022</c:v>
                </c:pt>
              </c:strCache>
            </c:strRef>
          </c:cat>
          <c:val>
            <c:numRef>
              <c:f>'1. Suppliers by Reported Year'!$C$5:$C$7</c:f>
              <c:numCache>
                <c:formatCode>General</c:formatCode>
                <c:ptCount val="2"/>
                <c:pt idx="0">
                  <c:v>55</c:v>
                </c:pt>
                <c:pt idx="1">
                  <c:v>53</c:v>
                </c:pt>
              </c:numCache>
            </c:numRef>
          </c:val>
          <c:extLst>
            <c:ext xmlns:c16="http://schemas.microsoft.com/office/drawing/2014/chart" uri="{C3380CC4-5D6E-409C-BE32-E72D297353CC}">
              <c16:uniqueId val="{00000003-D5A5-427C-8439-12D6ACA71B63}"/>
            </c:ext>
          </c:extLst>
        </c:ser>
        <c:dLbls>
          <c:dLblPos val="outEnd"/>
          <c:showLegendKey val="0"/>
          <c:showVal val="1"/>
          <c:showCatName val="0"/>
          <c:showSerName val="0"/>
          <c:showPercent val="0"/>
          <c:showBubbleSize val="0"/>
        </c:dLbls>
        <c:gapWidth val="80"/>
        <c:overlap val="25"/>
        <c:axId val="220201184"/>
        <c:axId val="220189536"/>
      </c:barChart>
      <c:catAx>
        <c:axId val="220201184"/>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Reported Year</a:t>
                </a:r>
              </a:p>
            </c:rich>
          </c:tx>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0" spcFirstLastPara="1" vertOverflow="ellipsis"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220189536"/>
        <c:crosses val="autoZero"/>
        <c:auto val="1"/>
        <c:lblAlgn val="ctr"/>
        <c:lblOffset val="100"/>
        <c:noMultiLvlLbl val="0"/>
      </c:catAx>
      <c:valAx>
        <c:axId val="220189536"/>
        <c:scaling>
          <c:orientation val="minMax"/>
          <c:min val="0"/>
        </c:scaling>
        <c:delete val="0"/>
        <c:axPos val="l"/>
        <c:majorGridlines>
          <c:spPr>
            <a:ln w="9525" cap="flat" cmpd="sng" algn="ctr">
              <a:solidFill>
                <a:schemeClr val="tx1">
                  <a:lumMod val="5000"/>
                  <a:lumOff val="9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 Count</a:t>
                </a:r>
              </a:p>
            </c:rich>
          </c:tx>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220201184"/>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[B.1.13 - 23-4011 - 8-1-2022.xlsx]2. Suppliers Reported!PivotTable3</c:name>
    <c:fmtId val="-1"/>
  </c:pivotSource>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sz="1000"/>
              <a:t>UCLA Campus</a:t>
            </a:r>
          </a:p>
          <a:p>
            <a:pPr>
              <a:defRPr/>
            </a:pPr>
            <a:r>
              <a:rPr lang="en-US" sz="1000"/>
              <a:t>Change in Vendor Reporting</a:t>
            </a:r>
          </a:p>
          <a:p>
            <a:pPr>
              <a:defRPr/>
            </a:pPr>
            <a:r>
              <a:rPr lang="en-US" sz="1000"/>
              <a:t>2021 - 2022</a:t>
            </a:r>
          </a:p>
        </c:rich>
      </c:tx>
      <c:layout/>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ivotFmts>
      <c:pivotFmt>
        <c:idx val="0"/>
        <c:spPr>
          <a:solidFill>
            <a:schemeClr val="accent1">
              <a:alpha val="7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alpha val="7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alpha val="7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'2. Suppliers Reported'!$B$4</c:f>
              <c:strCache>
                <c:ptCount val="1"/>
                <c:pt idx="0">
                  <c:v>Total</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multiLvlStrRef>
              <c:f>'2. Suppliers Reported'!$A$5:$A$10</c:f>
              <c:multiLvlStrCache>
                <c:ptCount val="3"/>
                <c:lvl>
                  <c:pt idx="1">
                    <c:v>2021</c:v>
                  </c:pt>
                  <c:pt idx="2">
                    <c:v>2022</c:v>
                  </c:pt>
                </c:lvl>
                <c:lvl>
                  <c:pt idx="0">
                    <c:v>Suppliers Reported in 2021 &amp; 2022</c:v>
                  </c:pt>
                  <c:pt idx="1">
                    <c:v>Suppliers Only Reported in:</c:v>
                  </c:pt>
                </c:lvl>
              </c:multiLvlStrCache>
            </c:multiLvlStrRef>
          </c:cat>
          <c:val>
            <c:numRef>
              <c:f>'2. Suppliers Reported'!$B$5:$B$10</c:f>
              <c:numCache>
                <c:formatCode>General</c:formatCode>
                <c:ptCount val="3"/>
                <c:pt idx="0">
                  <c:v>34</c:v>
                </c:pt>
                <c:pt idx="1">
                  <c:v>21</c:v>
                </c:pt>
                <c:pt idx="2">
                  <c:v>19</c:v>
                </c:pt>
              </c:numCache>
            </c:numRef>
          </c:val>
          <c:extLst>
            <c:ext xmlns:c16="http://schemas.microsoft.com/office/drawing/2014/chart" uri="{C3380CC4-5D6E-409C-BE32-E72D297353CC}">
              <c16:uniqueId val="{00000000-A326-4BC0-8D65-127B79636FCC}"/>
            </c:ext>
          </c:extLst>
        </c:ser>
        <c:dLbls>
          <c:dLblPos val="outEnd"/>
          <c:showLegendKey val="0"/>
          <c:showVal val="1"/>
          <c:showCatName val="0"/>
          <c:showSerName val="0"/>
          <c:showPercent val="0"/>
          <c:showBubbleSize val="0"/>
        </c:dLbls>
        <c:gapWidth val="80"/>
        <c:overlap val="25"/>
        <c:axId val="220201184"/>
        <c:axId val="220189536"/>
      </c:barChart>
      <c:catAx>
        <c:axId val="220201184"/>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0" spcFirstLastPara="1" vertOverflow="ellipsis"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220189536"/>
        <c:crosses val="autoZero"/>
        <c:auto val="1"/>
        <c:lblAlgn val="ctr"/>
        <c:lblOffset val="100"/>
        <c:noMultiLvlLbl val="0"/>
      </c:catAx>
      <c:valAx>
        <c:axId val="220189536"/>
        <c:scaling>
          <c:orientation val="minMax"/>
        </c:scaling>
        <c:delete val="0"/>
        <c:axPos val="l"/>
        <c:majorGridlines>
          <c:spPr>
            <a:ln w="9525" cap="flat" cmpd="sng" algn="ctr">
              <a:solidFill>
                <a:schemeClr val="tx1">
                  <a:lumMod val="5000"/>
                  <a:lumOff val="9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Suppliers</a:t>
                </a:r>
              </a:p>
            </c:rich>
          </c:tx>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2202011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0085E-6B66-4A85-A74E-BFCE4EB25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45</Pages>
  <Words>11156</Words>
  <Characters>64382</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CONFIDENTIAL</vt:lpstr>
    </vt:vector>
  </TitlesOfParts>
  <Company>UCLA</Company>
  <LinksUpToDate>false</LinksUpToDate>
  <CharactersWithSpaces>75388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TeamMate Development</dc:creator>
  <cp:lastModifiedBy>Jacqueline Woo</cp:lastModifiedBy>
  <cp:revision>23</cp:revision>
  <cp:lastPrinted>2023-03-15T17:06:00Z</cp:lastPrinted>
  <dcterms:created xsi:type="dcterms:W3CDTF">2023-09-27T18:03:00Z</dcterms:created>
  <dcterms:modified xsi:type="dcterms:W3CDTF">2023-09-27T22:48:00Z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