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F10" w:rsidRDefault="004E0F10">
      <w:pPr>
        <w:pStyle w:val="Heading1"/>
      </w:pPr>
      <w:bookmarkStart w:id="0" w:name="_Toc521133691"/>
      <w:bookmarkStart w:id="1" w:name="_Toc521133841"/>
      <w:bookmarkStart w:id="2" w:name="_GoBack"/>
      <w:bookmarkEnd w:id="2"/>
      <w:r>
        <w:t>RIVERSIDE: AUDIT &amp; ADVISORY SERVICES</w:t>
      </w:r>
      <w:bookmarkEnd w:id="0"/>
      <w:bookmarkEnd w:id="1"/>
    </w:p>
    <w:p w:rsidR="004E0F10" w:rsidRDefault="004E0F10"/>
    <w:p w:rsidR="0044722F" w:rsidRDefault="0044722F"/>
    <w:p w:rsidR="004E0F10" w:rsidRPr="0042618C" w:rsidRDefault="004E0F10">
      <w:pPr>
        <w:rPr>
          <w:b/>
          <w:color w:val="FF0000"/>
        </w:rPr>
      </w:pPr>
    </w:p>
    <w:p w:rsidR="004E0F10" w:rsidRDefault="004E0F10"/>
    <w:p w:rsidR="004E0F10" w:rsidRDefault="004E0F10"/>
    <w:p w:rsidR="004E0F10" w:rsidRDefault="00682C36">
      <w:r>
        <w:t>April 1</w:t>
      </w:r>
      <w:r w:rsidR="0009739B">
        <w:t>,</w:t>
      </w:r>
      <w:r w:rsidR="004E0F10">
        <w:t xml:space="preserve"> 20</w:t>
      </w:r>
      <w:r w:rsidR="00D12209">
        <w:t>20</w:t>
      </w:r>
    </w:p>
    <w:p w:rsidR="004E0F10" w:rsidRDefault="004E0F10"/>
    <w:p w:rsidR="004E0F10" w:rsidRDefault="004E0F10">
      <w:pPr>
        <w:ind w:left="900" w:hanging="900"/>
      </w:pPr>
    </w:p>
    <w:p w:rsidR="004E0F10" w:rsidRDefault="004E0F10">
      <w:pPr>
        <w:ind w:left="900" w:hanging="900"/>
      </w:pPr>
      <w:r>
        <w:t>To:</w:t>
      </w:r>
      <w:r>
        <w:tab/>
      </w:r>
      <w:r w:rsidR="008270C4">
        <w:t>Karim Zahedi</w:t>
      </w:r>
      <w:r>
        <w:t xml:space="preserve">, </w:t>
      </w:r>
      <w:r w:rsidR="008270C4">
        <w:t>Executive Officer</w:t>
      </w:r>
    </w:p>
    <w:p w:rsidR="004E0F10" w:rsidRDefault="004E0F10">
      <w:pPr>
        <w:ind w:left="900" w:hanging="900"/>
      </w:pPr>
      <w:r>
        <w:tab/>
      </w:r>
      <w:r w:rsidR="008270C4">
        <w:t>Strategic Executive Administrative Team</w:t>
      </w:r>
    </w:p>
    <w:p w:rsidR="004E0F10" w:rsidRDefault="004E0F10">
      <w:pPr>
        <w:ind w:left="900" w:hanging="900"/>
      </w:pPr>
    </w:p>
    <w:p w:rsidR="004E0F10" w:rsidRDefault="004E0F10">
      <w:pPr>
        <w:ind w:left="900" w:hanging="900"/>
      </w:pPr>
      <w:r>
        <w:t>Subject:</w:t>
      </w:r>
      <w:r>
        <w:tab/>
        <w:t>UCR Chancellor Housing Expenses</w:t>
      </w:r>
    </w:p>
    <w:p w:rsidR="004E0F10" w:rsidRDefault="004E0F10">
      <w:pPr>
        <w:ind w:left="900" w:hanging="900"/>
      </w:pPr>
    </w:p>
    <w:p w:rsidR="004E0F10" w:rsidRDefault="004E0F10">
      <w:pPr>
        <w:ind w:left="900" w:hanging="900"/>
      </w:pPr>
      <w:r>
        <w:t>Ref:</w:t>
      </w:r>
      <w:r>
        <w:tab/>
        <w:t>R20</w:t>
      </w:r>
      <w:r w:rsidR="00D12209">
        <w:t>20</w:t>
      </w:r>
      <w:r>
        <w:t>-</w:t>
      </w:r>
      <w:r w:rsidR="00D12209">
        <w:t>08A</w:t>
      </w:r>
    </w:p>
    <w:p w:rsidR="004E0F10" w:rsidRDefault="004E0F10"/>
    <w:p w:rsidR="004E0F10" w:rsidRDefault="004E0F10"/>
    <w:p w:rsidR="004E0F10" w:rsidRDefault="004E0F10" w:rsidP="00C40EFD">
      <w:r>
        <w:t xml:space="preserve">We have completed our review of UCR Chancellor Housing Expenses.  </w:t>
      </w:r>
    </w:p>
    <w:p w:rsidR="004E0F10" w:rsidRPr="003B3EAB" w:rsidRDefault="004E0F10" w:rsidP="00C40EFD">
      <w:r>
        <w:t>Our report is attached for your review.</w:t>
      </w:r>
    </w:p>
    <w:p w:rsidR="004E0F10" w:rsidRDefault="004E0F10"/>
    <w:p w:rsidR="004E0F10" w:rsidRDefault="004E0F10" w:rsidP="00C71F7E">
      <w:pPr>
        <w:ind w:right="-360"/>
      </w:pPr>
      <w:r w:rsidRPr="00C0518F">
        <w:t xml:space="preserve">We appreciate the cooperation and assistance provided by </w:t>
      </w:r>
      <w:r>
        <w:t>you, as well as your staff.</w:t>
      </w:r>
      <w:r w:rsidRPr="00C0518F">
        <w:t xml:space="preserve">  Should you have any questions concerning the report, please do not hesitate to contact me. </w:t>
      </w:r>
    </w:p>
    <w:p w:rsidR="004E0F10" w:rsidRDefault="004E0F10" w:rsidP="00C71F7E"/>
    <w:p w:rsidR="004E0F10" w:rsidRDefault="004E0F10"/>
    <w:p w:rsidR="004E0F10" w:rsidRDefault="004E0F10"/>
    <w:p w:rsidR="004E0F10" w:rsidRDefault="004E0F10"/>
    <w:p w:rsidR="004E0F10" w:rsidRDefault="004E0F10">
      <w:r>
        <w:tab/>
      </w:r>
      <w:r>
        <w:tab/>
      </w:r>
      <w:r>
        <w:tab/>
      </w:r>
      <w:r>
        <w:tab/>
      </w:r>
      <w:r>
        <w:tab/>
      </w:r>
      <w:r>
        <w:tab/>
      </w:r>
      <w:r>
        <w:tab/>
      </w:r>
      <w:r w:rsidR="00D12209">
        <w:t>Gregory Moore</w:t>
      </w:r>
    </w:p>
    <w:p w:rsidR="004E0F10" w:rsidRDefault="004E0F10">
      <w:r>
        <w:tab/>
      </w:r>
      <w:r>
        <w:tab/>
      </w:r>
      <w:r>
        <w:tab/>
      </w:r>
      <w:r>
        <w:tab/>
      </w:r>
      <w:r>
        <w:tab/>
      </w:r>
      <w:r>
        <w:tab/>
      </w:r>
      <w:r>
        <w:tab/>
        <w:t>Director</w:t>
      </w:r>
    </w:p>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r>
        <w:t>cc:</w:t>
      </w:r>
      <w:r>
        <w:tab/>
      </w:r>
      <w:r w:rsidR="00D12209" w:rsidRPr="00BF67E8">
        <w:t>Ethics &amp; Compliance Risk and Audit Controls (ECRAC) Committee</w:t>
      </w:r>
    </w:p>
    <w:p w:rsidR="004E0F10" w:rsidRDefault="004E0F10" w:rsidP="0042618C">
      <w:r>
        <w:tab/>
      </w:r>
    </w:p>
    <w:p w:rsidR="004E0F10" w:rsidRDefault="004E0F10" w:rsidP="0042618C"/>
    <w:p w:rsidR="004E0F10" w:rsidRDefault="004E0F10"/>
    <w:p w:rsidR="004E0F10" w:rsidRDefault="004E0F10">
      <w:pPr>
        <w:rPr>
          <w:b/>
        </w:rPr>
      </w:pPr>
      <w:r>
        <w:rPr>
          <w:b/>
        </w:rPr>
        <w:br w:type="page"/>
      </w:r>
    </w:p>
    <w:p w:rsidR="004E0F10" w:rsidRPr="0042618C" w:rsidRDefault="004E0F10">
      <w:pPr>
        <w:jc w:val="center"/>
        <w:rPr>
          <w:b/>
          <w:color w:val="FF0000"/>
        </w:rPr>
      </w:pPr>
    </w:p>
    <w:p w:rsidR="004E0F10" w:rsidRDefault="004E0F10">
      <w:pPr>
        <w:jc w:val="center"/>
        <w:rPr>
          <w:b/>
        </w:rPr>
      </w:pPr>
    </w:p>
    <w:p w:rsidR="004E0F10" w:rsidRDefault="004E0F10">
      <w:pPr>
        <w:jc w:val="center"/>
        <w:rPr>
          <w:b/>
        </w:rPr>
      </w:pPr>
    </w:p>
    <w:p w:rsidR="004E0F10" w:rsidRDefault="004E0F10">
      <w:pPr>
        <w:jc w:val="center"/>
        <w:rPr>
          <w:b/>
        </w:rPr>
      </w:pPr>
    </w:p>
    <w:p w:rsidR="004E0F10" w:rsidRDefault="004E0F10">
      <w:pPr>
        <w:jc w:val="center"/>
      </w:pP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City">
        <w:smartTag w:uri="urn:schemas-microsoft-com:office:smarttags" w:element="place">
          <w:r>
            <w:t>RIVERSIDE</w:t>
          </w:r>
        </w:smartTag>
      </w:smartTag>
    </w:p>
    <w:p w:rsidR="004E0F10" w:rsidRDefault="004E0F10">
      <w:pPr>
        <w:jc w:val="center"/>
      </w:pPr>
    </w:p>
    <w:p w:rsidR="004E0F10" w:rsidRDefault="004E0F10">
      <w:pPr>
        <w:jc w:val="center"/>
      </w:pPr>
      <w:r>
        <w:t>AUDIT &amp; ADVISORY SERVICES</w:t>
      </w:r>
    </w:p>
    <w:p w:rsidR="004E0F10" w:rsidRDefault="004E0F10">
      <w:pPr>
        <w:jc w:val="center"/>
      </w:pPr>
    </w:p>
    <w:p w:rsidR="004E0F10" w:rsidRDefault="004E0F10">
      <w:pPr>
        <w:jc w:val="center"/>
      </w:pPr>
      <w:r>
        <w:t>MEMBER OF ASSOCIATION OF COLLEGE &amp; UNIVERSITY AUDITORS</w:t>
      </w:r>
    </w:p>
    <w:p w:rsidR="004E0F10" w:rsidRDefault="004E0F10">
      <w:pPr>
        <w:jc w:val="center"/>
      </w:pPr>
    </w:p>
    <w:p w:rsidR="004E0F10" w:rsidRDefault="004E0F10">
      <w:pPr>
        <w:jc w:val="center"/>
      </w:pPr>
    </w:p>
    <w:p w:rsidR="004E0F10" w:rsidRDefault="004E0F10">
      <w:pPr>
        <w:jc w:val="center"/>
      </w:pPr>
    </w:p>
    <w:p w:rsidR="004E0F10" w:rsidRDefault="004E0F10">
      <w:pPr>
        <w:jc w:val="center"/>
      </w:pPr>
    </w:p>
    <w:p w:rsidR="004E0F10" w:rsidRDefault="004E0F10">
      <w:pPr>
        <w:jc w:val="center"/>
      </w:pPr>
      <w:r>
        <w:t>INTERNAL AUDIT REPORT R20</w:t>
      </w:r>
      <w:r w:rsidR="00D12209">
        <w:t>20</w:t>
      </w:r>
      <w:r>
        <w:t>-</w:t>
      </w:r>
      <w:r w:rsidR="00D12209">
        <w:t>08A</w:t>
      </w:r>
    </w:p>
    <w:p w:rsidR="004E0F10" w:rsidRDefault="004E0F10">
      <w:pPr>
        <w:jc w:val="center"/>
      </w:pPr>
    </w:p>
    <w:p w:rsidR="004E0F10" w:rsidRDefault="004E0F10" w:rsidP="00027CDE">
      <w:pPr>
        <w:jc w:val="center"/>
      </w:pPr>
      <w:r>
        <w:t>UCR CHANCELLOR HOUSING EXPENSES</w:t>
      </w:r>
    </w:p>
    <w:p w:rsidR="004E0F10" w:rsidRDefault="004E0F10">
      <w:pPr>
        <w:jc w:val="center"/>
      </w:pPr>
    </w:p>
    <w:p w:rsidR="004E0F10" w:rsidRDefault="004E0F10">
      <w:pPr>
        <w:jc w:val="center"/>
      </w:pPr>
    </w:p>
    <w:p w:rsidR="004E0F10" w:rsidRDefault="00682C36" w:rsidP="0042618C">
      <w:pPr>
        <w:jc w:val="center"/>
      </w:pPr>
      <w:r>
        <w:t>APRIL</w:t>
      </w:r>
      <w:r w:rsidR="004E0F10">
        <w:t xml:space="preserve"> 20</w:t>
      </w:r>
      <w:r w:rsidR="00D12209">
        <w:t>20</w:t>
      </w:r>
    </w:p>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p w:rsidR="004E0F10" w:rsidRDefault="004E0F10" w:rsidP="0042618C">
      <w:pPr>
        <w:tabs>
          <w:tab w:val="left" w:pos="5760"/>
        </w:tabs>
      </w:pPr>
    </w:p>
    <w:p w:rsidR="004E0F10" w:rsidRDefault="004E0F10" w:rsidP="0042618C">
      <w:pPr>
        <w:tabs>
          <w:tab w:val="left" w:pos="5760"/>
        </w:tabs>
      </w:pPr>
      <w:r>
        <w:tab/>
        <w:t>Approved by:</w:t>
      </w:r>
    </w:p>
    <w:p w:rsidR="004E0F10" w:rsidRDefault="004E0F10"/>
    <w:p w:rsidR="004E0F10" w:rsidRDefault="004E0F10"/>
    <w:p w:rsidR="004E0F10" w:rsidRDefault="004E0F10"/>
    <w:p w:rsidR="004E0F10" w:rsidRPr="00B960BF" w:rsidRDefault="004E0F10" w:rsidP="0042618C">
      <w:pPr>
        <w:tabs>
          <w:tab w:val="left" w:pos="5760"/>
        </w:tabs>
      </w:pPr>
      <w:r w:rsidRPr="00B960BF">
        <w:t>_____________________</w:t>
      </w:r>
      <w:r w:rsidRPr="00B960BF">
        <w:tab/>
        <w:t>_____________________</w:t>
      </w:r>
    </w:p>
    <w:p w:rsidR="004E0F10" w:rsidRPr="00B960BF" w:rsidRDefault="004E0F10" w:rsidP="0042618C">
      <w:pPr>
        <w:tabs>
          <w:tab w:val="left" w:pos="5760"/>
        </w:tabs>
      </w:pPr>
      <w:r>
        <w:t>Noahn Montemayor</w:t>
      </w:r>
      <w:r w:rsidRPr="00B960BF">
        <w:tab/>
      </w:r>
      <w:r>
        <w:t>Rodolfo Jeturian</w:t>
      </w:r>
    </w:p>
    <w:p w:rsidR="004E0F10" w:rsidRDefault="004E0F10" w:rsidP="0042618C">
      <w:pPr>
        <w:tabs>
          <w:tab w:val="left" w:pos="5760"/>
        </w:tabs>
      </w:pPr>
      <w:r>
        <w:t>Principal Auditor</w:t>
      </w:r>
      <w:r>
        <w:tab/>
        <w:t>Assistant Director</w:t>
      </w:r>
    </w:p>
    <w:p w:rsidR="004E0F10" w:rsidRDefault="004E0F10" w:rsidP="0042618C">
      <w:pPr>
        <w:tabs>
          <w:tab w:val="left" w:pos="5760"/>
        </w:tabs>
      </w:pPr>
    </w:p>
    <w:p w:rsidR="004E0F10" w:rsidRDefault="004E0F10" w:rsidP="0042618C">
      <w:pPr>
        <w:tabs>
          <w:tab w:val="left" w:pos="5760"/>
        </w:tabs>
      </w:pPr>
    </w:p>
    <w:p w:rsidR="004E0F10" w:rsidRDefault="004E0F10" w:rsidP="0042618C">
      <w:pPr>
        <w:tabs>
          <w:tab w:val="left" w:pos="5760"/>
        </w:tabs>
      </w:pPr>
    </w:p>
    <w:p w:rsidR="004E0F10" w:rsidRDefault="004E0F10" w:rsidP="0042618C">
      <w:pPr>
        <w:tabs>
          <w:tab w:val="left" w:pos="5760"/>
        </w:tabs>
      </w:pPr>
      <w:r>
        <w:tab/>
        <w:t>_____________________</w:t>
      </w:r>
    </w:p>
    <w:p w:rsidR="004E0F10" w:rsidRDefault="004E0F10" w:rsidP="0042618C">
      <w:pPr>
        <w:tabs>
          <w:tab w:val="left" w:pos="5760"/>
        </w:tabs>
      </w:pPr>
      <w:r>
        <w:tab/>
      </w:r>
      <w:r w:rsidR="00D12209">
        <w:t>Gregory Moore</w:t>
      </w:r>
    </w:p>
    <w:p w:rsidR="004E0F10" w:rsidRDefault="004E0F10" w:rsidP="0042618C">
      <w:pPr>
        <w:tabs>
          <w:tab w:val="left" w:pos="5760"/>
        </w:tabs>
      </w:pPr>
      <w:r>
        <w:tab/>
        <w:t>Director</w:t>
      </w:r>
    </w:p>
    <w:p w:rsidR="004E0F10" w:rsidRPr="0042618C" w:rsidRDefault="004E0F10" w:rsidP="00C67CBA"/>
    <w:p w:rsidR="004E0F10" w:rsidRPr="0042618C" w:rsidRDefault="004E0F10" w:rsidP="00C67CBA">
      <w:pPr>
        <w:rPr>
          <w:sz w:val="28"/>
        </w:rPr>
        <w:sectPr w:rsidR="004E0F10" w:rsidRPr="0042618C" w:rsidSect="00FA73E7">
          <w:headerReference w:type="even" r:id="rId7"/>
          <w:headerReference w:type="default" r:id="rId8"/>
          <w:headerReference w:type="first" r:id="rId9"/>
          <w:pgSz w:w="12240" w:h="15840"/>
          <w:pgMar w:top="1440" w:right="1800" w:bottom="1440" w:left="1800" w:header="720" w:footer="720" w:gutter="0"/>
          <w:cols w:space="720"/>
          <w:docGrid w:linePitch="360"/>
        </w:sectPr>
      </w:pPr>
    </w:p>
    <w:p w:rsidR="004E0F10" w:rsidRPr="0042618C" w:rsidRDefault="004E0F10">
      <w:pPr>
        <w:jc w:val="center"/>
        <w:rPr>
          <w:b/>
          <w:color w:val="FF0000"/>
          <w:sz w:val="28"/>
        </w:rPr>
      </w:pPr>
    </w:p>
    <w:p w:rsidR="004E0F10" w:rsidRDefault="004E0F10">
      <w:pPr>
        <w:jc w:val="center"/>
        <w:rPr>
          <w:b/>
          <w:sz w:val="28"/>
        </w:rPr>
      </w:pPr>
      <w:r>
        <w:rPr>
          <w:b/>
          <w:sz w:val="28"/>
        </w:rPr>
        <w:t>UC RIVERSIDE</w:t>
      </w:r>
    </w:p>
    <w:p w:rsidR="004E0F10" w:rsidRDefault="004E0F10">
      <w:pPr>
        <w:jc w:val="center"/>
        <w:rPr>
          <w:b/>
          <w:sz w:val="28"/>
        </w:rPr>
      </w:pPr>
      <w:r>
        <w:rPr>
          <w:b/>
          <w:sz w:val="28"/>
        </w:rPr>
        <w:t>UCR CHANCELLOR’S HOUSING EXPENSES</w:t>
      </w:r>
    </w:p>
    <w:p w:rsidR="004E0F10" w:rsidRDefault="004E0F10">
      <w:pPr>
        <w:jc w:val="center"/>
        <w:rPr>
          <w:b/>
          <w:sz w:val="28"/>
        </w:rPr>
      </w:pPr>
      <w:r>
        <w:rPr>
          <w:b/>
          <w:sz w:val="28"/>
        </w:rPr>
        <w:t>INTERNAL AUDIT REPORT R20</w:t>
      </w:r>
      <w:r w:rsidR="00D12209">
        <w:rPr>
          <w:b/>
          <w:sz w:val="28"/>
        </w:rPr>
        <w:t>20</w:t>
      </w:r>
      <w:r>
        <w:rPr>
          <w:b/>
          <w:sz w:val="28"/>
        </w:rPr>
        <w:t>-</w:t>
      </w:r>
      <w:r w:rsidR="00D12209">
        <w:rPr>
          <w:b/>
          <w:sz w:val="28"/>
        </w:rPr>
        <w:t>08A</w:t>
      </w:r>
    </w:p>
    <w:p w:rsidR="004E0F10" w:rsidRDefault="00682C36">
      <w:pPr>
        <w:jc w:val="center"/>
        <w:rPr>
          <w:b/>
          <w:sz w:val="28"/>
        </w:rPr>
      </w:pPr>
      <w:r>
        <w:rPr>
          <w:b/>
          <w:sz w:val="28"/>
        </w:rPr>
        <w:t>APRIL</w:t>
      </w:r>
      <w:r w:rsidR="004E0F10" w:rsidRPr="009E5E26">
        <w:rPr>
          <w:b/>
          <w:sz w:val="28"/>
        </w:rPr>
        <w:t xml:space="preserve"> 20</w:t>
      </w:r>
      <w:r w:rsidR="00D12209">
        <w:rPr>
          <w:b/>
          <w:sz w:val="28"/>
        </w:rPr>
        <w:t>20</w:t>
      </w:r>
    </w:p>
    <w:p w:rsidR="004E0F10" w:rsidRDefault="004E0F10">
      <w:pPr>
        <w:rPr>
          <w:b/>
        </w:rPr>
      </w:pPr>
    </w:p>
    <w:p w:rsidR="004E0F10" w:rsidRDefault="004E0F10">
      <w:pPr>
        <w:rPr>
          <w:b/>
        </w:rPr>
      </w:pPr>
    </w:p>
    <w:p w:rsidR="004E0F10" w:rsidRDefault="004E0F10" w:rsidP="004E0F10">
      <w:pPr>
        <w:numPr>
          <w:ilvl w:val="0"/>
          <w:numId w:val="1"/>
        </w:numPr>
        <w:rPr>
          <w:b/>
          <w:u w:val="single"/>
        </w:rPr>
      </w:pPr>
      <w:r>
        <w:rPr>
          <w:b/>
          <w:u w:val="single"/>
        </w:rPr>
        <w:t>MANAGEMENT SUMMARY</w:t>
      </w:r>
    </w:p>
    <w:p w:rsidR="004E0F10" w:rsidRDefault="004E0F10" w:rsidP="00B04B44">
      <w:pPr>
        <w:ind w:left="360"/>
        <w:rPr>
          <w:b/>
          <w:u w:val="single"/>
        </w:rPr>
      </w:pPr>
    </w:p>
    <w:p w:rsidR="004E0F10" w:rsidRPr="009E5E26" w:rsidRDefault="004E0F10" w:rsidP="00C67CBA">
      <w:pPr>
        <w:ind w:left="720"/>
      </w:pPr>
      <w:bookmarkStart w:id="3" w:name="OLE_LINK1"/>
      <w:r>
        <w:t xml:space="preserve">Based upon the results of our </w:t>
      </w:r>
      <w:r w:rsidR="0001583A">
        <w:t>review</w:t>
      </w:r>
      <w:r>
        <w:t xml:space="preserve">, it is our opinion that, overall, the </w:t>
      </w:r>
      <w:r>
        <w:rPr>
          <w:color w:val="000000"/>
        </w:rPr>
        <w:t xml:space="preserve">expenses incurred </w:t>
      </w:r>
      <w:r w:rsidRPr="009E5E26">
        <w:rPr>
          <w:color w:val="000000"/>
        </w:rPr>
        <w:t xml:space="preserve">by UCR </w:t>
      </w:r>
      <w:r w:rsidR="0001583A">
        <w:rPr>
          <w:color w:val="000000"/>
        </w:rPr>
        <w:t>for University-provided housing for the</w:t>
      </w:r>
      <w:r w:rsidRPr="009E5E26">
        <w:rPr>
          <w:color w:val="000000"/>
        </w:rPr>
        <w:t xml:space="preserve"> Chancellor do not represent additional elements of compensation</w:t>
      </w:r>
      <w:r>
        <w:rPr>
          <w:color w:val="000000"/>
        </w:rPr>
        <w:t>,</w:t>
      </w:r>
      <w:r w:rsidRPr="009E5E26">
        <w:rPr>
          <w:color w:val="000000"/>
        </w:rPr>
        <w:t xml:space="preserve"> are</w:t>
      </w:r>
      <w:r w:rsidRPr="009E5E26">
        <w:t xml:space="preserve"> in compliance with applicable University policies and procedures</w:t>
      </w:r>
      <w:r>
        <w:t>, and are appropriate</w:t>
      </w:r>
      <w:r w:rsidRPr="009E5E26">
        <w:t>.</w:t>
      </w:r>
    </w:p>
    <w:p w:rsidR="004E0F10" w:rsidRPr="009E5E26" w:rsidRDefault="004E0F10" w:rsidP="00C67CBA">
      <w:pPr>
        <w:ind w:left="720"/>
      </w:pPr>
    </w:p>
    <w:bookmarkEnd w:id="3"/>
    <w:p w:rsidR="004E0F10" w:rsidRPr="009E5E26" w:rsidRDefault="004E0F10" w:rsidP="00DB0000">
      <w:pPr>
        <w:ind w:left="720"/>
      </w:pPr>
      <w:r w:rsidRPr="009E5E26">
        <w:t>Our review did not disclose any exceptions.</w:t>
      </w:r>
    </w:p>
    <w:p w:rsidR="004E0F10" w:rsidRPr="009E5E26" w:rsidRDefault="004E0F10" w:rsidP="001C01B4">
      <w:pPr>
        <w:ind w:left="720"/>
      </w:pPr>
    </w:p>
    <w:p w:rsidR="004E0F10" w:rsidRPr="009E5E26" w:rsidRDefault="004E0F10" w:rsidP="001C01B4">
      <w:pPr>
        <w:ind w:left="720"/>
      </w:pPr>
    </w:p>
    <w:p w:rsidR="004E0F10" w:rsidRPr="009E5E26" w:rsidRDefault="004E0F10">
      <w:pPr>
        <w:rPr>
          <w:b/>
        </w:rPr>
      </w:pPr>
      <w:r w:rsidRPr="009E5E26">
        <w:rPr>
          <w:b/>
        </w:rPr>
        <w:t>II.</w:t>
      </w:r>
      <w:r w:rsidRPr="009E5E26">
        <w:rPr>
          <w:b/>
        </w:rPr>
        <w:tab/>
      </w:r>
      <w:r w:rsidRPr="009E5E26">
        <w:rPr>
          <w:b/>
          <w:u w:val="single"/>
        </w:rPr>
        <w:t>INTRODUCTION</w:t>
      </w:r>
    </w:p>
    <w:p w:rsidR="004E0F10" w:rsidRPr="009E5E26" w:rsidRDefault="004E0F10"/>
    <w:p w:rsidR="004E0F10" w:rsidRPr="009E5E26" w:rsidRDefault="004E0F10">
      <w:r w:rsidRPr="009E5E26">
        <w:tab/>
      </w:r>
      <w:r w:rsidRPr="009E5E26">
        <w:rPr>
          <w:b/>
        </w:rPr>
        <w:t>A.</w:t>
      </w:r>
      <w:r w:rsidRPr="009E5E26">
        <w:rPr>
          <w:b/>
        </w:rPr>
        <w:tab/>
      </w:r>
      <w:r w:rsidRPr="009E5E26">
        <w:rPr>
          <w:b/>
          <w:u w:val="single"/>
        </w:rPr>
        <w:t>PURPOSE</w:t>
      </w:r>
    </w:p>
    <w:p w:rsidR="004E0F10" w:rsidRPr="009E5E26" w:rsidRDefault="004E0F10"/>
    <w:p w:rsidR="004E0F10" w:rsidRPr="009E5E26" w:rsidRDefault="004E0F10" w:rsidP="00C40EFD">
      <w:pPr>
        <w:ind w:left="1440"/>
      </w:pPr>
      <w:r w:rsidRPr="009E5E26">
        <w:t xml:space="preserve">UC Riverside Audit &amp; Advisory Services, as part of a systemwide effort, performed a review of UCR Chancellor housing expenses to ensure that the expenditures did not represent elements of compensation, and to </w:t>
      </w:r>
      <w:r w:rsidR="0001583A">
        <w:t>determine</w:t>
      </w:r>
      <w:r w:rsidRPr="009E5E26">
        <w:t xml:space="preserve"> </w:t>
      </w:r>
      <w:r w:rsidR="0041341B">
        <w:t xml:space="preserve">appropriateness and </w:t>
      </w:r>
      <w:r w:rsidRPr="009E5E26">
        <w:t xml:space="preserve">general compliance with applicable University policies and procedures. </w:t>
      </w:r>
    </w:p>
    <w:p w:rsidR="004E0F10" w:rsidRPr="009E5E26" w:rsidRDefault="004E0F10" w:rsidP="00C40EFD">
      <w:pPr>
        <w:ind w:left="1440"/>
      </w:pPr>
    </w:p>
    <w:p w:rsidR="004E0F10" w:rsidRPr="009E5E26" w:rsidRDefault="004E0F10" w:rsidP="004E0F10">
      <w:pPr>
        <w:numPr>
          <w:ilvl w:val="0"/>
          <w:numId w:val="3"/>
        </w:numPr>
        <w:rPr>
          <w:b/>
          <w:u w:val="single"/>
        </w:rPr>
      </w:pPr>
      <w:r w:rsidRPr="009E5E26">
        <w:rPr>
          <w:b/>
          <w:u w:val="single"/>
        </w:rPr>
        <w:t>BACKGROUND</w:t>
      </w:r>
    </w:p>
    <w:p w:rsidR="004E0F10" w:rsidRPr="009E5E26" w:rsidRDefault="004E0F10" w:rsidP="0008769B">
      <w:pPr>
        <w:rPr>
          <w:b/>
          <w:u w:val="single"/>
        </w:rPr>
      </w:pPr>
    </w:p>
    <w:p w:rsidR="004E0F10" w:rsidRPr="009E5E26" w:rsidRDefault="004E0F10" w:rsidP="0008769B">
      <w:pPr>
        <w:ind w:left="1440"/>
      </w:pPr>
      <w:r w:rsidRPr="009E5E26">
        <w:t xml:space="preserve">In recognition of the unique roles of the President and Chancellors (Executive Officers) in representing the University, the Regents of the </w:t>
      </w:r>
      <w:smartTag w:uri="urn:schemas-microsoft-com:office:smarttags" w:element="place">
        <w:smartTag w:uri="urn:schemas-microsoft-com:office:smarttags" w:element="PlaceType">
          <w:r w:rsidRPr="009E5E26">
            <w:t>University</w:t>
          </w:r>
        </w:smartTag>
        <w:r w:rsidRPr="009E5E26">
          <w:t xml:space="preserve"> of </w:t>
        </w:r>
        <w:smartTag w:uri="urn:schemas-microsoft-com:office:smarttags" w:element="PlaceName">
          <w:r w:rsidRPr="009E5E26">
            <w:t>California</w:t>
          </w:r>
        </w:smartTag>
      </w:smartTag>
      <w:r w:rsidRPr="009E5E26">
        <w:t xml:space="preserve"> require Executive Officers, as a condition of their employment, to live in residences suitable for carrying out their roles and required official duties.  As part of their official duties, Executive Officers are responsible for extending official hospitality to important visitors and guests in conjunction with official functions (i.e. campus activities, alumni and development events, etc.). The UCR Chancellor lives in such a University-owned residence.</w:t>
      </w:r>
    </w:p>
    <w:p w:rsidR="004E0F10" w:rsidRPr="009E5E26" w:rsidRDefault="004E0F10" w:rsidP="0008769B">
      <w:pPr>
        <w:ind w:left="1440"/>
      </w:pPr>
    </w:p>
    <w:p w:rsidR="004E0F10" w:rsidRPr="009E5E26" w:rsidRDefault="004E0F10" w:rsidP="004E0F10">
      <w:pPr>
        <w:numPr>
          <w:ilvl w:val="0"/>
          <w:numId w:val="3"/>
        </w:numPr>
        <w:rPr>
          <w:b/>
        </w:rPr>
      </w:pPr>
      <w:r w:rsidRPr="009E5E26">
        <w:rPr>
          <w:b/>
          <w:u w:val="single"/>
        </w:rPr>
        <w:t>SCOPE</w:t>
      </w:r>
    </w:p>
    <w:p w:rsidR="004E0F10" w:rsidRPr="009E5E26" w:rsidRDefault="004E0F10"/>
    <w:p w:rsidR="004E0F10" w:rsidRDefault="004E0F10" w:rsidP="0042618C">
      <w:pPr>
        <w:ind w:left="1440"/>
      </w:pPr>
      <w:r w:rsidRPr="009E5E26">
        <w:t xml:space="preserve">Audit &amp; Advisory Services reviewed selected records supporting the Chancellor’s housing expenses for calendar year </w:t>
      </w:r>
      <w:r>
        <w:t xml:space="preserve">(CY) </w:t>
      </w:r>
      <w:r w:rsidRPr="009E5E26">
        <w:t>201</w:t>
      </w:r>
      <w:r w:rsidR="0001583A">
        <w:t>9</w:t>
      </w:r>
      <w:r w:rsidR="00F427E3">
        <w:t xml:space="preserve"> and performed the following procedures</w:t>
      </w:r>
      <w:r>
        <w:t>.</w:t>
      </w:r>
    </w:p>
    <w:p w:rsidR="004E0F10" w:rsidRDefault="004E0F10" w:rsidP="000C6CB1">
      <w:pPr>
        <w:ind w:left="1440"/>
      </w:pPr>
    </w:p>
    <w:p w:rsidR="004E0F10" w:rsidRDefault="004E0F10" w:rsidP="004E0F10">
      <w:pPr>
        <w:numPr>
          <w:ilvl w:val="1"/>
          <w:numId w:val="2"/>
        </w:numPr>
        <w:tabs>
          <w:tab w:val="clear" w:pos="2520"/>
          <w:tab w:val="num" w:pos="0"/>
          <w:tab w:val="left" w:pos="1890"/>
        </w:tabs>
        <w:ind w:left="1890" w:hanging="450"/>
      </w:pPr>
      <w:r>
        <w:t>Performed review procedures and test</w:t>
      </w:r>
      <w:r w:rsidR="0001583A">
        <w:t>s of accounting records</w:t>
      </w:r>
      <w:r>
        <w:t xml:space="preserve"> o</w:t>
      </w:r>
      <w:r w:rsidR="0001583A">
        <w:t>f</w:t>
      </w:r>
      <w:r>
        <w:t xml:space="preserve"> Chancellor housing expenses to </w:t>
      </w:r>
      <w:r w:rsidR="00DD3798">
        <w:t>determine</w:t>
      </w:r>
      <w:r>
        <w:t xml:space="preserve"> if the expenditures represented elements of compensation, and for </w:t>
      </w:r>
      <w:r w:rsidR="0041341B">
        <w:t xml:space="preserve">appropriateness and </w:t>
      </w:r>
      <w:r>
        <w:lastRenderedPageBreak/>
        <w:t>general compliance with University Polic</w:t>
      </w:r>
      <w:r w:rsidR="0001583A">
        <w:t>ies</w:t>
      </w:r>
      <w:r>
        <w:t xml:space="preserve"> Business Finance Bulletin </w:t>
      </w:r>
      <w:r w:rsidR="00DD3798">
        <w:t>G-45 “</w:t>
      </w:r>
      <w:r>
        <w:t>Implementing Requirements on Expenses Incurred in Support of Official Responsibilities of the President and Chancellors</w:t>
      </w:r>
      <w:r w:rsidR="00DD3798">
        <w:t>’ (G-45</w:t>
      </w:r>
      <w:r>
        <w:t xml:space="preserve">), </w:t>
      </w:r>
      <w:r w:rsidR="0001583A">
        <w:t>Regents</w:t>
      </w:r>
      <w:r w:rsidRPr="00D61D97">
        <w:t xml:space="preserve"> Policy </w:t>
      </w:r>
      <w:r w:rsidR="0001583A" w:rsidRPr="0001583A">
        <w:t xml:space="preserve">7708 </w:t>
      </w:r>
      <w:r w:rsidR="00DD3798">
        <w:t>“</w:t>
      </w:r>
      <w:r w:rsidRPr="00D61D97">
        <w:t>University-Provided Housing</w:t>
      </w:r>
      <w:r w:rsidR="00DD3798">
        <w:t>”</w:t>
      </w:r>
      <w:r w:rsidRPr="00D61D97">
        <w:t>, and adequacy of internal controls.</w:t>
      </w:r>
      <w:r>
        <w:t xml:space="preserve"> </w:t>
      </w:r>
    </w:p>
    <w:p w:rsidR="004E0F10" w:rsidRDefault="004E0F10" w:rsidP="000C6CB1">
      <w:pPr>
        <w:ind w:left="1440"/>
      </w:pPr>
    </w:p>
    <w:p w:rsidR="004E0F10" w:rsidRPr="002B2039" w:rsidRDefault="004E0F10" w:rsidP="004E0F10">
      <w:pPr>
        <w:numPr>
          <w:ilvl w:val="1"/>
          <w:numId w:val="2"/>
        </w:numPr>
        <w:tabs>
          <w:tab w:val="clear" w:pos="2520"/>
          <w:tab w:val="num" w:pos="0"/>
          <w:tab w:val="left" w:pos="1890"/>
        </w:tabs>
        <w:ind w:left="1890" w:hanging="450"/>
        <w:rPr>
          <w:b/>
        </w:rPr>
      </w:pPr>
      <w:r>
        <w:t>Performed a financial analytic review of housing expenditures for CYs 201</w:t>
      </w:r>
      <w:r w:rsidR="0001583A">
        <w:t>7</w:t>
      </w:r>
      <w:r>
        <w:t xml:space="preserve"> through 201</w:t>
      </w:r>
      <w:r w:rsidR="0001583A">
        <w:t>9</w:t>
      </w:r>
      <w:r>
        <w:t xml:space="preserve">.  This included identifying unusual trends or fluctuations </w:t>
      </w:r>
      <w:r w:rsidR="00DD3798">
        <w:t>and</w:t>
      </w:r>
      <w:r>
        <w:t xml:space="preserve"> </w:t>
      </w:r>
      <w:r w:rsidR="00DD3798">
        <w:t xml:space="preserve">evaluating </w:t>
      </w:r>
      <w:r>
        <w:t>the reasons for any variances.</w:t>
      </w:r>
    </w:p>
    <w:p w:rsidR="004E0F10" w:rsidRPr="005B5124" w:rsidRDefault="004E0F10" w:rsidP="000C6CB1">
      <w:pPr>
        <w:ind w:left="1440"/>
      </w:pPr>
    </w:p>
    <w:p w:rsidR="005B5124" w:rsidRPr="005B5124" w:rsidRDefault="005B5124" w:rsidP="004E0F10">
      <w:pPr>
        <w:numPr>
          <w:ilvl w:val="1"/>
          <w:numId w:val="2"/>
        </w:numPr>
        <w:tabs>
          <w:tab w:val="clear" w:pos="2520"/>
          <w:tab w:val="num" w:pos="0"/>
          <w:tab w:val="left" w:pos="1890"/>
        </w:tabs>
        <w:ind w:left="1890" w:hanging="450"/>
      </w:pPr>
      <w:r w:rsidRPr="005B5124">
        <w:t>Reviewe</w:t>
      </w:r>
      <w:r>
        <w:t xml:space="preserve">d the UCR Annual Report of Fiscal Year (FY) Expenses of the Chancellor for FY 2018-19 to </w:t>
      </w:r>
      <w:r w:rsidR="00A74555">
        <w:t>evaluate</w:t>
      </w:r>
      <w:r>
        <w:t xml:space="preserve"> </w:t>
      </w:r>
      <w:r w:rsidR="00A74555">
        <w:t xml:space="preserve">timeliness of preparation and submission, </w:t>
      </w:r>
      <w:r w:rsidR="00DD3798">
        <w:t>reasonableness of reported amounts</w:t>
      </w:r>
      <w:r w:rsidR="00803DD8">
        <w:t xml:space="preserve">, </w:t>
      </w:r>
      <w:r w:rsidR="00DD3798">
        <w:t>and compliance with G-45.</w:t>
      </w:r>
    </w:p>
    <w:p w:rsidR="004E0F10" w:rsidRPr="00DD3798" w:rsidRDefault="004E0F10" w:rsidP="006D628E"/>
    <w:p w:rsidR="004E0F10" w:rsidRDefault="004E0F10">
      <w:pPr>
        <w:ind w:firstLine="720"/>
      </w:pPr>
      <w:r>
        <w:rPr>
          <w:b/>
        </w:rPr>
        <w:t>D.</w:t>
      </w:r>
      <w:r>
        <w:rPr>
          <w:b/>
        </w:rPr>
        <w:tab/>
      </w:r>
      <w:r>
        <w:rPr>
          <w:b/>
          <w:u w:val="single"/>
        </w:rPr>
        <w:t>INTERNAL CONTROLS AND COMPLIANCE</w:t>
      </w:r>
    </w:p>
    <w:p w:rsidR="004E0F10" w:rsidRDefault="004E0F10"/>
    <w:p w:rsidR="004E0F10" w:rsidRDefault="004E0F10">
      <w:pPr>
        <w:ind w:left="1440"/>
      </w:pPr>
      <w:r>
        <w:t>As part of the review, internal controls were examined within the scope of the audit.</w:t>
      </w:r>
    </w:p>
    <w:p w:rsidR="004E0F10" w:rsidRDefault="004E0F10">
      <w:pPr>
        <w:ind w:left="1440"/>
      </w:pPr>
    </w:p>
    <w:p w:rsidR="004E0F10" w:rsidRDefault="004E0F10">
      <w:pPr>
        <w:ind w:left="1440"/>
      </w:pPr>
      <w:r>
        <w:t>Internal control is a process designed to provide reasonable, but not absolute, assurance regarding the achievement of objectives in the following categories:</w:t>
      </w:r>
    </w:p>
    <w:p w:rsidR="004E0F10" w:rsidRDefault="004E0F10">
      <w:pPr>
        <w:ind w:left="1440"/>
      </w:pPr>
    </w:p>
    <w:p w:rsidR="004E0F10" w:rsidRDefault="004E0F10">
      <w:pPr>
        <w:ind w:left="1440"/>
      </w:pPr>
      <w:r>
        <w:t>*</w:t>
      </w:r>
      <w:r>
        <w:tab/>
        <w:t>effectiveness and efficiency of operations</w:t>
      </w:r>
    </w:p>
    <w:p w:rsidR="004E0F10" w:rsidRDefault="004E0F10">
      <w:pPr>
        <w:ind w:left="1440"/>
      </w:pPr>
      <w:r>
        <w:t>*</w:t>
      </w:r>
      <w:r>
        <w:tab/>
        <w:t>reliability of financial reporting</w:t>
      </w:r>
    </w:p>
    <w:p w:rsidR="004E0F10" w:rsidRDefault="004E0F10">
      <w:pPr>
        <w:ind w:left="1440"/>
      </w:pPr>
      <w:r>
        <w:t>*</w:t>
      </w:r>
      <w:r>
        <w:tab/>
        <w:t>compliance with applicable laws and regulations</w:t>
      </w:r>
    </w:p>
    <w:p w:rsidR="004E0F10" w:rsidRDefault="004E0F10" w:rsidP="005B5124">
      <w:pPr>
        <w:ind w:left="1440"/>
      </w:pPr>
    </w:p>
    <w:p w:rsidR="004E0F10" w:rsidRDefault="004E0F10" w:rsidP="00C40EFD">
      <w:pPr>
        <w:ind w:left="1440"/>
      </w:pPr>
      <w:r>
        <w:t xml:space="preserve">Substantive audit procedures were performed </w:t>
      </w:r>
      <w:r w:rsidR="0001583A">
        <w:t>during January to March</w:t>
      </w:r>
      <w:r>
        <w:t xml:space="preserve"> 20</w:t>
      </w:r>
      <w:r w:rsidR="0001583A">
        <w:t>20</w:t>
      </w:r>
      <w:r>
        <w:t>. Accordingly, this evaluation of internal controls is based on our knowledge as of that time and should be read with that understanding.</w:t>
      </w:r>
    </w:p>
    <w:p w:rsidR="004E0F10" w:rsidRDefault="004E0F10" w:rsidP="00C40EFD">
      <w:pPr>
        <w:ind w:left="1440"/>
      </w:pPr>
    </w:p>
    <w:p w:rsidR="004E0F10" w:rsidRPr="00193E6F" w:rsidRDefault="004E0F10" w:rsidP="00731565"/>
    <w:p w:rsidR="004E0F10" w:rsidRDefault="004E0F10" w:rsidP="00731565">
      <w:pPr>
        <w:rPr>
          <w:b/>
        </w:rPr>
      </w:pPr>
      <w:r w:rsidRPr="00731565">
        <w:rPr>
          <w:b/>
        </w:rPr>
        <w:t>III</w:t>
      </w:r>
      <w:r>
        <w:rPr>
          <w:b/>
        </w:rPr>
        <w:t>.</w:t>
      </w:r>
      <w:r w:rsidRPr="00731565">
        <w:rPr>
          <w:b/>
        </w:rPr>
        <w:t xml:space="preserve">    </w:t>
      </w:r>
      <w:r w:rsidRPr="00881F82">
        <w:rPr>
          <w:b/>
          <w:u w:val="single"/>
        </w:rPr>
        <w:t>OBSERVATIONS AND COMMENTS</w:t>
      </w:r>
    </w:p>
    <w:p w:rsidR="004E0F10" w:rsidRPr="00193E6F" w:rsidRDefault="004E0F10" w:rsidP="00731565"/>
    <w:p w:rsidR="004E0F10" w:rsidRPr="00BC2F81" w:rsidRDefault="004E0F10" w:rsidP="004E0F10">
      <w:pPr>
        <w:numPr>
          <w:ilvl w:val="2"/>
          <w:numId w:val="2"/>
        </w:numPr>
        <w:tabs>
          <w:tab w:val="clear" w:pos="3420"/>
          <w:tab w:val="num" w:pos="0"/>
        </w:tabs>
        <w:ind w:left="1440" w:hanging="810"/>
      </w:pPr>
      <w:r>
        <w:rPr>
          <w:b/>
          <w:u w:val="single"/>
        </w:rPr>
        <w:t>Summary</w:t>
      </w:r>
    </w:p>
    <w:p w:rsidR="004E0F10" w:rsidRPr="00193E6F" w:rsidRDefault="004E0F10" w:rsidP="00BC2F81"/>
    <w:p w:rsidR="004E0F10" w:rsidRDefault="004E0F10" w:rsidP="0079083A">
      <w:pPr>
        <w:ind w:left="1440"/>
      </w:pPr>
      <w:r w:rsidRPr="0004482B">
        <w:t xml:space="preserve">Controls and procedures over </w:t>
      </w:r>
      <w:r>
        <w:t xml:space="preserve">the Chancellor </w:t>
      </w:r>
      <w:r w:rsidRPr="0004482B">
        <w:t>housing expenses were found to be adequate</w:t>
      </w:r>
      <w:r>
        <w:t>,</w:t>
      </w:r>
      <w:r w:rsidRPr="0004482B">
        <w:t xml:space="preserve"> in compliance with</w:t>
      </w:r>
      <w:r>
        <w:t xml:space="preserve"> the University Polic</w:t>
      </w:r>
      <w:r w:rsidR="0001583A">
        <w:t>ies</w:t>
      </w:r>
      <w:r>
        <w:t xml:space="preserve"> BFB G-45 and </w:t>
      </w:r>
      <w:r w:rsidR="0001583A">
        <w:t>Regents</w:t>
      </w:r>
      <w:r w:rsidR="0001583A" w:rsidRPr="00D61D97">
        <w:t xml:space="preserve"> Policy </w:t>
      </w:r>
      <w:r w:rsidR="0001583A" w:rsidRPr="0001583A">
        <w:t>7708</w:t>
      </w:r>
      <w:r>
        <w:t xml:space="preserve">, and selected expenditures reviewed were </w:t>
      </w:r>
      <w:r w:rsidR="003B77F7">
        <w:t xml:space="preserve">deemed </w:t>
      </w:r>
      <w:r>
        <w:t>appropriate.</w:t>
      </w:r>
    </w:p>
    <w:p w:rsidR="004E0F10" w:rsidRDefault="004E0F10" w:rsidP="00BC2F81"/>
    <w:p w:rsidR="004E0F10" w:rsidRPr="000765CA" w:rsidRDefault="004E0F10" w:rsidP="004E0F10">
      <w:pPr>
        <w:numPr>
          <w:ilvl w:val="2"/>
          <w:numId w:val="2"/>
        </w:numPr>
        <w:tabs>
          <w:tab w:val="clear" w:pos="3420"/>
          <w:tab w:val="num" w:pos="0"/>
        </w:tabs>
        <w:ind w:left="1440" w:hanging="810"/>
        <w:rPr>
          <w:b/>
          <w:u w:val="single"/>
        </w:rPr>
      </w:pPr>
      <w:r>
        <w:rPr>
          <w:b/>
          <w:u w:val="single"/>
        </w:rPr>
        <w:t>Review</w:t>
      </w:r>
      <w:r w:rsidR="00803DD8">
        <w:rPr>
          <w:b/>
          <w:u w:val="single"/>
        </w:rPr>
        <w:t xml:space="preserve"> of Accounting Records</w:t>
      </w:r>
    </w:p>
    <w:p w:rsidR="004E0F10" w:rsidRDefault="004E0F10" w:rsidP="00DD7AB9"/>
    <w:p w:rsidR="00803DD8" w:rsidRDefault="00803DD8" w:rsidP="00803DD8">
      <w:pPr>
        <w:ind w:left="1440"/>
      </w:pPr>
      <w:r>
        <w:t xml:space="preserve">Based on results of our review of selected CY 2019 Chancellor housing expenditure transactions, controls and procedures over housing expenditures were </w:t>
      </w:r>
      <w:r w:rsidR="003B77F7">
        <w:t xml:space="preserve">deemed </w:t>
      </w:r>
      <w:r>
        <w:t>adequate.</w:t>
      </w:r>
    </w:p>
    <w:p w:rsidR="00803DD8" w:rsidRDefault="00803DD8" w:rsidP="00803DD8">
      <w:pPr>
        <w:ind w:left="1440"/>
      </w:pPr>
    </w:p>
    <w:p w:rsidR="00803DD8" w:rsidRDefault="00803DD8" w:rsidP="00803DD8">
      <w:pPr>
        <w:tabs>
          <w:tab w:val="num" w:pos="0"/>
        </w:tabs>
        <w:ind w:left="1440"/>
      </w:pPr>
      <w:r w:rsidRPr="000C6CB1">
        <w:lastRenderedPageBreak/>
        <w:t xml:space="preserve">Judgmentally selected and reviewed expenditure items representing $41,182 (52%) of $79,219 total housing expenditures during CY 2019, verified amounts </w:t>
      </w:r>
      <w:r>
        <w:t xml:space="preserve">and </w:t>
      </w:r>
      <w:r w:rsidRPr="000C6CB1">
        <w:t>traced</w:t>
      </w:r>
      <w:r>
        <w:t xml:space="preserve"> entries</w:t>
      </w:r>
      <w:r w:rsidRPr="000C6CB1">
        <w:t xml:space="preserve"> to accounting records including interdepartmental </w:t>
      </w:r>
      <w:r>
        <w:t>re</w:t>
      </w:r>
      <w:r w:rsidRPr="000C6CB1">
        <w:t xml:space="preserve">charges, work orders, and supporting documents to determine validity, reasonableness, and </w:t>
      </w:r>
      <w:r>
        <w:t>appropriate</w:t>
      </w:r>
      <w:r w:rsidRPr="000C6CB1">
        <w:t xml:space="preserve">ness of </w:t>
      </w:r>
      <w:r>
        <w:t xml:space="preserve">expense classifications and </w:t>
      </w:r>
      <w:r w:rsidRPr="000C6CB1">
        <w:t>recorded costs.</w:t>
      </w:r>
    </w:p>
    <w:p w:rsidR="00803DD8" w:rsidRPr="005B5124" w:rsidRDefault="00803DD8" w:rsidP="00803DD8">
      <w:pPr>
        <w:ind w:left="1440"/>
      </w:pPr>
    </w:p>
    <w:p w:rsidR="00803DD8" w:rsidRPr="00FB6B3A" w:rsidRDefault="00803DD8" w:rsidP="00803DD8">
      <w:pPr>
        <w:ind w:left="1440"/>
      </w:pPr>
      <w:r w:rsidRPr="00FB6B3A">
        <w:t>No exceptions noted.</w:t>
      </w:r>
    </w:p>
    <w:p w:rsidR="00803DD8" w:rsidRDefault="00803DD8" w:rsidP="00803DD8">
      <w:pPr>
        <w:ind w:left="1440"/>
      </w:pPr>
    </w:p>
    <w:p w:rsidR="00803DD8" w:rsidRDefault="00803DD8" w:rsidP="00803DD8">
      <w:pPr>
        <w:ind w:left="1440"/>
      </w:pPr>
      <w:r>
        <w:t>T</w:t>
      </w:r>
      <w:r w:rsidRPr="009E5E26">
        <w:t xml:space="preserve">here was no capital improvement project </w:t>
      </w:r>
      <w:r>
        <w:t>(</w:t>
      </w:r>
      <w:r w:rsidRPr="009E5E26">
        <w:t>over $25,000</w:t>
      </w:r>
      <w:r>
        <w:t>)</w:t>
      </w:r>
      <w:r w:rsidRPr="009E5E26">
        <w:t xml:space="preserve"> during CY 201</w:t>
      </w:r>
      <w:r>
        <w:t>9 that required prior approval of the University President.</w:t>
      </w:r>
    </w:p>
    <w:p w:rsidR="00803DD8" w:rsidRPr="00C9491C" w:rsidRDefault="00803DD8" w:rsidP="00803DD8"/>
    <w:p w:rsidR="00803DD8" w:rsidRDefault="00803DD8" w:rsidP="00803DD8">
      <w:pPr>
        <w:numPr>
          <w:ilvl w:val="2"/>
          <w:numId w:val="2"/>
        </w:numPr>
        <w:tabs>
          <w:tab w:val="clear" w:pos="3420"/>
          <w:tab w:val="num" w:pos="0"/>
        </w:tabs>
        <w:ind w:left="1440" w:hanging="810"/>
        <w:rPr>
          <w:b/>
          <w:u w:val="single"/>
        </w:rPr>
      </w:pPr>
      <w:r w:rsidRPr="000765CA">
        <w:rPr>
          <w:b/>
          <w:u w:val="single"/>
        </w:rPr>
        <w:t xml:space="preserve">Financial </w:t>
      </w:r>
      <w:r>
        <w:rPr>
          <w:b/>
          <w:u w:val="single"/>
        </w:rPr>
        <w:t>Analytic Review</w:t>
      </w:r>
    </w:p>
    <w:p w:rsidR="00803DD8" w:rsidRDefault="00803DD8" w:rsidP="00803DD8"/>
    <w:p w:rsidR="004E0F10" w:rsidRDefault="004E0F10" w:rsidP="00DD7AB9">
      <w:pPr>
        <w:ind w:left="1440"/>
      </w:pPr>
      <w:r>
        <w:t>UCR Chancellor housing expenses for CYs 201</w:t>
      </w:r>
      <w:r w:rsidR="00BA3E88">
        <w:t>7</w:t>
      </w:r>
      <w:r>
        <w:t xml:space="preserve"> to 201</w:t>
      </w:r>
      <w:r w:rsidR="00BA3E88">
        <w:t>9</w:t>
      </w:r>
      <w:r>
        <w:t xml:space="preserve"> were as follows:</w:t>
      </w:r>
    </w:p>
    <w:p w:rsidR="004E0F10" w:rsidRDefault="004E0F10" w:rsidP="00DD7AB9">
      <w:pPr>
        <w:ind w:left="1440"/>
      </w:pPr>
    </w:p>
    <w:tbl>
      <w:tblPr>
        <w:tblW w:w="7290" w:type="dxa"/>
        <w:tblInd w:w="1458" w:type="dxa"/>
        <w:tblLayout w:type="fixed"/>
        <w:tblLook w:val="0600" w:firstRow="0" w:lastRow="0" w:firstColumn="0" w:lastColumn="0" w:noHBand="1" w:noVBand="1"/>
      </w:tblPr>
      <w:tblGrid>
        <w:gridCol w:w="3330"/>
        <w:gridCol w:w="1170"/>
        <w:gridCol w:w="270"/>
        <w:gridCol w:w="1080"/>
        <w:gridCol w:w="270"/>
        <w:gridCol w:w="1170"/>
      </w:tblGrid>
      <w:tr w:rsidR="004E0F10" w:rsidRPr="0069328F" w:rsidTr="0044722F">
        <w:tc>
          <w:tcPr>
            <w:tcW w:w="3330" w:type="dxa"/>
            <w:shd w:val="clear" w:color="auto" w:fill="auto"/>
          </w:tcPr>
          <w:p w:rsidR="004E0F10" w:rsidRPr="0069328F" w:rsidRDefault="004E0F10" w:rsidP="0069328F">
            <w:pPr>
              <w:ind w:left="1440"/>
              <w:rPr>
                <w:b/>
              </w:rPr>
            </w:pPr>
          </w:p>
        </w:tc>
        <w:tc>
          <w:tcPr>
            <w:tcW w:w="1170" w:type="dxa"/>
            <w:tcBorders>
              <w:bottom w:val="single" w:sz="4" w:space="0" w:color="auto"/>
            </w:tcBorders>
            <w:shd w:val="clear" w:color="auto" w:fill="auto"/>
          </w:tcPr>
          <w:p w:rsidR="004E0F10" w:rsidRPr="003049AF" w:rsidRDefault="004E0F10" w:rsidP="00BA3E88">
            <w:pPr>
              <w:jc w:val="center"/>
              <w:rPr>
                <w:b/>
              </w:rPr>
            </w:pPr>
            <w:r w:rsidRPr="003049AF">
              <w:rPr>
                <w:b/>
              </w:rPr>
              <w:t>201</w:t>
            </w:r>
            <w:r w:rsidR="00BA3E88">
              <w:rPr>
                <w:b/>
              </w:rPr>
              <w:t>9</w:t>
            </w:r>
          </w:p>
        </w:tc>
        <w:tc>
          <w:tcPr>
            <w:tcW w:w="270" w:type="dxa"/>
          </w:tcPr>
          <w:p w:rsidR="004E0F10" w:rsidRDefault="004E0F10" w:rsidP="0069328F">
            <w:pPr>
              <w:jc w:val="center"/>
            </w:pPr>
          </w:p>
        </w:tc>
        <w:tc>
          <w:tcPr>
            <w:tcW w:w="1080" w:type="dxa"/>
            <w:tcBorders>
              <w:bottom w:val="single" w:sz="4" w:space="0" w:color="auto"/>
            </w:tcBorders>
            <w:shd w:val="clear" w:color="auto" w:fill="auto"/>
          </w:tcPr>
          <w:p w:rsidR="004E0F10" w:rsidRPr="003049AF" w:rsidRDefault="004E0F10" w:rsidP="00BA3E88">
            <w:pPr>
              <w:jc w:val="center"/>
              <w:rPr>
                <w:b/>
              </w:rPr>
            </w:pPr>
            <w:r w:rsidRPr="003049AF">
              <w:rPr>
                <w:b/>
              </w:rPr>
              <w:t>201</w:t>
            </w:r>
            <w:r w:rsidR="00BA3E88">
              <w:rPr>
                <w:b/>
              </w:rPr>
              <w:t>8</w:t>
            </w:r>
          </w:p>
        </w:tc>
        <w:tc>
          <w:tcPr>
            <w:tcW w:w="270" w:type="dxa"/>
          </w:tcPr>
          <w:p w:rsidR="004E0F10" w:rsidRDefault="004E0F10" w:rsidP="0069328F">
            <w:pPr>
              <w:jc w:val="center"/>
            </w:pPr>
          </w:p>
        </w:tc>
        <w:tc>
          <w:tcPr>
            <w:tcW w:w="1170" w:type="dxa"/>
            <w:tcBorders>
              <w:bottom w:val="single" w:sz="4" w:space="0" w:color="auto"/>
            </w:tcBorders>
            <w:shd w:val="clear" w:color="auto" w:fill="auto"/>
          </w:tcPr>
          <w:p w:rsidR="004E0F10" w:rsidRPr="003049AF" w:rsidRDefault="004E0F10" w:rsidP="00BA3E88">
            <w:pPr>
              <w:jc w:val="center"/>
              <w:rPr>
                <w:b/>
              </w:rPr>
            </w:pPr>
            <w:r w:rsidRPr="003049AF">
              <w:rPr>
                <w:b/>
              </w:rPr>
              <w:t>201</w:t>
            </w:r>
            <w:r w:rsidR="00BA3E88">
              <w:rPr>
                <w:b/>
              </w:rPr>
              <w:t>7</w:t>
            </w:r>
          </w:p>
        </w:tc>
      </w:tr>
      <w:tr w:rsidR="004E0F10" w:rsidRPr="0069328F" w:rsidTr="0044722F">
        <w:tc>
          <w:tcPr>
            <w:tcW w:w="3330" w:type="dxa"/>
            <w:shd w:val="clear" w:color="auto" w:fill="auto"/>
          </w:tcPr>
          <w:p w:rsidR="004E0F10" w:rsidRDefault="004E0F10" w:rsidP="0069328F"/>
        </w:tc>
        <w:tc>
          <w:tcPr>
            <w:tcW w:w="1170" w:type="dxa"/>
            <w:shd w:val="clear" w:color="auto" w:fill="auto"/>
          </w:tcPr>
          <w:p w:rsidR="004E0F10" w:rsidRDefault="004E0F10" w:rsidP="0069328F">
            <w:pPr>
              <w:jc w:val="right"/>
            </w:pPr>
          </w:p>
        </w:tc>
        <w:tc>
          <w:tcPr>
            <w:tcW w:w="270" w:type="dxa"/>
          </w:tcPr>
          <w:p w:rsidR="004E0F10" w:rsidRDefault="004E0F10" w:rsidP="0069328F">
            <w:pPr>
              <w:jc w:val="right"/>
            </w:pPr>
          </w:p>
        </w:tc>
        <w:tc>
          <w:tcPr>
            <w:tcW w:w="1080" w:type="dxa"/>
            <w:shd w:val="clear" w:color="auto" w:fill="auto"/>
          </w:tcPr>
          <w:p w:rsidR="004E0F10" w:rsidRDefault="004E0F10" w:rsidP="0069328F">
            <w:pPr>
              <w:jc w:val="right"/>
            </w:pPr>
          </w:p>
        </w:tc>
        <w:tc>
          <w:tcPr>
            <w:tcW w:w="270" w:type="dxa"/>
          </w:tcPr>
          <w:p w:rsidR="004E0F10" w:rsidRPr="0069328F" w:rsidRDefault="004E0F10" w:rsidP="004421EE">
            <w:pPr>
              <w:jc w:val="right"/>
            </w:pPr>
          </w:p>
        </w:tc>
        <w:tc>
          <w:tcPr>
            <w:tcW w:w="1170" w:type="dxa"/>
            <w:shd w:val="clear" w:color="auto" w:fill="auto"/>
          </w:tcPr>
          <w:p w:rsidR="004E0F10" w:rsidRDefault="004E0F10" w:rsidP="004421EE">
            <w:pPr>
              <w:jc w:val="right"/>
            </w:pPr>
          </w:p>
        </w:tc>
      </w:tr>
      <w:tr w:rsidR="004E0F10" w:rsidRPr="0069328F" w:rsidTr="0044722F">
        <w:tc>
          <w:tcPr>
            <w:tcW w:w="3330" w:type="dxa"/>
            <w:shd w:val="clear" w:color="auto" w:fill="auto"/>
          </w:tcPr>
          <w:p w:rsidR="004E0F10" w:rsidRPr="0069328F" w:rsidRDefault="004E0F10" w:rsidP="0069328F">
            <w:r>
              <w:t>Chancellor Housing Expenses</w:t>
            </w:r>
          </w:p>
        </w:tc>
        <w:tc>
          <w:tcPr>
            <w:tcW w:w="1170" w:type="dxa"/>
            <w:shd w:val="clear" w:color="auto" w:fill="auto"/>
          </w:tcPr>
          <w:p w:rsidR="004E0F10" w:rsidRPr="0069328F" w:rsidRDefault="004E0F10" w:rsidP="00BA3E88">
            <w:pPr>
              <w:jc w:val="right"/>
            </w:pPr>
            <w:r>
              <w:t>$</w:t>
            </w:r>
            <w:r w:rsidR="00BA3E88">
              <w:t>79</w:t>
            </w:r>
            <w:r w:rsidRPr="0069328F">
              <w:t>,</w:t>
            </w:r>
            <w:r w:rsidR="00BA3E88">
              <w:t>219</w:t>
            </w:r>
          </w:p>
        </w:tc>
        <w:tc>
          <w:tcPr>
            <w:tcW w:w="270" w:type="dxa"/>
          </w:tcPr>
          <w:p w:rsidR="004E0F10" w:rsidRDefault="004E0F10" w:rsidP="0069328F">
            <w:pPr>
              <w:jc w:val="right"/>
            </w:pPr>
          </w:p>
        </w:tc>
        <w:tc>
          <w:tcPr>
            <w:tcW w:w="1080" w:type="dxa"/>
            <w:shd w:val="clear" w:color="auto" w:fill="auto"/>
          </w:tcPr>
          <w:p w:rsidR="004E0F10" w:rsidRPr="0069328F" w:rsidRDefault="004E0F10" w:rsidP="00BA3E88">
            <w:pPr>
              <w:jc w:val="right"/>
            </w:pPr>
            <w:r>
              <w:t>$</w:t>
            </w:r>
            <w:r w:rsidR="00BA3E88">
              <w:t>70</w:t>
            </w:r>
            <w:r>
              <w:t>,</w:t>
            </w:r>
            <w:r w:rsidR="00BA3E88">
              <w:t>410</w:t>
            </w:r>
          </w:p>
        </w:tc>
        <w:tc>
          <w:tcPr>
            <w:tcW w:w="270" w:type="dxa"/>
          </w:tcPr>
          <w:p w:rsidR="004E0F10" w:rsidRPr="0069328F" w:rsidRDefault="004E0F10" w:rsidP="004421EE">
            <w:pPr>
              <w:jc w:val="right"/>
            </w:pPr>
          </w:p>
        </w:tc>
        <w:tc>
          <w:tcPr>
            <w:tcW w:w="1170" w:type="dxa"/>
            <w:shd w:val="clear" w:color="auto" w:fill="auto"/>
          </w:tcPr>
          <w:p w:rsidR="004E0F10" w:rsidRPr="0069328F" w:rsidRDefault="004E0F10" w:rsidP="00BA3E88">
            <w:pPr>
              <w:jc w:val="right"/>
            </w:pPr>
            <w:r>
              <w:t>$</w:t>
            </w:r>
            <w:r w:rsidR="00BA3E88">
              <w:t>50</w:t>
            </w:r>
            <w:r>
              <w:t>,</w:t>
            </w:r>
            <w:r w:rsidR="00BA3E88">
              <w:t>138</w:t>
            </w:r>
          </w:p>
        </w:tc>
      </w:tr>
    </w:tbl>
    <w:p w:rsidR="004E0F10" w:rsidRDefault="004E0F10" w:rsidP="00DD7AB9">
      <w:pPr>
        <w:ind w:left="1440"/>
      </w:pPr>
    </w:p>
    <w:p w:rsidR="004E0F10" w:rsidRDefault="00AD43A2" w:rsidP="003049AF">
      <w:pPr>
        <w:ind w:left="1440"/>
      </w:pPr>
      <w:r w:rsidRPr="003049AF">
        <w:t>Overall,</w:t>
      </w:r>
      <w:r w:rsidR="004E0F10" w:rsidRPr="003049AF">
        <w:t xml:space="preserve"> analytical review of total executive housing expenditures did not disclose any unusual trends in expenditures </w:t>
      </w:r>
      <w:r w:rsidR="00222300">
        <w:t>that could not be</w:t>
      </w:r>
      <w:r w:rsidR="004E0F10" w:rsidRPr="003049AF">
        <w:t xml:space="preserve"> </w:t>
      </w:r>
      <w:r w:rsidR="00803DD8">
        <w:t>satisfactorily</w:t>
      </w:r>
      <w:r w:rsidR="00803DD8" w:rsidRPr="003049AF">
        <w:t xml:space="preserve"> </w:t>
      </w:r>
      <w:r w:rsidR="004E0F10" w:rsidRPr="003049AF">
        <w:t>explained.</w:t>
      </w:r>
    </w:p>
    <w:p w:rsidR="00803DD8" w:rsidRDefault="00803DD8" w:rsidP="00222300"/>
    <w:p w:rsidR="008A596D" w:rsidRPr="00222300" w:rsidRDefault="00222300" w:rsidP="00AD43A2">
      <w:pPr>
        <w:numPr>
          <w:ilvl w:val="2"/>
          <w:numId w:val="2"/>
        </w:numPr>
        <w:tabs>
          <w:tab w:val="clear" w:pos="3420"/>
          <w:tab w:val="num" w:pos="0"/>
        </w:tabs>
        <w:ind w:left="1440" w:hanging="810"/>
        <w:rPr>
          <w:b/>
          <w:u w:val="single"/>
        </w:rPr>
      </w:pPr>
      <w:r w:rsidRPr="00222300">
        <w:rPr>
          <w:b/>
          <w:u w:val="single"/>
        </w:rPr>
        <w:t>Review of Annual Report of Fiscal Year Expenses of the Chancellor</w:t>
      </w:r>
    </w:p>
    <w:p w:rsidR="00AD43A2" w:rsidRDefault="00AD43A2"/>
    <w:p w:rsidR="00AD43A2" w:rsidRDefault="00A74555" w:rsidP="00222300">
      <w:pPr>
        <w:ind w:left="1440"/>
      </w:pPr>
      <w:r>
        <w:t>Based on results of our review, we determine</w:t>
      </w:r>
      <w:r w:rsidR="003B77F7">
        <w:t>d</w:t>
      </w:r>
      <w:r>
        <w:t xml:space="preserve"> that the UCR Annual Report of </w:t>
      </w:r>
      <w:r w:rsidR="003B77F7">
        <w:t xml:space="preserve">Fiscal Year </w:t>
      </w:r>
      <w:r>
        <w:t xml:space="preserve">Expenses of the Chancellor </w:t>
      </w:r>
      <w:r w:rsidR="003B77F7">
        <w:t xml:space="preserve">for FY 2018-19 </w:t>
      </w:r>
      <w:r>
        <w:t xml:space="preserve">was </w:t>
      </w:r>
      <w:r w:rsidR="001A4694">
        <w:t xml:space="preserve">timely </w:t>
      </w:r>
      <w:r>
        <w:t xml:space="preserve">prepared and submitted and </w:t>
      </w:r>
      <w:r w:rsidR="003B77F7">
        <w:t>properly</w:t>
      </w:r>
      <w:r>
        <w:t xml:space="preserve"> reported </w:t>
      </w:r>
      <w:r w:rsidR="008C0801">
        <w:t>expenses of the Chancellor</w:t>
      </w:r>
      <w:r>
        <w:t xml:space="preserve"> in compliance with G-45.</w:t>
      </w:r>
    </w:p>
    <w:p w:rsidR="00222300" w:rsidRDefault="00222300" w:rsidP="00222300">
      <w:pPr>
        <w:ind w:left="1440"/>
      </w:pPr>
    </w:p>
    <w:p w:rsidR="00222300" w:rsidRDefault="00222300"/>
    <w:sectPr w:rsidR="00222300" w:rsidSect="00E8601D">
      <w:headerReference w:type="default" r:id="rId10"/>
      <w:headerReference w:type="first" r:id="rId11"/>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535" w:rsidRDefault="007A7535">
      <w:r>
        <w:separator/>
      </w:r>
    </w:p>
  </w:endnote>
  <w:endnote w:type="continuationSeparator" w:id="0">
    <w:p w:rsidR="007A7535" w:rsidRDefault="007A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535" w:rsidRDefault="007A7535">
      <w:r>
        <w:separator/>
      </w:r>
    </w:p>
  </w:footnote>
  <w:footnote w:type="continuationSeparator" w:id="0">
    <w:p w:rsidR="007A7535" w:rsidRDefault="007A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1D" w:rsidRDefault="004E0F10" w:rsidP="00FC0D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261D" w:rsidRDefault="00DB1F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1D" w:rsidRDefault="00DB1F91">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1D" w:rsidRDefault="004E0F10">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B6" w:rsidRPr="00083CBB" w:rsidRDefault="004E0F10" w:rsidP="00C676B6">
    <w:pPr>
      <w:pStyle w:val="Header"/>
      <w:ind w:right="360"/>
    </w:pPr>
    <w:r>
      <w:t>R20</w:t>
    </w:r>
    <w:r w:rsidR="001E394C">
      <w:t>20</w:t>
    </w:r>
    <w:r>
      <w:t>-</w:t>
    </w:r>
    <w:r w:rsidR="001E394C">
      <w:t>08A Chancellor Housing Expenses</w:t>
    </w:r>
    <w:proofErr w:type="gramStart"/>
    <w:r w:rsidR="001E394C">
      <w:tab/>
      <w:t xml:space="preserve">  </w:t>
    </w:r>
    <w:r>
      <w:tab/>
    </w:r>
    <w:proofErr w:type="gramEnd"/>
    <w:r w:rsidR="00682C36">
      <w:t>April 1</w:t>
    </w:r>
    <w:r>
      <w:t>, 20</w:t>
    </w:r>
    <w:r w:rsidR="001E394C">
      <w:t>20</w:t>
    </w:r>
    <w:r>
      <w:t xml:space="preserve">  Page </w:t>
    </w:r>
    <w:r>
      <w:fldChar w:fldCharType="begin"/>
    </w:r>
    <w:r>
      <w:instrText xml:space="preserve"> PAGE   \* MERGEFORMAT </w:instrText>
    </w:r>
    <w:r>
      <w:fldChar w:fldCharType="separate"/>
    </w:r>
    <w:r w:rsidR="00C559DA">
      <w:rPr>
        <w:noProof/>
      </w:rPr>
      <w:t>2</w:t>
    </w:r>
    <w:r>
      <w:rPr>
        <w:noProof/>
      </w:rPr>
      <w:fldChar w:fldCharType="end"/>
    </w:r>
  </w:p>
  <w:p w:rsidR="00C676B6" w:rsidRPr="00083CBB" w:rsidRDefault="00DB1F91" w:rsidP="00C676B6">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1D" w:rsidRPr="00E8601D" w:rsidRDefault="00DB1F91" w:rsidP="00E86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57B7"/>
    <w:multiLevelType w:val="hybridMultilevel"/>
    <w:tmpl w:val="21FC26C4"/>
    <w:lvl w:ilvl="0" w:tplc="115A0648">
      <w:start w:val="1"/>
      <w:numFmt w:val="decimal"/>
      <w:lvlText w:val="%1."/>
      <w:lvlJc w:val="left"/>
      <w:pPr>
        <w:tabs>
          <w:tab w:val="num" w:pos="1800"/>
        </w:tabs>
        <w:ind w:left="1800" w:hanging="360"/>
      </w:pPr>
      <w:rPr>
        <w:rFonts w:hint="default"/>
        <w:u w:val="none"/>
      </w:rPr>
    </w:lvl>
    <w:lvl w:ilvl="1" w:tplc="197E61CA">
      <w:start w:val="1"/>
      <w:numFmt w:val="bullet"/>
      <w:lvlText w:val=""/>
      <w:lvlJc w:val="left"/>
      <w:pPr>
        <w:tabs>
          <w:tab w:val="num" w:pos="2520"/>
        </w:tabs>
        <w:ind w:left="2520" w:hanging="360"/>
      </w:pPr>
      <w:rPr>
        <w:rFonts w:ascii="Symbol" w:eastAsia="Times New Roman" w:hAnsi="Symbol" w:cs="Times New Roman" w:hint="default"/>
      </w:rPr>
    </w:lvl>
    <w:lvl w:ilvl="2" w:tplc="73D07304">
      <w:start w:val="1"/>
      <w:numFmt w:val="upperLetter"/>
      <w:lvlText w:val="%3."/>
      <w:lvlJc w:val="left"/>
      <w:pPr>
        <w:tabs>
          <w:tab w:val="num" w:pos="3420"/>
        </w:tabs>
        <w:ind w:left="3420" w:hanging="360"/>
      </w:pPr>
      <w:rPr>
        <w:rFonts w:hint="default"/>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73C0D05"/>
    <w:multiLevelType w:val="hybridMultilevel"/>
    <w:tmpl w:val="57B2CCC0"/>
    <w:lvl w:ilvl="0" w:tplc="461E7AB0">
      <w:start w:val="1"/>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F33972"/>
    <w:multiLevelType w:val="hybridMultilevel"/>
    <w:tmpl w:val="16A62FBE"/>
    <w:lvl w:ilvl="0" w:tplc="4DD430A8">
      <w:start w:val="2"/>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fDmTU6aecB33ynBwmE30X/nmDLSh9wQ0NRKJxUsUmALQQsUJPj8S92jWMeMP7ng3HMdvmtayW+69Z5v0Jx/A==" w:salt="CsEH6lT/DIapppW8cwuSJ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6D"/>
    <w:rsid w:val="0001583A"/>
    <w:rsid w:val="0009739B"/>
    <w:rsid w:val="000A11CC"/>
    <w:rsid w:val="000C6CB1"/>
    <w:rsid w:val="00131ABD"/>
    <w:rsid w:val="00135397"/>
    <w:rsid w:val="00193E6F"/>
    <w:rsid w:val="001A4694"/>
    <w:rsid w:val="001E394C"/>
    <w:rsid w:val="00222300"/>
    <w:rsid w:val="00252EF5"/>
    <w:rsid w:val="0034085A"/>
    <w:rsid w:val="00382DBD"/>
    <w:rsid w:val="003B77F7"/>
    <w:rsid w:val="003F6932"/>
    <w:rsid w:val="0041341B"/>
    <w:rsid w:val="0044722F"/>
    <w:rsid w:val="004E0F10"/>
    <w:rsid w:val="0053372B"/>
    <w:rsid w:val="00573509"/>
    <w:rsid w:val="005B5124"/>
    <w:rsid w:val="00682C36"/>
    <w:rsid w:val="00720443"/>
    <w:rsid w:val="00740851"/>
    <w:rsid w:val="00752BEB"/>
    <w:rsid w:val="007A7535"/>
    <w:rsid w:val="00803DD8"/>
    <w:rsid w:val="008270C4"/>
    <w:rsid w:val="00892547"/>
    <w:rsid w:val="008A596D"/>
    <w:rsid w:val="008C0801"/>
    <w:rsid w:val="00982C76"/>
    <w:rsid w:val="00A74555"/>
    <w:rsid w:val="00AD43A2"/>
    <w:rsid w:val="00B00B94"/>
    <w:rsid w:val="00B90065"/>
    <w:rsid w:val="00BA3E88"/>
    <w:rsid w:val="00BE58DD"/>
    <w:rsid w:val="00C559DA"/>
    <w:rsid w:val="00CC1369"/>
    <w:rsid w:val="00D12209"/>
    <w:rsid w:val="00DB1F91"/>
    <w:rsid w:val="00DC3167"/>
    <w:rsid w:val="00DD2026"/>
    <w:rsid w:val="00DD3798"/>
    <w:rsid w:val="00E0402D"/>
    <w:rsid w:val="00E5482D"/>
    <w:rsid w:val="00ED42D4"/>
    <w:rsid w:val="00F427E3"/>
    <w:rsid w:val="00F9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314964E-A6B0-4AA4-A084-D48FDFC5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E0F10"/>
    <w:pPr>
      <w:keepNext/>
      <w:jc w:val="righ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F10"/>
    <w:rPr>
      <w:b/>
      <w:sz w:val="22"/>
    </w:rPr>
  </w:style>
  <w:style w:type="paragraph" w:styleId="Header">
    <w:name w:val="header"/>
    <w:basedOn w:val="Normal"/>
    <w:link w:val="HeaderChar"/>
    <w:rsid w:val="004E0F10"/>
    <w:pPr>
      <w:tabs>
        <w:tab w:val="center" w:pos="4320"/>
        <w:tab w:val="right" w:pos="8640"/>
      </w:tabs>
    </w:pPr>
    <w:rPr>
      <w:szCs w:val="20"/>
    </w:rPr>
  </w:style>
  <w:style w:type="character" w:customStyle="1" w:styleId="HeaderChar">
    <w:name w:val="Header Char"/>
    <w:basedOn w:val="DefaultParagraphFont"/>
    <w:link w:val="Header"/>
    <w:rsid w:val="004E0F10"/>
    <w:rPr>
      <w:sz w:val="24"/>
    </w:rPr>
  </w:style>
  <w:style w:type="character" w:styleId="PageNumber">
    <w:name w:val="page number"/>
    <w:basedOn w:val="DefaultParagraphFont"/>
    <w:rsid w:val="004E0F10"/>
  </w:style>
  <w:style w:type="paragraph" w:styleId="ListParagraph">
    <w:name w:val="List Paragraph"/>
    <w:basedOn w:val="Normal"/>
    <w:uiPriority w:val="34"/>
    <w:qFormat/>
    <w:rsid w:val="004E0F10"/>
    <w:pPr>
      <w:ind w:left="720"/>
    </w:pPr>
    <w:rPr>
      <w:szCs w:val="20"/>
    </w:rPr>
  </w:style>
  <w:style w:type="paragraph" w:styleId="BalloonText">
    <w:name w:val="Balloon Text"/>
    <w:basedOn w:val="Normal"/>
    <w:link w:val="BalloonTextChar"/>
    <w:rsid w:val="0053372B"/>
    <w:rPr>
      <w:rFonts w:ascii="Tahoma" w:hAnsi="Tahoma" w:cs="Tahoma"/>
      <w:sz w:val="16"/>
      <w:szCs w:val="16"/>
    </w:rPr>
  </w:style>
  <w:style w:type="character" w:customStyle="1" w:styleId="BalloonTextChar">
    <w:name w:val="Balloon Text Char"/>
    <w:basedOn w:val="DefaultParagraphFont"/>
    <w:link w:val="BalloonText"/>
    <w:rsid w:val="0053372B"/>
    <w:rPr>
      <w:rFonts w:ascii="Tahoma" w:hAnsi="Tahoma" w:cs="Tahoma"/>
      <w:sz w:val="16"/>
      <w:szCs w:val="16"/>
    </w:rPr>
  </w:style>
  <w:style w:type="paragraph" w:styleId="Footer">
    <w:name w:val="footer"/>
    <w:basedOn w:val="Normal"/>
    <w:link w:val="FooterChar"/>
    <w:rsid w:val="0041341B"/>
    <w:pPr>
      <w:tabs>
        <w:tab w:val="center" w:pos="4680"/>
        <w:tab w:val="right" w:pos="9360"/>
      </w:tabs>
    </w:pPr>
  </w:style>
  <w:style w:type="character" w:customStyle="1" w:styleId="FooterChar">
    <w:name w:val="Footer Char"/>
    <w:basedOn w:val="DefaultParagraphFont"/>
    <w:link w:val="Footer"/>
    <w:rsid w:val="004134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861</Words>
  <Characters>4914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Gregory Moore</cp:lastModifiedBy>
  <cp:revision>2</cp:revision>
  <cp:lastPrinted>2013-01-18T22:13:00Z</cp:lastPrinted>
  <dcterms:created xsi:type="dcterms:W3CDTF">2020-04-14T20:59:00Z</dcterms:created>
  <dcterms:modified xsi:type="dcterms:W3CDTF">2020-04-14T20:59:00Z</dcterms:modified>
</cp:coreProperties>
</file>