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40B98" w14:textId="1D8B0E44" w:rsidR="008C5593" w:rsidRPr="00812560" w:rsidRDefault="008C5593" w:rsidP="00812560">
      <w:pPr>
        <w:pStyle w:val="NoteHeading"/>
        <w:jc w:val="center"/>
        <w:rPr>
          <w:b w:val="0"/>
          <w:sz w:val="24"/>
          <w:szCs w:val="24"/>
        </w:rPr>
      </w:pPr>
      <w:bookmarkStart w:id="0" w:name="_GoBack"/>
      <w:bookmarkEnd w:id="0"/>
    </w:p>
    <w:p w14:paraId="61FD80E3" w14:textId="77777777" w:rsidR="00154990" w:rsidRPr="00812560" w:rsidRDefault="00154990" w:rsidP="00812560">
      <w:pPr>
        <w:jc w:val="center"/>
        <w:rPr>
          <w:szCs w:val="24"/>
        </w:rPr>
      </w:pPr>
    </w:p>
    <w:p w14:paraId="554666EB" w14:textId="77777777" w:rsidR="00154990" w:rsidRPr="00812560" w:rsidRDefault="00154990" w:rsidP="00812560">
      <w:pPr>
        <w:jc w:val="center"/>
        <w:rPr>
          <w:szCs w:val="24"/>
        </w:rPr>
      </w:pPr>
    </w:p>
    <w:p w14:paraId="08E73924" w14:textId="77777777" w:rsidR="00154990" w:rsidRPr="00812560" w:rsidRDefault="00154990" w:rsidP="00812560">
      <w:pPr>
        <w:jc w:val="center"/>
        <w:rPr>
          <w:szCs w:val="24"/>
        </w:rPr>
      </w:pPr>
    </w:p>
    <w:p w14:paraId="2987BF8B" w14:textId="77777777" w:rsidR="00154990" w:rsidRPr="00812560" w:rsidRDefault="00154990" w:rsidP="00812560">
      <w:pPr>
        <w:jc w:val="center"/>
        <w:rPr>
          <w:szCs w:val="24"/>
        </w:rPr>
      </w:pPr>
    </w:p>
    <w:p w14:paraId="57CC0A71" w14:textId="77777777" w:rsidR="00154990" w:rsidRPr="00812560" w:rsidRDefault="00154990" w:rsidP="00812560">
      <w:pPr>
        <w:jc w:val="center"/>
        <w:rPr>
          <w:szCs w:val="24"/>
        </w:rPr>
      </w:pPr>
    </w:p>
    <w:p w14:paraId="49B96DD0" w14:textId="77777777" w:rsidR="00154990" w:rsidRPr="00812560" w:rsidRDefault="00154990" w:rsidP="00812560">
      <w:pPr>
        <w:jc w:val="center"/>
        <w:rPr>
          <w:szCs w:val="24"/>
        </w:rPr>
      </w:pPr>
    </w:p>
    <w:p w14:paraId="1D29EFA1" w14:textId="77777777" w:rsidR="00154990" w:rsidRPr="00812560" w:rsidRDefault="006F3D96" w:rsidP="00812560">
      <w:pPr>
        <w:pStyle w:val="Title"/>
      </w:pPr>
      <w:r w:rsidRPr="00812560">
        <w:t>HOUSING &amp; HOSPITALITY SERVICES</w:t>
      </w:r>
    </w:p>
    <w:p w14:paraId="6CDAA9F5" w14:textId="77777777" w:rsidR="002441AF" w:rsidRPr="00812560" w:rsidRDefault="006F3D96" w:rsidP="00812560">
      <w:pPr>
        <w:pStyle w:val="Title"/>
      </w:pPr>
      <w:r w:rsidRPr="00812560">
        <w:t>HOUSING ASSIGNMENT OFFICE</w:t>
      </w:r>
    </w:p>
    <w:p w14:paraId="1BB71E3B" w14:textId="04F90F25" w:rsidR="00154990" w:rsidRPr="00812560" w:rsidRDefault="00154990" w:rsidP="00812560">
      <w:pPr>
        <w:pStyle w:val="Title"/>
      </w:pPr>
      <w:r w:rsidRPr="00812560">
        <w:t>AUDIT REPORT #</w:t>
      </w:r>
      <w:r w:rsidR="006F3D96" w:rsidRPr="00812560">
        <w:t>18-2203</w:t>
      </w:r>
    </w:p>
    <w:p w14:paraId="5B0F8B95" w14:textId="77777777" w:rsidR="00154990" w:rsidRPr="00812560" w:rsidRDefault="00154990" w:rsidP="00812560">
      <w:pPr>
        <w:jc w:val="center"/>
        <w:rPr>
          <w:szCs w:val="24"/>
        </w:rPr>
      </w:pPr>
    </w:p>
    <w:p w14:paraId="7E6ABE46" w14:textId="77777777" w:rsidR="00154990" w:rsidRPr="00812560" w:rsidRDefault="00154990" w:rsidP="00812560">
      <w:pPr>
        <w:jc w:val="center"/>
        <w:rPr>
          <w:szCs w:val="24"/>
        </w:rPr>
      </w:pPr>
    </w:p>
    <w:p w14:paraId="601279E4" w14:textId="77777777" w:rsidR="00154990" w:rsidRPr="00812560" w:rsidRDefault="00154990" w:rsidP="00812560">
      <w:pPr>
        <w:jc w:val="center"/>
        <w:rPr>
          <w:szCs w:val="24"/>
        </w:rPr>
      </w:pPr>
    </w:p>
    <w:p w14:paraId="3FDB0069" w14:textId="77777777" w:rsidR="00154990" w:rsidRPr="00812560" w:rsidRDefault="00154990" w:rsidP="00812560">
      <w:pPr>
        <w:jc w:val="center"/>
        <w:rPr>
          <w:szCs w:val="24"/>
        </w:rPr>
      </w:pPr>
    </w:p>
    <w:p w14:paraId="4FAB9B27" w14:textId="77777777" w:rsidR="00154990" w:rsidRPr="00812560" w:rsidRDefault="00154990" w:rsidP="00812560">
      <w:pPr>
        <w:jc w:val="center"/>
        <w:rPr>
          <w:szCs w:val="24"/>
        </w:rPr>
      </w:pPr>
    </w:p>
    <w:p w14:paraId="056C0D4D" w14:textId="77777777" w:rsidR="00154990" w:rsidRPr="00812560" w:rsidRDefault="00154990" w:rsidP="00812560">
      <w:pPr>
        <w:jc w:val="center"/>
        <w:rPr>
          <w:szCs w:val="24"/>
        </w:rPr>
      </w:pPr>
    </w:p>
    <w:p w14:paraId="1D46E631" w14:textId="77777777" w:rsidR="00154990" w:rsidRPr="00812560" w:rsidRDefault="00154990" w:rsidP="00812560">
      <w:pPr>
        <w:jc w:val="center"/>
        <w:rPr>
          <w:szCs w:val="24"/>
        </w:rPr>
      </w:pPr>
    </w:p>
    <w:p w14:paraId="43F9A783" w14:textId="77777777" w:rsidR="00154990" w:rsidRPr="00812560" w:rsidRDefault="00154990" w:rsidP="00812560">
      <w:pPr>
        <w:jc w:val="center"/>
        <w:rPr>
          <w:szCs w:val="24"/>
        </w:rPr>
      </w:pPr>
    </w:p>
    <w:p w14:paraId="5B9C31E4" w14:textId="77777777" w:rsidR="00154990" w:rsidRPr="00812560" w:rsidRDefault="00154990" w:rsidP="00812560">
      <w:pPr>
        <w:jc w:val="center"/>
        <w:rPr>
          <w:szCs w:val="24"/>
        </w:rPr>
      </w:pPr>
    </w:p>
    <w:p w14:paraId="1232E7D9" w14:textId="77777777" w:rsidR="00154990" w:rsidRPr="00812560" w:rsidRDefault="00154990" w:rsidP="00812560">
      <w:pPr>
        <w:jc w:val="center"/>
        <w:rPr>
          <w:szCs w:val="24"/>
        </w:rPr>
      </w:pPr>
    </w:p>
    <w:p w14:paraId="45F53883" w14:textId="77777777" w:rsidR="00154990" w:rsidRPr="00812560" w:rsidRDefault="00154990" w:rsidP="00812560">
      <w:pPr>
        <w:jc w:val="center"/>
        <w:rPr>
          <w:szCs w:val="24"/>
        </w:rPr>
      </w:pPr>
    </w:p>
    <w:p w14:paraId="6B85DAC5" w14:textId="77777777" w:rsidR="00154990" w:rsidRPr="00812560" w:rsidRDefault="00154990" w:rsidP="00812560">
      <w:pPr>
        <w:jc w:val="center"/>
        <w:rPr>
          <w:szCs w:val="24"/>
        </w:rPr>
      </w:pPr>
    </w:p>
    <w:p w14:paraId="0926A7F6" w14:textId="77777777" w:rsidR="00154990" w:rsidRPr="00812560" w:rsidRDefault="00154990" w:rsidP="00812560">
      <w:pPr>
        <w:jc w:val="center"/>
        <w:rPr>
          <w:szCs w:val="24"/>
        </w:rPr>
      </w:pPr>
    </w:p>
    <w:p w14:paraId="2B064D87" w14:textId="77777777" w:rsidR="00154990" w:rsidRPr="00812560" w:rsidRDefault="00154990" w:rsidP="00812560">
      <w:pPr>
        <w:jc w:val="center"/>
        <w:rPr>
          <w:szCs w:val="24"/>
        </w:rPr>
      </w:pPr>
    </w:p>
    <w:p w14:paraId="2BD9009F" w14:textId="77777777" w:rsidR="00154990" w:rsidRPr="00812560" w:rsidRDefault="00154990" w:rsidP="00812560">
      <w:pPr>
        <w:jc w:val="center"/>
        <w:rPr>
          <w:szCs w:val="24"/>
        </w:rPr>
      </w:pPr>
    </w:p>
    <w:p w14:paraId="3EF99FAA" w14:textId="77777777" w:rsidR="00154990" w:rsidRPr="00812560" w:rsidRDefault="00154990" w:rsidP="00812560">
      <w:pPr>
        <w:jc w:val="center"/>
        <w:rPr>
          <w:szCs w:val="24"/>
        </w:rPr>
      </w:pPr>
    </w:p>
    <w:p w14:paraId="096F16AD" w14:textId="77777777" w:rsidR="00154990" w:rsidRPr="00812560" w:rsidRDefault="00154990" w:rsidP="00812560">
      <w:pPr>
        <w:jc w:val="center"/>
        <w:rPr>
          <w:szCs w:val="24"/>
        </w:rPr>
      </w:pPr>
    </w:p>
    <w:p w14:paraId="05C59D21" w14:textId="77777777" w:rsidR="00154990" w:rsidRPr="00812560" w:rsidRDefault="00154990" w:rsidP="00812560">
      <w:pPr>
        <w:jc w:val="center"/>
        <w:rPr>
          <w:szCs w:val="24"/>
        </w:rPr>
      </w:pPr>
    </w:p>
    <w:p w14:paraId="0929A9E6" w14:textId="77777777" w:rsidR="00154990" w:rsidRPr="00812560" w:rsidRDefault="00154990" w:rsidP="00812560">
      <w:pPr>
        <w:jc w:val="center"/>
        <w:rPr>
          <w:szCs w:val="24"/>
        </w:rPr>
      </w:pPr>
    </w:p>
    <w:p w14:paraId="138DCCD6" w14:textId="77777777" w:rsidR="00F90CE5" w:rsidRDefault="00F90CE5" w:rsidP="00F90CE5">
      <w:pPr>
        <w:pStyle w:val="Footer"/>
        <w:spacing w:line="276" w:lineRule="auto"/>
      </w:pPr>
    </w:p>
    <w:p w14:paraId="1E6784CB" w14:textId="6FC92B44" w:rsidR="00237F58" w:rsidRDefault="00154990" w:rsidP="00F90CE5">
      <w:pPr>
        <w:pStyle w:val="Footer"/>
        <w:spacing w:line="276" w:lineRule="auto"/>
      </w:pPr>
      <w:r w:rsidRPr="0050384B">
        <w:t>Audit &amp; Advisory Services</w:t>
      </w:r>
    </w:p>
    <w:p w14:paraId="3538DA2A" w14:textId="703E6A60" w:rsidR="00F90CE5" w:rsidRPr="0050384B" w:rsidRDefault="00F90CE5" w:rsidP="00F90CE5">
      <w:pPr>
        <w:pStyle w:val="Footer"/>
        <w:spacing w:line="276" w:lineRule="auto"/>
      </w:pPr>
      <w:r>
        <w:t>August 2018</w:t>
      </w:r>
    </w:p>
    <w:p w14:paraId="045E27FB" w14:textId="77777777" w:rsidR="00237F58" w:rsidRPr="0050384B" w:rsidRDefault="00237F58" w:rsidP="008202E3">
      <w:pPr>
        <w:pStyle w:val="Footer"/>
        <w:sectPr w:rsidR="00237F58" w:rsidRPr="0050384B" w:rsidSect="00CB3F3B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080" w:left="1440" w:header="720" w:footer="720" w:gutter="0"/>
          <w:cols w:space="720"/>
        </w:sectPr>
      </w:pPr>
    </w:p>
    <w:p w14:paraId="2B307F8F" w14:textId="77777777" w:rsidR="00FF5E7C" w:rsidRPr="00812560" w:rsidRDefault="00FF5E7C" w:rsidP="00812560">
      <w:pPr>
        <w:pStyle w:val="Title"/>
      </w:pPr>
      <w:r w:rsidRPr="00812560">
        <w:lastRenderedPageBreak/>
        <w:t>HOUSING &amp; HOSPITALITY SERVICES</w:t>
      </w:r>
    </w:p>
    <w:p w14:paraId="7E9A4D57" w14:textId="77777777" w:rsidR="00FF5E7C" w:rsidRPr="00812560" w:rsidRDefault="00FF5E7C" w:rsidP="00812560">
      <w:pPr>
        <w:pStyle w:val="Title"/>
      </w:pPr>
      <w:r w:rsidRPr="00812560">
        <w:t>HOUSING ASSIGNMENT OFFICE</w:t>
      </w:r>
    </w:p>
    <w:p w14:paraId="0095EBE2" w14:textId="753C5017" w:rsidR="00FF5E7C" w:rsidRPr="00812560" w:rsidRDefault="00FF5E7C" w:rsidP="00812560">
      <w:pPr>
        <w:pStyle w:val="Title"/>
      </w:pPr>
      <w:r w:rsidRPr="00812560">
        <w:t>AUDIT REPORT #18-2203</w:t>
      </w:r>
    </w:p>
    <w:p w14:paraId="1286F886" w14:textId="77777777" w:rsidR="00154990" w:rsidRPr="00812560" w:rsidRDefault="00154990" w:rsidP="00812560">
      <w:pPr>
        <w:rPr>
          <w:szCs w:val="24"/>
        </w:rPr>
      </w:pPr>
    </w:p>
    <w:p w14:paraId="5EF8E1BB" w14:textId="77777777" w:rsidR="00022B94" w:rsidRPr="00812560" w:rsidRDefault="00022B94" w:rsidP="00812560">
      <w:pPr>
        <w:pStyle w:val="Heading1"/>
        <w:keepNext w:val="0"/>
        <w:rPr>
          <w:szCs w:val="24"/>
        </w:rPr>
      </w:pPr>
      <w:r w:rsidRPr="00812560">
        <w:rPr>
          <w:szCs w:val="24"/>
        </w:rPr>
        <w:t>Background</w:t>
      </w:r>
    </w:p>
    <w:p w14:paraId="0CF898FE" w14:textId="77777777" w:rsidR="00022B94" w:rsidRPr="00812560" w:rsidRDefault="00022B94" w:rsidP="00812560">
      <w:pPr>
        <w:rPr>
          <w:szCs w:val="24"/>
        </w:rPr>
      </w:pPr>
    </w:p>
    <w:p w14:paraId="3812002C" w14:textId="0104E893" w:rsidR="000D5585" w:rsidRPr="00812560" w:rsidRDefault="00294539" w:rsidP="00812560">
      <w:pPr>
        <w:rPr>
          <w:szCs w:val="24"/>
        </w:rPr>
      </w:pPr>
      <w:r w:rsidRPr="00812560">
        <w:rPr>
          <w:szCs w:val="24"/>
        </w:rPr>
        <w:t>In accordance with the UCLA Administration fiscal year 2017-18 audit plan, Audit &amp; Advisory Services</w:t>
      </w:r>
      <w:r w:rsidR="00917056" w:rsidRPr="00812560">
        <w:rPr>
          <w:szCs w:val="24"/>
        </w:rPr>
        <w:t xml:space="preserve"> (A&amp;AS)</w:t>
      </w:r>
      <w:r w:rsidRPr="00812560">
        <w:rPr>
          <w:szCs w:val="24"/>
        </w:rPr>
        <w:t xml:space="preserve"> performed a review of the Housing Assignment Office (HAO).</w:t>
      </w:r>
    </w:p>
    <w:p w14:paraId="259D5ECB" w14:textId="77777777" w:rsidR="00294539" w:rsidRPr="00812560" w:rsidRDefault="00294539" w:rsidP="00812560">
      <w:pPr>
        <w:rPr>
          <w:szCs w:val="24"/>
        </w:rPr>
      </w:pPr>
    </w:p>
    <w:p w14:paraId="214A5E2D" w14:textId="5F5C616B" w:rsidR="00045CFD" w:rsidRPr="00812560" w:rsidRDefault="00045CFD" w:rsidP="00812560">
      <w:r w:rsidRPr="00812560">
        <w:t>The HAO is responsible for offering and assigning housing to eli</w:t>
      </w:r>
      <w:r w:rsidR="000404E7" w:rsidRPr="00812560">
        <w:t>gible applicants (undergraduate students</w:t>
      </w:r>
      <w:r w:rsidRPr="00812560">
        <w:t>, graduate students</w:t>
      </w:r>
      <w:r w:rsidR="00AF3A0F" w:rsidRPr="00812560">
        <w:t xml:space="preserve">, faculty, and select others).  </w:t>
      </w:r>
      <w:r w:rsidRPr="00812560">
        <w:t>There are multiple housing</w:t>
      </w:r>
      <w:r w:rsidR="00AF3A0F" w:rsidRPr="00812560">
        <w:t xml:space="preserve"> options available</w:t>
      </w:r>
      <w:r w:rsidR="00812560">
        <w:t>,</w:t>
      </w:r>
      <w:r w:rsidRPr="00812560">
        <w:t xml:space="preserve"> such as residence halls, suites, plazas, and apartments.  </w:t>
      </w:r>
      <w:r w:rsidR="00AF3A0F" w:rsidRPr="00812560">
        <w:t xml:space="preserve">Information from the housing application is used to determine the best possible room type, building, and roommate match for students.  The </w:t>
      </w:r>
      <w:r w:rsidRPr="00812560">
        <w:t>HAO</w:t>
      </w:r>
      <w:r w:rsidR="00AF3A0F" w:rsidRPr="00812560">
        <w:t xml:space="preserve"> also coordinates room </w:t>
      </w:r>
      <w:r w:rsidRPr="00812560">
        <w:t>changes or cancellations, and maintains housing waiting lists.</w:t>
      </w:r>
    </w:p>
    <w:p w14:paraId="3D0BA250" w14:textId="77777777" w:rsidR="00844169" w:rsidRPr="00812560" w:rsidRDefault="00844169" w:rsidP="00812560">
      <w:pPr>
        <w:rPr>
          <w:szCs w:val="24"/>
        </w:rPr>
      </w:pPr>
    </w:p>
    <w:p w14:paraId="025EB939" w14:textId="23162276" w:rsidR="00C02C7D" w:rsidRPr="00812560" w:rsidRDefault="00045CFD" w:rsidP="00812560">
      <w:pPr>
        <w:rPr>
          <w:szCs w:val="24"/>
        </w:rPr>
      </w:pPr>
      <w:r w:rsidRPr="00812560">
        <w:rPr>
          <w:szCs w:val="24"/>
        </w:rPr>
        <w:t xml:space="preserve">For </w:t>
      </w:r>
      <w:r w:rsidR="00387FD3" w:rsidRPr="00812560">
        <w:rPr>
          <w:szCs w:val="24"/>
        </w:rPr>
        <w:t xml:space="preserve">the </w:t>
      </w:r>
      <w:r w:rsidR="00CB2EB2" w:rsidRPr="00812560">
        <w:rPr>
          <w:szCs w:val="24"/>
        </w:rPr>
        <w:t>academic</w:t>
      </w:r>
      <w:r w:rsidR="00844169" w:rsidRPr="00812560">
        <w:rPr>
          <w:szCs w:val="24"/>
        </w:rPr>
        <w:t xml:space="preserve"> year 2017-18,</w:t>
      </w:r>
      <w:r w:rsidRPr="00812560">
        <w:rPr>
          <w:szCs w:val="24"/>
        </w:rPr>
        <w:t xml:space="preserve"> </w:t>
      </w:r>
      <w:r w:rsidR="00AD16D4" w:rsidRPr="00812560">
        <w:rPr>
          <w:szCs w:val="24"/>
        </w:rPr>
        <w:t xml:space="preserve">the </w:t>
      </w:r>
      <w:r w:rsidRPr="00812560">
        <w:rPr>
          <w:szCs w:val="24"/>
        </w:rPr>
        <w:t xml:space="preserve">HAO </w:t>
      </w:r>
      <w:r w:rsidR="003D694B" w:rsidRPr="00812560">
        <w:rPr>
          <w:szCs w:val="24"/>
        </w:rPr>
        <w:t>issued</w:t>
      </w:r>
      <w:r w:rsidR="00844169" w:rsidRPr="00812560">
        <w:rPr>
          <w:szCs w:val="24"/>
        </w:rPr>
        <w:t xml:space="preserve"> offers</w:t>
      </w:r>
      <w:r w:rsidR="00343AB3" w:rsidRPr="00812560">
        <w:rPr>
          <w:szCs w:val="24"/>
        </w:rPr>
        <w:t xml:space="preserve"> to </w:t>
      </w:r>
      <w:r w:rsidR="003D694B" w:rsidRPr="00812560">
        <w:rPr>
          <w:szCs w:val="24"/>
        </w:rPr>
        <w:t xml:space="preserve">17,011 </w:t>
      </w:r>
      <w:r w:rsidR="00343AB3" w:rsidRPr="00812560">
        <w:rPr>
          <w:szCs w:val="24"/>
        </w:rPr>
        <w:t>undergraduate students</w:t>
      </w:r>
      <w:r w:rsidRPr="00812560">
        <w:rPr>
          <w:szCs w:val="24"/>
        </w:rPr>
        <w:t xml:space="preserve"> </w:t>
      </w:r>
      <w:r w:rsidR="00C45FE0" w:rsidRPr="00812560">
        <w:rPr>
          <w:szCs w:val="24"/>
        </w:rPr>
        <w:t xml:space="preserve">for </w:t>
      </w:r>
      <w:r w:rsidR="003D694B" w:rsidRPr="00812560">
        <w:rPr>
          <w:szCs w:val="24"/>
        </w:rPr>
        <w:t>14,514 spaces</w:t>
      </w:r>
      <w:r w:rsidR="00021E60" w:rsidRPr="00812560">
        <w:rPr>
          <w:szCs w:val="24"/>
        </w:rPr>
        <w:t>.  A total of 14,903</w:t>
      </w:r>
      <w:r w:rsidR="00FD25CA" w:rsidRPr="00812560">
        <w:rPr>
          <w:szCs w:val="24"/>
        </w:rPr>
        <w:t xml:space="preserve"> students were assigned to and moved into specific rooms at any point in the year</w:t>
      </w:r>
      <w:r w:rsidR="00021E60" w:rsidRPr="00812560">
        <w:rPr>
          <w:szCs w:val="24"/>
        </w:rPr>
        <w:t xml:space="preserve">.  </w:t>
      </w:r>
      <w:r w:rsidRPr="00812560">
        <w:rPr>
          <w:szCs w:val="24"/>
        </w:rPr>
        <w:t xml:space="preserve">The HAO is managed by an </w:t>
      </w:r>
      <w:r w:rsidR="003D6A61" w:rsidRPr="00812560">
        <w:rPr>
          <w:szCs w:val="24"/>
        </w:rPr>
        <w:t xml:space="preserve">Assistant Director </w:t>
      </w:r>
      <w:r w:rsidR="00387FD3" w:rsidRPr="00812560">
        <w:rPr>
          <w:szCs w:val="24"/>
        </w:rPr>
        <w:t>with eight</w:t>
      </w:r>
      <w:r w:rsidRPr="00812560">
        <w:rPr>
          <w:szCs w:val="24"/>
        </w:rPr>
        <w:t xml:space="preserve"> full-time equivalent (FTE) staff and currently utilizes </w:t>
      </w:r>
      <w:r w:rsidR="00B939D3" w:rsidRPr="00812560">
        <w:rPr>
          <w:szCs w:val="24"/>
        </w:rPr>
        <w:t>StarRez</w:t>
      </w:r>
      <w:r w:rsidR="00912102" w:rsidRPr="00812560">
        <w:rPr>
          <w:szCs w:val="24"/>
        </w:rPr>
        <w:t xml:space="preserve">, the UCLA </w:t>
      </w:r>
      <w:r w:rsidR="00D9480A" w:rsidRPr="00812560">
        <w:rPr>
          <w:szCs w:val="24"/>
        </w:rPr>
        <w:t>H</w:t>
      </w:r>
      <w:r w:rsidR="00912102" w:rsidRPr="00812560">
        <w:rPr>
          <w:szCs w:val="24"/>
        </w:rPr>
        <w:t xml:space="preserve">ousing </w:t>
      </w:r>
      <w:r w:rsidR="00D9480A" w:rsidRPr="00812560">
        <w:rPr>
          <w:szCs w:val="24"/>
        </w:rPr>
        <w:t>O</w:t>
      </w:r>
      <w:r w:rsidR="00912102" w:rsidRPr="00812560">
        <w:rPr>
          <w:szCs w:val="24"/>
        </w:rPr>
        <w:t xml:space="preserve">nline </w:t>
      </w:r>
      <w:r w:rsidR="00D9480A" w:rsidRPr="00812560">
        <w:rPr>
          <w:szCs w:val="24"/>
        </w:rPr>
        <w:t>S</w:t>
      </w:r>
      <w:r w:rsidR="00912102" w:rsidRPr="00812560">
        <w:rPr>
          <w:szCs w:val="24"/>
        </w:rPr>
        <w:t>ervices</w:t>
      </w:r>
      <w:r w:rsidRPr="00812560">
        <w:rPr>
          <w:szCs w:val="24"/>
        </w:rPr>
        <w:t xml:space="preserve"> </w:t>
      </w:r>
      <w:r w:rsidR="00D9480A" w:rsidRPr="00812560">
        <w:rPr>
          <w:szCs w:val="24"/>
        </w:rPr>
        <w:t>system,</w:t>
      </w:r>
      <w:r w:rsidRPr="00812560">
        <w:rPr>
          <w:szCs w:val="24"/>
        </w:rPr>
        <w:t xml:space="preserve"> for automated offers, assignments, and t</w:t>
      </w:r>
      <w:r w:rsidR="00193BF4" w:rsidRPr="00812560">
        <w:rPr>
          <w:szCs w:val="24"/>
        </w:rPr>
        <w:t>o generate various reports.  A</w:t>
      </w:r>
      <w:r w:rsidRPr="00812560">
        <w:rPr>
          <w:szCs w:val="24"/>
        </w:rPr>
        <w:t xml:space="preserve"> </w:t>
      </w:r>
      <w:r w:rsidR="00193BF4" w:rsidRPr="00812560">
        <w:rPr>
          <w:szCs w:val="24"/>
        </w:rPr>
        <w:t>database t</w:t>
      </w:r>
      <w:r w:rsidR="006B12A7" w:rsidRPr="00812560">
        <w:rPr>
          <w:szCs w:val="24"/>
        </w:rPr>
        <w:t xml:space="preserve">eam </w:t>
      </w:r>
      <w:r w:rsidRPr="00812560">
        <w:rPr>
          <w:szCs w:val="24"/>
        </w:rPr>
        <w:t xml:space="preserve">of </w:t>
      </w:r>
      <w:r w:rsidR="00387FD3" w:rsidRPr="00812560">
        <w:rPr>
          <w:szCs w:val="24"/>
        </w:rPr>
        <w:t>seven</w:t>
      </w:r>
      <w:r w:rsidRPr="00812560">
        <w:rPr>
          <w:szCs w:val="24"/>
        </w:rPr>
        <w:t xml:space="preserve"> FTE</w:t>
      </w:r>
      <w:r w:rsidR="006D1AF3">
        <w:rPr>
          <w:szCs w:val="24"/>
        </w:rPr>
        <w:t>s</w:t>
      </w:r>
      <w:r w:rsidR="00760627">
        <w:rPr>
          <w:szCs w:val="24"/>
        </w:rPr>
        <w:t>,</w:t>
      </w:r>
      <w:r w:rsidRPr="00812560">
        <w:rPr>
          <w:szCs w:val="24"/>
        </w:rPr>
        <w:t xml:space="preserve"> </w:t>
      </w:r>
      <w:r w:rsidR="00760627">
        <w:rPr>
          <w:szCs w:val="24"/>
        </w:rPr>
        <w:t>including an Associate Director</w:t>
      </w:r>
      <w:r w:rsidRPr="00812560">
        <w:rPr>
          <w:szCs w:val="24"/>
        </w:rPr>
        <w:t xml:space="preserve"> oversees the administrat</w:t>
      </w:r>
      <w:r w:rsidR="00CD3EBB" w:rsidRPr="00812560">
        <w:rPr>
          <w:szCs w:val="24"/>
        </w:rPr>
        <w:t>ion of the StarRez System</w:t>
      </w:r>
      <w:r w:rsidR="00021E60" w:rsidRPr="00812560">
        <w:rPr>
          <w:szCs w:val="24"/>
        </w:rPr>
        <w:t xml:space="preserve">.  </w:t>
      </w:r>
      <w:r w:rsidRPr="00812560">
        <w:rPr>
          <w:szCs w:val="24"/>
        </w:rPr>
        <w:t xml:space="preserve">The </w:t>
      </w:r>
      <w:r w:rsidR="00193BF4" w:rsidRPr="00812560">
        <w:rPr>
          <w:szCs w:val="24"/>
        </w:rPr>
        <w:t>HAO and d</w:t>
      </w:r>
      <w:r w:rsidR="00280D26" w:rsidRPr="00812560">
        <w:rPr>
          <w:szCs w:val="24"/>
        </w:rPr>
        <w:t xml:space="preserve">atabase team </w:t>
      </w:r>
      <w:r w:rsidRPr="00812560">
        <w:rPr>
          <w:szCs w:val="24"/>
        </w:rPr>
        <w:t>work closely together</w:t>
      </w:r>
      <w:r w:rsidR="00193BF4" w:rsidRPr="00812560">
        <w:rPr>
          <w:szCs w:val="24"/>
        </w:rPr>
        <w:t xml:space="preserve"> to manage housing assignments,</w:t>
      </w:r>
      <w:r w:rsidRPr="00812560">
        <w:rPr>
          <w:szCs w:val="24"/>
        </w:rPr>
        <w:t xml:space="preserve"> and both </w:t>
      </w:r>
      <w:r w:rsidR="00A1249F" w:rsidRPr="00812560">
        <w:rPr>
          <w:szCs w:val="24"/>
        </w:rPr>
        <w:t>the Assistant Director and the Associate Director</w:t>
      </w:r>
      <w:r w:rsidRPr="00812560">
        <w:rPr>
          <w:szCs w:val="24"/>
        </w:rPr>
        <w:t xml:space="preserve"> report to the Director of Housing Services.</w:t>
      </w:r>
    </w:p>
    <w:p w14:paraId="06F4713D" w14:textId="77777777" w:rsidR="00DE4B9F" w:rsidRPr="00812560" w:rsidRDefault="00DE4B9F" w:rsidP="00812560">
      <w:pPr>
        <w:rPr>
          <w:szCs w:val="24"/>
        </w:rPr>
      </w:pPr>
    </w:p>
    <w:p w14:paraId="6AA8E71C" w14:textId="77777777" w:rsidR="00154990" w:rsidRPr="00812560" w:rsidRDefault="00154990" w:rsidP="00812560">
      <w:pPr>
        <w:pStyle w:val="Heading1"/>
        <w:keepNext w:val="0"/>
        <w:rPr>
          <w:szCs w:val="24"/>
        </w:rPr>
      </w:pPr>
      <w:r w:rsidRPr="00812560">
        <w:rPr>
          <w:szCs w:val="24"/>
        </w:rPr>
        <w:t>Purpose and Scope</w:t>
      </w:r>
    </w:p>
    <w:p w14:paraId="6CB7059C" w14:textId="77777777" w:rsidR="00D52E9B" w:rsidRPr="00812560" w:rsidRDefault="00D52E9B" w:rsidP="00812560">
      <w:pPr>
        <w:rPr>
          <w:szCs w:val="24"/>
        </w:rPr>
      </w:pPr>
    </w:p>
    <w:p w14:paraId="445F2A88" w14:textId="13803BAC" w:rsidR="00CC465E" w:rsidRPr="00812560" w:rsidRDefault="00D52E9B" w:rsidP="00812560">
      <w:pPr>
        <w:rPr>
          <w:szCs w:val="24"/>
        </w:rPr>
      </w:pPr>
      <w:r w:rsidRPr="00812560">
        <w:rPr>
          <w:szCs w:val="24"/>
        </w:rPr>
        <w:t>The primary purpose of the review was</w:t>
      </w:r>
      <w:r w:rsidR="00AF3A0F" w:rsidRPr="00812560">
        <w:rPr>
          <w:szCs w:val="24"/>
        </w:rPr>
        <w:t xml:space="preserve"> to determine whether</w:t>
      </w:r>
      <w:r w:rsidRPr="00812560">
        <w:rPr>
          <w:szCs w:val="24"/>
        </w:rPr>
        <w:t xml:space="preserve"> </w:t>
      </w:r>
      <w:r w:rsidR="00AF3A0F" w:rsidRPr="00812560">
        <w:rPr>
          <w:szCs w:val="24"/>
        </w:rPr>
        <w:t xml:space="preserve">the </w:t>
      </w:r>
      <w:r w:rsidRPr="00812560">
        <w:rPr>
          <w:szCs w:val="24"/>
        </w:rPr>
        <w:t xml:space="preserve">HAO’s structure and controls, and the related systems and procedures are conducive to accomplishing its business objectives.  The secondary purpose was to evaluate the adequacy and </w:t>
      </w:r>
      <w:r w:rsidRPr="00812560">
        <w:rPr>
          <w:szCs w:val="24"/>
        </w:rPr>
        <w:lastRenderedPageBreak/>
        <w:t>efficiency of internal controls over the assignment process.  Where applicable, compliance with University policies and procedures w</w:t>
      </w:r>
      <w:r w:rsidR="00917056" w:rsidRPr="00812560">
        <w:rPr>
          <w:szCs w:val="24"/>
        </w:rPr>
        <w:t>as</w:t>
      </w:r>
      <w:r w:rsidRPr="00812560">
        <w:rPr>
          <w:szCs w:val="24"/>
        </w:rPr>
        <w:t xml:space="preserve"> also evaluated.</w:t>
      </w:r>
    </w:p>
    <w:p w14:paraId="11EF7CCD" w14:textId="77777777" w:rsidR="00CC465E" w:rsidRPr="00812560" w:rsidRDefault="00CC465E" w:rsidP="00812560">
      <w:pPr>
        <w:rPr>
          <w:szCs w:val="24"/>
        </w:rPr>
      </w:pPr>
    </w:p>
    <w:p w14:paraId="2B936C56" w14:textId="71409211" w:rsidR="00D52E9B" w:rsidRPr="00812560" w:rsidRDefault="00D52E9B" w:rsidP="00812560">
      <w:pPr>
        <w:rPr>
          <w:szCs w:val="24"/>
        </w:rPr>
      </w:pPr>
      <w:r w:rsidRPr="00812560">
        <w:rPr>
          <w:szCs w:val="24"/>
        </w:rPr>
        <w:t>The scope of</w:t>
      </w:r>
      <w:r w:rsidR="00AF3A0F" w:rsidRPr="00812560">
        <w:rPr>
          <w:szCs w:val="24"/>
        </w:rPr>
        <w:t xml:space="preserve"> the audit focused on the following activities</w:t>
      </w:r>
      <w:r w:rsidRPr="00812560">
        <w:rPr>
          <w:szCs w:val="24"/>
        </w:rPr>
        <w:t>:</w:t>
      </w:r>
    </w:p>
    <w:p w14:paraId="51AFEAFE" w14:textId="77777777" w:rsidR="00CB2EB2" w:rsidRPr="00812560" w:rsidRDefault="00CB2EB2" w:rsidP="00812560">
      <w:pPr>
        <w:rPr>
          <w:szCs w:val="24"/>
        </w:rPr>
      </w:pPr>
    </w:p>
    <w:p w14:paraId="64D7049D" w14:textId="77777777" w:rsidR="00D52E9B" w:rsidRPr="00812560" w:rsidRDefault="00D52E9B" w:rsidP="00812560">
      <w:pPr>
        <w:pStyle w:val="ListBullet"/>
      </w:pPr>
      <w:r w:rsidRPr="00812560">
        <w:t>Student Housing Master Plan</w:t>
      </w:r>
    </w:p>
    <w:p w14:paraId="27D8DBEB" w14:textId="77777777" w:rsidR="00D52E9B" w:rsidRPr="00812560" w:rsidRDefault="00D52E9B" w:rsidP="00812560">
      <w:pPr>
        <w:pStyle w:val="ListBullet"/>
      </w:pPr>
      <w:r w:rsidRPr="00812560">
        <w:t>Housing Eligibility</w:t>
      </w:r>
    </w:p>
    <w:p w14:paraId="45799AE4" w14:textId="77777777" w:rsidR="00D52E9B" w:rsidRPr="00812560" w:rsidRDefault="00D52E9B" w:rsidP="00812560">
      <w:pPr>
        <w:pStyle w:val="ListBullet"/>
      </w:pPr>
      <w:r w:rsidRPr="00812560">
        <w:t>Housing Applications</w:t>
      </w:r>
    </w:p>
    <w:p w14:paraId="6537F278" w14:textId="77777777" w:rsidR="00D52E9B" w:rsidRPr="00812560" w:rsidRDefault="00D52E9B" w:rsidP="00812560">
      <w:pPr>
        <w:pStyle w:val="ListBullet"/>
      </w:pPr>
      <w:r w:rsidRPr="00812560">
        <w:t>Housing Offers and Acceptances</w:t>
      </w:r>
    </w:p>
    <w:p w14:paraId="2E5DD709" w14:textId="77777777" w:rsidR="00CB2EB2" w:rsidRPr="00812560" w:rsidRDefault="00D52E9B" w:rsidP="00812560">
      <w:pPr>
        <w:pStyle w:val="ListBullet"/>
      </w:pPr>
      <w:r w:rsidRPr="00812560">
        <w:t>Housing Assignment Changes and Contract Terminations</w:t>
      </w:r>
    </w:p>
    <w:p w14:paraId="610F4E42" w14:textId="77777777" w:rsidR="00CB2EB2" w:rsidRPr="00812560" w:rsidRDefault="00CB2EB2" w:rsidP="00812560">
      <w:pPr>
        <w:rPr>
          <w:szCs w:val="24"/>
        </w:rPr>
      </w:pPr>
    </w:p>
    <w:p w14:paraId="233A1996" w14:textId="77777777" w:rsidR="007D6255" w:rsidRPr="00812560" w:rsidRDefault="007D6255" w:rsidP="00812560">
      <w:pPr>
        <w:rPr>
          <w:szCs w:val="24"/>
        </w:rPr>
      </w:pPr>
      <w:r w:rsidRPr="00812560">
        <w:rPr>
          <w:szCs w:val="24"/>
        </w:rPr>
        <w:t xml:space="preserve">The review was conducted in conformance with the </w:t>
      </w:r>
      <w:r w:rsidRPr="00812560">
        <w:rPr>
          <w:i/>
          <w:szCs w:val="24"/>
        </w:rPr>
        <w:t>International Standards for the Professional Practice of Internal Auditing</w:t>
      </w:r>
      <w:r w:rsidRPr="00812560">
        <w:rPr>
          <w:szCs w:val="24"/>
        </w:rPr>
        <w:t xml:space="preserve"> and included interviews, tests, and other procedures considered necessary to achieve the objective.</w:t>
      </w:r>
    </w:p>
    <w:p w14:paraId="06F460A5" w14:textId="77777777" w:rsidR="00193F57" w:rsidRPr="00812560" w:rsidRDefault="00193F57" w:rsidP="00812560">
      <w:pPr>
        <w:rPr>
          <w:szCs w:val="24"/>
        </w:rPr>
      </w:pPr>
    </w:p>
    <w:p w14:paraId="682C428D" w14:textId="77777777" w:rsidR="00154990" w:rsidRPr="00812560" w:rsidRDefault="00154990" w:rsidP="00812560">
      <w:pPr>
        <w:pStyle w:val="Heading1"/>
        <w:keepNext w:val="0"/>
        <w:rPr>
          <w:szCs w:val="24"/>
        </w:rPr>
      </w:pPr>
      <w:r w:rsidRPr="00812560">
        <w:rPr>
          <w:szCs w:val="24"/>
        </w:rPr>
        <w:t>Summary Opinion</w:t>
      </w:r>
    </w:p>
    <w:p w14:paraId="0502064D" w14:textId="77777777" w:rsidR="00946027" w:rsidRPr="00812560" w:rsidRDefault="00946027" w:rsidP="00812560">
      <w:pPr>
        <w:rPr>
          <w:szCs w:val="24"/>
        </w:rPr>
      </w:pPr>
    </w:p>
    <w:p w14:paraId="39B85ABD" w14:textId="143E01B3" w:rsidR="005239E4" w:rsidRPr="00812560" w:rsidRDefault="00A97D06" w:rsidP="00812560">
      <w:pPr>
        <w:rPr>
          <w:szCs w:val="24"/>
        </w:rPr>
      </w:pPr>
      <w:r w:rsidRPr="00812560">
        <w:rPr>
          <w:szCs w:val="24"/>
        </w:rPr>
        <w:t xml:space="preserve">Based on the results of the work performed within the scope of the audit, </w:t>
      </w:r>
      <w:r w:rsidR="001605A5" w:rsidRPr="00812560">
        <w:rPr>
          <w:szCs w:val="24"/>
        </w:rPr>
        <w:t xml:space="preserve">the </w:t>
      </w:r>
      <w:r w:rsidRPr="00812560">
        <w:rPr>
          <w:szCs w:val="24"/>
        </w:rPr>
        <w:t xml:space="preserve">HAO’s overall structure and controls are generally conducive to accomplishing its business objectives.  </w:t>
      </w:r>
      <w:r w:rsidR="00917056" w:rsidRPr="00812560">
        <w:rPr>
          <w:szCs w:val="24"/>
        </w:rPr>
        <w:t xml:space="preserve">Also, the HAO staff appear to be experienced and knowledgeable of the University’s policies and procedures. </w:t>
      </w:r>
      <w:r w:rsidR="00193BF4" w:rsidRPr="00812560">
        <w:rPr>
          <w:szCs w:val="24"/>
        </w:rPr>
        <w:t xml:space="preserve"> </w:t>
      </w:r>
      <w:r w:rsidR="005239E4" w:rsidRPr="00812560">
        <w:rPr>
          <w:szCs w:val="24"/>
        </w:rPr>
        <w:t xml:space="preserve">There were no significant control weaknesses identified during the audit.  </w:t>
      </w:r>
    </w:p>
    <w:p w14:paraId="707DE949" w14:textId="77777777" w:rsidR="005239E4" w:rsidRPr="00812560" w:rsidRDefault="005239E4" w:rsidP="00812560">
      <w:pPr>
        <w:rPr>
          <w:szCs w:val="24"/>
        </w:rPr>
      </w:pPr>
    </w:p>
    <w:p w14:paraId="2DF9E169" w14:textId="77777777" w:rsidR="00F5567E" w:rsidRDefault="005239E4" w:rsidP="00F5567E">
      <w:r w:rsidRPr="00812560">
        <w:t xml:space="preserve">The audit results are detailed in the following sections of the report. </w:t>
      </w:r>
    </w:p>
    <w:p w14:paraId="1CE9710B" w14:textId="45461E01" w:rsidR="00212058" w:rsidRPr="00A67CC5" w:rsidRDefault="00154990" w:rsidP="00F5567E">
      <w:pPr>
        <w:rPr>
          <w:u w:val="single"/>
        </w:rPr>
      </w:pPr>
      <w:r w:rsidRPr="001E63A1">
        <w:br w:type="page"/>
      </w:r>
      <w:r w:rsidR="00212058" w:rsidRPr="00A67CC5">
        <w:rPr>
          <w:u w:val="single"/>
        </w:rPr>
        <w:lastRenderedPageBreak/>
        <w:t>Audit Results and Recommendations</w:t>
      </w:r>
    </w:p>
    <w:p w14:paraId="42A26E1D" w14:textId="77777777" w:rsidR="00212058" w:rsidRPr="00B243F9" w:rsidRDefault="00212058" w:rsidP="00B71683"/>
    <w:p w14:paraId="6C67346F" w14:textId="77777777" w:rsidR="003B7347" w:rsidRDefault="00323129" w:rsidP="003B7347">
      <w:pPr>
        <w:pStyle w:val="Heading2"/>
      </w:pPr>
      <w:r w:rsidRPr="00323129">
        <w:t>Student Housing Master Plan</w:t>
      </w:r>
    </w:p>
    <w:p w14:paraId="4E5387BA" w14:textId="77777777" w:rsidR="002A625A" w:rsidRDefault="002A625A" w:rsidP="00C02C7D"/>
    <w:p w14:paraId="49432883" w14:textId="77777777" w:rsidR="00F00933" w:rsidRDefault="002A625A" w:rsidP="00F00933">
      <w:r w:rsidRPr="002A625A">
        <w:t>A UCLA Student Housing Master Plan has been established</w:t>
      </w:r>
      <w:r w:rsidR="00021E60">
        <w:t>.</w:t>
      </w:r>
      <w:r w:rsidR="00021E60" w:rsidRPr="002A625A">
        <w:t xml:space="preserve">  </w:t>
      </w:r>
      <w:r w:rsidR="00E61564">
        <w:t>T</w:t>
      </w:r>
      <w:r w:rsidR="00E61564" w:rsidRPr="002A625A">
        <w:t>he plan</w:t>
      </w:r>
      <w:r w:rsidR="00E61564">
        <w:t xml:space="preserve">, </w:t>
      </w:r>
      <w:r w:rsidR="00E61564" w:rsidRPr="00E61564">
        <w:t>which outlines a set of long-term strategic aspirations for the housing program at the University</w:t>
      </w:r>
      <w:r w:rsidR="00E61564">
        <w:t>,</w:t>
      </w:r>
      <w:r w:rsidR="00E61564" w:rsidRPr="002A625A">
        <w:t xml:space="preserve"> was recently reviewed and revised</w:t>
      </w:r>
      <w:r w:rsidR="00021E60" w:rsidRPr="002A625A">
        <w:t>.</w:t>
      </w:r>
      <w:r w:rsidR="00021E60">
        <w:t xml:space="preserve">  </w:t>
      </w:r>
      <w:r w:rsidR="00EA17AC" w:rsidRPr="002A625A">
        <w:t>Audit work included discussions wit</w:t>
      </w:r>
      <w:r w:rsidR="0041248E">
        <w:t xml:space="preserve">h the HAO </w:t>
      </w:r>
      <w:r w:rsidR="00EA17AC" w:rsidRPr="002A625A">
        <w:t xml:space="preserve">and review of the </w:t>
      </w:r>
      <w:r w:rsidR="0038277E">
        <w:t>plan</w:t>
      </w:r>
      <w:r w:rsidR="00021E60" w:rsidRPr="002A625A">
        <w:t>.</w:t>
      </w:r>
      <w:r w:rsidR="00021E60">
        <w:t xml:space="preserve">  </w:t>
      </w:r>
      <w:r w:rsidR="008A5735" w:rsidRPr="008A5735">
        <w:t xml:space="preserve">A&amp;AS determined that </w:t>
      </w:r>
      <w:r w:rsidR="008A5735">
        <w:t>a</w:t>
      </w:r>
      <w:r w:rsidRPr="002A625A">
        <w:t xml:space="preserve"> housing supply and demand analysis was conducted in 2016 to assess changes in critical assumptions concerning campus enrollment projections, available student housing inventory, and occupancy expectations.</w:t>
      </w:r>
      <w:r w:rsidR="00F00933">
        <w:t xml:space="preserve">  </w:t>
      </w:r>
    </w:p>
    <w:p w14:paraId="504782E5" w14:textId="77777777" w:rsidR="00F00933" w:rsidRDefault="00F00933" w:rsidP="00F00933"/>
    <w:p w14:paraId="3C768B59" w14:textId="73961EF5" w:rsidR="000933C0" w:rsidRPr="000933C0" w:rsidRDefault="00193BF4" w:rsidP="004E73FF">
      <w:pPr>
        <w:rPr>
          <w:rFonts w:ascii="Times New Roman" w:hAnsi="Times New Roman" w:cs="Times New Roman"/>
          <w:szCs w:val="24"/>
        </w:rPr>
      </w:pPr>
      <w:r>
        <w:t>Review</w:t>
      </w:r>
      <w:r w:rsidR="00F00933">
        <w:t xml:space="preserve"> also indicated UCLA </w:t>
      </w:r>
      <w:r w:rsidR="00BC226A">
        <w:t xml:space="preserve">has recently gained </w:t>
      </w:r>
      <w:r w:rsidR="00873A62">
        <w:t>approval</w:t>
      </w:r>
      <w:r w:rsidR="00BC226A">
        <w:t xml:space="preserve"> to build up to </w:t>
      </w:r>
      <w:r w:rsidR="00F00933" w:rsidRPr="00F00933">
        <w:t xml:space="preserve">three new residence halls and two apartment complexes to </w:t>
      </w:r>
      <w:r w:rsidR="00873A62">
        <w:t>absorb</w:t>
      </w:r>
      <w:r w:rsidR="00BC226A" w:rsidRPr="00F00933">
        <w:t xml:space="preserve"> </w:t>
      </w:r>
      <w:r w:rsidR="00F00933" w:rsidRPr="00F00933">
        <w:t>the increase</w:t>
      </w:r>
      <w:r w:rsidR="00BC226A">
        <w:t>d</w:t>
      </w:r>
      <w:r w:rsidR="00F00933" w:rsidRPr="00F00933">
        <w:t xml:space="preserve"> enrollment.</w:t>
      </w:r>
      <w:r w:rsidR="00F00933">
        <w:t xml:space="preserve">  </w:t>
      </w:r>
      <w:r w:rsidR="00F00933" w:rsidRPr="00F00933">
        <w:t xml:space="preserve">The initiative would add about 6,900 beds to the Hill and guarantee </w:t>
      </w:r>
      <w:r w:rsidR="00F00933">
        <w:t xml:space="preserve">students more years of housing.  </w:t>
      </w:r>
      <w:r w:rsidR="00F00933" w:rsidRPr="00F00933">
        <w:t xml:space="preserve">Three new residence halls will be built on the Hill: </w:t>
      </w:r>
      <w:r w:rsidR="00074A92">
        <w:t xml:space="preserve"> </w:t>
      </w:r>
      <w:r w:rsidR="00F00933" w:rsidRPr="00F00933">
        <w:t>one located near Tom Bradley International Hall and Strathmore Drive</w:t>
      </w:r>
      <w:r w:rsidR="00074A92">
        <w:t>;</w:t>
      </w:r>
      <w:r w:rsidR="006D1AF3">
        <w:t xml:space="preserve"> another</w:t>
      </w:r>
      <w:r w:rsidR="00F00933" w:rsidRPr="00F00933">
        <w:t xml:space="preserve"> located on a parking lot between Saxon and Hitch Residential Suites</w:t>
      </w:r>
      <w:r w:rsidR="00BC226A">
        <w:t>, Lot 15 site,</w:t>
      </w:r>
      <w:r w:rsidR="000933C0">
        <w:t xml:space="preserve"> (1,</w:t>
      </w:r>
      <w:r w:rsidR="00BC226A">
        <w:t xml:space="preserve">800 </w:t>
      </w:r>
      <w:r w:rsidR="000933C0">
        <w:t>beds)</w:t>
      </w:r>
      <w:r w:rsidR="00074A92">
        <w:t>;</w:t>
      </w:r>
      <w:r w:rsidR="006D1AF3">
        <w:t xml:space="preserve"> and the third</w:t>
      </w:r>
      <w:r w:rsidR="00F00933" w:rsidRPr="00F00933">
        <w:t xml:space="preserve"> located near the upper edge of Drake Stadium</w:t>
      </w:r>
      <w:r w:rsidR="000933C0">
        <w:t xml:space="preserve"> (1,100 beds)</w:t>
      </w:r>
      <w:r w:rsidR="00F00933" w:rsidRPr="00F00933">
        <w:t>.</w:t>
      </w:r>
      <w:r w:rsidR="000933C0">
        <w:t xml:space="preserve">  The sites for the two apartment buildings are</w:t>
      </w:r>
      <w:r w:rsidR="000933C0" w:rsidRPr="004E73FF">
        <w:t xml:space="preserve"> on the UCLA Extension Office building site</w:t>
      </w:r>
      <w:r w:rsidR="00BC226A">
        <w:t>, UNEX site</w:t>
      </w:r>
      <w:r w:rsidR="006D1AF3">
        <w:t>,</w:t>
      </w:r>
      <w:r w:rsidR="000933C0" w:rsidRPr="004E73FF">
        <w:t xml:space="preserve"> at the intersection of Le Conte, Gayley</w:t>
      </w:r>
      <w:r w:rsidR="000933C0">
        <w:t>,</w:t>
      </w:r>
      <w:r w:rsidR="000933C0" w:rsidRPr="004E73FF">
        <w:t xml:space="preserve"> and Levering avenues (1,</w:t>
      </w:r>
      <w:r w:rsidR="00BC226A">
        <w:t>2</w:t>
      </w:r>
      <w:r w:rsidR="00BC226A" w:rsidRPr="004E73FF">
        <w:t xml:space="preserve">00 </w:t>
      </w:r>
      <w:r w:rsidR="000933C0" w:rsidRPr="004E73FF">
        <w:t xml:space="preserve">beds).  The remaining apartment complex would demolish Warren Hall, a laboratory and office building built in 1961, </w:t>
      </w:r>
      <w:r w:rsidR="0051427A">
        <w:t>Warren site</w:t>
      </w:r>
      <w:r w:rsidR="00BC226A">
        <w:t xml:space="preserve"> </w:t>
      </w:r>
      <w:r w:rsidR="000933C0" w:rsidRPr="004E73FF">
        <w:t>(2,200 beds).</w:t>
      </w:r>
      <w:r w:rsidR="00BC226A">
        <w:t xml:space="preserve">  At this time, housing has </w:t>
      </w:r>
      <w:r w:rsidR="00873A62">
        <w:t>specific</w:t>
      </w:r>
      <w:r w:rsidR="00BC226A">
        <w:t xml:space="preserve"> plans to develop three of the five sites:</w:t>
      </w:r>
      <w:r w:rsidR="00052A0D">
        <w:t xml:space="preserve"> </w:t>
      </w:r>
      <w:r w:rsidR="00BC226A">
        <w:t xml:space="preserve"> Lot 15 site, UNEX site, and Warren site.  Based on further massing a</w:t>
      </w:r>
      <w:r w:rsidR="00873A62">
        <w:t>nd development plans, housing anticipates</w:t>
      </w:r>
      <w:r w:rsidR="00BC226A">
        <w:t xml:space="preserve"> increasing current inventory by approximately 5,200 beds.  The development of the remaining sites are still in the planning phases and have yet to be determined if development</w:t>
      </w:r>
      <w:r w:rsidR="00873A62">
        <w:t>s</w:t>
      </w:r>
      <w:r w:rsidR="00BC226A">
        <w:t xml:space="preserve"> will be pursued.</w:t>
      </w:r>
    </w:p>
    <w:p w14:paraId="65DD55FD" w14:textId="3AAF726D" w:rsidR="00754D12" w:rsidRDefault="00754D12" w:rsidP="00323129">
      <w:pPr>
        <w:pStyle w:val="Text3"/>
        <w:ind w:left="0"/>
      </w:pPr>
      <w:bookmarkStart w:id="1" w:name="_Hlk498185494"/>
      <w:bookmarkStart w:id="2" w:name="_Hlk498211709"/>
      <w:bookmarkStart w:id="3" w:name="_Hlk498211762"/>
      <w:bookmarkStart w:id="4" w:name="_Hlk498211830"/>
    </w:p>
    <w:p w14:paraId="7738C185" w14:textId="77777777" w:rsidR="00C31780" w:rsidRDefault="00C31780" w:rsidP="00323129">
      <w:pPr>
        <w:pStyle w:val="Text3"/>
        <w:ind w:left="0"/>
      </w:pPr>
      <w:r w:rsidRPr="00C31780">
        <w:t>There were no significant control weaknesses noted in this area.</w:t>
      </w:r>
    </w:p>
    <w:p w14:paraId="482C462F" w14:textId="71A94975" w:rsidR="004E73FF" w:rsidRDefault="004E73FF" w:rsidP="00323129">
      <w:pPr>
        <w:pStyle w:val="Text3"/>
        <w:ind w:left="0"/>
      </w:pPr>
    </w:p>
    <w:p w14:paraId="57CE7DCA" w14:textId="77777777" w:rsidR="00A24F63" w:rsidRDefault="00A24F63" w:rsidP="00873A62">
      <w:pPr>
        <w:pStyle w:val="Heading2"/>
        <w:keepNext/>
        <w:widowControl w:val="0"/>
      </w:pPr>
      <w:r w:rsidRPr="00A24F63">
        <w:t>Housing Eligibility</w:t>
      </w:r>
    </w:p>
    <w:p w14:paraId="7A735901" w14:textId="77777777" w:rsidR="00EE2A6A" w:rsidRDefault="00EE2A6A" w:rsidP="00873A62">
      <w:pPr>
        <w:keepNext/>
        <w:widowControl w:val="0"/>
      </w:pPr>
    </w:p>
    <w:p w14:paraId="27BC80F5" w14:textId="23BDE331" w:rsidR="00A24F63" w:rsidRDefault="007F197F" w:rsidP="00873A62">
      <w:pPr>
        <w:keepNext/>
        <w:widowControl w:val="0"/>
      </w:pPr>
      <w:r>
        <w:t xml:space="preserve">For new </w:t>
      </w:r>
      <w:r w:rsidR="00EE2A6A">
        <w:t>students admitted for fall quarter 201</w:t>
      </w:r>
      <w:r w:rsidR="002A47A5">
        <w:t xml:space="preserve">8, freshmen </w:t>
      </w:r>
      <w:r w:rsidR="00EE2A6A">
        <w:t xml:space="preserve">are eligible and </w:t>
      </w:r>
      <w:r>
        <w:t xml:space="preserve">are guaranteed </w:t>
      </w:r>
      <w:r>
        <w:lastRenderedPageBreak/>
        <w:t>three consecutive years of on-campus single student housing</w:t>
      </w:r>
      <w:r w:rsidR="00873A62">
        <w:t>,</w:t>
      </w:r>
      <w:r w:rsidR="002A47A5">
        <w:t xml:space="preserve"> and t</w:t>
      </w:r>
      <w:r>
        <w:t>ransfer students are eli</w:t>
      </w:r>
      <w:r w:rsidR="002A47A5">
        <w:t>gible and are guaranteed one year of single student university housing.</w:t>
      </w:r>
      <w:r w:rsidR="00917056">
        <w:t xml:space="preserve">  Review of housing eligibility for students indicated the following:</w:t>
      </w:r>
      <w:r w:rsidR="002A47A5">
        <w:t xml:space="preserve">  </w:t>
      </w:r>
    </w:p>
    <w:p w14:paraId="46C18439" w14:textId="77777777" w:rsidR="00A67CC5" w:rsidRDefault="00A67CC5" w:rsidP="00873A62">
      <w:pPr>
        <w:keepNext/>
        <w:widowControl w:val="0"/>
      </w:pPr>
    </w:p>
    <w:p w14:paraId="05ABF0ED" w14:textId="70AA7700" w:rsidR="005438EF" w:rsidRDefault="005438EF" w:rsidP="005438EF">
      <w:pPr>
        <w:pStyle w:val="Heading3"/>
      </w:pPr>
      <w:r w:rsidRPr="005438EF">
        <w:t>New Residents</w:t>
      </w:r>
      <w:r w:rsidR="00917056">
        <w:t xml:space="preserve"> -</w:t>
      </w:r>
      <w:r w:rsidRPr="005438EF">
        <w:t xml:space="preserve"> Eligibility</w:t>
      </w:r>
    </w:p>
    <w:p w14:paraId="3046773C" w14:textId="77777777" w:rsidR="005438EF" w:rsidRDefault="005438EF" w:rsidP="005438EF">
      <w:pPr>
        <w:pStyle w:val="Text3"/>
      </w:pPr>
    </w:p>
    <w:p w14:paraId="1A44AF1D" w14:textId="14B283AD" w:rsidR="00B35A49" w:rsidRDefault="00193BF4" w:rsidP="00B35A49">
      <w:pPr>
        <w:overflowPunct/>
        <w:autoSpaceDE/>
        <w:autoSpaceDN/>
        <w:adjustRightInd/>
        <w:ind w:left="547"/>
        <w:jc w:val="left"/>
        <w:textAlignment w:val="auto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Admitted freshmen students for f</w:t>
      </w:r>
      <w:r w:rsidR="00E93580" w:rsidRPr="00B35A49">
        <w:rPr>
          <w:color w:val="000000"/>
          <w:szCs w:val="24"/>
          <w:shd w:val="clear" w:color="auto" w:fill="FFFFFF"/>
        </w:rPr>
        <w:t xml:space="preserve">all 2018 </w:t>
      </w:r>
      <w:r w:rsidR="00957345">
        <w:rPr>
          <w:color w:val="000000"/>
          <w:szCs w:val="24"/>
          <w:shd w:val="clear" w:color="auto" w:fill="FFFFFF"/>
        </w:rPr>
        <w:t xml:space="preserve">are </w:t>
      </w:r>
      <w:r w:rsidR="00E93580" w:rsidRPr="00B35A49">
        <w:rPr>
          <w:color w:val="000000"/>
          <w:szCs w:val="24"/>
          <w:shd w:val="clear" w:color="auto" w:fill="FFFFFF"/>
        </w:rPr>
        <w:t>eligible and guarantee</w:t>
      </w:r>
      <w:r w:rsidR="00081C89">
        <w:rPr>
          <w:color w:val="000000"/>
          <w:szCs w:val="24"/>
          <w:shd w:val="clear" w:color="auto" w:fill="FFFFFF"/>
        </w:rPr>
        <w:t xml:space="preserve">d three consecutive years of on </w:t>
      </w:r>
      <w:r w:rsidR="00E93580" w:rsidRPr="00B35A49">
        <w:rPr>
          <w:color w:val="000000"/>
          <w:szCs w:val="24"/>
          <w:shd w:val="clear" w:color="auto" w:fill="FFFFFF"/>
        </w:rPr>
        <w:t>campus single student accommodations if they:</w:t>
      </w:r>
    </w:p>
    <w:p w14:paraId="38047CC3" w14:textId="77777777" w:rsidR="0041248E" w:rsidRDefault="0041248E" w:rsidP="00B35A49">
      <w:pPr>
        <w:overflowPunct/>
        <w:autoSpaceDE/>
        <w:autoSpaceDN/>
        <w:adjustRightInd/>
        <w:ind w:left="547"/>
        <w:jc w:val="left"/>
        <w:textAlignment w:val="auto"/>
        <w:rPr>
          <w:color w:val="000000"/>
          <w:szCs w:val="24"/>
        </w:rPr>
      </w:pPr>
    </w:p>
    <w:p w14:paraId="182B5378" w14:textId="087B16DD" w:rsidR="00B35A49" w:rsidRPr="0041248E" w:rsidRDefault="00E93580" w:rsidP="00F00933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1080" w:hanging="540"/>
        <w:jc w:val="left"/>
        <w:textAlignment w:val="auto"/>
        <w:rPr>
          <w:szCs w:val="24"/>
        </w:rPr>
      </w:pPr>
      <w:r w:rsidRPr="00B35A49">
        <w:rPr>
          <w:color w:val="000000"/>
          <w:szCs w:val="24"/>
        </w:rPr>
        <w:t>Submit a Statement of Intent to Register</w:t>
      </w:r>
      <w:r w:rsidR="007E69F7" w:rsidRPr="00B35A49">
        <w:rPr>
          <w:color w:val="000000"/>
          <w:szCs w:val="24"/>
        </w:rPr>
        <w:t xml:space="preserve"> (SIR)</w:t>
      </w:r>
      <w:r w:rsidRPr="00B35A49">
        <w:rPr>
          <w:color w:val="000000"/>
          <w:szCs w:val="24"/>
        </w:rPr>
        <w:t xml:space="preserve"> to the Admissions Office on time.</w:t>
      </w:r>
    </w:p>
    <w:p w14:paraId="7528D29B" w14:textId="77777777" w:rsidR="0041248E" w:rsidRPr="00B35A49" w:rsidRDefault="0041248E" w:rsidP="00F00933">
      <w:pPr>
        <w:pStyle w:val="ListParagraph"/>
        <w:overflowPunct/>
        <w:autoSpaceDE/>
        <w:autoSpaceDN/>
        <w:adjustRightInd/>
        <w:ind w:left="1267"/>
        <w:jc w:val="left"/>
        <w:textAlignment w:val="auto"/>
        <w:rPr>
          <w:szCs w:val="24"/>
        </w:rPr>
      </w:pPr>
    </w:p>
    <w:p w14:paraId="504F3A06" w14:textId="431AD761" w:rsidR="0041248E" w:rsidRPr="00F00933" w:rsidRDefault="00E93580" w:rsidP="00F00933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1080" w:hanging="540"/>
        <w:jc w:val="left"/>
        <w:textAlignment w:val="auto"/>
        <w:rPr>
          <w:color w:val="000000"/>
          <w:szCs w:val="24"/>
        </w:rPr>
      </w:pPr>
      <w:r w:rsidRPr="00B35A49">
        <w:rPr>
          <w:color w:val="000000"/>
          <w:szCs w:val="24"/>
        </w:rPr>
        <w:t>Submit the on</w:t>
      </w:r>
      <w:r w:rsidR="00917056">
        <w:rPr>
          <w:color w:val="000000"/>
          <w:szCs w:val="24"/>
        </w:rPr>
        <w:t>-</w:t>
      </w:r>
      <w:r w:rsidRPr="00B35A49">
        <w:rPr>
          <w:color w:val="000000"/>
          <w:szCs w:val="24"/>
        </w:rPr>
        <w:t>line application and a $30 non-refundable application fee by</w:t>
      </w:r>
      <w:r w:rsidR="00193BF4">
        <w:rPr>
          <w:color w:val="000000"/>
          <w:szCs w:val="24"/>
        </w:rPr>
        <w:t xml:space="preserve"> the</w:t>
      </w:r>
      <w:r w:rsidRPr="00B35A49">
        <w:rPr>
          <w:color w:val="000000"/>
          <w:szCs w:val="24"/>
        </w:rPr>
        <w:t xml:space="preserve"> May </w:t>
      </w:r>
      <w:r w:rsidR="00873A62" w:rsidRPr="00B35A49">
        <w:rPr>
          <w:color w:val="000000"/>
          <w:szCs w:val="24"/>
        </w:rPr>
        <w:t>1</w:t>
      </w:r>
      <w:r w:rsidR="00873A62" w:rsidRPr="00873A62">
        <w:rPr>
          <w:color w:val="000000"/>
          <w:szCs w:val="24"/>
          <w:vertAlign w:val="superscript"/>
        </w:rPr>
        <w:t>st</w:t>
      </w:r>
      <w:r w:rsidR="00873A62">
        <w:rPr>
          <w:color w:val="000000"/>
          <w:szCs w:val="24"/>
        </w:rPr>
        <w:t xml:space="preserve"> </w:t>
      </w:r>
      <w:r w:rsidRPr="00B35A49">
        <w:rPr>
          <w:color w:val="000000"/>
          <w:szCs w:val="24"/>
        </w:rPr>
        <w:t xml:space="preserve">deadline. </w:t>
      </w:r>
    </w:p>
    <w:p w14:paraId="19AA2CE8" w14:textId="77777777" w:rsidR="0041248E" w:rsidRPr="00F00933" w:rsidRDefault="0041248E" w:rsidP="00F00933">
      <w:pPr>
        <w:pStyle w:val="ListParagraph"/>
        <w:overflowPunct/>
        <w:autoSpaceDE/>
        <w:autoSpaceDN/>
        <w:adjustRightInd/>
        <w:ind w:left="1080"/>
        <w:jc w:val="left"/>
        <w:textAlignment w:val="auto"/>
        <w:rPr>
          <w:color w:val="000000"/>
          <w:szCs w:val="24"/>
        </w:rPr>
      </w:pPr>
    </w:p>
    <w:p w14:paraId="333C23F4" w14:textId="3E33710B" w:rsidR="00B35A49" w:rsidRPr="00F00933" w:rsidRDefault="00E93580" w:rsidP="00F00933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1080" w:hanging="540"/>
        <w:jc w:val="left"/>
        <w:textAlignment w:val="auto"/>
        <w:rPr>
          <w:color w:val="000000"/>
          <w:szCs w:val="24"/>
        </w:rPr>
      </w:pPr>
      <w:r w:rsidRPr="00B35A49">
        <w:rPr>
          <w:color w:val="000000"/>
          <w:szCs w:val="24"/>
        </w:rPr>
        <w:t>Make the subsequent initial payment and all remaining payments by the deadlines stated on the on-line offer.</w:t>
      </w:r>
    </w:p>
    <w:p w14:paraId="568498E6" w14:textId="77777777" w:rsidR="0041248E" w:rsidRPr="00F00933" w:rsidRDefault="0041248E" w:rsidP="00F00933">
      <w:pPr>
        <w:pStyle w:val="ListParagraph"/>
        <w:overflowPunct/>
        <w:autoSpaceDE/>
        <w:autoSpaceDN/>
        <w:adjustRightInd/>
        <w:ind w:left="1080"/>
        <w:jc w:val="left"/>
        <w:textAlignment w:val="auto"/>
        <w:rPr>
          <w:color w:val="000000"/>
          <w:szCs w:val="24"/>
        </w:rPr>
      </w:pPr>
    </w:p>
    <w:p w14:paraId="14E3D8DB" w14:textId="14CDB8ED" w:rsidR="00E93580" w:rsidRPr="00F00933" w:rsidRDefault="00E93580" w:rsidP="00F00933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1080" w:hanging="540"/>
        <w:jc w:val="left"/>
        <w:textAlignment w:val="auto"/>
        <w:rPr>
          <w:color w:val="000000"/>
          <w:szCs w:val="24"/>
        </w:rPr>
      </w:pPr>
      <w:r w:rsidRPr="00B35A49">
        <w:rPr>
          <w:color w:val="000000"/>
          <w:szCs w:val="24"/>
        </w:rPr>
        <w:t>Agree to the terms and conditions as stated in the Academic Year Contract.</w:t>
      </w:r>
    </w:p>
    <w:p w14:paraId="07C863D4" w14:textId="77777777" w:rsidR="00E93580" w:rsidRPr="00B35A49" w:rsidRDefault="00E93580" w:rsidP="00B35A49">
      <w:pPr>
        <w:pStyle w:val="Text3"/>
        <w:rPr>
          <w:szCs w:val="24"/>
        </w:rPr>
      </w:pPr>
    </w:p>
    <w:p w14:paraId="1A59090C" w14:textId="4B808B39" w:rsidR="005438EF" w:rsidRDefault="00320F7B" w:rsidP="00B35A49">
      <w:pPr>
        <w:pStyle w:val="Text3"/>
      </w:pPr>
      <w:r>
        <w:t>The e</w:t>
      </w:r>
      <w:r w:rsidR="00AD1908" w:rsidRPr="00AD1908">
        <w:t xml:space="preserve">ligibility </w:t>
      </w:r>
      <w:r>
        <w:t xml:space="preserve">requirements to qualify for the housing guarantees noted above are clearly documented and available </w:t>
      </w:r>
      <w:r w:rsidR="007579DD">
        <w:t xml:space="preserve">on </w:t>
      </w:r>
      <w:r w:rsidR="00081C89">
        <w:t>the UCLA Housing</w:t>
      </w:r>
      <w:r w:rsidR="007579DD">
        <w:t xml:space="preserve"> website for</w:t>
      </w:r>
      <w:r>
        <w:t xml:space="preserve"> new </w:t>
      </w:r>
      <w:r w:rsidR="007579DD">
        <w:t>students</w:t>
      </w:r>
      <w:r>
        <w:t xml:space="preserve"> appl</w:t>
      </w:r>
      <w:r w:rsidR="007579DD">
        <w:t xml:space="preserve">ying for housing.  </w:t>
      </w:r>
    </w:p>
    <w:p w14:paraId="64BCD970" w14:textId="77777777" w:rsidR="005438EF" w:rsidRDefault="005438EF" w:rsidP="005438EF">
      <w:pPr>
        <w:pStyle w:val="Text3"/>
      </w:pPr>
    </w:p>
    <w:p w14:paraId="0A4E89EC" w14:textId="5E78B823" w:rsidR="00E03ECB" w:rsidRDefault="00E03ECB" w:rsidP="00E03ECB">
      <w:pPr>
        <w:pStyle w:val="Text3"/>
      </w:pPr>
      <w:r>
        <w:t xml:space="preserve">Audit work included leveraging data analytics to </w:t>
      </w:r>
      <w:r w:rsidR="002E0868">
        <w:t>compare</w:t>
      </w:r>
      <w:r w:rsidR="00527826">
        <w:t xml:space="preserve"> </w:t>
      </w:r>
      <w:r w:rsidR="002E0868">
        <w:t xml:space="preserve">the list of </w:t>
      </w:r>
      <w:r w:rsidR="00527826">
        <w:t xml:space="preserve">all new freshmen students who were offered housing for the 2018-19 academic year </w:t>
      </w:r>
      <w:r w:rsidR="002E0868" w:rsidRPr="00AA4C56">
        <w:t xml:space="preserve">to the list of eligible </w:t>
      </w:r>
      <w:r w:rsidR="003126EC">
        <w:t xml:space="preserve">freshmen </w:t>
      </w:r>
      <w:r w:rsidR="002E0868" w:rsidRPr="00AA4C56">
        <w:t>students admitted to UC</w:t>
      </w:r>
      <w:r w:rsidR="003126EC">
        <w:t>LA, noting a</w:t>
      </w:r>
      <w:r w:rsidR="000A5377">
        <w:t xml:space="preserve">ll of the </w:t>
      </w:r>
      <w:r>
        <w:t>6,453 freshme</w:t>
      </w:r>
      <w:r w:rsidRPr="00AA4C56">
        <w:t xml:space="preserve">n </w:t>
      </w:r>
      <w:r w:rsidR="003126EC">
        <w:t xml:space="preserve">students </w:t>
      </w:r>
      <w:r>
        <w:t>offer</w:t>
      </w:r>
      <w:r w:rsidR="00DA7E32">
        <w:t>ed housing</w:t>
      </w:r>
      <w:r w:rsidRPr="00AA4C56">
        <w:t xml:space="preserve"> </w:t>
      </w:r>
      <w:r w:rsidR="000A5377">
        <w:t>were eligible</w:t>
      </w:r>
      <w:r w:rsidR="003126EC">
        <w:t>.</w:t>
      </w:r>
      <w:r w:rsidR="000A5377">
        <w:t xml:space="preserve">  </w:t>
      </w:r>
    </w:p>
    <w:p w14:paraId="4AAAD6D4" w14:textId="0DCC565A" w:rsidR="00EC3A5F" w:rsidRDefault="00EC3A5F" w:rsidP="00DA7E32">
      <w:pPr>
        <w:pStyle w:val="Text3"/>
        <w:ind w:left="0"/>
      </w:pPr>
    </w:p>
    <w:p w14:paraId="17006B8B" w14:textId="2CD8FD30" w:rsidR="00CC6A1B" w:rsidRDefault="00CC6A1B" w:rsidP="005438EF">
      <w:pPr>
        <w:pStyle w:val="Text3"/>
      </w:pPr>
      <w:r w:rsidRPr="00CC6A1B">
        <w:t>There were no significant control weaknesses noted in this area</w:t>
      </w:r>
      <w:r w:rsidR="00E642A1">
        <w:t>.</w:t>
      </w:r>
    </w:p>
    <w:p w14:paraId="062A75E3" w14:textId="77777777" w:rsidR="00CC6A1B" w:rsidRDefault="00CC6A1B" w:rsidP="005438EF">
      <w:pPr>
        <w:pStyle w:val="Text3"/>
      </w:pPr>
    </w:p>
    <w:p w14:paraId="25F93665" w14:textId="21D3F7E3" w:rsidR="00EC3A5F" w:rsidRDefault="00EC3A5F" w:rsidP="00EC3A5F">
      <w:pPr>
        <w:pStyle w:val="Heading3"/>
      </w:pPr>
      <w:r w:rsidRPr="00EC3A5F">
        <w:lastRenderedPageBreak/>
        <w:t>Returning Residents</w:t>
      </w:r>
      <w:r w:rsidR="00917056">
        <w:t xml:space="preserve"> - </w:t>
      </w:r>
      <w:r w:rsidRPr="00EC3A5F">
        <w:t>Eligibility</w:t>
      </w:r>
    </w:p>
    <w:p w14:paraId="64A88B9E" w14:textId="77777777" w:rsidR="005438EF" w:rsidRDefault="005438EF" w:rsidP="005438EF">
      <w:pPr>
        <w:pStyle w:val="Text3"/>
      </w:pPr>
    </w:p>
    <w:p w14:paraId="607C8947" w14:textId="6AE10D12" w:rsidR="001D3C18" w:rsidRDefault="00CE699B" w:rsidP="00CA24B9">
      <w:pPr>
        <w:pStyle w:val="Text3"/>
      </w:pPr>
      <w:r>
        <w:t xml:space="preserve">The number of years students are guaranteed housing is </w:t>
      </w:r>
      <w:r w:rsidR="001D3C18">
        <w:t xml:space="preserve">tracked by the HAO </w:t>
      </w:r>
      <w:r w:rsidR="002740A7">
        <w:t>through use of Enroll</w:t>
      </w:r>
      <w:r w:rsidR="002923BC">
        <w:t>ment Codes</w:t>
      </w:r>
      <w:r w:rsidR="002740A7">
        <w:t xml:space="preserve"> (EC</w:t>
      </w:r>
      <w:r w:rsidR="002923BC">
        <w:t xml:space="preserve">s), which </w:t>
      </w:r>
      <w:r w:rsidR="001D3C18">
        <w:t>consist of a comb</w:t>
      </w:r>
      <w:r w:rsidR="002740A7">
        <w:t>ination of letter</w:t>
      </w:r>
      <w:r w:rsidR="00D754BF">
        <w:t xml:space="preserve">s and numbers.  The letters classify a student as </w:t>
      </w:r>
      <w:r w:rsidR="00F71EAA">
        <w:t xml:space="preserve">either </w:t>
      </w:r>
      <w:r w:rsidR="006B3EB9">
        <w:t xml:space="preserve">a </w:t>
      </w:r>
      <w:r w:rsidR="00D754BF">
        <w:t xml:space="preserve">new, returning, or </w:t>
      </w:r>
      <w:r w:rsidR="006B3EB9">
        <w:t>transfer stud</w:t>
      </w:r>
      <w:r w:rsidR="00F71EAA">
        <w:t>ent; and if they qualify for</w:t>
      </w:r>
      <w:r w:rsidR="006B3EB9">
        <w:t xml:space="preserve"> </w:t>
      </w:r>
      <w:r w:rsidR="002740A7">
        <w:t>guaranteed</w:t>
      </w:r>
      <w:r w:rsidR="006B3EB9">
        <w:t xml:space="preserve"> housing</w:t>
      </w:r>
      <w:r w:rsidR="00F71EAA">
        <w:t>,</w:t>
      </w:r>
      <w:r w:rsidR="006B3EB9">
        <w:t xml:space="preserve"> </w:t>
      </w:r>
      <w:r w:rsidR="002740A7">
        <w:t xml:space="preserve">or </w:t>
      </w:r>
      <w:r w:rsidR="00077BDA">
        <w:t>a</w:t>
      </w:r>
      <w:r w:rsidR="00F71EAA">
        <w:t>re a</w:t>
      </w:r>
      <w:r w:rsidR="00077BDA">
        <w:t xml:space="preserve"> lottery applicant</w:t>
      </w:r>
      <w:r w:rsidR="00F71EAA">
        <w:t>, and</w:t>
      </w:r>
      <w:r w:rsidR="00077BDA">
        <w:t xml:space="preserve"> will only receive a housing offer</w:t>
      </w:r>
      <w:r w:rsidR="00F71EAA">
        <w:t>,</w:t>
      </w:r>
      <w:r w:rsidR="00077BDA">
        <w:t xml:space="preserve"> if space is available.  T</w:t>
      </w:r>
      <w:r w:rsidR="001D3C18">
        <w:t>he number</w:t>
      </w:r>
      <w:r w:rsidR="002740A7">
        <w:t>s</w:t>
      </w:r>
      <w:r w:rsidR="00077BDA">
        <w:t xml:space="preserve"> in the ECs</w:t>
      </w:r>
      <w:r w:rsidR="001D3C18">
        <w:t xml:space="preserve"> refers </w:t>
      </w:r>
      <w:r w:rsidR="00CA24B9">
        <w:t xml:space="preserve">to </w:t>
      </w:r>
      <w:r w:rsidR="001D3C18">
        <w:t>the num</w:t>
      </w:r>
      <w:r w:rsidR="00CA24B9">
        <w:t xml:space="preserve">ber of years of eligibility.  </w:t>
      </w:r>
    </w:p>
    <w:p w14:paraId="71A1246D" w14:textId="0E37811B" w:rsidR="00CA24B9" w:rsidRDefault="00CA24B9" w:rsidP="00CA24B9">
      <w:pPr>
        <w:pStyle w:val="Text3"/>
      </w:pPr>
    </w:p>
    <w:p w14:paraId="31011ED1" w14:textId="140CE3C3" w:rsidR="005438EF" w:rsidRDefault="00BF165C" w:rsidP="00DD299F">
      <w:pPr>
        <w:pStyle w:val="Text3"/>
      </w:pPr>
      <w:r>
        <w:t xml:space="preserve">Audit work included </w:t>
      </w:r>
      <w:r w:rsidR="00086495">
        <w:t>di</w:t>
      </w:r>
      <w:r w:rsidR="00F71EAA">
        <w:t>scussions with HAO management on</w:t>
      </w:r>
      <w:r w:rsidR="00086495">
        <w:t xml:space="preserve"> how housing guarantees are tracked</w:t>
      </w:r>
      <w:r w:rsidR="00F71EAA">
        <w:t>,</w:t>
      </w:r>
      <w:r w:rsidR="00086495">
        <w:t xml:space="preserve"> and </w:t>
      </w:r>
      <w:r w:rsidR="00F71EAA">
        <w:t xml:space="preserve">a </w:t>
      </w:r>
      <w:r>
        <w:t>review o</w:t>
      </w:r>
      <w:r w:rsidR="00086495">
        <w:t xml:space="preserve">f </w:t>
      </w:r>
      <w:r>
        <w:t>policies and procedures related to E</w:t>
      </w:r>
      <w:r w:rsidR="002923BC">
        <w:t>Cs</w:t>
      </w:r>
      <w:r w:rsidR="00086495">
        <w:t xml:space="preserve">.  </w:t>
      </w:r>
      <w:r w:rsidR="005D6BBE">
        <w:t xml:space="preserve">The </w:t>
      </w:r>
      <w:r w:rsidR="00DD299F">
        <w:t xml:space="preserve">HAO reviews and updates the ECs </w:t>
      </w:r>
      <w:r w:rsidR="002923BC">
        <w:t>for each upcoming academic year for a</w:t>
      </w:r>
      <w:r w:rsidR="009A5968">
        <w:t>ll returning students/resident</w:t>
      </w:r>
      <w:r w:rsidR="00DD299F">
        <w:t xml:space="preserve">s.  </w:t>
      </w:r>
      <w:r w:rsidR="009A5968">
        <w:t xml:space="preserve">For </w:t>
      </w:r>
      <w:r w:rsidR="00F71EAA">
        <w:t xml:space="preserve">example, the classification for </w:t>
      </w:r>
      <w:r w:rsidR="009A5968">
        <w:t>undergraduate first year residents</w:t>
      </w:r>
      <w:r w:rsidR="00F71EAA">
        <w:t xml:space="preserve"> would be,</w:t>
      </w:r>
      <w:r w:rsidR="00DD299F">
        <w:t xml:space="preserve"> “N – 1</w:t>
      </w:r>
      <w:r w:rsidR="00DD299F" w:rsidRPr="00DD299F">
        <w:rPr>
          <w:vertAlign w:val="superscript"/>
        </w:rPr>
        <w:t>st</w:t>
      </w:r>
      <w:r w:rsidR="00F71EAA">
        <w:t xml:space="preserve"> Year Student,” and</w:t>
      </w:r>
      <w:r w:rsidR="009A5968">
        <w:t xml:space="preserve"> returning for their second academic year</w:t>
      </w:r>
      <w:r w:rsidR="00F71EAA">
        <w:t>, the EC</w:t>
      </w:r>
      <w:r w:rsidR="009A5968">
        <w:t xml:space="preserve"> will be updated to </w:t>
      </w:r>
      <w:r w:rsidR="00DD299F">
        <w:t>“</w:t>
      </w:r>
      <w:r w:rsidR="009A5968">
        <w:t>R</w:t>
      </w:r>
      <w:r w:rsidR="00DD299F">
        <w:t xml:space="preserve">2 </w:t>
      </w:r>
      <w:r w:rsidR="00081C89">
        <w:t>–</w:t>
      </w:r>
      <w:r w:rsidR="00DD299F">
        <w:t xml:space="preserve"> First Year Returner 2</w:t>
      </w:r>
      <w:r w:rsidR="00DD299F" w:rsidRPr="00DD299F">
        <w:rPr>
          <w:vertAlign w:val="superscript"/>
        </w:rPr>
        <w:t>nd</w:t>
      </w:r>
      <w:r w:rsidR="00DD299F">
        <w:t xml:space="preserve"> Year</w:t>
      </w:r>
      <w:r w:rsidR="00917056">
        <w:t>.</w:t>
      </w:r>
      <w:r w:rsidR="00DD299F">
        <w:t>”</w:t>
      </w:r>
      <w:r w:rsidR="00917056">
        <w:t xml:space="preserve"> </w:t>
      </w:r>
      <w:r w:rsidR="00DD299F">
        <w:t xml:space="preserve"> </w:t>
      </w:r>
      <w:r w:rsidR="0026789F" w:rsidRPr="0026789F">
        <w:t xml:space="preserve">Additionally, an Enrollment Record Exceptions report is reviewed daily by </w:t>
      </w:r>
      <w:r w:rsidR="005D6BBE">
        <w:t xml:space="preserve">the </w:t>
      </w:r>
      <w:r w:rsidR="0026789F" w:rsidRPr="0026789F">
        <w:t>HA</w:t>
      </w:r>
      <w:r w:rsidR="0061492F">
        <w:t>O</w:t>
      </w:r>
      <w:r w:rsidR="0026789F" w:rsidRPr="0026789F">
        <w:t xml:space="preserve"> for students who have started or submitted an application but do not have an EC</w:t>
      </w:r>
      <w:r w:rsidR="00CC6E1C">
        <w:t xml:space="preserve"> code</w:t>
      </w:r>
      <w:r w:rsidR="0026789F" w:rsidRPr="0026789F">
        <w:t xml:space="preserve"> for that term</w:t>
      </w:r>
      <w:r w:rsidR="00BC0346" w:rsidRPr="0026789F">
        <w:t xml:space="preserve">.  </w:t>
      </w:r>
    </w:p>
    <w:p w14:paraId="1307F96B" w14:textId="77777777" w:rsidR="00F406A9" w:rsidRDefault="00F406A9" w:rsidP="005438EF">
      <w:pPr>
        <w:pStyle w:val="Text3"/>
      </w:pPr>
    </w:p>
    <w:p w14:paraId="33F827E8" w14:textId="6431C834" w:rsidR="00F406A9" w:rsidRDefault="00F406A9" w:rsidP="005438EF">
      <w:pPr>
        <w:pStyle w:val="Text3"/>
      </w:pPr>
      <w:r w:rsidRPr="00F406A9">
        <w:t>There were no significant control weaknesses noted in this area</w:t>
      </w:r>
      <w:r w:rsidR="00E642A1">
        <w:t>.</w:t>
      </w:r>
    </w:p>
    <w:p w14:paraId="521FC54C" w14:textId="77777777" w:rsidR="005438EF" w:rsidRDefault="005438EF" w:rsidP="005438EF">
      <w:pPr>
        <w:pStyle w:val="Text3"/>
      </w:pPr>
    </w:p>
    <w:p w14:paraId="27E0E288" w14:textId="2FFB5B69" w:rsidR="00EC3A5F" w:rsidRDefault="00EC3A5F" w:rsidP="00EC3A5F">
      <w:pPr>
        <w:pStyle w:val="Heading3"/>
      </w:pPr>
      <w:r w:rsidRPr="00EC3A5F">
        <w:t>Existing Residents</w:t>
      </w:r>
      <w:r w:rsidR="00917056">
        <w:t xml:space="preserve"> -</w:t>
      </w:r>
      <w:r w:rsidRPr="00EC3A5F">
        <w:t xml:space="preserve"> Eligibility</w:t>
      </w:r>
    </w:p>
    <w:p w14:paraId="795F40C9" w14:textId="77777777" w:rsidR="00EC3A5F" w:rsidRDefault="00EC3A5F" w:rsidP="005438EF">
      <w:pPr>
        <w:pStyle w:val="Text3"/>
      </w:pPr>
    </w:p>
    <w:p w14:paraId="4ED882A7" w14:textId="78AB20CB" w:rsidR="00845C83" w:rsidRDefault="00E44F4C" w:rsidP="005438EF">
      <w:pPr>
        <w:pStyle w:val="Text3"/>
      </w:pPr>
      <w:r>
        <w:t xml:space="preserve">Undergraduate students must be enrolled in at least 12 units each quarter to continue to be eligible for on-campus housing.  </w:t>
      </w:r>
      <w:r w:rsidR="00917056">
        <w:t>UCLA</w:t>
      </w:r>
      <w:r w:rsidR="00130290" w:rsidRPr="00A265FD">
        <w:t xml:space="preserve"> Residential Life </w:t>
      </w:r>
      <w:r w:rsidR="00130290">
        <w:t xml:space="preserve">is responsible for checking the continued eligibility of undergraduate students and notifying the HAO of students who become ineligible for on-campus housing.  </w:t>
      </w:r>
      <w:r w:rsidR="00845C83">
        <w:t>On a quarterly basis, t</w:t>
      </w:r>
      <w:r w:rsidR="00DA3EDE">
        <w:t>he HA</w:t>
      </w:r>
      <w:r w:rsidR="00130290">
        <w:t xml:space="preserve">O provides a </w:t>
      </w:r>
      <w:r w:rsidR="00845C83">
        <w:t xml:space="preserve">report to </w:t>
      </w:r>
      <w:r w:rsidR="00917056">
        <w:t>Residential Life</w:t>
      </w:r>
      <w:r w:rsidR="00845C83">
        <w:t xml:space="preserve"> that compares the residents in StarRez to </w:t>
      </w:r>
      <w:r w:rsidR="00845C83" w:rsidRPr="00CC1DE9">
        <w:t>their class enrollment status in the student information system</w:t>
      </w:r>
      <w:r w:rsidR="00845C83">
        <w:t xml:space="preserve"> and identifies all residents not enrolled </w:t>
      </w:r>
      <w:r w:rsidR="00F5567E">
        <w:t xml:space="preserve">in </w:t>
      </w:r>
      <w:r w:rsidR="00845C83">
        <w:t xml:space="preserve">at least 12 units.  </w:t>
      </w:r>
    </w:p>
    <w:p w14:paraId="3D1CC909" w14:textId="77777777" w:rsidR="00845C83" w:rsidRDefault="00845C83" w:rsidP="005438EF">
      <w:pPr>
        <w:pStyle w:val="Text3"/>
      </w:pPr>
    </w:p>
    <w:p w14:paraId="564566DD" w14:textId="00A87137" w:rsidR="005438EF" w:rsidRDefault="00B70603" w:rsidP="00081C89">
      <w:pPr>
        <w:pStyle w:val="Text3"/>
      </w:pPr>
      <w:r w:rsidRPr="00B70603">
        <w:lastRenderedPageBreak/>
        <w:t xml:space="preserve">A&amp;AS verified that eligibility reports for undergraduate students were generated and provided to </w:t>
      </w:r>
      <w:r w:rsidR="00917056">
        <w:t>Residential Life</w:t>
      </w:r>
      <w:r w:rsidRPr="00B70603">
        <w:t xml:space="preserve"> </w:t>
      </w:r>
      <w:r w:rsidR="00714404">
        <w:t>for the fall, w</w:t>
      </w:r>
      <w:r w:rsidR="00714404" w:rsidRPr="00714404">
        <w:t>inter,</w:t>
      </w:r>
      <w:r w:rsidR="00714404">
        <w:t xml:space="preserve"> and</w:t>
      </w:r>
      <w:r w:rsidR="00714404" w:rsidRPr="00714404">
        <w:t xml:space="preserve"> </w:t>
      </w:r>
      <w:r w:rsidR="00714404">
        <w:t>s</w:t>
      </w:r>
      <w:r w:rsidR="00714404" w:rsidRPr="00714404">
        <w:t>pring</w:t>
      </w:r>
      <w:r w:rsidRPr="00B70603">
        <w:t xml:space="preserve"> </w:t>
      </w:r>
      <w:r w:rsidR="00F00933">
        <w:t>quarters during</w:t>
      </w:r>
      <w:r w:rsidRPr="00B70603">
        <w:t xml:space="preserve"> </w:t>
      </w:r>
      <w:r w:rsidR="00E14656">
        <w:t>the 2017-18</w:t>
      </w:r>
      <w:r w:rsidR="00714404">
        <w:t xml:space="preserve"> academic year</w:t>
      </w:r>
      <w:r w:rsidRPr="00B70603">
        <w:t xml:space="preserve">. </w:t>
      </w:r>
    </w:p>
    <w:p w14:paraId="3F881243" w14:textId="77777777" w:rsidR="005438EF" w:rsidRDefault="005438EF" w:rsidP="005438EF">
      <w:pPr>
        <w:pStyle w:val="Text3"/>
      </w:pPr>
    </w:p>
    <w:p w14:paraId="62317658" w14:textId="77777777" w:rsidR="001E5906" w:rsidRDefault="001E5906" w:rsidP="005438EF">
      <w:pPr>
        <w:pStyle w:val="Text3"/>
      </w:pPr>
      <w:r w:rsidRPr="001E5906">
        <w:t>There were no significant control weaknesses noted in this area.</w:t>
      </w:r>
    </w:p>
    <w:p w14:paraId="1E95FE4A" w14:textId="230D2686" w:rsidR="00A24F63" w:rsidRDefault="00A24F63" w:rsidP="00A24F63"/>
    <w:p w14:paraId="7B491B12" w14:textId="77777777" w:rsidR="00A24F63" w:rsidRDefault="00A24F63" w:rsidP="00A24F63">
      <w:pPr>
        <w:pStyle w:val="Heading2"/>
      </w:pPr>
      <w:r w:rsidRPr="00A24F63">
        <w:t>Housing Applications</w:t>
      </w:r>
    </w:p>
    <w:p w14:paraId="6234A776" w14:textId="77777777" w:rsidR="007D042A" w:rsidRDefault="007D042A" w:rsidP="00E13B4D">
      <w:pPr>
        <w:pStyle w:val="Text3"/>
        <w:ind w:left="0"/>
      </w:pPr>
    </w:p>
    <w:p w14:paraId="267EF705" w14:textId="1E4F951F" w:rsidR="00DA36A8" w:rsidRDefault="00DA36A8" w:rsidP="00081C89">
      <w:pPr>
        <w:pStyle w:val="Text3"/>
        <w:ind w:left="0"/>
      </w:pPr>
      <w:r>
        <w:t>Newly admitted freshmen students who would like to live in University housing for the upcoming academic year, which starts in September, must submit their applic</w:t>
      </w:r>
      <w:r w:rsidR="00AD2FBF">
        <w:t>ation for housing before May 1</w:t>
      </w:r>
      <w:r w:rsidR="00AD2FBF" w:rsidRPr="00AD2FBF">
        <w:rPr>
          <w:vertAlign w:val="superscript"/>
        </w:rPr>
        <w:t>st</w:t>
      </w:r>
      <w:r w:rsidR="00AD2FBF">
        <w:t>.</w:t>
      </w:r>
      <w:r>
        <w:t xml:space="preserve">  In mid-March, the HAO will send a mass email to all newly admitted</w:t>
      </w:r>
      <w:r w:rsidR="00F5567E">
        <w:t xml:space="preserve"> freshmen </w:t>
      </w:r>
      <w:r w:rsidR="00C43147">
        <w:t>students that includes</w:t>
      </w:r>
      <w:r>
        <w:t xml:space="preserve"> a link to the ho</w:t>
      </w:r>
      <w:r w:rsidR="00F5567E">
        <w:t>using options at UCLA,</w:t>
      </w:r>
      <w:r>
        <w:t xml:space="preserve"> the on-line housi</w:t>
      </w:r>
      <w:r w:rsidR="00F71EAA">
        <w:t>ng application, and communication regarding the deadline for</w:t>
      </w:r>
      <w:r>
        <w:t xml:space="preserve"> when they must submit their housing application.</w:t>
      </w:r>
      <w:r w:rsidR="00F00933">
        <w:t xml:space="preserve">  Review of housing applications indicated the following:</w:t>
      </w:r>
      <w:r>
        <w:t xml:space="preserve">  </w:t>
      </w:r>
    </w:p>
    <w:p w14:paraId="4EBEA093" w14:textId="7B9F6E83" w:rsidR="00DA36A8" w:rsidRDefault="00DA36A8" w:rsidP="00A24F63"/>
    <w:p w14:paraId="2D3F778D" w14:textId="6F3910E4" w:rsidR="006773F1" w:rsidRDefault="000F64C6" w:rsidP="006773F1">
      <w:pPr>
        <w:pStyle w:val="Heading3"/>
      </w:pPr>
      <w:r>
        <w:t xml:space="preserve">Notification of Housing </w:t>
      </w:r>
      <w:r w:rsidR="006773F1" w:rsidRPr="006773F1">
        <w:t>Application Deadlines</w:t>
      </w:r>
    </w:p>
    <w:p w14:paraId="57445ACE" w14:textId="21513A26" w:rsidR="00D95220" w:rsidRDefault="00D95220" w:rsidP="00C97EE1">
      <w:pPr>
        <w:pStyle w:val="Text3"/>
        <w:ind w:left="0"/>
      </w:pPr>
    </w:p>
    <w:p w14:paraId="282E6577" w14:textId="3F95DECC" w:rsidR="006773F1" w:rsidRDefault="00F71EAA" w:rsidP="006773F1">
      <w:pPr>
        <w:pStyle w:val="Text3"/>
      </w:pPr>
      <w:r>
        <w:t>U</w:t>
      </w:r>
      <w:r w:rsidR="00991186">
        <w:t xml:space="preserve">tilizing </w:t>
      </w:r>
      <w:r w:rsidR="00991186" w:rsidRPr="00991186">
        <w:t>data analytics</w:t>
      </w:r>
      <w:r w:rsidR="00991186">
        <w:t xml:space="preserve">, </w:t>
      </w:r>
      <w:r w:rsidR="00372784">
        <w:t>A&amp;AS verified</w:t>
      </w:r>
      <w:r>
        <w:t xml:space="preserve"> for the 2018-19 academic year</w:t>
      </w:r>
      <w:r w:rsidR="00372784">
        <w:t xml:space="preserve"> that out of 6,662 freshman students eligible for housing </w:t>
      </w:r>
      <w:r w:rsidR="0008750A">
        <w:t xml:space="preserve">on </w:t>
      </w:r>
      <w:r w:rsidR="0008750A" w:rsidRPr="0008750A">
        <w:t>May 8, 2018</w:t>
      </w:r>
      <w:r w:rsidR="00372784" w:rsidRPr="00A37055">
        <w:t>,</w:t>
      </w:r>
      <w:r w:rsidR="00372784">
        <w:t xml:space="preserve"> </w:t>
      </w:r>
      <w:r>
        <w:t xml:space="preserve">a total of </w:t>
      </w:r>
      <w:r w:rsidR="00372784">
        <w:t xml:space="preserve">6,608 </w:t>
      </w:r>
      <w:r w:rsidR="00394DB5">
        <w:t xml:space="preserve">students </w:t>
      </w:r>
      <w:r w:rsidR="00C56CA6">
        <w:t xml:space="preserve">were notified as </w:t>
      </w:r>
      <w:r w:rsidR="00FB5C56">
        <w:t xml:space="preserve">part of the mass email sent on </w:t>
      </w:r>
      <w:r w:rsidR="00A37055">
        <w:t>March 19, 2018</w:t>
      </w:r>
      <w:r w:rsidR="00E642A1">
        <w:t>,</w:t>
      </w:r>
      <w:r w:rsidR="00B869F6">
        <w:t xml:space="preserve"> that they must submit their housing application by May 1, 2018</w:t>
      </w:r>
      <w:r w:rsidR="00FB5C56">
        <w:t>.</w:t>
      </w:r>
      <w:r w:rsidR="00B869F6">
        <w:t xml:space="preserve">  Weekly emails are automatically sent to students to remind them to submit their housing application before the deadline.  </w:t>
      </w:r>
      <w:r w:rsidR="00FB5C56">
        <w:t>T</w:t>
      </w:r>
      <w:r w:rsidR="00372784">
        <w:t>he remaining 54 students we</w:t>
      </w:r>
      <w:r w:rsidR="00A37055">
        <w:t xml:space="preserve">re admitted to UCLA </w:t>
      </w:r>
      <w:r w:rsidR="002555E4">
        <w:t>after</w:t>
      </w:r>
      <w:r w:rsidR="00A37055">
        <w:t xml:space="preserve"> March 19, 2018</w:t>
      </w:r>
      <w:r w:rsidR="00917056">
        <w:t>,</w:t>
      </w:r>
      <w:r w:rsidR="00A37055">
        <w:t xml:space="preserve"> </w:t>
      </w:r>
      <w:r w:rsidR="00372784">
        <w:t xml:space="preserve">and </w:t>
      </w:r>
      <w:r w:rsidR="000F64C6">
        <w:t xml:space="preserve">were notified of the housing application deadline as part of the weekly </w:t>
      </w:r>
      <w:r w:rsidR="00372784">
        <w:t>reminder emails</w:t>
      </w:r>
      <w:r w:rsidR="0061492F">
        <w:t xml:space="preserve"> from </w:t>
      </w:r>
      <w:r w:rsidR="000F64C6">
        <w:t xml:space="preserve">the </w:t>
      </w:r>
      <w:r w:rsidR="0061492F">
        <w:t>H</w:t>
      </w:r>
      <w:r w:rsidR="002555E4">
        <w:t>A</w:t>
      </w:r>
      <w:r w:rsidR="0061492F">
        <w:t>O</w:t>
      </w:r>
      <w:r w:rsidR="000F64C6">
        <w:t>.</w:t>
      </w:r>
    </w:p>
    <w:p w14:paraId="16F75A14" w14:textId="77777777" w:rsidR="006773F1" w:rsidRDefault="006773F1" w:rsidP="006773F1">
      <w:pPr>
        <w:pStyle w:val="Text3"/>
      </w:pPr>
    </w:p>
    <w:p w14:paraId="2A476E8F" w14:textId="77777777" w:rsidR="006773F1" w:rsidRDefault="006773F1" w:rsidP="006773F1">
      <w:pPr>
        <w:pStyle w:val="Text3"/>
      </w:pPr>
      <w:r w:rsidRPr="006773F1">
        <w:t>There were no significant control weaknesses noted in this area.</w:t>
      </w:r>
    </w:p>
    <w:p w14:paraId="11692DC2" w14:textId="77777777" w:rsidR="006773F1" w:rsidRDefault="006773F1" w:rsidP="006773F1">
      <w:pPr>
        <w:pStyle w:val="Text3"/>
      </w:pPr>
    </w:p>
    <w:p w14:paraId="0B0D1BBC" w14:textId="5B501889" w:rsidR="006773F1" w:rsidRDefault="000F64C6" w:rsidP="006773F1">
      <w:pPr>
        <w:pStyle w:val="Heading3"/>
      </w:pPr>
      <w:r>
        <w:t xml:space="preserve">Housing Application - </w:t>
      </w:r>
      <w:r w:rsidR="006773F1" w:rsidRPr="006773F1">
        <w:t>Req</w:t>
      </w:r>
      <w:r>
        <w:t>uired Information</w:t>
      </w:r>
    </w:p>
    <w:p w14:paraId="10EDADE0" w14:textId="77777777" w:rsidR="006773F1" w:rsidRDefault="006773F1" w:rsidP="006773F1">
      <w:pPr>
        <w:pStyle w:val="Text3"/>
      </w:pPr>
    </w:p>
    <w:p w14:paraId="1554EA02" w14:textId="40512FCA" w:rsidR="00EF6B24" w:rsidRDefault="00B31CCE" w:rsidP="006773F1">
      <w:pPr>
        <w:pStyle w:val="Text3"/>
      </w:pPr>
      <w:r>
        <w:t xml:space="preserve">Housing applications </w:t>
      </w:r>
      <w:r w:rsidR="00EF6B24">
        <w:t>are available on the UCLA Housing website</w:t>
      </w:r>
      <w:r w:rsidR="00364528">
        <w:t xml:space="preserve"> and </w:t>
      </w:r>
      <w:r w:rsidR="00EF6B24">
        <w:t>must be co</w:t>
      </w:r>
      <w:r w:rsidR="001F69A7">
        <w:t xml:space="preserve">mpleted and submitted on-line.  </w:t>
      </w:r>
      <w:r w:rsidR="00364528">
        <w:t xml:space="preserve">Audit work included discussions with HAO </w:t>
      </w:r>
      <w:r w:rsidR="00364528">
        <w:lastRenderedPageBreak/>
        <w:t xml:space="preserve">management and review of application instructions to determine whether controls are in place </w:t>
      </w:r>
      <w:r w:rsidR="00C43147">
        <w:t xml:space="preserve">to </w:t>
      </w:r>
      <w:r w:rsidR="00364528">
        <w:t>ensure th</w:t>
      </w:r>
      <w:r w:rsidR="00605642">
        <w:t>at all required information is obtained in order to assign housing.</w:t>
      </w:r>
    </w:p>
    <w:p w14:paraId="3257DFD8" w14:textId="4C289EA0" w:rsidR="00605642" w:rsidRDefault="00605642" w:rsidP="00D21D88">
      <w:pPr>
        <w:pStyle w:val="Text3"/>
        <w:ind w:left="0"/>
      </w:pPr>
    </w:p>
    <w:p w14:paraId="09343528" w14:textId="2BCF494A" w:rsidR="006773F1" w:rsidRDefault="00605642" w:rsidP="00605642">
      <w:pPr>
        <w:pStyle w:val="Text3"/>
      </w:pPr>
      <w:r>
        <w:t xml:space="preserve">A&amp;AS reviewed the </w:t>
      </w:r>
      <w:r w:rsidRPr="00EE0A40">
        <w:t>“</w:t>
      </w:r>
      <w:r w:rsidR="00590793" w:rsidRPr="00EE0A40">
        <w:t>Joe Bruin Undergraduate First Year Application Walkthrough</w:t>
      </w:r>
      <w:r w:rsidR="00EE0A40" w:rsidRPr="00EE0A40">
        <w:t xml:space="preserve"> Guide</w:t>
      </w:r>
      <w:r w:rsidR="00917056">
        <w:t>,</w:t>
      </w:r>
      <w:r w:rsidR="00EE0A40" w:rsidRPr="00EE0A40">
        <w:t>”</w:t>
      </w:r>
      <w:r w:rsidR="00EE0A40">
        <w:t xml:space="preserve"> noting that controls have been programmed into the on-line application </w:t>
      </w:r>
      <w:r w:rsidR="0084667C">
        <w:t>that</w:t>
      </w:r>
      <w:r w:rsidR="00991186" w:rsidRPr="00991186">
        <w:t xml:space="preserve"> prevent</w:t>
      </w:r>
      <w:r w:rsidR="00EE0A40">
        <w:t>s</w:t>
      </w:r>
      <w:r w:rsidR="00991186" w:rsidRPr="00991186">
        <w:t xml:space="preserve"> applicants fr</w:t>
      </w:r>
      <w:r w:rsidR="00EE0A40">
        <w:t>om proceeding without providing</w:t>
      </w:r>
      <w:r w:rsidR="00991186" w:rsidRPr="00991186">
        <w:t xml:space="preserve"> all required information</w:t>
      </w:r>
      <w:r w:rsidR="000E1A48">
        <w:t xml:space="preserve"> such as their email address, mailing address, phone number, emergency contact, lifestyle p</w:t>
      </w:r>
      <w:r w:rsidR="001B3105">
        <w:t xml:space="preserve">references, and room type preferences.  </w:t>
      </w:r>
      <w:r w:rsidR="00E15B3D">
        <w:t>In addition, t</w:t>
      </w:r>
      <w:r w:rsidR="00991186" w:rsidRPr="00991186">
        <w:t>he Ass</w:t>
      </w:r>
      <w:r w:rsidR="004B2891">
        <w:t>ignment Area Manager reviews a</w:t>
      </w:r>
      <w:r w:rsidR="00991186" w:rsidRPr="00991186">
        <w:t xml:space="preserve"> StarRez housing application exception re</w:t>
      </w:r>
      <w:r w:rsidR="004B2891">
        <w:t>port</w:t>
      </w:r>
      <w:r w:rsidR="00605687">
        <w:t xml:space="preserve"> on a daily basis, which</w:t>
      </w:r>
      <w:r w:rsidR="004B2891">
        <w:t xml:space="preserve"> identifies</w:t>
      </w:r>
      <w:r w:rsidR="00E15B3D">
        <w:t xml:space="preserve"> information missing or errors with </w:t>
      </w:r>
      <w:r w:rsidR="00991186" w:rsidRPr="00991186">
        <w:t>applications</w:t>
      </w:r>
      <w:r w:rsidR="004A725E" w:rsidRPr="00991186">
        <w:t xml:space="preserve">.  </w:t>
      </w:r>
      <w:r w:rsidR="00E15B3D">
        <w:t>One error that occasionally occurs is that students complete</w:t>
      </w:r>
      <w:r w:rsidR="00991186" w:rsidRPr="00991186">
        <w:t xml:space="preserve"> all steps o</w:t>
      </w:r>
      <w:r w:rsidR="004B2891">
        <w:t xml:space="preserve">f the application; however, </w:t>
      </w:r>
      <w:r w:rsidR="00F71EAA">
        <w:t>they do</w:t>
      </w:r>
      <w:r w:rsidR="00F674F3">
        <w:t xml:space="preserve"> not click</w:t>
      </w:r>
      <w:r w:rsidR="00991186" w:rsidRPr="00991186">
        <w:t xml:space="preserve"> the final “Submit” button</w:t>
      </w:r>
      <w:r w:rsidR="00F71EAA">
        <w:t xml:space="preserve"> to finish</w:t>
      </w:r>
      <w:r w:rsidR="00F674F3">
        <w:t xml:space="preserve"> the application.</w:t>
      </w:r>
      <w:r w:rsidR="004A725E">
        <w:t xml:space="preserve">  </w:t>
      </w:r>
      <w:r w:rsidR="00F674F3">
        <w:t xml:space="preserve">The HAO will review these errors and help the students submit their applications.  </w:t>
      </w:r>
      <w:r w:rsidR="00590793" w:rsidRPr="00590793">
        <w:t>T</w:t>
      </w:r>
      <w:r w:rsidR="00D21D88">
        <w:t>he combination of the controls programmed into the on-line application</w:t>
      </w:r>
      <w:r w:rsidR="00590793" w:rsidRPr="00590793">
        <w:t xml:space="preserve"> and the daily review of th</w:t>
      </w:r>
      <w:r w:rsidR="00D21D88">
        <w:t xml:space="preserve">e application exception report </w:t>
      </w:r>
      <w:r w:rsidR="00590793" w:rsidRPr="00590793">
        <w:t xml:space="preserve">ensure that HAO obtains all necessary information </w:t>
      </w:r>
      <w:r w:rsidR="00D21D88">
        <w:t xml:space="preserve">to provide the students with </w:t>
      </w:r>
      <w:r w:rsidR="001550CA">
        <w:t>a</w:t>
      </w:r>
      <w:r w:rsidR="00D21D88">
        <w:t xml:space="preserve"> housing </w:t>
      </w:r>
      <w:r w:rsidR="00590793" w:rsidRPr="00590793">
        <w:t>offer that best match their needs.</w:t>
      </w:r>
    </w:p>
    <w:p w14:paraId="32E7FDA6" w14:textId="77777777" w:rsidR="006773F1" w:rsidRDefault="006773F1" w:rsidP="006773F1">
      <w:pPr>
        <w:pStyle w:val="Text3"/>
      </w:pPr>
    </w:p>
    <w:p w14:paraId="0FE78FEC" w14:textId="457604F2" w:rsidR="00A24F63" w:rsidRDefault="00372784" w:rsidP="00E642A1">
      <w:pPr>
        <w:pStyle w:val="Text3"/>
      </w:pPr>
      <w:r>
        <w:t>There were no significant control weaknesses noted in this area.</w:t>
      </w:r>
    </w:p>
    <w:p w14:paraId="7B205885" w14:textId="77777777" w:rsidR="00917056" w:rsidRDefault="00917056" w:rsidP="00A24F63">
      <w:pPr>
        <w:pStyle w:val="Heading2"/>
      </w:pPr>
    </w:p>
    <w:p w14:paraId="4189076F" w14:textId="47B16F3E" w:rsidR="00A24F63" w:rsidRDefault="00A24F63" w:rsidP="00A24F63">
      <w:pPr>
        <w:pStyle w:val="Heading2"/>
      </w:pPr>
      <w:r w:rsidRPr="00A24F63">
        <w:t xml:space="preserve">Housing Offers </w:t>
      </w:r>
      <w:r w:rsidR="00E642A1">
        <w:t>and</w:t>
      </w:r>
      <w:r w:rsidRPr="00A24F63">
        <w:t xml:space="preserve"> Acceptances</w:t>
      </w:r>
    </w:p>
    <w:p w14:paraId="27A90C92" w14:textId="77777777" w:rsidR="00697576" w:rsidRDefault="00697576" w:rsidP="00697576">
      <w:pPr>
        <w:rPr>
          <w:szCs w:val="24"/>
        </w:rPr>
      </w:pPr>
    </w:p>
    <w:p w14:paraId="2CD5FA40" w14:textId="07498238" w:rsidR="00697576" w:rsidRPr="00D00C20" w:rsidRDefault="00697576" w:rsidP="00697576">
      <w:pPr>
        <w:rPr>
          <w:szCs w:val="24"/>
        </w:rPr>
      </w:pPr>
      <w:r w:rsidRPr="00D00C20">
        <w:rPr>
          <w:szCs w:val="24"/>
        </w:rPr>
        <w:t>Undergraduate freshmen students who submit their hous</w:t>
      </w:r>
      <w:r w:rsidR="00AD2FBF">
        <w:rPr>
          <w:szCs w:val="24"/>
        </w:rPr>
        <w:t>ing application before the May 1</w:t>
      </w:r>
      <w:r w:rsidR="00AD2FBF" w:rsidRPr="00AD2FBF">
        <w:rPr>
          <w:szCs w:val="24"/>
          <w:vertAlign w:val="superscript"/>
        </w:rPr>
        <w:t>st</w:t>
      </w:r>
      <w:r w:rsidR="00AD2FBF">
        <w:rPr>
          <w:szCs w:val="24"/>
        </w:rPr>
        <w:t xml:space="preserve"> </w:t>
      </w:r>
      <w:r w:rsidRPr="00D00C20">
        <w:rPr>
          <w:szCs w:val="24"/>
        </w:rPr>
        <w:t>deadline and pay the application fee are guaranteed an on-campus housing offer.  Offers are issued the second week of May and applicants are notified via email and can login to their Housing account on-line to accept their offer.</w:t>
      </w:r>
      <w:r w:rsidR="00F00933">
        <w:rPr>
          <w:szCs w:val="24"/>
        </w:rPr>
        <w:t xml:space="preserve">  The following were noted:</w:t>
      </w:r>
    </w:p>
    <w:p w14:paraId="40EEF7BA" w14:textId="77777777" w:rsidR="00A24F63" w:rsidRDefault="00A24F63" w:rsidP="00A24F63"/>
    <w:p w14:paraId="2AA28293" w14:textId="77777777" w:rsidR="007D3CA8" w:rsidRDefault="007D3CA8" w:rsidP="007D3CA8">
      <w:pPr>
        <w:pStyle w:val="Heading3"/>
      </w:pPr>
      <w:r w:rsidRPr="007D3CA8">
        <w:t>Housing Offers</w:t>
      </w:r>
    </w:p>
    <w:p w14:paraId="3777F960" w14:textId="77777777" w:rsidR="007D3CA8" w:rsidRDefault="007D3CA8" w:rsidP="007D3CA8">
      <w:pPr>
        <w:pStyle w:val="Text3"/>
      </w:pPr>
    </w:p>
    <w:p w14:paraId="642DBFF9" w14:textId="1CE44135" w:rsidR="00491D04" w:rsidRDefault="00274855" w:rsidP="00F71EAA">
      <w:pPr>
        <w:pStyle w:val="Text3"/>
      </w:pPr>
      <w:r>
        <w:t>Audit work included leveraging data analytics</w:t>
      </w:r>
      <w:r w:rsidR="006E3A1D">
        <w:t xml:space="preserve"> to compare the list of </w:t>
      </w:r>
      <w:r w:rsidR="00A66EF5">
        <w:t>a</w:t>
      </w:r>
      <w:r w:rsidR="006E3A1D">
        <w:t>dmitted undergraduate freshmen students for academic year 2018-19</w:t>
      </w:r>
      <w:r w:rsidR="000B0567">
        <w:t>,</w:t>
      </w:r>
      <w:r w:rsidR="00A66EF5">
        <w:t xml:space="preserve"> </w:t>
      </w:r>
      <w:r w:rsidR="00F71EAA">
        <w:t>against the</w:t>
      </w:r>
      <w:r w:rsidR="000D25F7">
        <w:t xml:space="preserve"> </w:t>
      </w:r>
      <w:r w:rsidR="00726C1A">
        <w:t>s</w:t>
      </w:r>
      <w:r w:rsidR="00726C1A" w:rsidRPr="00726C1A">
        <w:t>tudent</w:t>
      </w:r>
      <w:r w:rsidR="006E3A1D">
        <w:t>s</w:t>
      </w:r>
      <w:r w:rsidR="00726C1A" w:rsidRPr="00726C1A">
        <w:t xml:space="preserve"> </w:t>
      </w:r>
      <w:r w:rsidR="00AD2FBF">
        <w:t>that</w:t>
      </w:r>
      <w:r w:rsidR="006E3A1D">
        <w:t xml:space="preserve"> applied</w:t>
      </w:r>
      <w:r w:rsidR="00F71EAA">
        <w:t xml:space="preserve"> for and were offered</w:t>
      </w:r>
      <w:r w:rsidR="006E3A1D">
        <w:t xml:space="preserve"> housing</w:t>
      </w:r>
      <w:r w:rsidR="00F71EAA">
        <w:t>.</w:t>
      </w:r>
      <w:r w:rsidR="002C0676">
        <w:t xml:space="preserve">  Of the </w:t>
      </w:r>
      <w:r w:rsidR="006F7F33">
        <w:t xml:space="preserve">6,464 </w:t>
      </w:r>
      <w:r w:rsidR="002C0676">
        <w:t xml:space="preserve">undergraduate </w:t>
      </w:r>
      <w:r w:rsidR="006F7F33">
        <w:t>fre</w:t>
      </w:r>
      <w:r w:rsidR="002C0676">
        <w:t>shme</w:t>
      </w:r>
      <w:r w:rsidR="006F7F33">
        <w:t xml:space="preserve">n </w:t>
      </w:r>
      <w:r w:rsidR="006F7F33">
        <w:lastRenderedPageBreak/>
        <w:t>student</w:t>
      </w:r>
      <w:r w:rsidR="002C0676">
        <w:t>s that applied for housing</w:t>
      </w:r>
      <w:r w:rsidR="00754598">
        <w:t xml:space="preserve">, </w:t>
      </w:r>
      <w:r w:rsidR="001550CA">
        <w:t>13</w:t>
      </w:r>
      <w:r w:rsidR="005847B8">
        <w:t xml:space="preserve"> </w:t>
      </w:r>
      <w:r w:rsidR="00754598">
        <w:t>subsequently declined their admission to UCLA, thus were not offered housing.</w:t>
      </w:r>
      <w:r w:rsidR="00F71EAA">
        <w:t xml:space="preserve">  All the remaining students were offered housing.</w:t>
      </w:r>
      <w:r w:rsidR="00754598">
        <w:t xml:space="preserve">  </w:t>
      </w:r>
    </w:p>
    <w:p w14:paraId="7BA66278" w14:textId="77777777" w:rsidR="00E13B4D" w:rsidRDefault="00E13B4D" w:rsidP="00F71EAA">
      <w:pPr>
        <w:pStyle w:val="Text3"/>
      </w:pPr>
    </w:p>
    <w:p w14:paraId="4A2A9829" w14:textId="77777777" w:rsidR="00491D04" w:rsidRDefault="00491D04" w:rsidP="007D3CA8">
      <w:pPr>
        <w:pStyle w:val="Text3"/>
      </w:pPr>
      <w:r w:rsidRPr="00491D04">
        <w:t>There were no significant control weaknesses noted in this area.</w:t>
      </w:r>
    </w:p>
    <w:p w14:paraId="5F1C3B87" w14:textId="77777777" w:rsidR="007426B1" w:rsidRDefault="007426B1" w:rsidP="007D3CA8">
      <w:pPr>
        <w:pStyle w:val="Text3"/>
      </w:pPr>
    </w:p>
    <w:p w14:paraId="592493B1" w14:textId="793BFA50" w:rsidR="007D3CA8" w:rsidRDefault="007D3CA8" w:rsidP="007D3CA8">
      <w:pPr>
        <w:pStyle w:val="Heading3"/>
      </w:pPr>
      <w:r w:rsidRPr="007D3CA8">
        <w:t>Special Allocation</w:t>
      </w:r>
      <w:r w:rsidR="00917056">
        <w:t xml:space="preserve"> Departments and Groups</w:t>
      </w:r>
    </w:p>
    <w:p w14:paraId="6B42CB7C" w14:textId="77777777" w:rsidR="007D3CA8" w:rsidRDefault="007D3CA8" w:rsidP="007D3CA8">
      <w:pPr>
        <w:pStyle w:val="Text3"/>
      </w:pPr>
    </w:p>
    <w:p w14:paraId="209D2DFE" w14:textId="32545CEF" w:rsidR="00CF1573" w:rsidRDefault="00CF1573" w:rsidP="007D3CA8">
      <w:pPr>
        <w:pStyle w:val="Text3"/>
      </w:pPr>
      <w:r>
        <w:t xml:space="preserve">Each academic year, Housing Services allocates a portion of its housing inventories to various </w:t>
      </w:r>
      <w:r w:rsidR="00335624">
        <w:t xml:space="preserve">programs and </w:t>
      </w:r>
      <w:r>
        <w:t>departments</w:t>
      </w:r>
      <w:r w:rsidR="00F71EAA">
        <w:t xml:space="preserve"> on campus</w:t>
      </w:r>
      <w:r w:rsidR="00601EB8">
        <w:t xml:space="preserve">, which they can use to prioritize University housing </w:t>
      </w:r>
      <w:r w:rsidR="00973CA4">
        <w:t xml:space="preserve">and offer additional years guaranteed housing </w:t>
      </w:r>
      <w:r w:rsidR="00601EB8">
        <w:t xml:space="preserve">to students they nominate.  </w:t>
      </w:r>
      <w:r w:rsidR="00F71EAA">
        <w:t>For example, s</w:t>
      </w:r>
      <w:r w:rsidR="002E045D">
        <w:t>pecial allocations</w:t>
      </w:r>
      <w:r w:rsidR="000F4120">
        <w:t xml:space="preserve"> are provided </w:t>
      </w:r>
      <w:r w:rsidR="00ED6E75">
        <w:t>to athletes</w:t>
      </w:r>
      <w:r w:rsidR="002E045D">
        <w:t xml:space="preserve">, </w:t>
      </w:r>
      <w:r w:rsidR="00C63EF1">
        <w:t xml:space="preserve">former </w:t>
      </w:r>
      <w:r w:rsidR="002E045D">
        <w:t xml:space="preserve">foster youth, </w:t>
      </w:r>
      <w:r w:rsidR="00C63EF1">
        <w:t xml:space="preserve">veterans, undocumented students, </w:t>
      </w:r>
      <w:r w:rsidR="000F4120">
        <w:t xml:space="preserve">and </w:t>
      </w:r>
      <w:r w:rsidR="00C63EF1">
        <w:t>regent scholars</w:t>
      </w:r>
      <w:r w:rsidR="000F4120">
        <w:t>.  In addition, some academic departments are also provided special allocations including Arts &amp; Architecture, Engineering, Math, and Theatre, Film, &amp; Television</w:t>
      </w:r>
      <w:r w:rsidR="00AD2FBF">
        <w:t>.  A</w:t>
      </w:r>
      <w:r w:rsidR="00962083">
        <w:t>pproximat</w:t>
      </w:r>
      <w:r w:rsidR="00AD2FBF">
        <w:t>ely 1,400 students</w:t>
      </w:r>
      <w:r w:rsidR="00962083">
        <w:t xml:space="preserve"> were provided </w:t>
      </w:r>
      <w:r w:rsidR="00A17D30">
        <w:t>housing as part of the special allocation program for</w:t>
      </w:r>
      <w:r w:rsidR="00E13B4D">
        <w:t xml:space="preserve"> the</w:t>
      </w:r>
      <w:r w:rsidR="00A17D30">
        <w:t xml:space="preserve"> academic year 2017-18.</w:t>
      </w:r>
    </w:p>
    <w:p w14:paraId="06413A13" w14:textId="77777777" w:rsidR="00CF1573" w:rsidRDefault="00CF1573" w:rsidP="007D3CA8">
      <w:pPr>
        <w:pStyle w:val="Text3"/>
      </w:pPr>
    </w:p>
    <w:p w14:paraId="7C853A3F" w14:textId="1D6511AF" w:rsidR="007426B1" w:rsidRDefault="00973CA4" w:rsidP="007D3CA8">
      <w:pPr>
        <w:pStyle w:val="Text3"/>
      </w:pPr>
      <w:r>
        <w:t>Audit work included d</w:t>
      </w:r>
      <w:r w:rsidR="007426B1">
        <w:t>iscussions</w:t>
      </w:r>
      <w:r>
        <w:t xml:space="preserve"> with HAO </w:t>
      </w:r>
      <w:r w:rsidR="007426B1">
        <w:t>manage</w:t>
      </w:r>
      <w:r w:rsidR="00DD65D9">
        <w:t>ment to determine</w:t>
      </w:r>
      <w:r>
        <w:t xml:space="preserve"> whether programs and</w:t>
      </w:r>
      <w:r w:rsidR="007426B1">
        <w:t xml:space="preserve"> </w:t>
      </w:r>
      <w:r w:rsidR="00E83932">
        <w:t>departments that are provided special allocations of housing</w:t>
      </w:r>
      <w:r w:rsidR="007426B1">
        <w:t xml:space="preserve"> are approved</w:t>
      </w:r>
      <w:r w:rsidR="00ED6E75">
        <w:t xml:space="preserve">.  </w:t>
      </w:r>
      <w:r w:rsidR="00957A07">
        <w:t>For e</w:t>
      </w:r>
      <w:r w:rsidR="007426B1">
        <w:t xml:space="preserve">ach </w:t>
      </w:r>
      <w:r w:rsidR="00957A07">
        <w:t xml:space="preserve">upcoming academic year, </w:t>
      </w:r>
      <w:r w:rsidR="00457F98">
        <w:t>program</w:t>
      </w:r>
      <w:r w:rsidR="00957A07">
        <w:t>s</w:t>
      </w:r>
      <w:r w:rsidR="00457F98">
        <w:t xml:space="preserve"> and </w:t>
      </w:r>
      <w:r w:rsidR="007426B1">
        <w:t>department</w:t>
      </w:r>
      <w:r w:rsidR="00957A07">
        <w:t>s</w:t>
      </w:r>
      <w:r w:rsidR="007426B1">
        <w:t xml:space="preserve"> se</w:t>
      </w:r>
      <w:r w:rsidR="00E05F7A">
        <w:t>lect</w:t>
      </w:r>
      <w:r w:rsidR="00457F98">
        <w:t xml:space="preserve"> the students for the special allocation program, </w:t>
      </w:r>
      <w:r w:rsidR="007426B1">
        <w:t>and assigned contact</w:t>
      </w:r>
      <w:r w:rsidR="0050312B">
        <w:t>s</w:t>
      </w:r>
      <w:r w:rsidR="007426B1">
        <w:t xml:space="preserve"> within </w:t>
      </w:r>
      <w:r w:rsidR="004453D7">
        <w:t>the</w:t>
      </w:r>
      <w:r w:rsidR="007426B1">
        <w:t xml:space="preserve"> department</w:t>
      </w:r>
      <w:r w:rsidR="004453D7">
        <w:t>s</w:t>
      </w:r>
      <w:r w:rsidR="0050312B">
        <w:t xml:space="preserve"> provide</w:t>
      </w:r>
      <w:r w:rsidR="007426B1">
        <w:t xml:space="preserve"> a list of nominees to </w:t>
      </w:r>
      <w:r w:rsidR="00957A07">
        <w:t xml:space="preserve">the </w:t>
      </w:r>
      <w:r w:rsidR="007426B1">
        <w:t>HAO</w:t>
      </w:r>
      <w:r w:rsidR="00ED6E75">
        <w:t xml:space="preserve">.  </w:t>
      </w:r>
      <w:r w:rsidR="00F2233D" w:rsidRPr="00F00933">
        <w:t>Housing Assignment Office management indicated that the programs and departments provided special allocations have been in place for a long time</w:t>
      </w:r>
      <w:r w:rsidR="00F00933">
        <w:t xml:space="preserve"> and the number of allocations is consistent from year to year</w:t>
      </w:r>
      <w:r w:rsidR="00F2233D" w:rsidRPr="00F00933">
        <w:t>.</w:t>
      </w:r>
      <w:r w:rsidR="00F2233D">
        <w:t xml:space="preserve">  A list of these authorized programs and departments are listed in the HAO Special </w:t>
      </w:r>
      <w:r w:rsidR="007C3780">
        <w:t>Allocation Group Standard Operating Procedure.  T</w:t>
      </w:r>
      <w:r w:rsidR="007426B1">
        <w:t>he Area Assignment Manager and the Assistant Director Assignment Services</w:t>
      </w:r>
      <w:r w:rsidR="00E83932">
        <w:t>’</w:t>
      </w:r>
      <w:r w:rsidR="007426B1">
        <w:t xml:space="preserve"> </w:t>
      </w:r>
      <w:r w:rsidR="007C3780">
        <w:t>revie</w:t>
      </w:r>
      <w:r w:rsidR="000F0D4E">
        <w:t>w</w:t>
      </w:r>
      <w:r w:rsidR="007C3780">
        <w:t xml:space="preserve"> the number of nominees submitted</w:t>
      </w:r>
      <w:r w:rsidR="003A093C">
        <w:t>,</w:t>
      </w:r>
      <w:r w:rsidR="007C3780">
        <w:t xml:space="preserve"> to </w:t>
      </w:r>
      <w:r w:rsidR="000F0D4E">
        <w:t>determine if</w:t>
      </w:r>
      <w:r w:rsidR="00F00933">
        <w:t xml:space="preserve"> they appear reasonable.  The responsibility to determine which students qualify for special allocations is determined and managed at the program and department level. </w:t>
      </w:r>
      <w:r w:rsidR="000F0D4E">
        <w:t xml:space="preserve"> </w:t>
      </w:r>
      <w:r w:rsidR="00F00933">
        <w:t>A</w:t>
      </w:r>
      <w:r w:rsidR="007426B1">
        <w:t xml:space="preserve">dditionally, </w:t>
      </w:r>
      <w:r w:rsidR="0022546A">
        <w:t xml:space="preserve">the </w:t>
      </w:r>
      <w:r w:rsidR="007426B1">
        <w:t>HAO meets with Student Affa</w:t>
      </w:r>
      <w:r w:rsidR="00851F9F">
        <w:t xml:space="preserve">irs annually to discuss any </w:t>
      </w:r>
      <w:r w:rsidR="007426B1">
        <w:t>updates on students who</w:t>
      </w:r>
      <w:r w:rsidR="003E308E">
        <w:t xml:space="preserve"> </w:t>
      </w:r>
      <w:r w:rsidR="003E308E">
        <w:lastRenderedPageBreak/>
        <w:t xml:space="preserve">will no longer need </w:t>
      </w:r>
      <w:r w:rsidR="00851F9F">
        <w:t xml:space="preserve">a special </w:t>
      </w:r>
      <w:r w:rsidR="003E308E">
        <w:t xml:space="preserve">allocation </w:t>
      </w:r>
      <w:r w:rsidR="00851F9F">
        <w:t>or changes to the key contacts for the programs and departments tha</w:t>
      </w:r>
      <w:r w:rsidR="000F0D4E">
        <w:t>t participate in the special allocation process.</w:t>
      </w:r>
    </w:p>
    <w:p w14:paraId="184E8671" w14:textId="184A85AA" w:rsidR="00A95B9B" w:rsidRDefault="00A95B9B" w:rsidP="007D3CA8">
      <w:pPr>
        <w:pStyle w:val="Text3"/>
      </w:pPr>
    </w:p>
    <w:p w14:paraId="1E1879CD" w14:textId="1D051768" w:rsidR="00EC6B36" w:rsidRDefault="00A95B9B" w:rsidP="00F71EAA">
      <w:pPr>
        <w:pStyle w:val="Text3"/>
      </w:pPr>
      <w:r w:rsidRPr="00A95B9B">
        <w:t>There were no significant control weaknesses noted in this area.</w:t>
      </w:r>
      <w:r w:rsidR="003A093C">
        <w:t xml:space="preserve">  </w:t>
      </w:r>
    </w:p>
    <w:p w14:paraId="675FB125" w14:textId="77777777" w:rsidR="003A093C" w:rsidRDefault="003A093C" w:rsidP="00F71EAA">
      <w:pPr>
        <w:pStyle w:val="Text3"/>
      </w:pPr>
    </w:p>
    <w:p w14:paraId="2C056B24" w14:textId="77777777" w:rsidR="007D3CA8" w:rsidRDefault="007D3CA8" w:rsidP="007D3CA8">
      <w:pPr>
        <w:pStyle w:val="Heading3"/>
      </w:pPr>
      <w:r w:rsidRPr="007D3CA8">
        <w:t>Assignment of Roommates</w:t>
      </w:r>
    </w:p>
    <w:p w14:paraId="66EC0A5C" w14:textId="77777777" w:rsidR="007D3CA8" w:rsidRDefault="007D3CA8" w:rsidP="007D3CA8">
      <w:pPr>
        <w:pStyle w:val="Text3"/>
      </w:pPr>
    </w:p>
    <w:p w14:paraId="085653CD" w14:textId="6C0D4846" w:rsidR="00EC6B36" w:rsidRDefault="0024700E" w:rsidP="007D3CA8">
      <w:pPr>
        <w:pStyle w:val="Text3"/>
      </w:pPr>
      <w:r>
        <w:t>L</w:t>
      </w:r>
      <w:r w:rsidR="00DC3E4C" w:rsidRPr="00643354">
        <w:t xml:space="preserve">ifestyle preferences </w:t>
      </w:r>
      <w:r w:rsidR="00F0221E">
        <w:t xml:space="preserve">are </w:t>
      </w:r>
      <w:r w:rsidR="004E5D3B">
        <w:t xml:space="preserve">requested as part of the housing application and </w:t>
      </w:r>
      <w:r w:rsidR="00DC3E4C" w:rsidRPr="00643354">
        <w:t>considered when assigning roommates</w:t>
      </w:r>
      <w:r>
        <w:t xml:space="preserve"> to</w:t>
      </w:r>
      <w:r w:rsidR="00763895">
        <w:t xml:space="preserve"> help</w:t>
      </w:r>
      <w:r>
        <w:t xml:space="preserve"> </w:t>
      </w:r>
      <w:r w:rsidR="00916399">
        <w:t>improve</w:t>
      </w:r>
      <w:r w:rsidR="001F2A62">
        <w:t xml:space="preserve"> the</w:t>
      </w:r>
      <w:r>
        <w:t xml:space="preserve"> </w:t>
      </w:r>
      <w:r w:rsidR="001F2A62">
        <w:t>experience</w:t>
      </w:r>
      <w:r w:rsidR="00964086">
        <w:t xml:space="preserve"> of</w:t>
      </w:r>
      <w:r w:rsidR="001F2A62">
        <w:t xml:space="preserve"> </w:t>
      </w:r>
      <w:r w:rsidR="00964086">
        <w:t>living in UCLA housing</w:t>
      </w:r>
      <w:r w:rsidR="00763895">
        <w:t xml:space="preserve"> and reduce </w:t>
      </w:r>
      <w:r w:rsidR="00763895" w:rsidRPr="00763895">
        <w:t>roommate conflicts</w:t>
      </w:r>
      <w:r w:rsidR="004E5D3B">
        <w:t xml:space="preserve">.  </w:t>
      </w:r>
      <w:r w:rsidR="00F0221E">
        <w:t>L</w:t>
      </w:r>
      <w:r w:rsidR="00F0221E" w:rsidRPr="00F0221E">
        <w:t xml:space="preserve">ifestyle preferences </w:t>
      </w:r>
      <w:r w:rsidR="00DC3E4C" w:rsidRPr="00643354">
        <w:t>include study habits, smoking, sleeping, drinking, neatness, guests, bedtime, and temperature</w:t>
      </w:r>
      <w:r w:rsidR="008A12F6" w:rsidRPr="00643354">
        <w:t xml:space="preserve">.  </w:t>
      </w:r>
      <w:r w:rsidR="00DC3E4C">
        <w:t>Students</w:t>
      </w:r>
      <w:r w:rsidR="00DC3E4C" w:rsidRPr="00643354">
        <w:t xml:space="preserve"> are also assigned</w:t>
      </w:r>
      <w:r w:rsidR="00F71EAA">
        <w:t xml:space="preserve"> housing</w:t>
      </w:r>
      <w:r w:rsidR="00DC3E4C" w:rsidRPr="00643354">
        <w:t xml:space="preserve"> based on mutual requests to be matched as roommates</w:t>
      </w:r>
      <w:r w:rsidR="008A12F6" w:rsidRPr="00643354">
        <w:t>.</w:t>
      </w:r>
      <w:r w:rsidR="008A12F6">
        <w:t xml:space="preserve">  </w:t>
      </w:r>
      <w:r w:rsidR="004455DB">
        <w:t xml:space="preserve">A&amp;AS </w:t>
      </w:r>
      <w:r w:rsidR="00EC6B36">
        <w:t>review</w:t>
      </w:r>
      <w:r w:rsidR="004455DB">
        <w:t>ed</w:t>
      </w:r>
      <w:r w:rsidR="00EC6B36">
        <w:t xml:space="preserve"> the </w:t>
      </w:r>
      <w:r w:rsidR="00643354" w:rsidRPr="00643354">
        <w:t>undergraduate housing</w:t>
      </w:r>
      <w:r w:rsidR="00643354">
        <w:t xml:space="preserve"> application </w:t>
      </w:r>
      <w:r w:rsidR="00643354" w:rsidRPr="00643354">
        <w:t>walkthrough</w:t>
      </w:r>
      <w:r w:rsidR="00643354">
        <w:t xml:space="preserve">, </w:t>
      </w:r>
      <w:r w:rsidR="00643354" w:rsidRPr="00643354">
        <w:t>Auto Allocate Assignment procedures</w:t>
      </w:r>
      <w:r w:rsidR="004455DB">
        <w:t xml:space="preserve">, and assignment reports, noting </w:t>
      </w:r>
      <w:r w:rsidR="00ED6E75">
        <w:t>that</w:t>
      </w:r>
      <w:r w:rsidR="00ED6E75" w:rsidRPr="00643354">
        <w:t xml:space="preserve"> </w:t>
      </w:r>
      <w:r w:rsidR="00ED6E75">
        <w:t>students</w:t>
      </w:r>
      <w:r w:rsidR="00643354" w:rsidRPr="00643354">
        <w:t xml:space="preserve"> </w:t>
      </w:r>
      <w:r w:rsidR="00643354">
        <w:t>are</w:t>
      </w:r>
      <w:r w:rsidR="00643354" w:rsidRPr="00643354">
        <w:t xml:space="preserve"> assigned roommates based on gender and </w:t>
      </w:r>
      <w:r w:rsidR="004455DB">
        <w:t xml:space="preserve">life style preferences.  </w:t>
      </w:r>
    </w:p>
    <w:p w14:paraId="7A962391" w14:textId="4E1AA469" w:rsidR="00A95B9B" w:rsidRDefault="00A95B9B" w:rsidP="007D3CA8">
      <w:pPr>
        <w:pStyle w:val="Text3"/>
      </w:pPr>
    </w:p>
    <w:p w14:paraId="6F223E96" w14:textId="1C0952F2" w:rsidR="00A95B9B" w:rsidRDefault="00A95B9B" w:rsidP="007D3CA8">
      <w:pPr>
        <w:pStyle w:val="Text3"/>
      </w:pPr>
      <w:r w:rsidRPr="00A95B9B">
        <w:t>There were no significant control weaknesses noted in this area.</w:t>
      </w:r>
    </w:p>
    <w:p w14:paraId="72D993EB" w14:textId="77777777" w:rsidR="00B2412B" w:rsidRDefault="00B2412B" w:rsidP="007D3CA8">
      <w:pPr>
        <w:pStyle w:val="Text3"/>
      </w:pPr>
    </w:p>
    <w:p w14:paraId="200CA445" w14:textId="77777777" w:rsidR="007D3CA8" w:rsidRDefault="007D3CA8" w:rsidP="007D3CA8">
      <w:pPr>
        <w:pStyle w:val="Heading3"/>
      </w:pPr>
      <w:r w:rsidRPr="007D3CA8">
        <w:t>Rental Contract</w:t>
      </w:r>
    </w:p>
    <w:p w14:paraId="2006B553" w14:textId="77777777" w:rsidR="007D3CA8" w:rsidRDefault="007D3CA8" w:rsidP="007D3CA8">
      <w:pPr>
        <w:pStyle w:val="Text3"/>
      </w:pPr>
    </w:p>
    <w:p w14:paraId="3C66E4DA" w14:textId="32BC7557" w:rsidR="00B2412B" w:rsidRDefault="00DF4CEC" w:rsidP="007D3CA8">
      <w:pPr>
        <w:pStyle w:val="Text3"/>
      </w:pPr>
      <w:r>
        <w:t xml:space="preserve">There is a standard rental contract that must be reviewed and accepted by </w:t>
      </w:r>
      <w:r w:rsidR="000E41E8">
        <w:t xml:space="preserve">all </w:t>
      </w:r>
      <w:r>
        <w:t>student</w:t>
      </w:r>
      <w:r w:rsidR="000E41E8">
        <w:t>s</w:t>
      </w:r>
      <w:r w:rsidR="00632F23">
        <w:t xml:space="preserve"> as part of the </w:t>
      </w:r>
      <w:r w:rsidR="00B2412B" w:rsidRPr="00B2412B">
        <w:t>on</w:t>
      </w:r>
      <w:r w:rsidR="00917056">
        <w:t>-</w:t>
      </w:r>
      <w:r w:rsidR="00B2412B" w:rsidRPr="00B2412B">
        <w:t>line offer acceptance process</w:t>
      </w:r>
      <w:r w:rsidR="00632F23">
        <w:t>.  All students</w:t>
      </w:r>
      <w:r w:rsidR="00B2412B" w:rsidRPr="00B2412B">
        <w:t xml:space="preserve"> </w:t>
      </w:r>
      <w:r w:rsidR="00B2412B">
        <w:t xml:space="preserve">are required to </w:t>
      </w:r>
      <w:r w:rsidR="00B2412B" w:rsidRPr="00B2412B">
        <w:t>acknowledge that they have read and agree to the terms and conditions of their rental contract</w:t>
      </w:r>
      <w:r w:rsidR="00632F23">
        <w:t xml:space="preserve"> and must type</w:t>
      </w:r>
      <w:r w:rsidR="00B2412B" w:rsidRPr="00B2412B">
        <w:t xml:space="preserve"> in their name </w:t>
      </w:r>
      <w:r w:rsidR="00632F23">
        <w:t xml:space="preserve">and email address </w:t>
      </w:r>
      <w:r w:rsidR="00EC4AFA">
        <w:t>as</w:t>
      </w:r>
      <w:r w:rsidR="00B2412B" w:rsidRPr="00B2412B">
        <w:t xml:space="preserve"> their electronic signatur</w:t>
      </w:r>
      <w:r w:rsidR="00783126">
        <w:t xml:space="preserve">e.  </w:t>
      </w:r>
      <w:r w:rsidR="00B2412B" w:rsidRPr="00B2412B">
        <w:t>Students cannot continue with the offer acceptance until this step is complete</w:t>
      </w:r>
      <w:r w:rsidR="00021E60" w:rsidRPr="00B2412B">
        <w:t xml:space="preserve">.  </w:t>
      </w:r>
      <w:r w:rsidR="00B2412B" w:rsidRPr="00B2412B">
        <w:t>If the student is under 18 years old, a parent or guardian also need</w:t>
      </w:r>
      <w:r w:rsidR="00D32F37">
        <w:t>s</w:t>
      </w:r>
      <w:r w:rsidR="00783126">
        <w:t xml:space="preserve"> to </w:t>
      </w:r>
      <w:r w:rsidR="00160FC3">
        <w:t xml:space="preserve">sign the contract by </w:t>
      </w:r>
      <w:r w:rsidR="00783126">
        <w:t>enter</w:t>
      </w:r>
      <w:r w:rsidR="000E41E8">
        <w:t>ing</w:t>
      </w:r>
      <w:r w:rsidR="00783126">
        <w:t xml:space="preserve"> their name and email address</w:t>
      </w:r>
      <w:r w:rsidR="00160FC3">
        <w:t xml:space="preserve"> in the online offer acceptance form.</w:t>
      </w:r>
      <w:r w:rsidR="00783126">
        <w:t xml:space="preserve"> </w:t>
      </w:r>
    </w:p>
    <w:p w14:paraId="526665C5" w14:textId="77777777" w:rsidR="006F7F33" w:rsidRDefault="006F7F33" w:rsidP="007D3CA8">
      <w:pPr>
        <w:pStyle w:val="Text3"/>
      </w:pPr>
      <w:r>
        <w:t> </w:t>
      </w:r>
    </w:p>
    <w:p w14:paraId="3D5B29F5" w14:textId="77777777" w:rsidR="00A24F63" w:rsidRDefault="006F7F33" w:rsidP="007D3CA8">
      <w:pPr>
        <w:pStyle w:val="Text3"/>
      </w:pPr>
      <w:r>
        <w:t>There were no significant control weaknesses noted in this area.</w:t>
      </w:r>
    </w:p>
    <w:p w14:paraId="6D656B5A" w14:textId="77777777" w:rsidR="00A24F63" w:rsidRDefault="00A24F63" w:rsidP="00A24F63"/>
    <w:p w14:paraId="66D4433F" w14:textId="18EA5456" w:rsidR="00A24F63" w:rsidRDefault="00A24F63" w:rsidP="003A093C">
      <w:pPr>
        <w:pStyle w:val="Heading2"/>
        <w:keepNext/>
        <w:widowControl w:val="0"/>
      </w:pPr>
      <w:r w:rsidRPr="00A24F63">
        <w:lastRenderedPageBreak/>
        <w:t xml:space="preserve">Housing Assignment Changes </w:t>
      </w:r>
      <w:r w:rsidR="00E642A1">
        <w:t>and</w:t>
      </w:r>
      <w:r w:rsidRPr="00A24F63">
        <w:t xml:space="preserve"> Contract Terminations</w:t>
      </w:r>
    </w:p>
    <w:p w14:paraId="7824A2EC" w14:textId="406561E9" w:rsidR="00A24F63" w:rsidRDefault="00A24F63" w:rsidP="003A093C">
      <w:pPr>
        <w:keepNext/>
        <w:widowControl w:val="0"/>
      </w:pPr>
    </w:p>
    <w:p w14:paraId="41646940" w14:textId="49093B60" w:rsidR="001C7718" w:rsidRPr="00D00C20" w:rsidRDefault="001C7718" w:rsidP="003A093C">
      <w:pPr>
        <w:keepNext/>
        <w:widowControl w:val="0"/>
        <w:rPr>
          <w:szCs w:val="24"/>
        </w:rPr>
      </w:pPr>
      <w:r w:rsidRPr="00D00C20">
        <w:rPr>
          <w:szCs w:val="24"/>
        </w:rPr>
        <w:t xml:space="preserve">Students who wish to request a change to their room assignment can complete and submit a Change of Assignment Request (CAR) form on-line.  Room assignment changes are granted </w:t>
      </w:r>
      <w:r>
        <w:rPr>
          <w:szCs w:val="24"/>
        </w:rPr>
        <w:t xml:space="preserve">primarily </w:t>
      </w:r>
      <w:r w:rsidRPr="00D00C20">
        <w:rPr>
          <w:szCs w:val="24"/>
        </w:rPr>
        <w:t>based on room availability.</w:t>
      </w:r>
    </w:p>
    <w:p w14:paraId="442697BD" w14:textId="77777777" w:rsidR="001C7718" w:rsidRPr="00D00C20" w:rsidRDefault="001C7718" w:rsidP="001C7718">
      <w:pPr>
        <w:rPr>
          <w:szCs w:val="24"/>
        </w:rPr>
      </w:pPr>
    </w:p>
    <w:p w14:paraId="1797FF2F" w14:textId="0297CBA3" w:rsidR="001C7718" w:rsidRPr="00D00C20" w:rsidRDefault="001C7718" w:rsidP="001C7718">
      <w:pPr>
        <w:rPr>
          <w:szCs w:val="24"/>
        </w:rPr>
      </w:pPr>
      <w:r w:rsidRPr="00D00C20">
        <w:rPr>
          <w:szCs w:val="24"/>
        </w:rPr>
        <w:t>The housing rental contract for undergraduate students is for a full academic year</w:t>
      </w:r>
      <w:r w:rsidR="00BE4187">
        <w:rPr>
          <w:szCs w:val="24"/>
        </w:rPr>
        <w:t xml:space="preserve">, which is </w:t>
      </w:r>
      <w:r w:rsidRPr="00D00C20">
        <w:rPr>
          <w:szCs w:val="24"/>
        </w:rPr>
        <w:t>September</w:t>
      </w:r>
      <w:r w:rsidR="00BE4187">
        <w:rPr>
          <w:szCs w:val="24"/>
        </w:rPr>
        <w:t xml:space="preserve"> through June</w:t>
      </w:r>
      <w:r w:rsidRPr="00D00C20">
        <w:rPr>
          <w:szCs w:val="24"/>
        </w:rPr>
        <w:t>.  If a resident wishes to terminate their rental contract early, depending upon the reason for the early termination, different departments are responsible for reviewing and approving the requests.</w:t>
      </w:r>
      <w:r w:rsidR="00F00933">
        <w:rPr>
          <w:szCs w:val="24"/>
        </w:rPr>
        <w:t xml:space="preserve">  The following were noted:</w:t>
      </w:r>
    </w:p>
    <w:p w14:paraId="0C69FDF7" w14:textId="77777777" w:rsidR="004F04D0" w:rsidRDefault="004F04D0" w:rsidP="00A24F63"/>
    <w:p w14:paraId="3CBF3F73" w14:textId="298A87F4" w:rsidR="001C6F56" w:rsidRDefault="001C6F56" w:rsidP="001C6F56">
      <w:pPr>
        <w:pStyle w:val="Heading3"/>
      </w:pPr>
      <w:r w:rsidRPr="001C6F56">
        <w:t>Change of Room Assignments</w:t>
      </w:r>
    </w:p>
    <w:p w14:paraId="12C58CF2" w14:textId="77777777" w:rsidR="001C6F56" w:rsidRDefault="001C6F56" w:rsidP="001C6F56">
      <w:pPr>
        <w:pStyle w:val="Text3"/>
      </w:pPr>
    </w:p>
    <w:p w14:paraId="308B2C2D" w14:textId="5B99A390" w:rsidR="00C876DC" w:rsidRDefault="00C876DC" w:rsidP="001C6F56">
      <w:pPr>
        <w:pStyle w:val="Text3"/>
      </w:pPr>
      <w:r>
        <w:t>C</w:t>
      </w:r>
      <w:r w:rsidR="00917056">
        <w:t>hange of Assignment Requests</w:t>
      </w:r>
      <w:r>
        <w:t xml:space="preserve"> are utilized to increase student satisfaction with their housing assignment</w:t>
      </w:r>
      <w:r w:rsidR="001C7718">
        <w:t>.</w:t>
      </w:r>
      <w:r>
        <w:t xml:space="preserve"> </w:t>
      </w:r>
      <w:r w:rsidR="00F00933">
        <w:t xml:space="preserve"> </w:t>
      </w:r>
      <w:r w:rsidR="00783BE1">
        <w:t xml:space="preserve">Based on a </w:t>
      </w:r>
      <w:r w:rsidR="007944AF">
        <w:t>review</w:t>
      </w:r>
      <w:r w:rsidR="00F00933">
        <w:t xml:space="preserve"> of ten CARs submitted during</w:t>
      </w:r>
      <w:r w:rsidR="00783BE1">
        <w:t xml:space="preserve"> the 2017-18 academic year, A&amp;AS verified that the CAR forms were completed and approved.</w:t>
      </w:r>
    </w:p>
    <w:p w14:paraId="662A7850" w14:textId="775A4A5A" w:rsidR="00C876DC" w:rsidRDefault="00C876DC" w:rsidP="001C6F56">
      <w:pPr>
        <w:pStyle w:val="Text3"/>
      </w:pPr>
    </w:p>
    <w:p w14:paraId="5DE34CC3" w14:textId="253ED5F4" w:rsidR="001C6F56" w:rsidRDefault="001C6F56" w:rsidP="001C6F56">
      <w:pPr>
        <w:pStyle w:val="Text3"/>
      </w:pPr>
      <w:r w:rsidRPr="001C6F56">
        <w:t>There were no significant control weaknesses noted in this area.</w:t>
      </w:r>
    </w:p>
    <w:p w14:paraId="76A2B167" w14:textId="63B61694" w:rsidR="001C6F56" w:rsidRDefault="001C6F56" w:rsidP="001C6F56">
      <w:pPr>
        <w:pStyle w:val="Text3"/>
      </w:pPr>
    </w:p>
    <w:p w14:paraId="5B8D2406" w14:textId="2E2316E0" w:rsidR="001C6F56" w:rsidRDefault="001C6F56" w:rsidP="001C6F56">
      <w:pPr>
        <w:pStyle w:val="Heading3"/>
      </w:pPr>
      <w:r w:rsidRPr="001C6F56">
        <w:t>Termination of Housing Rental Contracts</w:t>
      </w:r>
    </w:p>
    <w:p w14:paraId="41A607AC" w14:textId="77777777" w:rsidR="001C6F56" w:rsidRDefault="001C6F56" w:rsidP="001C6F56">
      <w:pPr>
        <w:pStyle w:val="Text3"/>
      </w:pPr>
    </w:p>
    <w:p w14:paraId="1FABF9C9" w14:textId="7E4FD473" w:rsidR="00CE1FF1" w:rsidRDefault="00CE1FF1" w:rsidP="00B4020B">
      <w:pPr>
        <w:pStyle w:val="Text3"/>
      </w:pPr>
      <w:r>
        <w:t>If a resident</w:t>
      </w:r>
      <w:r w:rsidR="007944AF" w:rsidRPr="007944AF">
        <w:t xml:space="preserve"> w</w:t>
      </w:r>
      <w:r w:rsidR="007944AF">
        <w:t>ishes to terminate the</w:t>
      </w:r>
      <w:r w:rsidR="00BD3BC4">
        <w:t xml:space="preserve">ir </w:t>
      </w:r>
      <w:r w:rsidR="00ED6E75">
        <w:t>rental contract</w:t>
      </w:r>
      <w:r>
        <w:t xml:space="preserve"> early, </w:t>
      </w:r>
      <w:r w:rsidR="00086FEF">
        <w:t>depending upon the reason</w:t>
      </w:r>
      <w:r w:rsidR="00E56773">
        <w:t xml:space="preserve"> </w:t>
      </w:r>
      <w:r w:rsidR="00BD3BC4">
        <w:t xml:space="preserve">for </w:t>
      </w:r>
      <w:r w:rsidR="00E56773">
        <w:t xml:space="preserve">the early termination, </w:t>
      </w:r>
      <w:r w:rsidR="00BD3BC4">
        <w:t xml:space="preserve">different departments are responsible for reviewing and approving the requests.  </w:t>
      </w:r>
      <w:r w:rsidR="003233D5">
        <w:t xml:space="preserve">All medical appeals are to be submitted and reviewed by the Center for Accessible Education.  All roommate issue appeals must be first </w:t>
      </w:r>
      <w:r w:rsidR="00F70C7E">
        <w:t xml:space="preserve">submitted to the Resident Director or Resident Service Coordinator before being forwarded to HAO.  </w:t>
      </w:r>
      <w:r w:rsidR="00B4020B">
        <w:t xml:space="preserve">Financial appeals must </w:t>
      </w:r>
      <w:r w:rsidR="00C43147">
        <w:t xml:space="preserve">be </w:t>
      </w:r>
      <w:r w:rsidR="00B4020B">
        <w:t xml:space="preserve">reviewed and approved by an Appeal Board.  </w:t>
      </w:r>
      <w:r w:rsidR="00F70C7E">
        <w:t xml:space="preserve">There are some appeals that can be directly submitted to </w:t>
      </w:r>
      <w:r w:rsidR="00B4020B">
        <w:t xml:space="preserve">and approved by the </w:t>
      </w:r>
      <w:r w:rsidR="00F70C7E">
        <w:t xml:space="preserve">HAO such as withdrawal from the University, </w:t>
      </w:r>
      <w:r w:rsidR="00B4020B">
        <w:t xml:space="preserve">leave of absence, </w:t>
      </w:r>
      <w:r w:rsidR="00F70C7E">
        <w:t>Education Abroad Program, early graduation</w:t>
      </w:r>
      <w:r w:rsidR="00B4020B">
        <w:t xml:space="preserve">, and military leave.  All appeals must be submitted in writing and include applicable supporting documentation.  </w:t>
      </w:r>
      <w:r w:rsidR="008A12F6" w:rsidRPr="007944AF">
        <w:t xml:space="preserve">  </w:t>
      </w:r>
    </w:p>
    <w:p w14:paraId="6192879A" w14:textId="77777777" w:rsidR="00CE1FF1" w:rsidRDefault="00CE1FF1" w:rsidP="001C6F56">
      <w:pPr>
        <w:pStyle w:val="Text3"/>
      </w:pPr>
    </w:p>
    <w:p w14:paraId="3E28773C" w14:textId="1B470629" w:rsidR="00C876DC" w:rsidRDefault="00B4020B" w:rsidP="00F71EAA">
      <w:pPr>
        <w:pStyle w:val="Text3"/>
      </w:pPr>
      <w:r>
        <w:t xml:space="preserve">Audit work included </w:t>
      </w:r>
      <w:r w:rsidR="00B42FB8">
        <w:t xml:space="preserve">reviewing a </w:t>
      </w:r>
      <w:r w:rsidR="00251A65">
        <w:t xml:space="preserve">judgmental sample of ten </w:t>
      </w:r>
      <w:r w:rsidR="00251A65" w:rsidRPr="00251A65">
        <w:t>housing rental contract terminations</w:t>
      </w:r>
      <w:r w:rsidR="00B42FB8">
        <w:t xml:space="preserve"> in the 2017-18 academic year, noting </w:t>
      </w:r>
      <w:r w:rsidR="00804EC4">
        <w:t xml:space="preserve">that all ten terminations were </w:t>
      </w:r>
      <w:r w:rsidR="00F71EAA">
        <w:t xml:space="preserve">properly </w:t>
      </w:r>
      <w:r w:rsidR="00804EC4">
        <w:t>approved</w:t>
      </w:r>
      <w:r w:rsidR="00F71EAA">
        <w:t>,</w:t>
      </w:r>
      <w:r w:rsidR="00804EC4">
        <w:t xml:space="preserve"> and included </w:t>
      </w:r>
      <w:r w:rsidR="00B42FB8">
        <w:t xml:space="preserve">a written request with a </w:t>
      </w:r>
      <w:r w:rsidR="00F71EAA">
        <w:t xml:space="preserve">documented </w:t>
      </w:r>
      <w:r w:rsidR="00B42FB8">
        <w:t>reason</w:t>
      </w:r>
      <w:r w:rsidR="00804EC4">
        <w:t xml:space="preserve"> </w:t>
      </w:r>
      <w:r w:rsidR="00F71EAA">
        <w:t xml:space="preserve">why </w:t>
      </w:r>
      <w:r w:rsidR="00804EC4">
        <w:t xml:space="preserve">an early </w:t>
      </w:r>
      <w:r w:rsidR="00B42FB8">
        <w:t>termination</w:t>
      </w:r>
      <w:r w:rsidR="00F71EAA">
        <w:t xml:space="preserve"> was needed</w:t>
      </w:r>
      <w:r w:rsidR="00804EC4">
        <w:t xml:space="preserve">.  </w:t>
      </w:r>
    </w:p>
    <w:p w14:paraId="0EC4143C" w14:textId="77777777" w:rsidR="003A093C" w:rsidRDefault="003A093C" w:rsidP="00F71EAA">
      <w:pPr>
        <w:pStyle w:val="Text3"/>
      </w:pPr>
    </w:p>
    <w:p w14:paraId="3173151C" w14:textId="77777777" w:rsidR="00A24F63" w:rsidRDefault="00C876DC" w:rsidP="001C6F56">
      <w:pPr>
        <w:pStyle w:val="Text3"/>
      </w:pPr>
      <w:r>
        <w:t>There were no significant control weaknesses noted in this area.</w:t>
      </w:r>
    </w:p>
    <w:p w14:paraId="26FDA49F" w14:textId="77777777" w:rsidR="00754D12" w:rsidRDefault="00754D12" w:rsidP="00B02F5B">
      <w:pPr>
        <w:pStyle w:val="Text3"/>
        <w:ind w:left="0"/>
      </w:pPr>
    </w:p>
    <w:bookmarkEnd w:id="1"/>
    <w:bookmarkEnd w:id="2"/>
    <w:bookmarkEnd w:id="3"/>
    <w:bookmarkEnd w:id="4"/>
    <w:p w14:paraId="6BA12C3E" w14:textId="77777777" w:rsidR="009E0E2A" w:rsidRPr="009E0E2A" w:rsidRDefault="009E0E2A" w:rsidP="00577EC7"/>
    <w:p w14:paraId="212B477A" w14:textId="77777777" w:rsidR="003B1C7A" w:rsidRDefault="003B1C7A" w:rsidP="00577EC7"/>
    <w:p w14:paraId="2949E1CE" w14:textId="57A3F4CB" w:rsidR="003B1C7A" w:rsidRPr="00C43147" w:rsidRDefault="00C43147" w:rsidP="00C43147">
      <w:pPr>
        <w:pStyle w:val="EndnoteText"/>
        <w:spacing w:line="276" w:lineRule="auto"/>
      </w:pPr>
      <w:r w:rsidRPr="00C43147">
        <w:t>18</w:t>
      </w:r>
      <w:r w:rsidR="00543717">
        <w:t>0716-2</w:t>
      </w:r>
    </w:p>
    <w:p w14:paraId="56D9922B" w14:textId="5FD6356E" w:rsidR="00C43147" w:rsidRPr="00C43147" w:rsidRDefault="00C43147" w:rsidP="00C43147">
      <w:pPr>
        <w:pStyle w:val="EndnoteText"/>
        <w:spacing w:line="276" w:lineRule="auto"/>
      </w:pPr>
      <w:r w:rsidRPr="00C43147">
        <w:t>REP</w:t>
      </w:r>
    </w:p>
    <w:sectPr w:rsidR="00C43147" w:rsidRPr="00C43147" w:rsidSect="00E47466">
      <w:headerReference w:type="default" r:id="rId11"/>
      <w:footerReference w:type="default" r:id="rId12"/>
      <w:footerReference w:type="first" r:id="rId13"/>
      <w:pgSz w:w="12240" w:h="15840"/>
      <w:pgMar w:top="144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62C4" w14:textId="77777777" w:rsidR="00E83932" w:rsidRDefault="00E83932" w:rsidP="008202E3">
      <w:r>
        <w:separator/>
      </w:r>
    </w:p>
    <w:p w14:paraId="413EA38A" w14:textId="77777777" w:rsidR="00E83932" w:rsidRDefault="00E83932" w:rsidP="008202E3"/>
  </w:endnote>
  <w:endnote w:type="continuationSeparator" w:id="0">
    <w:p w14:paraId="03CA20D6" w14:textId="77777777" w:rsidR="00E83932" w:rsidRDefault="00E83932" w:rsidP="008202E3">
      <w:r>
        <w:continuationSeparator/>
      </w:r>
    </w:p>
    <w:p w14:paraId="7C5A5242" w14:textId="77777777" w:rsidR="00E83932" w:rsidRDefault="00E83932" w:rsidP="008202E3"/>
  </w:endnote>
  <w:endnote w:type="continuationNotice" w:id="1">
    <w:p w14:paraId="6544C44F" w14:textId="77777777" w:rsidR="00E83932" w:rsidRDefault="00E839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489C" w14:textId="77777777" w:rsidR="00E83932" w:rsidRDefault="00E83932" w:rsidP="008202E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96AE8" w14:textId="77777777" w:rsidR="00E83932" w:rsidRDefault="00E83932" w:rsidP="00820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9AC6" w14:textId="77777777" w:rsidR="00E83932" w:rsidRDefault="00E83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A9FA" w14:textId="411A85CF" w:rsidR="00E83932" w:rsidRPr="0000398B" w:rsidRDefault="00E83932" w:rsidP="008202E3">
    <w:pPr>
      <w:pStyle w:val="Footer"/>
      <w:rPr>
        <w:rStyle w:val="PageNumber"/>
        <w:rFonts w:cs="Arial"/>
        <w:sz w:val="24"/>
        <w:szCs w:val="24"/>
      </w:rPr>
    </w:pPr>
    <w:r w:rsidRPr="0000398B">
      <w:rPr>
        <w:rStyle w:val="PageNumber"/>
        <w:rFonts w:cs="Arial"/>
        <w:sz w:val="24"/>
        <w:szCs w:val="24"/>
      </w:rPr>
      <w:fldChar w:fldCharType="begin"/>
    </w:r>
    <w:r w:rsidRPr="0000398B">
      <w:rPr>
        <w:rStyle w:val="PageNumber"/>
        <w:rFonts w:cs="Arial"/>
        <w:sz w:val="24"/>
        <w:szCs w:val="24"/>
      </w:rPr>
      <w:instrText xml:space="preserve">PAGE  </w:instrText>
    </w:r>
    <w:r w:rsidRPr="0000398B">
      <w:rPr>
        <w:rStyle w:val="PageNumber"/>
        <w:rFonts w:cs="Arial"/>
        <w:sz w:val="24"/>
        <w:szCs w:val="24"/>
      </w:rPr>
      <w:fldChar w:fldCharType="separate"/>
    </w:r>
    <w:r w:rsidR="00543717">
      <w:rPr>
        <w:rStyle w:val="PageNumber"/>
        <w:rFonts w:cs="Arial"/>
        <w:noProof/>
        <w:sz w:val="24"/>
        <w:szCs w:val="24"/>
      </w:rPr>
      <w:t>11</w:t>
    </w:r>
    <w:r w:rsidRPr="0000398B">
      <w:rPr>
        <w:rStyle w:val="PageNumber"/>
        <w:rFonts w:cs="Arial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B2857" w14:textId="77777777" w:rsidR="00E83932" w:rsidRDefault="00E83932" w:rsidP="00820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3723" w14:textId="77777777" w:rsidR="00E83932" w:rsidRDefault="00E83932" w:rsidP="008202E3">
      <w:r>
        <w:separator/>
      </w:r>
    </w:p>
    <w:p w14:paraId="13C80CBD" w14:textId="77777777" w:rsidR="00E83932" w:rsidRDefault="00E83932" w:rsidP="008202E3"/>
  </w:footnote>
  <w:footnote w:type="continuationSeparator" w:id="0">
    <w:p w14:paraId="3E461951" w14:textId="77777777" w:rsidR="00E83932" w:rsidRDefault="00E83932" w:rsidP="008202E3">
      <w:r>
        <w:continuationSeparator/>
      </w:r>
    </w:p>
    <w:p w14:paraId="22460B13" w14:textId="77777777" w:rsidR="00E83932" w:rsidRDefault="00E83932" w:rsidP="008202E3"/>
  </w:footnote>
  <w:footnote w:type="continuationNotice" w:id="1">
    <w:p w14:paraId="4D0EFBD8" w14:textId="77777777" w:rsidR="00E83932" w:rsidRDefault="00E839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68F46" w14:textId="77777777" w:rsidR="00E83932" w:rsidRDefault="00E83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07C" w14:textId="77777777" w:rsidR="00E83932" w:rsidRPr="00812560" w:rsidRDefault="00E83932" w:rsidP="00812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F6EC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AAA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884B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0A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481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AC4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14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75EF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D65EF1"/>
    <w:multiLevelType w:val="multilevel"/>
    <w:tmpl w:val="54AE1C2E"/>
    <w:styleLink w:val="Style2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02F5F56"/>
    <w:multiLevelType w:val="multilevel"/>
    <w:tmpl w:val="CC7EA48C"/>
    <w:lvl w:ilvl="0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3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15570B"/>
    <w:multiLevelType w:val="hybridMultilevel"/>
    <w:tmpl w:val="D72C707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301B0E"/>
    <w:multiLevelType w:val="multilevel"/>
    <w:tmpl w:val="4822914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5E51C1A"/>
    <w:multiLevelType w:val="hybridMultilevel"/>
    <w:tmpl w:val="31AC1FD2"/>
    <w:lvl w:ilvl="0" w:tplc="0D864296">
      <w:start w:val="1"/>
      <w:numFmt w:val="bullet"/>
      <w:pStyle w:val="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77B30"/>
    <w:multiLevelType w:val="multilevel"/>
    <w:tmpl w:val="54AE1C2E"/>
    <w:numStyleLink w:val="Style2"/>
  </w:abstractNum>
  <w:abstractNum w:abstractNumId="14" w15:restartNumberingAfterBreak="0">
    <w:nsid w:val="630164EB"/>
    <w:multiLevelType w:val="hybridMultilevel"/>
    <w:tmpl w:val="F16C4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C5D54"/>
    <w:multiLevelType w:val="multilevel"/>
    <w:tmpl w:val="41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15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0tDA1MQRSBoYGFko6SsGpxcWZ+XkgBUa1AP01/f4sAAAA"/>
  </w:docVars>
  <w:rsids>
    <w:rsidRoot w:val="00813768"/>
    <w:rsid w:val="000008AF"/>
    <w:rsid w:val="0000398B"/>
    <w:rsid w:val="00006A5C"/>
    <w:rsid w:val="00006EC0"/>
    <w:rsid w:val="000106BC"/>
    <w:rsid w:val="000109CA"/>
    <w:rsid w:val="00011E8E"/>
    <w:rsid w:val="00013A97"/>
    <w:rsid w:val="00014EF9"/>
    <w:rsid w:val="000161BF"/>
    <w:rsid w:val="00020951"/>
    <w:rsid w:val="00021E60"/>
    <w:rsid w:val="00022B94"/>
    <w:rsid w:val="0002438C"/>
    <w:rsid w:val="000259C9"/>
    <w:rsid w:val="00025EB1"/>
    <w:rsid w:val="00026FA2"/>
    <w:rsid w:val="0002703D"/>
    <w:rsid w:val="000273C1"/>
    <w:rsid w:val="00032094"/>
    <w:rsid w:val="000320B6"/>
    <w:rsid w:val="00032977"/>
    <w:rsid w:val="00032FC6"/>
    <w:rsid w:val="000332B8"/>
    <w:rsid w:val="00033F60"/>
    <w:rsid w:val="00036430"/>
    <w:rsid w:val="000369E4"/>
    <w:rsid w:val="000379BB"/>
    <w:rsid w:val="000404E7"/>
    <w:rsid w:val="00041072"/>
    <w:rsid w:val="000427C2"/>
    <w:rsid w:val="00043685"/>
    <w:rsid w:val="00044E2F"/>
    <w:rsid w:val="00045CFD"/>
    <w:rsid w:val="00050DF6"/>
    <w:rsid w:val="00052A0D"/>
    <w:rsid w:val="00052FB6"/>
    <w:rsid w:val="00053086"/>
    <w:rsid w:val="00054838"/>
    <w:rsid w:val="00054A4B"/>
    <w:rsid w:val="00056B5A"/>
    <w:rsid w:val="00060B78"/>
    <w:rsid w:val="00060EA7"/>
    <w:rsid w:val="00061AD8"/>
    <w:rsid w:val="00061F3F"/>
    <w:rsid w:val="0006216E"/>
    <w:rsid w:val="0006300C"/>
    <w:rsid w:val="00063DD5"/>
    <w:rsid w:val="00064BE5"/>
    <w:rsid w:val="00064D08"/>
    <w:rsid w:val="00065194"/>
    <w:rsid w:val="00066BC3"/>
    <w:rsid w:val="00067796"/>
    <w:rsid w:val="000702DA"/>
    <w:rsid w:val="000702F0"/>
    <w:rsid w:val="00073D99"/>
    <w:rsid w:val="0007404F"/>
    <w:rsid w:val="000740D1"/>
    <w:rsid w:val="00074A92"/>
    <w:rsid w:val="00075D1A"/>
    <w:rsid w:val="00077BDA"/>
    <w:rsid w:val="00080E18"/>
    <w:rsid w:val="00081789"/>
    <w:rsid w:val="00081942"/>
    <w:rsid w:val="00081C89"/>
    <w:rsid w:val="00083112"/>
    <w:rsid w:val="0008416A"/>
    <w:rsid w:val="000845ED"/>
    <w:rsid w:val="00086384"/>
    <w:rsid w:val="00086495"/>
    <w:rsid w:val="00086FEF"/>
    <w:rsid w:val="0008701C"/>
    <w:rsid w:val="0008750A"/>
    <w:rsid w:val="00090529"/>
    <w:rsid w:val="00091B5C"/>
    <w:rsid w:val="000933C0"/>
    <w:rsid w:val="0009455F"/>
    <w:rsid w:val="00095CC8"/>
    <w:rsid w:val="00096240"/>
    <w:rsid w:val="00097EA9"/>
    <w:rsid w:val="000A0B52"/>
    <w:rsid w:val="000A0CBD"/>
    <w:rsid w:val="000A1CE7"/>
    <w:rsid w:val="000A2415"/>
    <w:rsid w:val="000A2877"/>
    <w:rsid w:val="000A5377"/>
    <w:rsid w:val="000A5F65"/>
    <w:rsid w:val="000A5FA7"/>
    <w:rsid w:val="000A7558"/>
    <w:rsid w:val="000B0567"/>
    <w:rsid w:val="000B1986"/>
    <w:rsid w:val="000B329B"/>
    <w:rsid w:val="000B42C8"/>
    <w:rsid w:val="000B49AE"/>
    <w:rsid w:val="000B5A9E"/>
    <w:rsid w:val="000B6CCF"/>
    <w:rsid w:val="000B729C"/>
    <w:rsid w:val="000C098F"/>
    <w:rsid w:val="000C0D32"/>
    <w:rsid w:val="000C1827"/>
    <w:rsid w:val="000C2E43"/>
    <w:rsid w:val="000C433B"/>
    <w:rsid w:val="000C61AD"/>
    <w:rsid w:val="000C6BDA"/>
    <w:rsid w:val="000D2337"/>
    <w:rsid w:val="000D25F7"/>
    <w:rsid w:val="000D325E"/>
    <w:rsid w:val="000D3EA5"/>
    <w:rsid w:val="000D5585"/>
    <w:rsid w:val="000D674A"/>
    <w:rsid w:val="000E1A48"/>
    <w:rsid w:val="000E2171"/>
    <w:rsid w:val="000E2554"/>
    <w:rsid w:val="000E3D94"/>
    <w:rsid w:val="000E41E8"/>
    <w:rsid w:val="000E44CD"/>
    <w:rsid w:val="000E4F02"/>
    <w:rsid w:val="000F0D4E"/>
    <w:rsid w:val="000F1B7A"/>
    <w:rsid w:val="000F2654"/>
    <w:rsid w:val="000F2F87"/>
    <w:rsid w:val="000F3928"/>
    <w:rsid w:val="000F3FFD"/>
    <w:rsid w:val="000F4120"/>
    <w:rsid w:val="000F5860"/>
    <w:rsid w:val="000F64C6"/>
    <w:rsid w:val="000F64F2"/>
    <w:rsid w:val="000F6529"/>
    <w:rsid w:val="001054A1"/>
    <w:rsid w:val="00106112"/>
    <w:rsid w:val="00110CEE"/>
    <w:rsid w:val="0011405E"/>
    <w:rsid w:val="001153EC"/>
    <w:rsid w:val="00115E92"/>
    <w:rsid w:val="00116E7B"/>
    <w:rsid w:val="00117654"/>
    <w:rsid w:val="001214FA"/>
    <w:rsid w:val="001225D8"/>
    <w:rsid w:val="00122928"/>
    <w:rsid w:val="00122BC7"/>
    <w:rsid w:val="001241F7"/>
    <w:rsid w:val="0012733F"/>
    <w:rsid w:val="00130290"/>
    <w:rsid w:val="001306C9"/>
    <w:rsid w:val="00130ABF"/>
    <w:rsid w:val="001313A0"/>
    <w:rsid w:val="001324D1"/>
    <w:rsid w:val="00134353"/>
    <w:rsid w:val="00134F58"/>
    <w:rsid w:val="00136938"/>
    <w:rsid w:val="00136A9B"/>
    <w:rsid w:val="001378D4"/>
    <w:rsid w:val="00137A9D"/>
    <w:rsid w:val="00141211"/>
    <w:rsid w:val="0014140D"/>
    <w:rsid w:val="00143DA8"/>
    <w:rsid w:val="001442A8"/>
    <w:rsid w:val="00144DD5"/>
    <w:rsid w:val="00145F1D"/>
    <w:rsid w:val="0015026D"/>
    <w:rsid w:val="001502B8"/>
    <w:rsid w:val="001506F9"/>
    <w:rsid w:val="00151396"/>
    <w:rsid w:val="00151960"/>
    <w:rsid w:val="00151F64"/>
    <w:rsid w:val="00153883"/>
    <w:rsid w:val="00154990"/>
    <w:rsid w:val="001550CA"/>
    <w:rsid w:val="001556F5"/>
    <w:rsid w:val="00155FE9"/>
    <w:rsid w:val="00156FF5"/>
    <w:rsid w:val="00157901"/>
    <w:rsid w:val="001602C9"/>
    <w:rsid w:val="001605A5"/>
    <w:rsid w:val="00160FC3"/>
    <w:rsid w:val="00161465"/>
    <w:rsid w:val="001616D6"/>
    <w:rsid w:val="00162ED9"/>
    <w:rsid w:val="00164351"/>
    <w:rsid w:val="00164641"/>
    <w:rsid w:val="00165AC3"/>
    <w:rsid w:val="00166620"/>
    <w:rsid w:val="00166E68"/>
    <w:rsid w:val="001718F0"/>
    <w:rsid w:val="001726FC"/>
    <w:rsid w:val="00172BF5"/>
    <w:rsid w:val="00173E13"/>
    <w:rsid w:val="001752BA"/>
    <w:rsid w:val="00175E3F"/>
    <w:rsid w:val="001772DA"/>
    <w:rsid w:val="001778A4"/>
    <w:rsid w:val="00177901"/>
    <w:rsid w:val="00177F7B"/>
    <w:rsid w:val="001818A5"/>
    <w:rsid w:val="0018240D"/>
    <w:rsid w:val="00182BF3"/>
    <w:rsid w:val="001839DE"/>
    <w:rsid w:val="0018466A"/>
    <w:rsid w:val="001846C6"/>
    <w:rsid w:val="00184ED8"/>
    <w:rsid w:val="0018723B"/>
    <w:rsid w:val="00187E45"/>
    <w:rsid w:val="00190E8A"/>
    <w:rsid w:val="00193BF4"/>
    <w:rsid w:val="00193F57"/>
    <w:rsid w:val="00194E30"/>
    <w:rsid w:val="001954D6"/>
    <w:rsid w:val="001966F4"/>
    <w:rsid w:val="00197DF6"/>
    <w:rsid w:val="001A0B7D"/>
    <w:rsid w:val="001A11E3"/>
    <w:rsid w:val="001A23A0"/>
    <w:rsid w:val="001A255F"/>
    <w:rsid w:val="001A2A60"/>
    <w:rsid w:val="001A3434"/>
    <w:rsid w:val="001A3824"/>
    <w:rsid w:val="001A4E18"/>
    <w:rsid w:val="001A6074"/>
    <w:rsid w:val="001A6B69"/>
    <w:rsid w:val="001B3105"/>
    <w:rsid w:val="001B391F"/>
    <w:rsid w:val="001B4973"/>
    <w:rsid w:val="001B66F3"/>
    <w:rsid w:val="001B6A14"/>
    <w:rsid w:val="001B6A23"/>
    <w:rsid w:val="001B7D16"/>
    <w:rsid w:val="001C019C"/>
    <w:rsid w:val="001C0681"/>
    <w:rsid w:val="001C18B7"/>
    <w:rsid w:val="001C26C3"/>
    <w:rsid w:val="001C2DEF"/>
    <w:rsid w:val="001C4D7E"/>
    <w:rsid w:val="001C5925"/>
    <w:rsid w:val="001C6F56"/>
    <w:rsid w:val="001C70D0"/>
    <w:rsid w:val="001C7718"/>
    <w:rsid w:val="001D3C18"/>
    <w:rsid w:val="001D4508"/>
    <w:rsid w:val="001D6B7A"/>
    <w:rsid w:val="001D762D"/>
    <w:rsid w:val="001E0956"/>
    <w:rsid w:val="001E0CEE"/>
    <w:rsid w:val="001E14CC"/>
    <w:rsid w:val="001E1A07"/>
    <w:rsid w:val="001E24BA"/>
    <w:rsid w:val="001E35E5"/>
    <w:rsid w:val="001E53D0"/>
    <w:rsid w:val="001E56CC"/>
    <w:rsid w:val="001E5906"/>
    <w:rsid w:val="001E63A1"/>
    <w:rsid w:val="001E65B9"/>
    <w:rsid w:val="001E69F1"/>
    <w:rsid w:val="001E73B4"/>
    <w:rsid w:val="001E7D08"/>
    <w:rsid w:val="001F06A2"/>
    <w:rsid w:val="001F0FA3"/>
    <w:rsid w:val="001F1683"/>
    <w:rsid w:val="001F23AA"/>
    <w:rsid w:val="001F27EF"/>
    <w:rsid w:val="001F2A62"/>
    <w:rsid w:val="001F3045"/>
    <w:rsid w:val="001F3C70"/>
    <w:rsid w:val="001F4AEC"/>
    <w:rsid w:val="001F501B"/>
    <w:rsid w:val="001F69A7"/>
    <w:rsid w:val="001F6F1E"/>
    <w:rsid w:val="00200A9F"/>
    <w:rsid w:val="00203853"/>
    <w:rsid w:val="002065A0"/>
    <w:rsid w:val="00212058"/>
    <w:rsid w:val="002154CA"/>
    <w:rsid w:val="002159A5"/>
    <w:rsid w:val="00221138"/>
    <w:rsid w:val="00222BB4"/>
    <w:rsid w:val="002234DF"/>
    <w:rsid w:val="002235AD"/>
    <w:rsid w:val="0022546A"/>
    <w:rsid w:val="00226E67"/>
    <w:rsid w:val="002321BC"/>
    <w:rsid w:val="002321D4"/>
    <w:rsid w:val="00233A61"/>
    <w:rsid w:val="00237F58"/>
    <w:rsid w:val="002404E5"/>
    <w:rsid w:val="0024278B"/>
    <w:rsid w:val="00244066"/>
    <w:rsid w:val="002441AF"/>
    <w:rsid w:val="0024425C"/>
    <w:rsid w:val="00244CEB"/>
    <w:rsid w:val="00244E34"/>
    <w:rsid w:val="00244F72"/>
    <w:rsid w:val="00245A01"/>
    <w:rsid w:val="0024624C"/>
    <w:rsid w:val="0024700E"/>
    <w:rsid w:val="00250ED9"/>
    <w:rsid w:val="00251A65"/>
    <w:rsid w:val="00252149"/>
    <w:rsid w:val="00252C0A"/>
    <w:rsid w:val="0025523B"/>
    <w:rsid w:val="002555E4"/>
    <w:rsid w:val="00255A2B"/>
    <w:rsid w:val="002562A2"/>
    <w:rsid w:val="00256E90"/>
    <w:rsid w:val="00260C02"/>
    <w:rsid w:val="002618DB"/>
    <w:rsid w:val="00262727"/>
    <w:rsid w:val="0026319A"/>
    <w:rsid w:val="00263AF2"/>
    <w:rsid w:val="00263EA1"/>
    <w:rsid w:val="00264DDE"/>
    <w:rsid w:val="00264F37"/>
    <w:rsid w:val="00266154"/>
    <w:rsid w:val="0026789F"/>
    <w:rsid w:val="00271EDE"/>
    <w:rsid w:val="00272E4B"/>
    <w:rsid w:val="002740A7"/>
    <w:rsid w:val="00274855"/>
    <w:rsid w:val="002751DA"/>
    <w:rsid w:val="0028097F"/>
    <w:rsid w:val="00280D26"/>
    <w:rsid w:val="0028281D"/>
    <w:rsid w:val="00282A5C"/>
    <w:rsid w:val="00282C45"/>
    <w:rsid w:val="00283354"/>
    <w:rsid w:val="00284AF4"/>
    <w:rsid w:val="00284E0E"/>
    <w:rsid w:val="00286209"/>
    <w:rsid w:val="00286DFE"/>
    <w:rsid w:val="0029050E"/>
    <w:rsid w:val="00290E79"/>
    <w:rsid w:val="00291EFA"/>
    <w:rsid w:val="002923BC"/>
    <w:rsid w:val="00292FFD"/>
    <w:rsid w:val="00294539"/>
    <w:rsid w:val="00294BEE"/>
    <w:rsid w:val="00294D5C"/>
    <w:rsid w:val="00295E3B"/>
    <w:rsid w:val="00296311"/>
    <w:rsid w:val="00297BE3"/>
    <w:rsid w:val="00297F9E"/>
    <w:rsid w:val="002A00BF"/>
    <w:rsid w:val="002A21E0"/>
    <w:rsid w:val="002A34B2"/>
    <w:rsid w:val="002A358C"/>
    <w:rsid w:val="002A35A3"/>
    <w:rsid w:val="002A45CC"/>
    <w:rsid w:val="002A47A5"/>
    <w:rsid w:val="002A5151"/>
    <w:rsid w:val="002A5356"/>
    <w:rsid w:val="002A625A"/>
    <w:rsid w:val="002A690C"/>
    <w:rsid w:val="002A6A73"/>
    <w:rsid w:val="002B286A"/>
    <w:rsid w:val="002B7DEF"/>
    <w:rsid w:val="002C0676"/>
    <w:rsid w:val="002C09A4"/>
    <w:rsid w:val="002C2321"/>
    <w:rsid w:val="002C55B8"/>
    <w:rsid w:val="002C5676"/>
    <w:rsid w:val="002C5B29"/>
    <w:rsid w:val="002C6A47"/>
    <w:rsid w:val="002C76BF"/>
    <w:rsid w:val="002D0037"/>
    <w:rsid w:val="002D0BD9"/>
    <w:rsid w:val="002D101A"/>
    <w:rsid w:val="002D146B"/>
    <w:rsid w:val="002D14AB"/>
    <w:rsid w:val="002D1913"/>
    <w:rsid w:val="002D2509"/>
    <w:rsid w:val="002D2A88"/>
    <w:rsid w:val="002D2D54"/>
    <w:rsid w:val="002D30A1"/>
    <w:rsid w:val="002D3B1F"/>
    <w:rsid w:val="002D5238"/>
    <w:rsid w:val="002D5BE4"/>
    <w:rsid w:val="002D5D8E"/>
    <w:rsid w:val="002D6B8E"/>
    <w:rsid w:val="002D72D5"/>
    <w:rsid w:val="002E045D"/>
    <w:rsid w:val="002E0868"/>
    <w:rsid w:val="002E2926"/>
    <w:rsid w:val="002E3559"/>
    <w:rsid w:val="002E44BF"/>
    <w:rsid w:val="002E57F1"/>
    <w:rsid w:val="002E5F61"/>
    <w:rsid w:val="002E6CF4"/>
    <w:rsid w:val="002F040E"/>
    <w:rsid w:val="002F1551"/>
    <w:rsid w:val="002F17CB"/>
    <w:rsid w:val="002F2810"/>
    <w:rsid w:val="002F30B6"/>
    <w:rsid w:val="002F37E3"/>
    <w:rsid w:val="002F5D71"/>
    <w:rsid w:val="002F7BE8"/>
    <w:rsid w:val="00300EC4"/>
    <w:rsid w:val="0030141D"/>
    <w:rsid w:val="00301C2B"/>
    <w:rsid w:val="0030217C"/>
    <w:rsid w:val="0030285F"/>
    <w:rsid w:val="00302AF7"/>
    <w:rsid w:val="00302E08"/>
    <w:rsid w:val="00303583"/>
    <w:rsid w:val="00303B6E"/>
    <w:rsid w:val="00304F04"/>
    <w:rsid w:val="00305DE2"/>
    <w:rsid w:val="00307ACF"/>
    <w:rsid w:val="00307C53"/>
    <w:rsid w:val="00310AEF"/>
    <w:rsid w:val="003126EC"/>
    <w:rsid w:val="00312818"/>
    <w:rsid w:val="003156A6"/>
    <w:rsid w:val="0031596C"/>
    <w:rsid w:val="00315AB8"/>
    <w:rsid w:val="00320F7B"/>
    <w:rsid w:val="0032140F"/>
    <w:rsid w:val="00321438"/>
    <w:rsid w:val="003230FC"/>
    <w:rsid w:val="00323129"/>
    <w:rsid w:val="003233D5"/>
    <w:rsid w:val="00323619"/>
    <w:rsid w:val="00323740"/>
    <w:rsid w:val="0032542A"/>
    <w:rsid w:val="00325591"/>
    <w:rsid w:val="00331892"/>
    <w:rsid w:val="00331F35"/>
    <w:rsid w:val="0033278A"/>
    <w:rsid w:val="003336BF"/>
    <w:rsid w:val="00333792"/>
    <w:rsid w:val="0033417D"/>
    <w:rsid w:val="00335624"/>
    <w:rsid w:val="00335C33"/>
    <w:rsid w:val="00337110"/>
    <w:rsid w:val="00337854"/>
    <w:rsid w:val="00340748"/>
    <w:rsid w:val="00340ADF"/>
    <w:rsid w:val="003412DD"/>
    <w:rsid w:val="0034384C"/>
    <w:rsid w:val="00343AB3"/>
    <w:rsid w:val="0034569A"/>
    <w:rsid w:val="0034622D"/>
    <w:rsid w:val="003470A8"/>
    <w:rsid w:val="00347904"/>
    <w:rsid w:val="003506DF"/>
    <w:rsid w:val="00351C0C"/>
    <w:rsid w:val="003520C8"/>
    <w:rsid w:val="00352AB9"/>
    <w:rsid w:val="0035415D"/>
    <w:rsid w:val="003542FA"/>
    <w:rsid w:val="00354C23"/>
    <w:rsid w:val="003553AB"/>
    <w:rsid w:val="00355CE1"/>
    <w:rsid w:val="00356AF6"/>
    <w:rsid w:val="0036024B"/>
    <w:rsid w:val="00361632"/>
    <w:rsid w:val="00362D1C"/>
    <w:rsid w:val="00364528"/>
    <w:rsid w:val="00365412"/>
    <w:rsid w:val="003658F1"/>
    <w:rsid w:val="003659C0"/>
    <w:rsid w:val="00367F4D"/>
    <w:rsid w:val="003711FC"/>
    <w:rsid w:val="003719E9"/>
    <w:rsid w:val="00372784"/>
    <w:rsid w:val="00376E7F"/>
    <w:rsid w:val="00381792"/>
    <w:rsid w:val="0038277E"/>
    <w:rsid w:val="00384DB0"/>
    <w:rsid w:val="003877FB"/>
    <w:rsid w:val="00387FD3"/>
    <w:rsid w:val="003902AA"/>
    <w:rsid w:val="003908D3"/>
    <w:rsid w:val="00392211"/>
    <w:rsid w:val="00393856"/>
    <w:rsid w:val="00394DB5"/>
    <w:rsid w:val="0039546C"/>
    <w:rsid w:val="00395A59"/>
    <w:rsid w:val="0039728C"/>
    <w:rsid w:val="00397F90"/>
    <w:rsid w:val="003A093C"/>
    <w:rsid w:val="003A1549"/>
    <w:rsid w:val="003A1969"/>
    <w:rsid w:val="003A4875"/>
    <w:rsid w:val="003A4B9A"/>
    <w:rsid w:val="003A6757"/>
    <w:rsid w:val="003A686B"/>
    <w:rsid w:val="003A6B7A"/>
    <w:rsid w:val="003A75CE"/>
    <w:rsid w:val="003B0164"/>
    <w:rsid w:val="003B1642"/>
    <w:rsid w:val="003B1740"/>
    <w:rsid w:val="003B1C7A"/>
    <w:rsid w:val="003B3902"/>
    <w:rsid w:val="003B5A5E"/>
    <w:rsid w:val="003B6A7E"/>
    <w:rsid w:val="003B7347"/>
    <w:rsid w:val="003B79A6"/>
    <w:rsid w:val="003C028C"/>
    <w:rsid w:val="003C087C"/>
    <w:rsid w:val="003C1AB8"/>
    <w:rsid w:val="003C1BAF"/>
    <w:rsid w:val="003C28CF"/>
    <w:rsid w:val="003C2FC6"/>
    <w:rsid w:val="003C3621"/>
    <w:rsid w:val="003C4A14"/>
    <w:rsid w:val="003C5716"/>
    <w:rsid w:val="003C591C"/>
    <w:rsid w:val="003D0380"/>
    <w:rsid w:val="003D0B1F"/>
    <w:rsid w:val="003D25A7"/>
    <w:rsid w:val="003D2D4D"/>
    <w:rsid w:val="003D2DD9"/>
    <w:rsid w:val="003D2EC6"/>
    <w:rsid w:val="003D3C69"/>
    <w:rsid w:val="003D56B6"/>
    <w:rsid w:val="003D677F"/>
    <w:rsid w:val="003D694B"/>
    <w:rsid w:val="003D6A61"/>
    <w:rsid w:val="003E2098"/>
    <w:rsid w:val="003E308E"/>
    <w:rsid w:val="003E38E4"/>
    <w:rsid w:val="003E397D"/>
    <w:rsid w:val="003E3DCA"/>
    <w:rsid w:val="003E478D"/>
    <w:rsid w:val="003E6717"/>
    <w:rsid w:val="003F00F9"/>
    <w:rsid w:val="003F0BFC"/>
    <w:rsid w:val="003F10EC"/>
    <w:rsid w:val="003F2AD6"/>
    <w:rsid w:val="003F3533"/>
    <w:rsid w:val="003F5431"/>
    <w:rsid w:val="003F5571"/>
    <w:rsid w:val="003F56FA"/>
    <w:rsid w:val="003F5FE6"/>
    <w:rsid w:val="003F6233"/>
    <w:rsid w:val="003F6EF0"/>
    <w:rsid w:val="003F78A9"/>
    <w:rsid w:val="00400967"/>
    <w:rsid w:val="0040121F"/>
    <w:rsid w:val="004014EB"/>
    <w:rsid w:val="00402E0D"/>
    <w:rsid w:val="00404E68"/>
    <w:rsid w:val="00405719"/>
    <w:rsid w:val="00406330"/>
    <w:rsid w:val="00407478"/>
    <w:rsid w:val="00407C28"/>
    <w:rsid w:val="0041248E"/>
    <w:rsid w:val="0041298E"/>
    <w:rsid w:val="00412B15"/>
    <w:rsid w:val="00412E69"/>
    <w:rsid w:val="00413175"/>
    <w:rsid w:val="0041326F"/>
    <w:rsid w:val="004148F7"/>
    <w:rsid w:val="00421412"/>
    <w:rsid w:val="004225C7"/>
    <w:rsid w:val="00422783"/>
    <w:rsid w:val="00422A18"/>
    <w:rsid w:val="0042788E"/>
    <w:rsid w:val="00427E73"/>
    <w:rsid w:val="004320EF"/>
    <w:rsid w:val="00432310"/>
    <w:rsid w:val="004331FC"/>
    <w:rsid w:val="00434085"/>
    <w:rsid w:val="00437C63"/>
    <w:rsid w:val="00440262"/>
    <w:rsid w:val="004409B2"/>
    <w:rsid w:val="0044505C"/>
    <w:rsid w:val="004453D7"/>
    <w:rsid w:val="004455DB"/>
    <w:rsid w:val="00447307"/>
    <w:rsid w:val="0045203D"/>
    <w:rsid w:val="004533F7"/>
    <w:rsid w:val="0045737A"/>
    <w:rsid w:val="00457F98"/>
    <w:rsid w:val="004610D4"/>
    <w:rsid w:val="004619D7"/>
    <w:rsid w:val="00461DA7"/>
    <w:rsid w:val="00465564"/>
    <w:rsid w:val="00467810"/>
    <w:rsid w:val="004718F1"/>
    <w:rsid w:val="00473E97"/>
    <w:rsid w:val="004857EF"/>
    <w:rsid w:val="00487D1E"/>
    <w:rsid w:val="00487E66"/>
    <w:rsid w:val="00491D04"/>
    <w:rsid w:val="00491E21"/>
    <w:rsid w:val="0049247C"/>
    <w:rsid w:val="00492732"/>
    <w:rsid w:val="00493626"/>
    <w:rsid w:val="00493A5C"/>
    <w:rsid w:val="00493B9F"/>
    <w:rsid w:val="00493D05"/>
    <w:rsid w:val="00493F62"/>
    <w:rsid w:val="004944DE"/>
    <w:rsid w:val="00494875"/>
    <w:rsid w:val="00496572"/>
    <w:rsid w:val="0049691B"/>
    <w:rsid w:val="004A4012"/>
    <w:rsid w:val="004A44ED"/>
    <w:rsid w:val="004A5298"/>
    <w:rsid w:val="004A631E"/>
    <w:rsid w:val="004A725E"/>
    <w:rsid w:val="004A775A"/>
    <w:rsid w:val="004B2891"/>
    <w:rsid w:val="004B2C5F"/>
    <w:rsid w:val="004B5040"/>
    <w:rsid w:val="004B5E0B"/>
    <w:rsid w:val="004C11AF"/>
    <w:rsid w:val="004C12DE"/>
    <w:rsid w:val="004C1D8F"/>
    <w:rsid w:val="004C44F3"/>
    <w:rsid w:val="004C459F"/>
    <w:rsid w:val="004C5FF6"/>
    <w:rsid w:val="004C6C0C"/>
    <w:rsid w:val="004D1C56"/>
    <w:rsid w:val="004D2AA4"/>
    <w:rsid w:val="004D4047"/>
    <w:rsid w:val="004D430C"/>
    <w:rsid w:val="004D5A27"/>
    <w:rsid w:val="004D6381"/>
    <w:rsid w:val="004D6E09"/>
    <w:rsid w:val="004D7195"/>
    <w:rsid w:val="004D7AB4"/>
    <w:rsid w:val="004D7B51"/>
    <w:rsid w:val="004E042B"/>
    <w:rsid w:val="004E05AF"/>
    <w:rsid w:val="004E1AF3"/>
    <w:rsid w:val="004E34B0"/>
    <w:rsid w:val="004E41F9"/>
    <w:rsid w:val="004E4C65"/>
    <w:rsid w:val="004E53E8"/>
    <w:rsid w:val="004E5D3B"/>
    <w:rsid w:val="004E64FC"/>
    <w:rsid w:val="004E73FF"/>
    <w:rsid w:val="004F04D0"/>
    <w:rsid w:val="004F051B"/>
    <w:rsid w:val="004F0B49"/>
    <w:rsid w:val="004F160C"/>
    <w:rsid w:val="004F1975"/>
    <w:rsid w:val="004F1D33"/>
    <w:rsid w:val="004F2330"/>
    <w:rsid w:val="004F3102"/>
    <w:rsid w:val="004F4154"/>
    <w:rsid w:val="004F433E"/>
    <w:rsid w:val="004F585A"/>
    <w:rsid w:val="004F5A11"/>
    <w:rsid w:val="004F5F60"/>
    <w:rsid w:val="004F613E"/>
    <w:rsid w:val="004F78A0"/>
    <w:rsid w:val="00500026"/>
    <w:rsid w:val="005003A9"/>
    <w:rsid w:val="00501954"/>
    <w:rsid w:val="00501A88"/>
    <w:rsid w:val="0050312B"/>
    <w:rsid w:val="0050384B"/>
    <w:rsid w:val="00503982"/>
    <w:rsid w:val="005043B3"/>
    <w:rsid w:val="0050469C"/>
    <w:rsid w:val="00505946"/>
    <w:rsid w:val="005072BD"/>
    <w:rsid w:val="00507603"/>
    <w:rsid w:val="0051060E"/>
    <w:rsid w:val="005106D5"/>
    <w:rsid w:val="00511EC1"/>
    <w:rsid w:val="005121DA"/>
    <w:rsid w:val="005123EF"/>
    <w:rsid w:val="00513DFC"/>
    <w:rsid w:val="00514001"/>
    <w:rsid w:val="0051427A"/>
    <w:rsid w:val="00514687"/>
    <w:rsid w:val="0051589D"/>
    <w:rsid w:val="005175EC"/>
    <w:rsid w:val="005207C2"/>
    <w:rsid w:val="00521A30"/>
    <w:rsid w:val="0052268B"/>
    <w:rsid w:val="0052276D"/>
    <w:rsid w:val="005239E4"/>
    <w:rsid w:val="00523F5B"/>
    <w:rsid w:val="00524664"/>
    <w:rsid w:val="005249E4"/>
    <w:rsid w:val="00525042"/>
    <w:rsid w:val="00527826"/>
    <w:rsid w:val="00530EA6"/>
    <w:rsid w:val="00531523"/>
    <w:rsid w:val="00531BEB"/>
    <w:rsid w:val="00532857"/>
    <w:rsid w:val="00532E3B"/>
    <w:rsid w:val="00533BAD"/>
    <w:rsid w:val="005345DA"/>
    <w:rsid w:val="00534C0C"/>
    <w:rsid w:val="00534CE7"/>
    <w:rsid w:val="005350D8"/>
    <w:rsid w:val="00535B1E"/>
    <w:rsid w:val="00536313"/>
    <w:rsid w:val="00536C8A"/>
    <w:rsid w:val="00537DE2"/>
    <w:rsid w:val="00537E12"/>
    <w:rsid w:val="00542AFE"/>
    <w:rsid w:val="00542F62"/>
    <w:rsid w:val="00543717"/>
    <w:rsid w:val="005438EF"/>
    <w:rsid w:val="00543A49"/>
    <w:rsid w:val="00544083"/>
    <w:rsid w:val="00544316"/>
    <w:rsid w:val="0054493D"/>
    <w:rsid w:val="00545611"/>
    <w:rsid w:val="00545D60"/>
    <w:rsid w:val="00547297"/>
    <w:rsid w:val="005472CC"/>
    <w:rsid w:val="005476B6"/>
    <w:rsid w:val="005521B2"/>
    <w:rsid w:val="005528ED"/>
    <w:rsid w:val="005532BD"/>
    <w:rsid w:val="005542D2"/>
    <w:rsid w:val="00554A5A"/>
    <w:rsid w:val="00554AA5"/>
    <w:rsid w:val="005563F8"/>
    <w:rsid w:val="00556671"/>
    <w:rsid w:val="00556D26"/>
    <w:rsid w:val="00561171"/>
    <w:rsid w:val="00563282"/>
    <w:rsid w:val="00563785"/>
    <w:rsid w:val="00563B6F"/>
    <w:rsid w:val="00567193"/>
    <w:rsid w:val="00567487"/>
    <w:rsid w:val="00570DD0"/>
    <w:rsid w:val="00571A12"/>
    <w:rsid w:val="005721A4"/>
    <w:rsid w:val="00573AD5"/>
    <w:rsid w:val="00573F78"/>
    <w:rsid w:val="00577090"/>
    <w:rsid w:val="00577A4E"/>
    <w:rsid w:val="00577BB0"/>
    <w:rsid w:val="00577EC7"/>
    <w:rsid w:val="00583CCA"/>
    <w:rsid w:val="00583EB1"/>
    <w:rsid w:val="005847B8"/>
    <w:rsid w:val="00587F08"/>
    <w:rsid w:val="00590793"/>
    <w:rsid w:val="0059282A"/>
    <w:rsid w:val="00592C50"/>
    <w:rsid w:val="00592E39"/>
    <w:rsid w:val="005930C5"/>
    <w:rsid w:val="00594A87"/>
    <w:rsid w:val="005956BD"/>
    <w:rsid w:val="00596D81"/>
    <w:rsid w:val="00597099"/>
    <w:rsid w:val="005A098F"/>
    <w:rsid w:val="005A0F09"/>
    <w:rsid w:val="005A46F2"/>
    <w:rsid w:val="005A5538"/>
    <w:rsid w:val="005A597E"/>
    <w:rsid w:val="005A6AA0"/>
    <w:rsid w:val="005A6BE7"/>
    <w:rsid w:val="005A77E8"/>
    <w:rsid w:val="005B036D"/>
    <w:rsid w:val="005B0BA7"/>
    <w:rsid w:val="005B1398"/>
    <w:rsid w:val="005B2DE0"/>
    <w:rsid w:val="005B43E3"/>
    <w:rsid w:val="005B57F8"/>
    <w:rsid w:val="005B5CE6"/>
    <w:rsid w:val="005B7A86"/>
    <w:rsid w:val="005C1DFC"/>
    <w:rsid w:val="005C216D"/>
    <w:rsid w:val="005C2848"/>
    <w:rsid w:val="005C2A62"/>
    <w:rsid w:val="005C72DF"/>
    <w:rsid w:val="005C78A4"/>
    <w:rsid w:val="005C7D46"/>
    <w:rsid w:val="005C7E77"/>
    <w:rsid w:val="005D0637"/>
    <w:rsid w:val="005D3EE1"/>
    <w:rsid w:val="005D57E5"/>
    <w:rsid w:val="005D606E"/>
    <w:rsid w:val="005D6BBE"/>
    <w:rsid w:val="005E06BE"/>
    <w:rsid w:val="005E0A32"/>
    <w:rsid w:val="005E12AC"/>
    <w:rsid w:val="005E1446"/>
    <w:rsid w:val="005E214B"/>
    <w:rsid w:val="005E2329"/>
    <w:rsid w:val="005E56BA"/>
    <w:rsid w:val="005E5A25"/>
    <w:rsid w:val="005E6906"/>
    <w:rsid w:val="005F1BCE"/>
    <w:rsid w:val="005F4801"/>
    <w:rsid w:val="005F5143"/>
    <w:rsid w:val="005F539A"/>
    <w:rsid w:val="005F5536"/>
    <w:rsid w:val="005F5B74"/>
    <w:rsid w:val="005F5F08"/>
    <w:rsid w:val="00600DBD"/>
    <w:rsid w:val="006017B3"/>
    <w:rsid w:val="00601EB8"/>
    <w:rsid w:val="00602EE4"/>
    <w:rsid w:val="00603667"/>
    <w:rsid w:val="00603FD1"/>
    <w:rsid w:val="00605642"/>
    <w:rsid w:val="00605687"/>
    <w:rsid w:val="00606CEF"/>
    <w:rsid w:val="00607D6D"/>
    <w:rsid w:val="006119BA"/>
    <w:rsid w:val="00613D8B"/>
    <w:rsid w:val="006142C6"/>
    <w:rsid w:val="00614529"/>
    <w:rsid w:val="0061492F"/>
    <w:rsid w:val="00616632"/>
    <w:rsid w:val="00616934"/>
    <w:rsid w:val="00622D00"/>
    <w:rsid w:val="00622D1D"/>
    <w:rsid w:val="00623588"/>
    <w:rsid w:val="00624B75"/>
    <w:rsid w:val="00624D27"/>
    <w:rsid w:val="00626594"/>
    <w:rsid w:val="006266EC"/>
    <w:rsid w:val="00632F23"/>
    <w:rsid w:val="006332F7"/>
    <w:rsid w:val="00633D78"/>
    <w:rsid w:val="006366BA"/>
    <w:rsid w:val="006376C5"/>
    <w:rsid w:val="0064326A"/>
    <w:rsid w:val="00643354"/>
    <w:rsid w:val="006435C1"/>
    <w:rsid w:val="006458CC"/>
    <w:rsid w:val="00645914"/>
    <w:rsid w:val="0065381C"/>
    <w:rsid w:val="006552DE"/>
    <w:rsid w:val="00655567"/>
    <w:rsid w:val="00656F50"/>
    <w:rsid w:val="00657DAB"/>
    <w:rsid w:val="00661612"/>
    <w:rsid w:val="00662621"/>
    <w:rsid w:val="00664816"/>
    <w:rsid w:val="00664F13"/>
    <w:rsid w:val="00667C44"/>
    <w:rsid w:val="00670775"/>
    <w:rsid w:val="006714E4"/>
    <w:rsid w:val="00672437"/>
    <w:rsid w:val="00673A67"/>
    <w:rsid w:val="00673B26"/>
    <w:rsid w:val="00675E0E"/>
    <w:rsid w:val="006773F1"/>
    <w:rsid w:val="00680199"/>
    <w:rsid w:val="0068276B"/>
    <w:rsid w:val="00682DB1"/>
    <w:rsid w:val="006831A5"/>
    <w:rsid w:val="00683D9D"/>
    <w:rsid w:val="00683DD6"/>
    <w:rsid w:val="00683FB4"/>
    <w:rsid w:val="00684F09"/>
    <w:rsid w:val="00685D30"/>
    <w:rsid w:val="00686F52"/>
    <w:rsid w:val="00692341"/>
    <w:rsid w:val="006923B6"/>
    <w:rsid w:val="006926DB"/>
    <w:rsid w:val="00693393"/>
    <w:rsid w:val="006941DD"/>
    <w:rsid w:val="00694873"/>
    <w:rsid w:val="00696D13"/>
    <w:rsid w:val="00697576"/>
    <w:rsid w:val="0069762F"/>
    <w:rsid w:val="0069799C"/>
    <w:rsid w:val="006979C6"/>
    <w:rsid w:val="006A0C40"/>
    <w:rsid w:val="006A0D34"/>
    <w:rsid w:val="006A2016"/>
    <w:rsid w:val="006A5518"/>
    <w:rsid w:val="006A61D7"/>
    <w:rsid w:val="006A6C49"/>
    <w:rsid w:val="006B0273"/>
    <w:rsid w:val="006B0D23"/>
    <w:rsid w:val="006B12A7"/>
    <w:rsid w:val="006B1B78"/>
    <w:rsid w:val="006B3EB9"/>
    <w:rsid w:val="006B4EFC"/>
    <w:rsid w:val="006B5D99"/>
    <w:rsid w:val="006B5E51"/>
    <w:rsid w:val="006B7A26"/>
    <w:rsid w:val="006C1056"/>
    <w:rsid w:val="006C194F"/>
    <w:rsid w:val="006C2885"/>
    <w:rsid w:val="006C3476"/>
    <w:rsid w:val="006C3A46"/>
    <w:rsid w:val="006C44B3"/>
    <w:rsid w:val="006C4974"/>
    <w:rsid w:val="006C5AE8"/>
    <w:rsid w:val="006D1570"/>
    <w:rsid w:val="006D1AF3"/>
    <w:rsid w:val="006D5387"/>
    <w:rsid w:val="006D746F"/>
    <w:rsid w:val="006D76E9"/>
    <w:rsid w:val="006D7F10"/>
    <w:rsid w:val="006E1626"/>
    <w:rsid w:val="006E185A"/>
    <w:rsid w:val="006E2A3C"/>
    <w:rsid w:val="006E3A1D"/>
    <w:rsid w:val="006E4635"/>
    <w:rsid w:val="006E4CF3"/>
    <w:rsid w:val="006E600C"/>
    <w:rsid w:val="006E7624"/>
    <w:rsid w:val="006F11AC"/>
    <w:rsid w:val="006F3D96"/>
    <w:rsid w:val="006F4E23"/>
    <w:rsid w:val="006F5D71"/>
    <w:rsid w:val="006F6ACE"/>
    <w:rsid w:val="006F7EBD"/>
    <w:rsid w:val="006F7F33"/>
    <w:rsid w:val="006F7F39"/>
    <w:rsid w:val="00700604"/>
    <w:rsid w:val="0070101C"/>
    <w:rsid w:val="0070246C"/>
    <w:rsid w:val="00702A45"/>
    <w:rsid w:val="00704D90"/>
    <w:rsid w:val="00705A37"/>
    <w:rsid w:val="00707167"/>
    <w:rsid w:val="00710BBD"/>
    <w:rsid w:val="00710E7F"/>
    <w:rsid w:val="0071104E"/>
    <w:rsid w:val="00711CFF"/>
    <w:rsid w:val="00713CF7"/>
    <w:rsid w:val="00713F40"/>
    <w:rsid w:val="00714404"/>
    <w:rsid w:val="00714959"/>
    <w:rsid w:val="007165D7"/>
    <w:rsid w:val="00716E80"/>
    <w:rsid w:val="007241A3"/>
    <w:rsid w:val="00725FFC"/>
    <w:rsid w:val="00726C1A"/>
    <w:rsid w:val="007271C1"/>
    <w:rsid w:val="0073303D"/>
    <w:rsid w:val="00733AA2"/>
    <w:rsid w:val="00734E56"/>
    <w:rsid w:val="007362B3"/>
    <w:rsid w:val="00736476"/>
    <w:rsid w:val="00740391"/>
    <w:rsid w:val="0074105A"/>
    <w:rsid w:val="007414AC"/>
    <w:rsid w:val="00741D7F"/>
    <w:rsid w:val="007426B1"/>
    <w:rsid w:val="00743095"/>
    <w:rsid w:val="00744E23"/>
    <w:rsid w:val="00746EAE"/>
    <w:rsid w:val="007500AB"/>
    <w:rsid w:val="00750900"/>
    <w:rsid w:val="007524FA"/>
    <w:rsid w:val="00754165"/>
    <w:rsid w:val="007544F8"/>
    <w:rsid w:val="00754598"/>
    <w:rsid w:val="00754D12"/>
    <w:rsid w:val="00754E00"/>
    <w:rsid w:val="00757610"/>
    <w:rsid w:val="007579DD"/>
    <w:rsid w:val="00757EE1"/>
    <w:rsid w:val="00760627"/>
    <w:rsid w:val="00761541"/>
    <w:rsid w:val="00763895"/>
    <w:rsid w:val="00764ABC"/>
    <w:rsid w:val="007655DE"/>
    <w:rsid w:val="00766AA7"/>
    <w:rsid w:val="00766FCD"/>
    <w:rsid w:val="00767A17"/>
    <w:rsid w:val="007700AF"/>
    <w:rsid w:val="00771D99"/>
    <w:rsid w:val="0077253F"/>
    <w:rsid w:val="00772F8E"/>
    <w:rsid w:val="007737A6"/>
    <w:rsid w:val="0077545A"/>
    <w:rsid w:val="007759BE"/>
    <w:rsid w:val="00775CC7"/>
    <w:rsid w:val="0077712E"/>
    <w:rsid w:val="007801B6"/>
    <w:rsid w:val="007817BA"/>
    <w:rsid w:val="00782B41"/>
    <w:rsid w:val="00783126"/>
    <w:rsid w:val="00783228"/>
    <w:rsid w:val="0078333A"/>
    <w:rsid w:val="007835E3"/>
    <w:rsid w:val="00783BE1"/>
    <w:rsid w:val="00785BAE"/>
    <w:rsid w:val="00786210"/>
    <w:rsid w:val="007873A8"/>
    <w:rsid w:val="0079117C"/>
    <w:rsid w:val="007944AF"/>
    <w:rsid w:val="00794EF5"/>
    <w:rsid w:val="00795D31"/>
    <w:rsid w:val="00797A4F"/>
    <w:rsid w:val="007A1A88"/>
    <w:rsid w:val="007A32A5"/>
    <w:rsid w:val="007A39F0"/>
    <w:rsid w:val="007A41C2"/>
    <w:rsid w:val="007A49CA"/>
    <w:rsid w:val="007A4B07"/>
    <w:rsid w:val="007A64AF"/>
    <w:rsid w:val="007A7DA1"/>
    <w:rsid w:val="007B0692"/>
    <w:rsid w:val="007B1148"/>
    <w:rsid w:val="007B2E07"/>
    <w:rsid w:val="007B4876"/>
    <w:rsid w:val="007B48F8"/>
    <w:rsid w:val="007C03E4"/>
    <w:rsid w:val="007C080A"/>
    <w:rsid w:val="007C19A5"/>
    <w:rsid w:val="007C240D"/>
    <w:rsid w:val="007C3320"/>
    <w:rsid w:val="007C3780"/>
    <w:rsid w:val="007C62A8"/>
    <w:rsid w:val="007D042A"/>
    <w:rsid w:val="007D1DA8"/>
    <w:rsid w:val="007D3003"/>
    <w:rsid w:val="007D3CA8"/>
    <w:rsid w:val="007D5562"/>
    <w:rsid w:val="007D6151"/>
    <w:rsid w:val="007D6255"/>
    <w:rsid w:val="007D7605"/>
    <w:rsid w:val="007D77E1"/>
    <w:rsid w:val="007E183D"/>
    <w:rsid w:val="007E1C4A"/>
    <w:rsid w:val="007E2A9B"/>
    <w:rsid w:val="007E3977"/>
    <w:rsid w:val="007E69F7"/>
    <w:rsid w:val="007E7586"/>
    <w:rsid w:val="007E7745"/>
    <w:rsid w:val="007E7DB4"/>
    <w:rsid w:val="007E7FEA"/>
    <w:rsid w:val="007F01BD"/>
    <w:rsid w:val="007F0BFF"/>
    <w:rsid w:val="007F14C2"/>
    <w:rsid w:val="007F165C"/>
    <w:rsid w:val="007F197F"/>
    <w:rsid w:val="007F2B0F"/>
    <w:rsid w:val="007F2BD2"/>
    <w:rsid w:val="007F4F8F"/>
    <w:rsid w:val="007F6605"/>
    <w:rsid w:val="007F6DB9"/>
    <w:rsid w:val="00801E16"/>
    <w:rsid w:val="00803E28"/>
    <w:rsid w:val="008043FB"/>
    <w:rsid w:val="00804A70"/>
    <w:rsid w:val="00804EC4"/>
    <w:rsid w:val="00805E77"/>
    <w:rsid w:val="008103F4"/>
    <w:rsid w:val="00810590"/>
    <w:rsid w:val="00810D09"/>
    <w:rsid w:val="00810E3E"/>
    <w:rsid w:val="00811195"/>
    <w:rsid w:val="00812560"/>
    <w:rsid w:val="008129C8"/>
    <w:rsid w:val="00813768"/>
    <w:rsid w:val="00813D11"/>
    <w:rsid w:val="008142C5"/>
    <w:rsid w:val="0081528F"/>
    <w:rsid w:val="0081612D"/>
    <w:rsid w:val="00816BC0"/>
    <w:rsid w:val="008202E3"/>
    <w:rsid w:val="00821B64"/>
    <w:rsid w:val="00822C94"/>
    <w:rsid w:val="00823081"/>
    <w:rsid w:val="0082369E"/>
    <w:rsid w:val="0082621B"/>
    <w:rsid w:val="00827182"/>
    <w:rsid w:val="0082770E"/>
    <w:rsid w:val="00830438"/>
    <w:rsid w:val="0083171A"/>
    <w:rsid w:val="00832361"/>
    <w:rsid w:val="00832CED"/>
    <w:rsid w:val="008352F5"/>
    <w:rsid w:val="00835405"/>
    <w:rsid w:val="0083577E"/>
    <w:rsid w:val="008361F6"/>
    <w:rsid w:val="008366D9"/>
    <w:rsid w:val="00837525"/>
    <w:rsid w:val="00837AB3"/>
    <w:rsid w:val="00840CBA"/>
    <w:rsid w:val="00842537"/>
    <w:rsid w:val="0084261D"/>
    <w:rsid w:val="00842A71"/>
    <w:rsid w:val="00844169"/>
    <w:rsid w:val="008458AA"/>
    <w:rsid w:val="00845C83"/>
    <w:rsid w:val="0084667C"/>
    <w:rsid w:val="00851F9F"/>
    <w:rsid w:val="00852180"/>
    <w:rsid w:val="00853507"/>
    <w:rsid w:val="008553BD"/>
    <w:rsid w:val="008571B5"/>
    <w:rsid w:val="0085733A"/>
    <w:rsid w:val="00857FD4"/>
    <w:rsid w:val="0086231E"/>
    <w:rsid w:val="00863D79"/>
    <w:rsid w:val="00864E3F"/>
    <w:rsid w:val="008652C4"/>
    <w:rsid w:val="008658EC"/>
    <w:rsid w:val="00866794"/>
    <w:rsid w:val="008675FE"/>
    <w:rsid w:val="0087003D"/>
    <w:rsid w:val="00871525"/>
    <w:rsid w:val="00873A62"/>
    <w:rsid w:val="008740E0"/>
    <w:rsid w:val="00877EAB"/>
    <w:rsid w:val="00877FF2"/>
    <w:rsid w:val="00882230"/>
    <w:rsid w:val="008827EA"/>
    <w:rsid w:val="00882EDA"/>
    <w:rsid w:val="008831DF"/>
    <w:rsid w:val="0088321E"/>
    <w:rsid w:val="00885315"/>
    <w:rsid w:val="008859EB"/>
    <w:rsid w:val="00885D1F"/>
    <w:rsid w:val="00886B41"/>
    <w:rsid w:val="00887695"/>
    <w:rsid w:val="00891D42"/>
    <w:rsid w:val="0089375B"/>
    <w:rsid w:val="008946A7"/>
    <w:rsid w:val="00895015"/>
    <w:rsid w:val="008957F3"/>
    <w:rsid w:val="00895E7F"/>
    <w:rsid w:val="00895FB5"/>
    <w:rsid w:val="0089602C"/>
    <w:rsid w:val="0089686E"/>
    <w:rsid w:val="008A058E"/>
    <w:rsid w:val="008A05EA"/>
    <w:rsid w:val="008A12F6"/>
    <w:rsid w:val="008A2B28"/>
    <w:rsid w:val="008A36E6"/>
    <w:rsid w:val="008A5735"/>
    <w:rsid w:val="008A65DB"/>
    <w:rsid w:val="008A7F38"/>
    <w:rsid w:val="008B0678"/>
    <w:rsid w:val="008B2785"/>
    <w:rsid w:val="008B3156"/>
    <w:rsid w:val="008B3D63"/>
    <w:rsid w:val="008B41F3"/>
    <w:rsid w:val="008B4E86"/>
    <w:rsid w:val="008B5230"/>
    <w:rsid w:val="008B7288"/>
    <w:rsid w:val="008C00E4"/>
    <w:rsid w:val="008C0285"/>
    <w:rsid w:val="008C1C85"/>
    <w:rsid w:val="008C2318"/>
    <w:rsid w:val="008C5593"/>
    <w:rsid w:val="008C66F8"/>
    <w:rsid w:val="008C7F1F"/>
    <w:rsid w:val="008D0201"/>
    <w:rsid w:val="008D0A15"/>
    <w:rsid w:val="008D1BD1"/>
    <w:rsid w:val="008D2749"/>
    <w:rsid w:val="008D3F14"/>
    <w:rsid w:val="008D42C6"/>
    <w:rsid w:val="008D53F7"/>
    <w:rsid w:val="008D5A60"/>
    <w:rsid w:val="008D7C9B"/>
    <w:rsid w:val="008E1553"/>
    <w:rsid w:val="008E2A66"/>
    <w:rsid w:val="008E5628"/>
    <w:rsid w:val="008E6E88"/>
    <w:rsid w:val="008E7207"/>
    <w:rsid w:val="008E7726"/>
    <w:rsid w:val="008F37D1"/>
    <w:rsid w:val="008F678A"/>
    <w:rsid w:val="008F691F"/>
    <w:rsid w:val="008F756B"/>
    <w:rsid w:val="008F7692"/>
    <w:rsid w:val="0090087F"/>
    <w:rsid w:val="00900BB9"/>
    <w:rsid w:val="0090217D"/>
    <w:rsid w:val="009063C5"/>
    <w:rsid w:val="00906FA2"/>
    <w:rsid w:val="00912102"/>
    <w:rsid w:val="00913023"/>
    <w:rsid w:val="009142B7"/>
    <w:rsid w:val="0091587B"/>
    <w:rsid w:val="009158E6"/>
    <w:rsid w:val="00916399"/>
    <w:rsid w:val="00917056"/>
    <w:rsid w:val="00917760"/>
    <w:rsid w:val="009179D9"/>
    <w:rsid w:val="00920041"/>
    <w:rsid w:val="00921358"/>
    <w:rsid w:val="00922621"/>
    <w:rsid w:val="0092579C"/>
    <w:rsid w:val="00925F02"/>
    <w:rsid w:val="00926DDA"/>
    <w:rsid w:val="009271DE"/>
    <w:rsid w:val="0093028F"/>
    <w:rsid w:val="00930E1A"/>
    <w:rsid w:val="009311AD"/>
    <w:rsid w:val="009354ED"/>
    <w:rsid w:val="00936841"/>
    <w:rsid w:val="00941F7E"/>
    <w:rsid w:val="00946027"/>
    <w:rsid w:val="00947F11"/>
    <w:rsid w:val="00950FAD"/>
    <w:rsid w:val="009535C6"/>
    <w:rsid w:val="0095393B"/>
    <w:rsid w:val="00953B4B"/>
    <w:rsid w:val="009544EA"/>
    <w:rsid w:val="00957345"/>
    <w:rsid w:val="00957A07"/>
    <w:rsid w:val="00960B5C"/>
    <w:rsid w:val="00962083"/>
    <w:rsid w:val="00964086"/>
    <w:rsid w:val="0096424F"/>
    <w:rsid w:val="009671B0"/>
    <w:rsid w:val="009672BE"/>
    <w:rsid w:val="00967F2A"/>
    <w:rsid w:val="00970990"/>
    <w:rsid w:val="00973CA4"/>
    <w:rsid w:val="0097481F"/>
    <w:rsid w:val="00974B79"/>
    <w:rsid w:val="009755EF"/>
    <w:rsid w:val="00980D18"/>
    <w:rsid w:val="00981AF6"/>
    <w:rsid w:val="00983173"/>
    <w:rsid w:val="0098321F"/>
    <w:rsid w:val="00983450"/>
    <w:rsid w:val="00984431"/>
    <w:rsid w:val="0098498B"/>
    <w:rsid w:val="0098563D"/>
    <w:rsid w:val="00986612"/>
    <w:rsid w:val="00986843"/>
    <w:rsid w:val="00986B02"/>
    <w:rsid w:val="00987B05"/>
    <w:rsid w:val="00987E71"/>
    <w:rsid w:val="00991186"/>
    <w:rsid w:val="00991572"/>
    <w:rsid w:val="00992362"/>
    <w:rsid w:val="0099275F"/>
    <w:rsid w:val="0099403E"/>
    <w:rsid w:val="009958BB"/>
    <w:rsid w:val="00995A28"/>
    <w:rsid w:val="00995D90"/>
    <w:rsid w:val="009960B2"/>
    <w:rsid w:val="00997287"/>
    <w:rsid w:val="00997485"/>
    <w:rsid w:val="0099764D"/>
    <w:rsid w:val="009A0540"/>
    <w:rsid w:val="009A1F44"/>
    <w:rsid w:val="009A2432"/>
    <w:rsid w:val="009A35B3"/>
    <w:rsid w:val="009A3726"/>
    <w:rsid w:val="009A476E"/>
    <w:rsid w:val="009A50AF"/>
    <w:rsid w:val="009A5968"/>
    <w:rsid w:val="009B143A"/>
    <w:rsid w:val="009B1C51"/>
    <w:rsid w:val="009B5729"/>
    <w:rsid w:val="009B5737"/>
    <w:rsid w:val="009B761E"/>
    <w:rsid w:val="009C0457"/>
    <w:rsid w:val="009C1257"/>
    <w:rsid w:val="009C21CE"/>
    <w:rsid w:val="009C2AAA"/>
    <w:rsid w:val="009C419F"/>
    <w:rsid w:val="009C571D"/>
    <w:rsid w:val="009C6597"/>
    <w:rsid w:val="009C66F0"/>
    <w:rsid w:val="009C6E5C"/>
    <w:rsid w:val="009C705C"/>
    <w:rsid w:val="009D0439"/>
    <w:rsid w:val="009D0770"/>
    <w:rsid w:val="009D1A13"/>
    <w:rsid w:val="009D30F5"/>
    <w:rsid w:val="009D61A8"/>
    <w:rsid w:val="009E0952"/>
    <w:rsid w:val="009E0E2A"/>
    <w:rsid w:val="009E167F"/>
    <w:rsid w:val="009E3089"/>
    <w:rsid w:val="009E4140"/>
    <w:rsid w:val="009E4925"/>
    <w:rsid w:val="009E5297"/>
    <w:rsid w:val="009F0634"/>
    <w:rsid w:val="009F113A"/>
    <w:rsid w:val="009F1B46"/>
    <w:rsid w:val="009F20AF"/>
    <w:rsid w:val="009F3149"/>
    <w:rsid w:val="009F3CAE"/>
    <w:rsid w:val="009F3EDB"/>
    <w:rsid w:val="009F4CE7"/>
    <w:rsid w:val="009F57EB"/>
    <w:rsid w:val="00A00366"/>
    <w:rsid w:val="00A00952"/>
    <w:rsid w:val="00A00A40"/>
    <w:rsid w:val="00A0172C"/>
    <w:rsid w:val="00A024D5"/>
    <w:rsid w:val="00A03820"/>
    <w:rsid w:val="00A04884"/>
    <w:rsid w:val="00A04FD1"/>
    <w:rsid w:val="00A059E3"/>
    <w:rsid w:val="00A10B27"/>
    <w:rsid w:val="00A11462"/>
    <w:rsid w:val="00A1249F"/>
    <w:rsid w:val="00A12D49"/>
    <w:rsid w:val="00A12DDA"/>
    <w:rsid w:val="00A14F35"/>
    <w:rsid w:val="00A154AD"/>
    <w:rsid w:val="00A17D30"/>
    <w:rsid w:val="00A2142E"/>
    <w:rsid w:val="00A2193A"/>
    <w:rsid w:val="00A22A49"/>
    <w:rsid w:val="00A22B70"/>
    <w:rsid w:val="00A24F63"/>
    <w:rsid w:val="00A265FD"/>
    <w:rsid w:val="00A26984"/>
    <w:rsid w:val="00A26A64"/>
    <w:rsid w:val="00A27B0A"/>
    <w:rsid w:val="00A27B19"/>
    <w:rsid w:val="00A30AD5"/>
    <w:rsid w:val="00A30C21"/>
    <w:rsid w:val="00A30FED"/>
    <w:rsid w:val="00A31167"/>
    <w:rsid w:val="00A314B0"/>
    <w:rsid w:val="00A3212B"/>
    <w:rsid w:val="00A32637"/>
    <w:rsid w:val="00A3371E"/>
    <w:rsid w:val="00A3441C"/>
    <w:rsid w:val="00A354D9"/>
    <w:rsid w:val="00A36C91"/>
    <w:rsid w:val="00A37055"/>
    <w:rsid w:val="00A411C9"/>
    <w:rsid w:val="00A46753"/>
    <w:rsid w:val="00A46A08"/>
    <w:rsid w:val="00A50931"/>
    <w:rsid w:val="00A51282"/>
    <w:rsid w:val="00A517DE"/>
    <w:rsid w:val="00A5409A"/>
    <w:rsid w:val="00A540CB"/>
    <w:rsid w:val="00A5546F"/>
    <w:rsid w:val="00A55587"/>
    <w:rsid w:val="00A56774"/>
    <w:rsid w:val="00A574E3"/>
    <w:rsid w:val="00A57649"/>
    <w:rsid w:val="00A604CD"/>
    <w:rsid w:val="00A6051B"/>
    <w:rsid w:val="00A60A64"/>
    <w:rsid w:val="00A66EF5"/>
    <w:rsid w:val="00A67CC5"/>
    <w:rsid w:val="00A70941"/>
    <w:rsid w:val="00A752BC"/>
    <w:rsid w:val="00A75E24"/>
    <w:rsid w:val="00A848DE"/>
    <w:rsid w:val="00A857A4"/>
    <w:rsid w:val="00A8610A"/>
    <w:rsid w:val="00A86601"/>
    <w:rsid w:val="00A87376"/>
    <w:rsid w:val="00A90008"/>
    <w:rsid w:val="00A92600"/>
    <w:rsid w:val="00A93546"/>
    <w:rsid w:val="00A9438E"/>
    <w:rsid w:val="00A95B9B"/>
    <w:rsid w:val="00A95F2F"/>
    <w:rsid w:val="00A96388"/>
    <w:rsid w:val="00A96684"/>
    <w:rsid w:val="00A969B7"/>
    <w:rsid w:val="00A97D06"/>
    <w:rsid w:val="00A97DF6"/>
    <w:rsid w:val="00AA300E"/>
    <w:rsid w:val="00AA315B"/>
    <w:rsid w:val="00AA442D"/>
    <w:rsid w:val="00AA4C56"/>
    <w:rsid w:val="00AA544E"/>
    <w:rsid w:val="00AA639D"/>
    <w:rsid w:val="00AA641E"/>
    <w:rsid w:val="00AB1A73"/>
    <w:rsid w:val="00AB3DD9"/>
    <w:rsid w:val="00AB4045"/>
    <w:rsid w:val="00AB5973"/>
    <w:rsid w:val="00AB621B"/>
    <w:rsid w:val="00AB7488"/>
    <w:rsid w:val="00AC0EFE"/>
    <w:rsid w:val="00AC10B4"/>
    <w:rsid w:val="00AC1D71"/>
    <w:rsid w:val="00AC50DA"/>
    <w:rsid w:val="00AC5AEF"/>
    <w:rsid w:val="00AC5C1A"/>
    <w:rsid w:val="00AC5E56"/>
    <w:rsid w:val="00AC734F"/>
    <w:rsid w:val="00AD0189"/>
    <w:rsid w:val="00AD16D4"/>
    <w:rsid w:val="00AD1908"/>
    <w:rsid w:val="00AD1A4F"/>
    <w:rsid w:val="00AD27FC"/>
    <w:rsid w:val="00AD28E5"/>
    <w:rsid w:val="00AD2FBF"/>
    <w:rsid w:val="00AD4161"/>
    <w:rsid w:val="00AD46BC"/>
    <w:rsid w:val="00AD4739"/>
    <w:rsid w:val="00AD59C0"/>
    <w:rsid w:val="00AD6AC0"/>
    <w:rsid w:val="00AE0C91"/>
    <w:rsid w:val="00AE572F"/>
    <w:rsid w:val="00AE5C9D"/>
    <w:rsid w:val="00AE637F"/>
    <w:rsid w:val="00AE6D97"/>
    <w:rsid w:val="00AE7A8E"/>
    <w:rsid w:val="00AE7F30"/>
    <w:rsid w:val="00AE7FB2"/>
    <w:rsid w:val="00AF0C55"/>
    <w:rsid w:val="00AF12E7"/>
    <w:rsid w:val="00AF3A0F"/>
    <w:rsid w:val="00AF4EA7"/>
    <w:rsid w:val="00AF4F27"/>
    <w:rsid w:val="00AF5759"/>
    <w:rsid w:val="00AF6137"/>
    <w:rsid w:val="00AF70E5"/>
    <w:rsid w:val="00AF75C1"/>
    <w:rsid w:val="00B02F5B"/>
    <w:rsid w:val="00B040AF"/>
    <w:rsid w:val="00B05691"/>
    <w:rsid w:val="00B06C20"/>
    <w:rsid w:val="00B06D0D"/>
    <w:rsid w:val="00B11C16"/>
    <w:rsid w:val="00B11F00"/>
    <w:rsid w:val="00B120A2"/>
    <w:rsid w:val="00B121BD"/>
    <w:rsid w:val="00B137A3"/>
    <w:rsid w:val="00B1715D"/>
    <w:rsid w:val="00B2028D"/>
    <w:rsid w:val="00B21855"/>
    <w:rsid w:val="00B21B1E"/>
    <w:rsid w:val="00B23DCA"/>
    <w:rsid w:val="00B23F34"/>
    <w:rsid w:val="00B2412B"/>
    <w:rsid w:val="00B243F9"/>
    <w:rsid w:val="00B24EF4"/>
    <w:rsid w:val="00B27EA6"/>
    <w:rsid w:val="00B3021A"/>
    <w:rsid w:val="00B30A3F"/>
    <w:rsid w:val="00B312A0"/>
    <w:rsid w:val="00B31CCE"/>
    <w:rsid w:val="00B34186"/>
    <w:rsid w:val="00B34893"/>
    <w:rsid w:val="00B34978"/>
    <w:rsid w:val="00B35A49"/>
    <w:rsid w:val="00B35B14"/>
    <w:rsid w:val="00B379DE"/>
    <w:rsid w:val="00B4020B"/>
    <w:rsid w:val="00B41718"/>
    <w:rsid w:val="00B41A5D"/>
    <w:rsid w:val="00B4226D"/>
    <w:rsid w:val="00B42FB8"/>
    <w:rsid w:val="00B43746"/>
    <w:rsid w:val="00B43B61"/>
    <w:rsid w:val="00B442CF"/>
    <w:rsid w:val="00B45BC7"/>
    <w:rsid w:val="00B47429"/>
    <w:rsid w:val="00B4756B"/>
    <w:rsid w:val="00B4772F"/>
    <w:rsid w:val="00B501D5"/>
    <w:rsid w:val="00B5239F"/>
    <w:rsid w:val="00B53550"/>
    <w:rsid w:val="00B53BBF"/>
    <w:rsid w:val="00B53DE0"/>
    <w:rsid w:val="00B540F5"/>
    <w:rsid w:val="00B54777"/>
    <w:rsid w:val="00B5565E"/>
    <w:rsid w:val="00B55772"/>
    <w:rsid w:val="00B578A4"/>
    <w:rsid w:val="00B578ED"/>
    <w:rsid w:val="00B61C0E"/>
    <w:rsid w:val="00B64CE0"/>
    <w:rsid w:val="00B6551D"/>
    <w:rsid w:val="00B67A4D"/>
    <w:rsid w:val="00B70603"/>
    <w:rsid w:val="00B711E3"/>
    <w:rsid w:val="00B71683"/>
    <w:rsid w:val="00B71CA6"/>
    <w:rsid w:val="00B71CDD"/>
    <w:rsid w:val="00B72329"/>
    <w:rsid w:val="00B72704"/>
    <w:rsid w:val="00B7388A"/>
    <w:rsid w:val="00B7436F"/>
    <w:rsid w:val="00B75A45"/>
    <w:rsid w:val="00B77400"/>
    <w:rsid w:val="00B80303"/>
    <w:rsid w:val="00B8120C"/>
    <w:rsid w:val="00B84C85"/>
    <w:rsid w:val="00B868E7"/>
    <w:rsid w:val="00B869F6"/>
    <w:rsid w:val="00B91925"/>
    <w:rsid w:val="00B91A9A"/>
    <w:rsid w:val="00B91DAA"/>
    <w:rsid w:val="00B939D3"/>
    <w:rsid w:val="00B94C36"/>
    <w:rsid w:val="00B97806"/>
    <w:rsid w:val="00BA07B8"/>
    <w:rsid w:val="00BA08A7"/>
    <w:rsid w:val="00BA2B1E"/>
    <w:rsid w:val="00BA49E9"/>
    <w:rsid w:val="00BA59CD"/>
    <w:rsid w:val="00BA7114"/>
    <w:rsid w:val="00BA7302"/>
    <w:rsid w:val="00BA78D0"/>
    <w:rsid w:val="00BB053A"/>
    <w:rsid w:val="00BB0E80"/>
    <w:rsid w:val="00BB0EE2"/>
    <w:rsid w:val="00BB172E"/>
    <w:rsid w:val="00BB4FD5"/>
    <w:rsid w:val="00BB5849"/>
    <w:rsid w:val="00BB6EBA"/>
    <w:rsid w:val="00BC0346"/>
    <w:rsid w:val="00BC0B8A"/>
    <w:rsid w:val="00BC226A"/>
    <w:rsid w:val="00BC24EA"/>
    <w:rsid w:val="00BC33CA"/>
    <w:rsid w:val="00BC364C"/>
    <w:rsid w:val="00BC42C6"/>
    <w:rsid w:val="00BC4572"/>
    <w:rsid w:val="00BC464D"/>
    <w:rsid w:val="00BC46B3"/>
    <w:rsid w:val="00BC54B7"/>
    <w:rsid w:val="00BC6AC3"/>
    <w:rsid w:val="00BC7000"/>
    <w:rsid w:val="00BC7137"/>
    <w:rsid w:val="00BD0352"/>
    <w:rsid w:val="00BD0736"/>
    <w:rsid w:val="00BD1D31"/>
    <w:rsid w:val="00BD2915"/>
    <w:rsid w:val="00BD3BC4"/>
    <w:rsid w:val="00BD5A1E"/>
    <w:rsid w:val="00BD6E8A"/>
    <w:rsid w:val="00BE01E5"/>
    <w:rsid w:val="00BE17FB"/>
    <w:rsid w:val="00BE192C"/>
    <w:rsid w:val="00BE1D77"/>
    <w:rsid w:val="00BE2BBA"/>
    <w:rsid w:val="00BE3D8C"/>
    <w:rsid w:val="00BE4187"/>
    <w:rsid w:val="00BE5CB4"/>
    <w:rsid w:val="00BE7F6F"/>
    <w:rsid w:val="00BF0D8E"/>
    <w:rsid w:val="00BF12A7"/>
    <w:rsid w:val="00BF1605"/>
    <w:rsid w:val="00BF165C"/>
    <w:rsid w:val="00BF479E"/>
    <w:rsid w:val="00BF4850"/>
    <w:rsid w:val="00BF4920"/>
    <w:rsid w:val="00C016DA"/>
    <w:rsid w:val="00C02C7D"/>
    <w:rsid w:val="00C0332C"/>
    <w:rsid w:val="00C03F2F"/>
    <w:rsid w:val="00C059F7"/>
    <w:rsid w:val="00C05A2C"/>
    <w:rsid w:val="00C06EE9"/>
    <w:rsid w:val="00C07323"/>
    <w:rsid w:val="00C075EE"/>
    <w:rsid w:val="00C07F4A"/>
    <w:rsid w:val="00C1174D"/>
    <w:rsid w:val="00C1204B"/>
    <w:rsid w:val="00C12E6E"/>
    <w:rsid w:val="00C13276"/>
    <w:rsid w:val="00C14C63"/>
    <w:rsid w:val="00C212AE"/>
    <w:rsid w:val="00C2485E"/>
    <w:rsid w:val="00C24FE1"/>
    <w:rsid w:val="00C25821"/>
    <w:rsid w:val="00C26489"/>
    <w:rsid w:val="00C26C6D"/>
    <w:rsid w:val="00C2717E"/>
    <w:rsid w:val="00C31612"/>
    <w:rsid w:val="00C31780"/>
    <w:rsid w:val="00C32858"/>
    <w:rsid w:val="00C32AC6"/>
    <w:rsid w:val="00C348D0"/>
    <w:rsid w:val="00C41B38"/>
    <w:rsid w:val="00C41B73"/>
    <w:rsid w:val="00C41E3D"/>
    <w:rsid w:val="00C42346"/>
    <w:rsid w:val="00C42DED"/>
    <w:rsid w:val="00C430C8"/>
    <w:rsid w:val="00C43147"/>
    <w:rsid w:val="00C4446D"/>
    <w:rsid w:val="00C44504"/>
    <w:rsid w:val="00C447C0"/>
    <w:rsid w:val="00C44E4D"/>
    <w:rsid w:val="00C45FE0"/>
    <w:rsid w:val="00C500CE"/>
    <w:rsid w:val="00C50408"/>
    <w:rsid w:val="00C508D4"/>
    <w:rsid w:val="00C50CD5"/>
    <w:rsid w:val="00C51A7D"/>
    <w:rsid w:val="00C53AB8"/>
    <w:rsid w:val="00C5535F"/>
    <w:rsid w:val="00C56964"/>
    <w:rsid w:val="00C56CA6"/>
    <w:rsid w:val="00C6090C"/>
    <w:rsid w:val="00C630BE"/>
    <w:rsid w:val="00C6324B"/>
    <w:rsid w:val="00C63709"/>
    <w:rsid w:val="00C637E0"/>
    <w:rsid w:val="00C63EF1"/>
    <w:rsid w:val="00C6416A"/>
    <w:rsid w:val="00C65BBC"/>
    <w:rsid w:val="00C6624A"/>
    <w:rsid w:val="00C66B48"/>
    <w:rsid w:val="00C67647"/>
    <w:rsid w:val="00C70CD9"/>
    <w:rsid w:val="00C729B1"/>
    <w:rsid w:val="00C73E95"/>
    <w:rsid w:val="00C74A11"/>
    <w:rsid w:val="00C76515"/>
    <w:rsid w:val="00C80130"/>
    <w:rsid w:val="00C801E0"/>
    <w:rsid w:val="00C80DE4"/>
    <w:rsid w:val="00C85ECB"/>
    <w:rsid w:val="00C86409"/>
    <w:rsid w:val="00C8685D"/>
    <w:rsid w:val="00C876DC"/>
    <w:rsid w:val="00C926CE"/>
    <w:rsid w:val="00C97B35"/>
    <w:rsid w:val="00C97EE1"/>
    <w:rsid w:val="00CA24B9"/>
    <w:rsid w:val="00CA2A3B"/>
    <w:rsid w:val="00CA2C01"/>
    <w:rsid w:val="00CA2F75"/>
    <w:rsid w:val="00CA3F03"/>
    <w:rsid w:val="00CA4529"/>
    <w:rsid w:val="00CA51FB"/>
    <w:rsid w:val="00CA549D"/>
    <w:rsid w:val="00CA667D"/>
    <w:rsid w:val="00CB04C7"/>
    <w:rsid w:val="00CB1FB9"/>
    <w:rsid w:val="00CB245F"/>
    <w:rsid w:val="00CB246D"/>
    <w:rsid w:val="00CB25EC"/>
    <w:rsid w:val="00CB2EB2"/>
    <w:rsid w:val="00CB327B"/>
    <w:rsid w:val="00CB3F3B"/>
    <w:rsid w:val="00CB4ABF"/>
    <w:rsid w:val="00CB5F98"/>
    <w:rsid w:val="00CB6844"/>
    <w:rsid w:val="00CB6EAB"/>
    <w:rsid w:val="00CC08ED"/>
    <w:rsid w:val="00CC179B"/>
    <w:rsid w:val="00CC1905"/>
    <w:rsid w:val="00CC1C10"/>
    <w:rsid w:val="00CC1DE9"/>
    <w:rsid w:val="00CC20F8"/>
    <w:rsid w:val="00CC35BB"/>
    <w:rsid w:val="00CC380C"/>
    <w:rsid w:val="00CC39B2"/>
    <w:rsid w:val="00CC465E"/>
    <w:rsid w:val="00CC6736"/>
    <w:rsid w:val="00CC6A1B"/>
    <w:rsid w:val="00CC6E1C"/>
    <w:rsid w:val="00CC6E97"/>
    <w:rsid w:val="00CD0ECC"/>
    <w:rsid w:val="00CD15FF"/>
    <w:rsid w:val="00CD2623"/>
    <w:rsid w:val="00CD3EBB"/>
    <w:rsid w:val="00CD464C"/>
    <w:rsid w:val="00CD489B"/>
    <w:rsid w:val="00CD5521"/>
    <w:rsid w:val="00CD602C"/>
    <w:rsid w:val="00CD6CF7"/>
    <w:rsid w:val="00CE032C"/>
    <w:rsid w:val="00CE1FF1"/>
    <w:rsid w:val="00CE3281"/>
    <w:rsid w:val="00CE363D"/>
    <w:rsid w:val="00CE40CD"/>
    <w:rsid w:val="00CE44B1"/>
    <w:rsid w:val="00CE6085"/>
    <w:rsid w:val="00CE699B"/>
    <w:rsid w:val="00CF041B"/>
    <w:rsid w:val="00CF0F7C"/>
    <w:rsid w:val="00CF1573"/>
    <w:rsid w:val="00CF4CEB"/>
    <w:rsid w:val="00CF675D"/>
    <w:rsid w:val="00CF693A"/>
    <w:rsid w:val="00CF7037"/>
    <w:rsid w:val="00CF777B"/>
    <w:rsid w:val="00D006C2"/>
    <w:rsid w:val="00D01D94"/>
    <w:rsid w:val="00D03CA0"/>
    <w:rsid w:val="00D0497A"/>
    <w:rsid w:val="00D0499A"/>
    <w:rsid w:val="00D04AF3"/>
    <w:rsid w:val="00D05DD4"/>
    <w:rsid w:val="00D06470"/>
    <w:rsid w:val="00D06ECC"/>
    <w:rsid w:val="00D11944"/>
    <w:rsid w:val="00D14023"/>
    <w:rsid w:val="00D14714"/>
    <w:rsid w:val="00D14E1C"/>
    <w:rsid w:val="00D1660E"/>
    <w:rsid w:val="00D16F7E"/>
    <w:rsid w:val="00D21C84"/>
    <w:rsid w:val="00D21CF1"/>
    <w:rsid w:val="00D21D88"/>
    <w:rsid w:val="00D22F12"/>
    <w:rsid w:val="00D233A2"/>
    <w:rsid w:val="00D24D01"/>
    <w:rsid w:val="00D26415"/>
    <w:rsid w:val="00D26986"/>
    <w:rsid w:val="00D30099"/>
    <w:rsid w:val="00D31C06"/>
    <w:rsid w:val="00D32F37"/>
    <w:rsid w:val="00D33067"/>
    <w:rsid w:val="00D34128"/>
    <w:rsid w:val="00D34E28"/>
    <w:rsid w:val="00D36068"/>
    <w:rsid w:val="00D369A3"/>
    <w:rsid w:val="00D37A85"/>
    <w:rsid w:val="00D4637D"/>
    <w:rsid w:val="00D4643A"/>
    <w:rsid w:val="00D464DC"/>
    <w:rsid w:val="00D4658C"/>
    <w:rsid w:val="00D46CBC"/>
    <w:rsid w:val="00D471DF"/>
    <w:rsid w:val="00D514F3"/>
    <w:rsid w:val="00D52E54"/>
    <w:rsid w:val="00D52E9B"/>
    <w:rsid w:val="00D53014"/>
    <w:rsid w:val="00D54510"/>
    <w:rsid w:val="00D5494F"/>
    <w:rsid w:val="00D5796A"/>
    <w:rsid w:val="00D648BA"/>
    <w:rsid w:val="00D65038"/>
    <w:rsid w:val="00D65707"/>
    <w:rsid w:val="00D667D9"/>
    <w:rsid w:val="00D66A40"/>
    <w:rsid w:val="00D67193"/>
    <w:rsid w:val="00D674E9"/>
    <w:rsid w:val="00D70809"/>
    <w:rsid w:val="00D7117C"/>
    <w:rsid w:val="00D72EAE"/>
    <w:rsid w:val="00D738DA"/>
    <w:rsid w:val="00D73E3A"/>
    <w:rsid w:val="00D74936"/>
    <w:rsid w:val="00D754BF"/>
    <w:rsid w:val="00D75A5A"/>
    <w:rsid w:val="00D803B3"/>
    <w:rsid w:val="00D808F0"/>
    <w:rsid w:val="00D8154B"/>
    <w:rsid w:val="00D8232C"/>
    <w:rsid w:val="00D829A6"/>
    <w:rsid w:val="00D846A1"/>
    <w:rsid w:val="00D84A6F"/>
    <w:rsid w:val="00D8577B"/>
    <w:rsid w:val="00D86154"/>
    <w:rsid w:val="00D86C7E"/>
    <w:rsid w:val="00D90661"/>
    <w:rsid w:val="00D9247C"/>
    <w:rsid w:val="00D938B7"/>
    <w:rsid w:val="00D9480A"/>
    <w:rsid w:val="00D94875"/>
    <w:rsid w:val="00D94889"/>
    <w:rsid w:val="00D95220"/>
    <w:rsid w:val="00D9572C"/>
    <w:rsid w:val="00D95C49"/>
    <w:rsid w:val="00D96AAF"/>
    <w:rsid w:val="00D96F02"/>
    <w:rsid w:val="00D97DD7"/>
    <w:rsid w:val="00DA0067"/>
    <w:rsid w:val="00DA2012"/>
    <w:rsid w:val="00DA3486"/>
    <w:rsid w:val="00DA36A8"/>
    <w:rsid w:val="00DA387E"/>
    <w:rsid w:val="00DA3EDE"/>
    <w:rsid w:val="00DA564F"/>
    <w:rsid w:val="00DA73B1"/>
    <w:rsid w:val="00DA7E32"/>
    <w:rsid w:val="00DB0156"/>
    <w:rsid w:val="00DB0EEC"/>
    <w:rsid w:val="00DB23F6"/>
    <w:rsid w:val="00DB4115"/>
    <w:rsid w:val="00DB43AB"/>
    <w:rsid w:val="00DB4677"/>
    <w:rsid w:val="00DB50BA"/>
    <w:rsid w:val="00DB6411"/>
    <w:rsid w:val="00DB7059"/>
    <w:rsid w:val="00DB74DB"/>
    <w:rsid w:val="00DB756E"/>
    <w:rsid w:val="00DC00B8"/>
    <w:rsid w:val="00DC0894"/>
    <w:rsid w:val="00DC2CFD"/>
    <w:rsid w:val="00DC2EB5"/>
    <w:rsid w:val="00DC3409"/>
    <w:rsid w:val="00DC3E4C"/>
    <w:rsid w:val="00DC41E4"/>
    <w:rsid w:val="00DC59D2"/>
    <w:rsid w:val="00DC6093"/>
    <w:rsid w:val="00DC68BC"/>
    <w:rsid w:val="00DD02E3"/>
    <w:rsid w:val="00DD06F7"/>
    <w:rsid w:val="00DD2737"/>
    <w:rsid w:val="00DD299F"/>
    <w:rsid w:val="00DD30CF"/>
    <w:rsid w:val="00DD313E"/>
    <w:rsid w:val="00DD369A"/>
    <w:rsid w:val="00DD3CF6"/>
    <w:rsid w:val="00DD44A2"/>
    <w:rsid w:val="00DD51A9"/>
    <w:rsid w:val="00DD6463"/>
    <w:rsid w:val="00DD65D9"/>
    <w:rsid w:val="00DE196F"/>
    <w:rsid w:val="00DE4779"/>
    <w:rsid w:val="00DE4973"/>
    <w:rsid w:val="00DE4B9F"/>
    <w:rsid w:val="00DE69BE"/>
    <w:rsid w:val="00DF013A"/>
    <w:rsid w:val="00DF4CEC"/>
    <w:rsid w:val="00DF7206"/>
    <w:rsid w:val="00DF7C4B"/>
    <w:rsid w:val="00E0377D"/>
    <w:rsid w:val="00E03ECB"/>
    <w:rsid w:val="00E04F1E"/>
    <w:rsid w:val="00E05ECA"/>
    <w:rsid w:val="00E05F7A"/>
    <w:rsid w:val="00E063DB"/>
    <w:rsid w:val="00E06844"/>
    <w:rsid w:val="00E06E09"/>
    <w:rsid w:val="00E07844"/>
    <w:rsid w:val="00E102D9"/>
    <w:rsid w:val="00E1171B"/>
    <w:rsid w:val="00E1198C"/>
    <w:rsid w:val="00E119E1"/>
    <w:rsid w:val="00E13B4D"/>
    <w:rsid w:val="00E14656"/>
    <w:rsid w:val="00E15B3D"/>
    <w:rsid w:val="00E15D8C"/>
    <w:rsid w:val="00E16ED1"/>
    <w:rsid w:val="00E20CF6"/>
    <w:rsid w:val="00E22D97"/>
    <w:rsid w:val="00E22EE1"/>
    <w:rsid w:val="00E23380"/>
    <w:rsid w:val="00E2404F"/>
    <w:rsid w:val="00E2416D"/>
    <w:rsid w:val="00E2454F"/>
    <w:rsid w:val="00E25880"/>
    <w:rsid w:val="00E26E91"/>
    <w:rsid w:val="00E270FF"/>
    <w:rsid w:val="00E2733E"/>
    <w:rsid w:val="00E276C4"/>
    <w:rsid w:val="00E30B6A"/>
    <w:rsid w:val="00E30B6B"/>
    <w:rsid w:val="00E32401"/>
    <w:rsid w:val="00E34050"/>
    <w:rsid w:val="00E37655"/>
    <w:rsid w:val="00E37E10"/>
    <w:rsid w:val="00E40C48"/>
    <w:rsid w:val="00E41382"/>
    <w:rsid w:val="00E41AC8"/>
    <w:rsid w:val="00E421DB"/>
    <w:rsid w:val="00E439A9"/>
    <w:rsid w:val="00E44F4C"/>
    <w:rsid w:val="00E45F81"/>
    <w:rsid w:val="00E47466"/>
    <w:rsid w:val="00E477A9"/>
    <w:rsid w:val="00E527FE"/>
    <w:rsid w:val="00E534FB"/>
    <w:rsid w:val="00E564E2"/>
    <w:rsid w:val="00E56773"/>
    <w:rsid w:val="00E60D8A"/>
    <w:rsid w:val="00E61564"/>
    <w:rsid w:val="00E62011"/>
    <w:rsid w:val="00E63BD6"/>
    <w:rsid w:val="00E642A1"/>
    <w:rsid w:val="00E6457A"/>
    <w:rsid w:val="00E6478D"/>
    <w:rsid w:val="00E648AF"/>
    <w:rsid w:val="00E65EDD"/>
    <w:rsid w:val="00E66F59"/>
    <w:rsid w:val="00E673BD"/>
    <w:rsid w:val="00E715D8"/>
    <w:rsid w:val="00E720B7"/>
    <w:rsid w:val="00E7346F"/>
    <w:rsid w:val="00E74284"/>
    <w:rsid w:val="00E74878"/>
    <w:rsid w:val="00E7603C"/>
    <w:rsid w:val="00E77A5E"/>
    <w:rsid w:val="00E80C72"/>
    <w:rsid w:val="00E81E4A"/>
    <w:rsid w:val="00E83932"/>
    <w:rsid w:val="00E83A23"/>
    <w:rsid w:val="00E83A7B"/>
    <w:rsid w:val="00E854F9"/>
    <w:rsid w:val="00E9300B"/>
    <w:rsid w:val="00E93580"/>
    <w:rsid w:val="00E94A4D"/>
    <w:rsid w:val="00E94E41"/>
    <w:rsid w:val="00E95413"/>
    <w:rsid w:val="00E95ADF"/>
    <w:rsid w:val="00E95B9B"/>
    <w:rsid w:val="00EA12DC"/>
    <w:rsid w:val="00EA16C5"/>
    <w:rsid w:val="00EA17AC"/>
    <w:rsid w:val="00EA2259"/>
    <w:rsid w:val="00EA2FA7"/>
    <w:rsid w:val="00EA5AD3"/>
    <w:rsid w:val="00EA5EAC"/>
    <w:rsid w:val="00EA637C"/>
    <w:rsid w:val="00EA7D77"/>
    <w:rsid w:val="00EA7E18"/>
    <w:rsid w:val="00EB04F3"/>
    <w:rsid w:val="00EB33DA"/>
    <w:rsid w:val="00EB49E7"/>
    <w:rsid w:val="00EB6160"/>
    <w:rsid w:val="00EB67CF"/>
    <w:rsid w:val="00EB7674"/>
    <w:rsid w:val="00EB78E5"/>
    <w:rsid w:val="00EC0CFF"/>
    <w:rsid w:val="00EC0E13"/>
    <w:rsid w:val="00EC2624"/>
    <w:rsid w:val="00EC318F"/>
    <w:rsid w:val="00EC394C"/>
    <w:rsid w:val="00EC3A5F"/>
    <w:rsid w:val="00EC4AFA"/>
    <w:rsid w:val="00EC58C6"/>
    <w:rsid w:val="00EC63F0"/>
    <w:rsid w:val="00EC65A9"/>
    <w:rsid w:val="00EC6B36"/>
    <w:rsid w:val="00EC6CAE"/>
    <w:rsid w:val="00EC6E97"/>
    <w:rsid w:val="00EC7953"/>
    <w:rsid w:val="00ED10ED"/>
    <w:rsid w:val="00ED207D"/>
    <w:rsid w:val="00ED59C6"/>
    <w:rsid w:val="00ED5AE0"/>
    <w:rsid w:val="00ED6735"/>
    <w:rsid w:val="00ED6DF5"/>
    <w:rsid w:val="00ED6E75"/>
    <w:rsid w:val="00EE0405"/>
    <w:rsid w:val="00EE062F"/>
    <w:rsid w:val="00EE0A40"/>
    <w:rsid w:val="00EE133D"/>
    <w:rsid w:val="00EE2A6A"/>
    <w:rsid w:val="00EE30C5"/>
    <w:rsid w:val="00EE3477"/>
    <w:rsid w:val="00EE4009"/>
    <w:rsid w:val="00EE4406"/>
    <w:rsid w:val="00EE46A4"/>
    <w:rsid w:val="00EE4792"/>
    <w:rsid w:val="00EE6FE4"/>
    <w:rsid w:val="00EE7385"/>
    <w:rsid w:val="00EE7C18"/>
    <w:rsid w:val="00EF0891"/>
    <w:rsid w:val="00EF20F9"/>
    <w:rsid w:val="00EF2CC6"/>
    <w:rsid w:val="00EF32EF"/>
    <w:rsid w:val="00EF34DC"/>
    <w:rsid w:val="00EF4A54"/>
    <w:rsid w:val="00EF5396"/>
    <w:rsid w:val="00EF6B24"/>
    <w:rsid w:val="00F007F7"/>
    <w:rsid w:val="00F00933"/>
    <w:rsid w:val="00F00E0C"/>
    <w:rsid w:val="00F01963"/>
    <w:rsid w:val="00F0221E"/>
    <w:rsid w:val="00F02AB7"/>
    <w:rsid w:val="00F04C4A"/>
    <w:rsid w:val="00F07C5A"/>
    <w:rsid w:val="00F10F9D"/>
    <w:rsid w:val="00F12706"/>
    <w:rsid w:val="00F12843"/>
    <w:rsid w:val="00F12979"/>
    <w:rsid w:val="00F15187"/>
    <w:rsid w:val="00F15B66"/>
    <w:rsid w:val="00F170A8"/>
    <w:rsid w:val="00F17306"/>
    <w:rsid w:val="00F173EC"/>
    <w:rsid w:val="00F175B7"/>
    <w:rsid w:val="00F204CF"/>
    <w:rsid w:val="00F2233D"/>
    <w:rsid w:val="00F23A0E"/>
    <w:rsid w:val="00F2426E"/>
    <w:rsid w:val="00F25477"/>
    <w:rsid w:val="00F25802"/>
    <w:rsid w:val="00F26049"/>
    <w:rsid w:val="00F27365"/>
    <w:rsid w:val="00F273EE"/>
    <w:rsid w:val="00F277FB"/>
    <w:rsid w:val="00F30308"/>
    <w:rsid w:val="00F31BC0"/>
    <w:rsid w:val="00F329FA"/>
    <w:rsid w:val="00F354DA"/>
    <w:rsid w:val="00F36260"/>
    <w:rsid w:val="00F367FF"/>
    <w:rsid w:val="00F406A9"/>
    <w:rsid w:val="00F40B0B"/>
    <w:rsid w:val="00F41438"/>
    <w:rsid w:val="00F41918"/>
    <w:rsid w:val="00F42573"/>
    <w:rsid w:val="00F47613"/>
    <w:rsid w:val="00F51AAF"/>
    <w:rsid w:val="00F51C7A"/>
    <w:rsid w:val="00F5208A"/>
    <w:rsid w:val="00F5317C"/>
    <w:rsid w:val="00F53595"/>
    <w:rsid w:val="00F5567E"/>
    <w:rsid w:val="00F5583D"/>
    <w:rsid w:val="00F57252"/>
    <w:rsid w:val="00F574C5"/>
    <w:rsid w:val="00F60712"/>
    <w:rsid w:val="00F62318"/>
    <w:rsid w:val="00F62AC7"/>
    <w:rsid w:val="00F630DB"/>
    <w:rsid w:val="00F638EB"/>
    <w:rsid w:val="00F63CD7"/>
    <w:rsid w:val="00F63FBC"/>
    <w:rsid w:val="00F65080"/>
    <w:rsid w:val="00F66709"/>
    <w:rsid w:val="00F674F3"/>
    <w:rsid w:val="00F70B6E"/>
    <w:rsid w:val="00F70C7E"/>
    <w:rsid w:val="00F71EAA"/>
    <w:rsid w:val="00F73028"/>
    <w:rsid w:val="00F736DD"/>
    <w:rsid w:val="00F73714"/>
    <w:rsid w:val="00F73EAC"/>
    <w:rsid w:val="00F75EAE"/>
    <w:rsid w:val="00F75F95"/>
    <w:rsid w:val="00F76294"/>
    <w:rsid w:val="00F76635"/>
    <w:rsid w:val="00F76B63"/>
    <w:rsid w:val="00F770C2"/>
    <w:rsid w:val="00F7713C"/>
    <w:rsid w:val="00F779DE"/>
    <w:rsid w:val="00F8272D"/>
    <w:rsid w:val="00F84198"/>
    <w:rsid w:val="00F84E8E"/>
    <w:rsid w:val="00F84FB7"/>
    <w:rsid w:val="00F8513F"/>
    <w:rsid w:val="00F85FDF"/>
    <w:rsid w:val="00F87CF6"/>
    <w:rsid w:val="00F90CE5"/>
    <w:rsid w:val="00F912AB"/>
    <w:rsid w:val="00F937B6"/>
    <w:rsid w:val="00F93A5F"/>
    <w:rsid w:val="00F93A9D"/>
    <w:rsid w:val="00F947A2"/>
    <w:rsid w:val="00F96981"/>
    <w:rsid w:val="00FA0AED"/>
    <w:rsid w:val="00FA3296"/>
    <w:rsid w:val="00FA59B9"/>
    <w:rsid w:val="00FA615D"/>
    <w:rsid w:val="00FA6251"/>
    <w:rsid w:val="00FA64DA"/>
    <w:rsid w:val="00FA6FBF"/>
    <w:rsid w:val="00FA7549"/>
    <w:rsid w:val="00FA79B6"/>
    <w:rsid w:val="00FB0879"/>
    <w:rsid w:val="00FB1BCF"/>
    <w:rsid w:val="00FB2823"/>
    <w:rsid w:val="00FB2F35"/>
    <w:rsid w:val="00FB3E23"/>
    <w:rsid w:val="00FB5C56"/>
    <w:rsid w:val="00FB7877"/>
    <w:rsid w:val="00FC08C3"/>
    <w:rsid w:val="00FC1D90"/>
    <w:rsid w:val="00FC3186"/>
    <w:rsid w:val="00FC4859"/>
    <w:rsid w:val="00FC6FC8"/>
    <w:rsid w:val="00FC6FC9"/>
    <w:rsid w:val="00FD0582"/>
    <w:rsid w:val="00FD0B96"/>
    <w:rsid w:val="00FD1922"/>
    <w:rsid w:val="00FD25CA"/>
    <w:rsid w:val="00FD30E3"/>
    <w:rsid w:val="00FD3D15"/>
    <w:rsid w:val="00FD4D93"/>
    <w:rsid w:val="00FD6262"/>
    <w:rsid w:val="00FD789F"/>
    <w:rsid w:val="00FE0346"/>
    <w:rsid w:val="00FE1B3F"/>
    <w:rsid w:val="00FE25BE"/>
    <w:rsid w:val="00FE26A2"/>
    <w:rsid w:val="00FE4CEC"/>
    <w:rsid w:val="00FE5BC7"/>
    <w:rsid w:val="00FF34E2"/>
    <w:rsid w:val="00FF362E"/>
    <w:rsid w:val="00FF3A53"/>
    <w:rsid w:val="00FF4552"/>
    <w:rsid w:val="00FF5E7C"/>
    <w:rsid w:val="00FF6519"/>
    <w:rsid w:val="00FF7096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A4C75"/>
  <w15:docId w15:val="{3BAE1D3D-97D6-425F-AD85-B3644E62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A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FC4859"/>
    <w:pPr>
      <w:keepNext/>
      <w:overflowPunct/>
      <w:autoSpaceDE/>
      <w:autoSpaceDN/>
      <w:adjustRightInd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C4859"/>
    <w:pPr>
      <w:numPr>
        <w:numId w:val="13"/>
      </w:numPr>
      <w:jc w:val="center"/>
      <w:outlineLvl w:val="1"/>
    </w:pPr>
    <w:rPr>
      <w:szCs w:val="24"/>
      <w:u w:val="single"/>
    </w:rPr>
  </w:style>
  <w:style w:type="paragraph" w:styleId="Heading3">
    <w:name w:val="heading 3"/>
    <w:basedOn w:val="Normal"/>
    <w:next w:val="Text3"/>
    <w:link w:val="Heading3Char"/>
    <w:unhideWhenUsed/>
    <w:qFormat/>
    <w:locked/>
    <w:rsid w:val="00F5583D"/>
    <w:pPr>
      <w:keepNext/>
      <w:keepLines/>
      <w:numPr>
        <w:ilvl w:val="1"/>
        <w:numId w:val="13"/>
      </w:numPr>
      <w:overflowPunct/>
      <w:autoSpaceDE/>
      <w:autoSpaceDN/>
      <w:adjustRightInd/>
      <w:textAlignment w:val="auto"/>
      <w:outlineLvl w:val="2"/>
    </w:pPr>
    <w:rPr>
      <w:rFonts w:eastAsiaTheme="majorEastAsia"/>
      <w:szCs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C28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441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384B"/>
    <w:pPr>
      <w:textAlignment w:val="auto"/>
    </w:pPr>
  </w:style>
  <w:style w:type="paragraph" w:styleId="Header">
    <w:name w:val="header"/>
    <w:basedOn w:val="Normal"/>
    <w:rsid w:val="00813768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rsid w:val="0050384B"/>
    <w:pPr>
      <w:jc w:val="center"/>
    </w:pPr>
    <w:rPr>
      <w:sz w:val="16"/>
      <w:szCs w:val="16"/>
    </w:rPr>
  </w:style>
  <w:style w:type="character" w:styleId="PageNumber">
    <w:name w:val="page number"/>
    <w:rsid w:val="00813768"/>
    <w:rPr>
      <w:rFonts w:cs="Times New Roman"/>
    </w:rPr>
  </w:style>
  <w:style w:type="paragraph" w:styleId="NormalWeb">
    <w:name w:val="Normal (Web)"/>
    <w:basedOn w:val="Normal"/>
    <w:uiPriority w:val="99"/>
    <w:rsid w:val="00D471DF"/>
    <w:rPr>
      <w:szCs w:val="24"/>
    </w:rPr>
  </w:style>
  <w:style w:type="character" w:styleId="Hyperlink">
    <w:name w:val="Hyperlink"/>
    <w:rsid w:val="004F585A"/>
    <w:rPr>
      <w:color w:val="0000FF"/>
      <w:u w:val="single"/>
    </w:rPr>
  </w:style>
  <w:style w:type="paragraph" w:styleId="FootnoteText">
    <w:name w:val="footnote text"/>
    <w:basedOn w:val="Normal"/>
    <w:semiHidden/>
    <w:rsid w:val="00A9438E"/>
  </w:style>
  <w:style w:type="character" w:styleId="FootnoteReference">
    <w:name w:val="footnote reference"/>
    <w:semiHidden/>
    <w:rsid w:val="00A9438E"/>
    <w:rPr>
      <w:vertAlign w:val="superscript"/>
    </w:rPr>
  </w:style>
  <w:style w:type="table" w:styleId="TableGrid">
    <w:name w:val="Table Grid"/>
    <w:basedOn w:val="TableNormal"/>
    <w:rsid w:val="009C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2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2E4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72E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E4B"/>
  </w:style>
  <w:style w:type="character" w:customStyle="1" w:styleId="CommentTextChar">
    <w:name w:val="Comment Text Char"/>
    <w:basedOn w:val="DefaultParagraphFont"/>
    <w:link w:val="CommentText"/>
    <w:rsid w:val="00272E4B"/>
  </w:style>
  <w:style w:type="paragraph" w:styleId="CommentSubject">
    <w:name w:val="annotation subject"/>
    <w:basedOn w:val="CommentText"/>
    <w:next w:val="CommentText"/>
    <w:link w:val="CommentSubjectChar"/>
    <w:rsid w:val="00272E4B"/>
    <w:rPr>
      <w:b/>
      <w:bCs/>
    </w:rPr>
  </w:style>
  <w:style w:type="character" w:customStyle="1" w:styleId="CommentSubjectChar">
    <w:name w:val="Comment Subject Char"/>
    <w:link w:val="CommentSubject"/>
    <w:rsid w:val="00272E4B"/>
    <w:rPr>
      <w:b/>
      <w:bCs/>
    </w:rPr>
  </w:style>
  <w:style w:type="paragraph" w:styleId="ListParagraph">
    <w:name w:val="List Paragraph"/>
    <w:basedOn w:val="Normal"/>
    <w:uiPriority w:val="34"/>
    <w:qFormat/>
    <w:rsid w:val="004F78A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50384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4859"/>
    <w:rPr>
      <w:rFonts w:ascii="Arial" w:hAnsi="Arial" w:cs="Arial"/>
      <w:sz w:val="24"/>
      <w:szCs w:val="24"/>
      <w:u w:val="single"/>
    </w:rPr>
  </w:style>
  <w:style w:type="paragraph" w:customStyle="1" w:styleId="Style1">
    <w:name w:val="Style1"/>
    <w:basedOn w:val="Heading3"/>
    <w:link w:val="Style1Char"/>
    <w:rsid w:val="004D6381"/>
    <w:pPr>
      <w:ind w:hanging="540"/>
    </w:pPr>
  </w:style>
  <w:style w:type="paragraph" w:styleId="Title">
    <w:name w:val="Title"/>
    <w:basedOn w:val="BodyText"/>
    <w:next w:val="Normal"/>
    <w:link w:val="TitleChar"/>
    <w:qFormat/>
    <w:locked/>
    <w:rsid w:val="00237F58"/>
    <w:pPr>
      <w:jc w:val="center"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F5583D"/>
    <w:rPr>
      <w:rFonts w:ascii="Arial" w:eastAsiaTheme="majorEastAsia" w:hAnsi="Arial" w:cs="Arial"/>
      <w:sz w:val="24"/>
      <w:szCs w:val="24"/>
      <w:u w:val="single"/>
    </w:rPr>
  </w:style>
  <w:style w:type="character" w:customStyle="1" w:styleId="Style1Char">
    <w:name w:val="Style1 Char"/>
    <w:basedOn w:val="Heading3Char"/>
    <w:link w:val="Style1"/>
    <w:rsid w:val="004D6381"/>
    <w:rPr>
      <w:rFonts w:ascii="Arial" w:eastAsiaTheme="majorEastAsia" w:hAnsi="Arial" w:cs="Arial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37F58"/>
    <w:rPr>
      <w:rFonts w:ascii="Arial" w:hAnsi="Arial" w:cs="Arial"/>
      <w:sz w:val="24"/>
      <w:szCs w:val="24"/>
    </w:rPr>
  </w:style>
  <w:style w:type="paragraph" w:styleId="List">
    <w:name w:val="List"/>
    <w:basedOn w:val="Normal"/>
    <w:unhideWhenUsed/>
    <w:rsid w:val="00E421DB"/>
    <w:pPr>
      <w:numPr>
        <w:numId w:val="1"/>
      </w:numPr>
      <w:tabs>
        <w:tab w:val="clear" w:pos="360"/>
      </w:tabs>
      <w:overflowPunct/>
      <w:autoSpaceDE/>
      <w:autoSpaceDN/>
      <w:adjustRightInd/>
      <w:ind w:left="540" w:hanging="540"/>
      <w:textAlignment w:val="auto"/>
    </w:pPr>
    <w:rPr>
      <w:szCs w:val="24"/>
    </w:rPr>
  </w:style>
  <w:style w:type="paragraph" w:styleId="EndnoteText">
    <w:name w:val="endnote text"/>
    <w:basedOn w:val="NormalWeb"/>
    <w:link w:val="EndnoteTextChar"/>
    <w:unhideWhenUsed/>
    <w:rsid w:val="00E421DB"/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rsid w:val="00E421DB"/>
    <w:rPr>
      <w:rFonts w:ascii="Arial" w:hAnsi="Arial"/>
      <w:sz w:val="16"/>
      <w:szCs w:val="16"/>
    </w:rPr>
  </w:style>
  <w:style w:type="paragraph" w:styleId="ListBullet">
    <w:name w:val="List Bullet"/>
    <w:basedOn w:val="List"/>
    <w:unhideWhenUsed/>
    <w:qFormat/>
    <w:rsid w:val="009311AD"/>
  </w:style>
  <w:style w:type="paragraph" w:styleId="ListBullet2">
    <w:name w:val="List Bullet 2"/>
    <w:basedOn w:val="List"/>
    <w:unhideWhenUsed/>
    <w:qFormat/>
    <w:rsid w:val="009311AD"/>
    <w:pPr>
      <w:ind w:left="1080"/>
    </w:pPr>
  </w:style>
  <w:style w:type="paragraph" w:styleId="NoteHeading">
    <w:name w:val="Note Heading"/>
    <w:basedOn w:val="BodyText"/>
    <w:next w:val="Normal"/>
    <w:link w:val="NoteHeadingChar"/>
    <w:unhideWhenUsed/>
    <w:rsid w:val="008C5593"/>
    <w:pPr>
      <w:jc w:val="right"/>
    </w:pPr>
    <w:rPr>
      <w:b/>
      <w:color w:val="FF0000"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rsid w:val="008C5593"/>
    <w:rPr>
      <w:rFonts w:ascii="Arial" w:hAnsi="Arial" w:cs="Arial"/>
      <w:b/>
      <w:color w:val="FF0000"/>
      <w:sz w:val="28"/>
      <w:szCs w:val="28"/>
    </w:rPr>
  </w:style>
  <w:style w:type="paragraph" w:customStyle="1" w:styleId="Text3">
    <w:name w:val="Text3"/>
    <w:basedOn w:val="Normal"/>
    <w:link w:val="Text3Char"/>
    <w:qFormat/>
    <w:rsid w:val="00E40C48"/>
    <w:pPr>
      <w:ind w:left="547"/>
    </w:pPr>
  </w:style>
  <w:style w:type="character" w:customStyle="1" w:styleId="Text3Char">
    <w:name w:val="Text3 Char"/>
    <w:basedOn w:val="DefaultParagraphFont"/>
    <w:link w:val="Text3"/>
    <w:rsid w:val="00E40C48"/>
    <w:rPr>
      <w:rFonts w:ascii="Arial" w:hAnsi="Arial" w:cs="Arial"/>
      <w:sz w:val="24"/>
    </w:rPr>
  </w:style>
  <w:style w:type="numbering" w:customStyle="1" w:styleId="Style2">
    <w:name w:val="Style2"/>
    <w:uiPriority w:val="99"/>
    <w:rsid w:val="00E40C48"/>
    <w:pPr>
      <w:numPr>
        <w:numId w:val="11"/>
      </w:numPr>
    </w:pPr>
  </w:style>
  <w:style w:type="character" w:styleId="Emphasis">
    <w:name w:val="Emphasis"/>
    <w:qFormat/>
    <w:locked/>
    <w:rsid w:val="00505946"/>
    <w:rPr>
      <w:rFonts w:cs="Times New Roman"/>
      <w:i/>
      <w:iCs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C284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2441AF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9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ECA6-B069-43DC-84BF-EEE30198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C14EDB1A</Template>
  <TotalTime>0</TotalTime>
  <Pages>12</Pages>
  <Words>2621</Words>
  <Characters>14891</Characters>
  <Application>Microsoft Office Word</Application>
  <DocSecurity>0</DocSecurity>
  <Lines>551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UCLA</Company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TeamMate Development</dc:creator>
  <cp:lastModifiedBy>Paulina Nuñez</cp:lastModifiedBy>
  <cp:revision>2</cp:revision>
  <cp:lastPrinted>2018-08-10T21:15:00Z</cp:lastPrinted>
  <dcterms:created xsi:type="dcterms:W3CDTF">2018-08-28T21:38:00Z</dcterms:created>
  <dcterms:modified xsi:type="dcterms:W3CDTF">2018-08-28T21:38:00Z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