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E8B09" w14:textId="7217233A" w:rsidR="00FB0797" w:rsidRPr="00B24052" w:rsidRDefault="00FB0797">
      <w:pPr>
        <w:pStyle w:val="Heading1"/>
        <w:rPr>
          <w:sz w:val="24"/>
        </w:rPr>
      </w:pPr>
      <w:bookmarkStart w:id="0" w:name="_Toc521133691"/>
      <w:bookmarkStart w:id="1" w:name="_Toc521133841"/>
      <w:bookmarkStart w:id="2" w:name="_GoBack"/>
      <w:bookmarkEnd w:id="2"/>
      <w:r w:rsidRPr="00B24052">
        <w:rPr>
          <w:sz w:val="24"/>
        </w:rPr>
        <w:t>RIVERSIDE: AUDIT &amp; ADVISORY SERVICES</w:t>
      </w:r>
      <w:bookmarkEnd w:id="0"/>
      <w:bookmarkEnd w:id="1"/>
    </w:p>
    <w:p w14:paraId="1FB8B914" w14:textId="77777777" w:rsidR="00FB0797" w:rsidRPr="00B24052" w:rsidRDefault="00FB0797">
      <w:pPr>
        <w:rPr>
          <w:sz w:val="24"/>
        </w:rPr>
      </w:pPr>
    </w:p>
    <w:p w14:paraId="0CA101D2" w14:textId="77777777" w:rsidR="00FB0797" w:rsidRPr="00B24052" w:rsidRDefault="00FB0797">
      <w:pPr>
        <w:rPr>
          <w:sz w:val="24"/>
        </w:rPr>
      </w:pPr>
    </w:p>
    <w:p w14:paraId="17CF88B1" w14:textId="77777777" w:rsidR="00FB0797" w:rsidRPr="00B24052" w:rsidRDefault="00FB0797">
      <w:pPr>
        <w:pStyle w:val="Heading2"/>
        <w:rPr>
          <w:b w:val="0"/>
        </w:rPr>
      </w:pPr>
    </w:p>
    <w:p w14:paraId="0FBBB902" w14:textId="77777777" w:rsidR="00FB0797" w:rsidRDefault="00FB0797">
      <w:pPr>
        <w:rPr>
          <w:b/>
          <w:color w:val="FF0000"/>
          <w:sz w:val="24"/>
        </w:rPr>
      </w:pPr>
    </w:p>
    <w:p w14:paraId="2FB538E0" w14:textId="77777777" w:rsidR="008B0D8C" w:rsidRDefault="008B0D8C">
      <w:pPr>
        <w:rPr>
          <w:b/>
          <w:color w:val="FF0000"/>
          <w:sz w:val="24"/>
        </w:rPr>
      </w:pPr>
    </w:p>
    <w:p w14:paraId="5653B739" w14:textId="77777777" w:rsidR="008B0D8C" w:rsidRDefault="008B0D8C">
      <w:pPr>
        <w:rPr>
          <w:b/>
          <w:color w:val="FF0000"/>
          <w:sz w:val="24"/>
        </w:rPr>
      </w:pPr>
    </w:p>
    <w:p w14:paraId="64A8FB58" w14:textId="77777777" w:rsidR="008B0D8C" w:rsidRDefault="008B0D8C">
      <w:pPr>
        <w:rPr>
          <w:b/>
          <w:color w:val="FF0000"/>
          <w:sz w:val="24"/>
        </w:rPr>
      </w:pPr>
    </w:p>
    <w:p w14:paraId="41BF3F8D" w14:textId="77777777" w:rsidR="008B0D8C" w:rsidRPr="00B24052" w:rsidRDefault="008B0D8C">
      <w:pPr>
        <w:rPr>
          <w:b/>
          <w:color w:val="FF0000"/>
          <w:sz w:val="24"/>
        </w:rPr>
      </w:pPr>
    </w:p>
    <w:p w14:paraId="541B348F" w14:textId="048968DB" w:rsidR="00FB0797" w:rsidRPr="00B24052" w:rsidRDefault="00A77CF1">
      <w:pPr>
        <w:rPr>
          <w:sz w:val="24"/>
        </w:rPr>
      </w:pPr>
      <w:r>
        <w:rPr>
          <w:sz w:val="24"/>
        </w:rPr>
        <w:t xml:space="preserve">October </w:t>
      </w:r>
      <w:r w:rsidR="00F62DF6">
        <w:rPr>
          <w:sz w:val="24"/>
        </w:rPr>
        <w:t>31</w:t>
      </w:r>
      <w:r w:rsidR="008765DA">
        <w:rPr>
          <w:sz w:val="24"/>
        </w:rPr>
        <w:t>, 2017</w:t>
      </w:r>
    </w:p>
    <w:p w14:paraId="32BC41E5" w14:textId="77777777" w:rsidR="00FB0797" w:rsidRPr="00B24052" w:rsidRDefault="00FB0797">
      <w:pPr>
        <w:ind w:left="900" w:hanging="900"/>
        <w:rPr>
          <w:sz w:val="24"/>
        </w:rPr>
      </w:pPr>
    </w:p>
    <w:p w14:paraId="0FFA7159" w14:textId="77777777" w:rsidR="00E76223" w:rsidRDefault="00FB0797" w:rsidP="004173AB">
      <w:pPr>
        <w:ind w:left="900" w:hanging="900"/>
        <w:rPr>
          <w:sz w:val="24"/>
          <w:szCs w:val="24"/>
        </w:rPr>
      </w:pPr>
      <w:r w:rsidRPr="00B24052">
        <w:rPr>
          <w:sz w:val="24"/>
        </w:rPr>
        <w:t>To:</w:t>
      </w:r>
      <w:r w:rsidRPr="00B24052">
        <w:rPr>
          <w:sz w:val="24"/>
        </w:rPr>
        <w:tab/>
      </w:r>
      <w:r w:rsidR="00250D4F">
        <w:rPr>
          <w:sz w:val="24"/>
          <w:szCs w:val="24"/>
        </w:rPr>
        <w:t xml:space="preserve">Asirra Suguitan, </w:t>
      </w:r>
      <w:r w:rsidR="00E76223">
        <w:rPr>
          <w:sz w:val="24"/>
          <w:szCs w:val="24"/>
        </w:rPr>
        <w:t xml:space="preserve">Director </w:t>
      </w:r>
    </w:p>
    <w:p w14:paraId="7B38AFE6" w14:textId="6631DDAD" w:rsidR="00FB0797" w:rsidRPr="00B24052" w:rsidRDefault="00E76223" w:rsidP="00E76223">
      <w:pPr>
        <w:ind w:left="900" w:hanging="180"/>
        <w:rPr>
          <w:sz w:val="24"/>
        </w:rPr>
      </w:pPr>
      <w:r>
        <w:rPr>
          <w:sz w:val="24"/>
          <w:szCs w:val="24"/>
        </w:rPr>
        <w:t xml:space="preserve">   </w:t>
      </w:r>
      <w:r w:rsidR="00250D4F">
        <w:rPr>
          <w:sz w:val="24"/>
          <w:szCs w:val="24"/>
        </w:rPr>
        <w:t xml:space="preserve">Student Business Services/Cashiers </w:t>
      </w:r>
    </w:p>
    <w:p w14:paraId="48C11639" w14:textId="77777777" w:rsidR="00FB0797" w:rsidRPr="00B24052" w:rsidRDefault="00FB0797">
      <w:pPr>
        <w:ind w:left="900" w:hanging="900"/>
        <w:rPr>
          <w:sz w:val="24"/>
        </w:rPr>
      </w:pPr>
    </w:p>
    <w:p w14:paraId="327E525D" w14:textId="7C97A619" w:rsidR="00FB0797" w:rsidRPr="00B24052" w:rsidRDefault="00FB0797">
      <w:pPr>
        <w:ind w:left="900" w:hanging="900"/>
        <w:rPr>
          <w:sz w:val="24"/>
        </w:rPr>
      </w:pPr>
      <w:r w:rsidRPr="00B24052">
        <w:rPr>
          <w:sz w:val="24"/>
        </w:rPr>
        <w:t>Subject:</w:t>
      </w:r>
      <w:r w:rsidRPr="00B24052">
        <w:rPr>
          <w:sz w:val="24"/>
        </w:rPr>
        <w:tab/>
        <w:t xml:space="preserve">Financial Analytical Review </w:t>
      </w:r>
      <w:r w:rsidR="008765DA">
        <w:rPr>
          <w:sz w:val="24"/>
        </w:rPr>
        <w:t xml:space="preserve">– Cash Collection Reporting </w:t>
      </w:r>
      <w:r w:rsidR="00250D4F">
        <w:rPr>
          <w:sz w:val="24"/>
        </w:rPr>
        <w:t>and</w:t>
      </w:r>
      <w:r w:rsidR="008765DA">
        <w:rPr>
          <w:sz w:val="24"/>
        </w:rPr>
        <w:t xml:space="preserve"> Reconciliation System (CCRRS) </w:t>
      </w:r>
    </w:p>
    <w:p w14:paraId="332A8277" w14:textId="23577B57" w:rsidR="00FB0797" w:rsidRPr="00B24052" w:rsidRDefault="002769DB" w:rsidP="002769DB">
      <w:pPr>
        <w:tabs>
          <w:tab w:val="left" w:pos="2861"/>
        </w:tabs>
        <w:ind w:left="900" w:hanging="900"/>
        <w:rPr>
          <w:sz w:val="24"/>
        </w:rPr>
      </w:pPr>
      <w:r>
        <w:rPr>
          <w:sz w:val="24"/>
        </w:rPr>
        <w:tab/>
      </w:r>
    </w:p>
    <w:p w14:paraId="00DBF06B" w14:textId="0B57ACCD" w:rsidR="00FB0797" w:rsidRPr="00B24052" w:rsidRDefault="003F5B90">
      <w:pPr>
        <w:ind w:left="900" w:hanging="900"/>
        <w:rPr>
          <w:sz w:val="24"/>
        </w:rPr>
      </w:pPr>
      <w:r>
        <w:rPr>
          <w:sz w:val="24"/>
        </w:rPr>
        <w:t>Ref:</w:t>
      </w:r>
      <w:r>
        <w:rPr>
          <w:sz w:val="24"/>
        </w:rPr>
        <w:tab/>
        <w:t>R201</w:t>
      </w:r>
      <w:r w:rsidR="00F00184">
        <w:rPr>
          <w:sz w:val="24"/>
        </w:rPr>
        <w:t>7-J</w:t>
      </w:r>
    </w:p>
    <w:p w14:paraId="10A2DC8A" w14:textId="77777777" w:rsidR="00FB0797" w:rsidRPr="00B24052" w:rsidRDefault="00FB0797">
      <w:pPr>
        <w:rPr>
          <w:sz w:val="24"/>
        </w:rPr>
      </w:pPr>
    </w:p>
    <w:p w14:paraId="52F35F4B" w14:textId="00C3A500" w:rsidR="00FB0797" w:rsidRPr="00B24052" w:rsidRDefault="00913477" w:rsidP="00913477">
      <w:pPr>
        <w:tabs>
          <w:tab w:val="left" w:pos="4857"/>
        </w:tabs>
        <w:rPr>
          <w:sz w:val="24"/>
        </w:rPr>
      </w:pPr>
      <w:r>
        <w:rPr>
          <w:sz w:val="24"/>
        </w:rPr>
        <w:tab/>
      </w:r>
    </w:p>
    <w:p w14:paraId="5D9B9853" w14:textId="7074D291" w:rsidR="00FB0797" w:rsidRPr="00B24052" w:rsidRDefault="00FB0797">
      <w:pPr>
        <w:rPr>
          <w:sz w:val="24"/>
        </w:rPr>
      </w:pPr>
      <w:r w:rsidRPr="00B24052">
        <w:rPr>
          <w:sz w:val="24"/>
        </w:rPr>
        <w:t xml:space="preserve">We have completed </w:t>
      </w:r>
      <w:r w:rsidR="00566B06">
        <w:rPr>
          <w:sz w:val="24"/>
        </w:rPr>
        <w:t>our</w:t>
      </w:r>
      <w:r w:rsidRPr="00B24052">
        <w:rPr>
          <w:sz w:val="24"/>
        </w:rPr>
        <w:t xml:space="preserve"> Financial Analytical Review </w:t>
      </w:r>
      <w:r w:rsidR="008765DA">
        <w:rPr>
          <w:sz w:val="24"/>
        </w:rPr>
        <w:t xml:space="preserve">of CCRRS </w:t>
      </w:r>
      <w:r w:rsidRPr="00B24052">
        <w:rPr>
          <w:sz w:val="24"/>
        </w:rPr>
        <w:t>in accordance with the U</w:t>
      </w:r>
      <w:r w:rsidR="00781917">
        <w:rPr>
          <w:sz w:val="24"/>
        </w:rPr>
        <w:t xml:space="preserve">niversity of </w:t>
      </w:r>
      <w:r w:rsidRPr="00B24052">
        <w:rPr>
          <w:sz w:val="24"/>
        </w:rPr>
        <w:t>C</w:t>
      </w:r>
      <w:r w:rsidR="00781917">
        <w:rPr>
          <w:sz w:val="24"/>
        </w:rPr>
        <w:t>alifornia,</w:t>
      </w:r>
      <w:r w:rsidRPr="00B24052">
        <w:rPr>
          <w:sz w:val="24"/>
        </w:rPr>
        <w:t xml:space="preserve"> Riverside Internal Audit Plan.  Our report is attached for your review.  </w:t>
      </w:r>
      <w:r w:rsidR="003A488A">
        <w:rPr>
          <w:sz w:val="24"/>
        </w:rPr>
        <w:t>We will perform follow-up procedures in the future to review the status of management action.  This follow-up may take the form of a discussion or perha</w:t>
      </w:r>
      <w:r w:rsidR="00E45FE5">
        <w:rPr>
          <w:sz w:val="24"/>
        </w:rPr>
        <w:t>ps a limited review.</w:t>
      </w:r>
      <w:r w:rsidR="001D4FFA">
        <w:rPr>
          <w:sz w:val="24"/>
        </w:rPr>
        <w:t xml:space="preserve"> </w:t>
      </w:r>
      <w:r w:rsidR="00E45FE5">
        <w:rPr>
          <w:sz w:val="24"/>
        </w:rPr>
        <w:t xml:space="preserve"> R201</w:t>
      </w:r>
      <w:r w:rsidR="008765DA">
        <w:rPr>
          <w:sz w:val="24"/>
        </w:rPr>
        <w:t>7</w:t>
      </w:r>
      <w:r w:rsidR="00F905E9">
        <w:rPr>
          <w:sz w:val="24"/>
        </w:rPr>
        <w:t>-</w:t>
      </w:r>
      <w:r w:rsidR="00F00184">
        <w:rPr>
          <w:sz w:val="24"/>
        </w:rPr>
        <w:t>J</w:t>
      </w:r>
      <w:r w:rsidR="003A488A">
        <w:rPr>
          <w:sz w:val="24"/>
        </w:rPr>
        <w:t xml:space="preserve"> will remain open until we have evaluated the actions taken. </w:t>
      </w:r>
    </w:p>
    <w:p w14:paraId="7E15DC51" w14:textId="77777777" w:rsidR="00FB0797" w:rsidRPr="00B24052" w:rsidRDefault="00FB0797">
      <w:pPr>
        <w:rPr>
          <w:sz w:val="24"/>
        </w:rPr>
      </w:pPr>
    </w:p>
    <w:p w14:paraId="5E6AE363" w14:textId="4C4B992B" w:rsidR="00250D4F" w:rsidRPr="00093109" w:rsidRDefault="00250D4F" w:rsidP="00250D4F">
      <w:pPr>
        <w:overflowPunct/>
        <w:autoSpaceDE/>
        <w:autoSpaceDN/>
        <w:adjustRightInd/>
        <w:textAlignment w:val="auto"/>
        <w:rPr>
          <w:sz w:val="24"/>
        </w:rPr>
      </w:pPr>
      <w:r w:rsidRPr="00093109">
        <w:rPr>
          <w:sz w:val="24"/>
        </w:rPr>
        <w:t>Should you have any questions concerning the report, please do not hesitate to contact us.</w:t>
      </w:r>
    </w:p>
    <w:p w14:paraId="27B2078A" w14:textId="77777777" w:rsidR="00FB0797" w:rsidRPr="00B24052" w:rsidRDefault="00FB0797">
      <w:pPr>
        <w:rPr>
          <w:sz w:val="24"/>
        </w:rPr>
      </w:pPr>
    </w:p>
    <w:p w14:paraId="73D7F333" w14:textId="77777777" w:rsidR="00FB0797" w:rsidRPr="00B24052" w:rsidRDefault="00FB0797">
      <w:pPr>
        <w:rPr>
          <w:sz w:val="24"/>
        </w:rPr>
      </w:pPr>
    </w:p>
    <w:p w14:paraId="3E99E2F7" w14:textId="77777777" w:rsidR="00FB0797" w:rsidRPr="00B24052" w:rsidRDefault="00FB0797">
      <w:pPr>
        <w:rPr>
          <w:sz w:val="24"/>
        </w:rPr>
      </w:pPr>
    </w:p>
    <w:p w14:paraId="30A4E5E3" w14:textId="77777777" w:rsidR="00FB0797" w:rsidRPr="00B24052" w:rsidRDefault="00FB0797">
      <w:pPr>
        <w:rPr>
          <w:sz w:val="24"/>
        </w:rPr>
      </w:pPr>
    </w:p>
    <w:p w14:paraId="41140C3B"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F25D52">
        <w:rPr>
          <w:sz w:val="24"/>
        </w:rPr>
        <w:t>Gregory Moore</w:t>
      </w:r>
    </w:p>
    <w:p w14:paraId="39261A50" w14:textId="77777777" w:rsidR="00FB0797" w:rsidRPr="00B24052" w:rsidRDefault="00FB0797">
      <w:pPr>
        <w:rPr>
          <w:sz w:val="24"/>
        </w:rPr>
      </w:pP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t>Director</w:t>
      </w:r>
    </w:p>
    <w:p w14:paraId="05CC319A" w14:textId="77777777" w:rsidR="00FB0797" w:rsidRPr="00B24052" w:rsidRDefault="00FB0797">
      <w:pPr>
        <w:rPr>
          <w:sz w:val="24"/>
        </w:rPr>
      </w:pPr>
    </w:p>
    <w:p w14:paraId="05979FD0" w14:textId="77777777" w:rsidR="00FB0797" w:rsidRPr="00B24052" w:rsidRDefault="00FB0797">
      <w:pPr>
        <w:rPr>
          <w:sz w:val="24"/>
        </w:rPr>
      </w:pPr>
    </w:p>
    <w:p w14:paraId="24DAB140" w14:textId="77777777" w:rsidR="00FB0797" w:rsidRPr="00B24052" w:rsidRDefault="00FB0797">
      <w:pPr>
        <w:rPr>
          <w:sz w:val="24"/>
        </w:rPr>
      </w:pPr>
    </w:p>
    <w:p w14:paraId="74CEB10C" w14:textId="77777777" w:rsidR="00FB0797" w:rsidRPr="00B24052" w:rsidRDefault="00FB0797">
      <w:pPr>
        <w:rPr>
          <w:sz w:val="24"/>
        </w:rPr>
      </w:pPr>
    </w:p>
    <w:p w14:paraId="386B2088" w14:textId="77777777" w:rsidR="00FB0797" w:rsidRPr="00B24052" w:rsidRDefault="00FB0797">
      <w:pPr>
        <w:rPr>
          <w:sz w:val="24"/>
        </w:rPr>
      </w:pPr>
    </w:p>
    <w:p w14:paraId="00CBCEF6" w14:textId="77777777" w:rsidR="00FB0797" w:rsidRPr="00B24052" w:rsidRDefault="00FB0797">
      <w:pPr>
        <w:rPr>
          <w:sz w:val="24"/>
        </w:rPr>
      </w:pPr>
    </w:p>
    <w:p w14:paraId="2DB40538" w14:textId="79E5172D" w:rsidR="00250D4F" w:rsidRPr="00B24052" w:rsidRDefault="00FB0797" w:rsidP="00250D4F">
      <w:pPr>
        <w:ind w:left="900" w:hanging="900"/>
        <w:rPr>
          <w:sz w:val="24"/>
        </w:rPr>
      </w:pPr>
      <w:r w:rsidRPr="00B24052">
        <w:rPr>
          <w:sz w:val="24"/>
          <w:szCs w:val="24"/>
        </w:rPr>
        <w:t>cc:</w:t>
      </w:r>
      <w:r w:rsidRPr="00B24052">
        <w:rPr>
          <w:sz w:val="24"/>
          <w:szCs w:val="24"/>
        </w:rPr>
        <w:tab/>
      </w:r>
      <w:r w:rsidR="00250D4F" w:rsidRPr="00E05A3D">
        <w:rPr>
          <w:sz w:val="24"/>
        </w:rPr>
        <w:t>Ethics &amp; Compliance Risk and Audit Controls (ECRAC) Committee</w:t>
      </w:r>
    </w:p>
    <w:p w14:paraId="297B6615" w14:textId="77777777" w:rsidR="006D41B4" w:rsidRDefault="006D41B4" w:rsidP="006D41B4">
      <w:pPr>
        <w:rPr>
          <w:sz w:val="24"/>
          <w:szCs w:val="24"/>
        </w:rPr>
      </w:pPr>
      <w:r w:rsidRPr="00B24052">
        <w:rPr>
          <w:sz w:val="24"/>
          <w:szCs w:val="24"/>
        </w:rPr>
        <w:tab/>
      </w:r>
      <w:r w:rsidRPr="00B24052">
        <w:rPr>
          <w:sz w:val="24"/>
          <w:szCs w:val="24"/>
        </w:rPr>
        <w:tab/>
      </w:r>
    </w:p>
    <w:p w14:paraId="7E07E9C3" w14:textId="77777777" w:rsidR="00593796" w:rsidRPr="00B24052" w:rsidRDefault="00593796" w:rsidP="006D41B4">
      <w:pPr>
        <w:rPr>
          <w:sz w:val="24"/>
          <w:szCs w:val="24"/>
        </w:rPr>
      </w:pPr>
      <w:r>
        <w:rPr>
          <w:sz w:val="24"/>
          <w:szCs w:val="24"/>
        </w:rPr>
        <w:tab/>
      </w:r>
    </w:p>
    <w:p w14:paraId="109FD3E5" w14:textId="77777777" w:rsidR="00206288" w:rsidRPr="00B24052" w:rsidRDefault="00206288" w:rsidP="006E25DF">
      <w:pPr>
        <w:rPr>
          <w:sz w:val="24"/>
          <w:szCs w:val="24"/>
        </w:rPr>
      </w:pPr>
    </w:p>
    <w:p w14:paraId="5E909F3A" w14:textId="77777777" w:rsidR="00FB0797" w:rsidRPr="00B24052" w:rsidRDefault="00FB0797">
      <w:pPr>
        <w:jc w:val="center"/>
        <w:rPr>
          <w:b/>
          <w:sz w:val="24"/>
        </w:rPr>
      </w:pPr>
      <w:r w:rsidRPr="00B24052">
        <w:rPr>
          <w:b/>
          <w:sz w:val="24"/>
        </w:rPr>
        <w:br w:type="page"/>
      </w:r>
    </w:p>
    <w:p w14:paraId="6D396642" w14:textId="77777777" w:rsidR="00FB0797" w:rsidRPr="00B24052" w:rsidRDefault="00FB0797">
      <w:pPr>
        <w:jc w:val="center"/>
        <w:rPr>
          <w:b/>
          <w:sz w:val="24"/>
        </w:rPr>
      </w:pPr>
    </w:p>
    <w:p w14:paraId="4E14EB49" w14:textId="77777777" w:rsidR="00FB0797" w:rsidRPr="00B24052" w:rsidRDefault="00FB0797">
      <w:pPr>
        <w:jc w:val="center"/>
        <w:rPr>
          <w:b/>
          <w:sz w:val="24"/>
        </w:rPr>
      </w:pPr>
    </w:p>
    <w:p w14:paraId="13932C5C" w14:textId="77777777" w:rsidR="00FB0797" w:rsidRPr="00B24052" w:rsidRDefault="00FB0797">
      <w:pPr>
        <w:jc w:val="center"/>
        <w:rPr>
          <w:b/>
          <w:sz w:val="24"/>
        </w:rPr>
      </w:pPr>
    </w:p>
    <w:p w14:paraId="10197AED" w14:textId="77777777" w:rsidR="00FB0797" w:rsidRPr="00B24052" w:rsidRDefault="00FB0797">
      <w:pPr>
        <w:jc w:val="center"/>
        <w:rPr>
          <w:b/>
          <w:sz w:val="24"/>
        </w:rPr>
      </w:pPr>
    </w:p>
    <w:p w14:paraId="3C8D7DBC" w14:textId="77777777" w:rsidR="00FB0797" w:rsidRPr="00B24052" w:rsidRDefault="00FB0797">
      <w:pPr>
        <w:jc w:val="center"/>
        <w:rPr>
          <w:b/>
          <w:color w:val="FF0000"/>
          <w:sz w:val="24"/>
        </w:rPr>
      </w:pPr>
    </w:p>
    <w:p w14:paraId="1B1D7283" w14:textId="77777777" w:rsidR="00FB0797" w:rsidRPr="00B24052" w:rsidRDefault="00FB0797">
      <w:pPr>
        <w:jc w:val="center"/>
        <w:rPr>
          <w:b/>
          <w:sz w:val="24"/>
        </w:rPr>
      </w:pPr>
    </w:p>
    <w:p w14:paraId="53BEBD91" w14:textId="77777777" w:rsidR="00FB0797" w:rsidRPr="00B24052" w:rsidRDefault="00FB0797">
      <w:pPr>
        <w:jc w:val="center"/>
        <w:rPr>
          <w:sz w:val="24"/>
        </w:rPr>
      </w:pPr>
    </w:p>
    <w:p w14:paraId="577B436F" w14:textId="77777777" w:rsidR="00FB0797" w:rsidRPr="00B24052" w:rsidRDefault="00FB0797">
      <w:pPr>
        <w:jc w:val="center"/>
        <w:rPr>
          <w:sz w:val="24"/>
        </w:rPr>
      </w:pPr>
      <w:r w:rsidRPr="00B24052">
        <w:rPr>
          <w:sz w:val="24"/>
        </w:rPr>
        <w:t>UNIVERSITY OF CALIFORNIA AT RIVERSIDE</w:t>
      </w:r>
    </w:p>
    <w:p w14:paraId="2ED6D869" w14:textId="77777777" w:rsidR="00FB0797" w:rsidRPr="00B24052" w:rsidRDefault="00FB0797">
      <w:pPr>
        <w:jc w:val="center"/>
        <w:rPr>
          <w:sz w:val="24"/>
        </w:rPr>
      </w:pPr>
    </w:p>
    <w:p w14:paraId="0338FAE2" w14:textId="77777777" w:rsidR="00FB0797" w:rsidRPr="00B24052" w:rsidRDefault="00FB0797">
      <w:pPr>
        <w:jc w:val="center"/>
        <w:rPr>
          <w:sz w:val="24"/>
        </w:rPr>
      </w:pPr>
      <w:r w:rsidRPr="00B24052">
        <w:rPr>
          <w:sz w:val="24"/>
        </w:rPr>
        <w:t>AUDIT &amp; ADVISORY SERVICES</w:t>
      </w:r>
    </w:p>
    <w:p w14:paraId="3BFD4F33" w14:textId="77777777" w:rsidR="00FB0797" w:rsidRPr="00B24052" w:rsidRDefault="00FB0797">
      <w:pPr>
        <w:jc w:val="center"/>
        <w:rPr>
          <w:sz w:val="24"/>
        </w:rPr>
      </w:pPr>
    </w:p>
    <w:p w14:paraId="7FD4199D" w14:textId="77777777" w:rsidR="00FB0797" w:rsidRPr="00B24052" w:rsidRDefault="00FB0797">
      <w:pPr>
        <w:jc w:val="center"/>
        <w:rPr>
          <w:sz w:val="24"/>
        </w:rPr>
      </w:pPr>
      <w:r w:rsidRPr="00B24052">
        <w:rPr>
          <w:sz w:val="24"/>
        </w:rPr>
        <w:t>MEMBER OF ASSOCIATION OF COLLEGE &amp; UNIVERSITY AUDITORS</w:t>
      </w:r>
    </w:p>
    <w:p w14:paraId="06E794D3" w14:textId="77777777" w:rsidR="00FB0797" w:rsidRPr="00B24052" w:rsidRDefault="00FB0797">
      <w:pPr>
        <w:jc w:val="center"/>
        <w:rPr>
          <w:sz w:val="24"/>
        </w:rPr>
      </w:pPr>
    </w:p>
    <w:p w14:paraId="7D450EA2" w14:textId="77777777" w:rsidR="00FB0797" w:rsidRPr="00B24052" w:rsidRDefault="00FB0797">
      <w:pPr>
        <w:jc w:val="center"/>
        <w:rPr>
          <w:sz w:val="24"/>
        </w:rPr>
      </w:pPr>
    </w:p>
    <w:p w14:paraId="5D4F4E97" w14:textId="77777777" w:rsidR="00FB0797" w:rsidRPr="00B24052" w:rsidRDefault="00FB0797">
      <w:pPr>
        <w:jc w:val="center"/>
        <w:rPr>
          <w:sz w:val="24"/>
        </w:rPr>
      </w:pPr>
    </w:p>
    <w:p w14:paraId="4686ECDE" w14:textId="144E13BF" w:rsidR="00FB0797" w:rsidRPr="00B24052" w:rsidRDefault="00FB0797">
      <w:pPr>
        <w:jc w:val="center"/>
        <w:rPr>
          <w:sz w:val="24"/>
        </w:rPr>
      </w:pPr>
      <w:r w:rsidRPr="00B24052">
        <w:rPr>
          <w:sz w:val="24"/>
        </w:rPr>
        <w:t xml:space="preserve">REPORT </w:t>
      </w:r>
      <w:r w:rsidR="00D058C1" w:rsidRPr="00B24052">
        <w:rPr>
          <w:sz w:val="24"/>
        </w:rPr>
        <w:t>R20</w:t>
      </w:r>
      <w:r w:rsidR="00D058C1">
        <w:rPr>
          <w:sz w:val="24"/>
        </w:rPr>
        <w:t>1</w:t>
      </w:r>
      <w:r w:rsidR="008765DA">
        <w:rPr>
          <w:sz w:val="24"/>
        </w:rPr>
        <w:t>7</w:t>
      </w:r>
      <w:r w:rsidR="00F905E9">
        <w:rPr>
          <w:sz w:val="24"/>
        </w:rPr>
        <w:t>-</w:t>
      </w:r>
      <w:r w:rsidR="00F00184">
        <w:rPr>
          <w:sz w:val="24"/>
        </w:rPr>
        <w:t>J</w:t>
      </w:r>
    </w:p>
    <w:p w14:paraId="4139DDB6" w14:textId="77777777" w:rsidR="00FB0797" w:rsidRPr="00B24052" w:rsidRDefault="00FB0797">
      <w:pPr>
        <w:jc w:val="center"/>
        <w:rPr>
          <w:sz w:val="24"/>
        </w:rPr>
      </w:pPr>
    </w:p>
    <w:p w14:paraId="63FB5985" w14:textId="4376D5EF" w:rsidR="00FB0797" w:rsidRPr="00B24052" w:rsidRDefault="00FB0797">
      <w:pPr>
        <w:jc w:val="center"/>
        <w:rPr>
          <w:sz w:val="24"/>
        </w:rPr>
      </w:pPr>
      <w:r w:rsidRPr="00B24052">
        <w:rPr>
          <w:sz w:val="24"/>
        </w:rPr>
        <w:t>FINANCIAL ANALYTICAL REVIEW</w:t>
      </w:r>
      <w:r w:rsidR="008765DA">
        <w:rPr>
          <w:sz w:val="24"/>
        </w:rPr>
        <w:t xml:space="preserve"> - CCRRS</w:t>
      </w:r>
    </w:p>
    <w:p w14:paraId="3CA62B51" w14:textId="77777777" w:rsidR="00FB0797" w:rsidRPr="00B24052" w:rsidRDefault="00FB0797">
      <w:pPr>
        <w:jc w:val="center"/>
        <w:rPr>
          <w:sz w:val="24"/>
        </w:rPr>
      </w:pPr>
    </w:p>
    <w:p w14:paraId="4DD8A0C3" w14:textId="77777777" w:rsidR="00FB0797" w:rsidRPr="00B24052" w:rsidRDefault="00FB0797">
      <w:pPr>
        <w:jc w:val="center"/>
        <w:rPr>
          <w:sz w:val="24"/>
        </w:rPr>
      </w:pPr>
    </w:p>
    <w:p w14:paraId="0A9C269E" w14:textId="13FF3EB3" w:rsidR="00FB0797" w:rsidRPr="00B24052" w:rsidRDefault="00A77CF1">
      <w:pPr>
        <w:jc w:val="center"/>
        <w:rPr>
          <w:sz w:val="24"/>
        </w:rPr>
      </w:pPr>
      <w:r>
        <w:rPr>
          <w:sz w:val="24"/>
        </w:rPr>
        <w:t xml:space="preserve">OCTOBER </w:t>
      </w:r>
      <w:r w:rsidR="008765DA">
        <w:rPr>
          <w:sz w:val="24"/>
        </w:rPr>
        <w:t>2017</w:t>
      </w:r>
    </w:p>
    <w:p w14:paraId="238243B5" w14:textId="77777777" w:rsidR="007564D9" w:rsidRPr="00B24052" w:rsidRDefault="007564D9">
      <w:pPr>
        <w:jc w:val="center"/>
        <w:rPr>
          <w:sz w:val="24"/>
        </w:rPr>
      </w:pPr>
    </w:p>
    <w:p w14:paraId="576C3518" w14:textId="77777777" w:rsidR="00FB0797" w:rsidRPr="00B24052" w:rsidRDefault="00FB0797">
      <w:pPr>
        <w:rPr>
          <w:sz w:val="24"/>
        </w:rPr>
      </w:pPr>
    </w:p>
    <w:p w14:paraId="6D3DB85A" w14:textId="77777777" w:rsidR="00FB0797" w:rsidRPr="00B24052" w:rsidRDefault="00FB0797">
      <w:pPr>
        <w:rPr>
          <w:sz w:val="24"/>
        </w:rPr>
      </w:pPr>
    </w:p>
    <w:p w14:paraId="73D63E57" w14:textId="77777777" w:rsidR="00FB0797" w:rsidRPr="00B24052" w:rsidRDefault="00FB0797">
      <w:pPr>
        <w:rPr>
          <w:sz w:val="24"/>
        </w:rPr>
      </w:pPr>
    </w:p>
    <w:p w14:paraId="7D22944D" w14:textId="77777777" w:rsidR="00FB0797" w:rsidRPr="00B24052" w:rsidRDefault="00FB0797">
      <w:pPr>
        <w:rPr>
          <w:sz w:val="24"/>
        </w:rPr>
      </w:pPr>
    </w:p>
    <w:p w14:paraId="32A04230" w14:textId="77777777" w:rsidR="00FB0797" w:rsidRPr="00B24052" w:rsidRDefault="00FB0797">
      <w:pPr>
        <w:rPr>
          <w:sz w:val="24"/>
        </w:rPr>
      </w:pPr>
    </w:p>
    <w:p w14:paraId="4917FAC9" w14:textId="77777777" w:rsidR="00FB0797" w:rsidRPr="00B24052" w:rsidRDefault="00FB0797">
      <w:pPr>
        <w:rPr>
          <w:sz w:val="24"/>
        </w:rPr>
      </w:pPr>
    </w:p>
    <w:p w14:paraId="37FCD892" w14:textId="77777777" w:rsidR="00FB0797" w:rsidRPr="00B24052" w:rsidRDefault="00FB0797">
      <w:pPr>
        <w:rPr>
          <w:sz w:val="24"/>
        </w:rPr>
      </w:pPr>
    </w:p>
    <w:p w14:paraId="7A0D33ED" w14:textId="77777777" w:rsidR="00FB0797" w:rsidRPr="00B24052" w:rsidRDefault="00FB0797" w:rsidP="006E25DF">
      <w:pPr>
        <w:ind w:left="5040" w:firstLine="720"/>
        <w:rPr>
          <w:sz w:val="24"/>
        </w:rPr>
      </w:pPr>
      <w:r w:rsidRPr="00B24052">
        <w:rPr>
          <w:sz w:val="24"/>
        </w:rPr>
        <w:t>Approved by:</w:t>
      </w:r>
    </w:p>
    <w:p w14:paraId="678DF199" w14:textId="77777777" w:rsidR="00FB0797" w:rsidRPr="00B24052" w:rsidRDefault="00FB0797">
      <w:pPr>
        <w:rPr>
          <w:sz w:val="24"/>
        </w:rPr>
      </w:pPr>
    </w:p>
    <w:p w14:paraId="4B7A6701" w14:textId="77777777" w:rsidR="00FB0797" w:rsidRPr="00B24052" w:rsidRDefault="00FB0797">
      <w:pPr>
        <w:rPr>
          <w:sz w:val="24"/>
        </w:rPr>
      </w:pPr>
    </w:p>
    <w:p w14:paraId="31CE64D6" w14:textId="77777777" w:rsidR="00FB0797" w:rsidRPr="00E76223" w:rsidRDefault="00FB0797">
      <w:pPr>
        <w:rPr>
          <w:sz w:val="24"/>
          <w:u w:val="single"/>
        </w:rPr>
      </w:pPr>
      <w:r w:rsidRPr="00CE5E9D">
        <w:rPr>
          <w:sz w:val="24"/>
        </w:rPr>
        <w:t>___________________</w:t>
      </w:r>
      <w:r w:rsidRPr="00B24052">
        <w:rPr>
          <w:sz w:val="24"/>
        </w:rPr>
        <w:t>____</w:t>
      </w:r>
      <w:r w:rsidRPr="00B24052">
        <w:rPr>
          <w:sz w:val="24"/>
        </w:rPr>
        <w:tab/>
      </w:r>
      <w:r w:rsidRPr="00B24052">
        <w:rPr>
          <w:sz w:val="24"/>
        </w:rPr>
        <w:tab/>
      </w:r>
      <w:r w:rsidRPr="00B24052">
        <w:rPr>
          <w:sz w:val="24"/>
        </w:rPr>
        <w:tab/>
      </w:r>
      <w:r w:rsidRPr="00B24052">
        <w:rPr>
          <w:sz w:val="24"/>
        </w:rPr>
        <w:tab/>
      </w:r>
      <w:r w:rsidRPr="00B24052">
        <w:rPr>
          <w:sz w:val="24"/>
        </w:rPr>
        <w:tab/>
      </w:r>
      <w:r w:rsidRPr="00CE5E9D">
        <w:rPr>
          <w:sz w:val="24"/>
        </w:rPr>
        <w:t>_______________________</w:t>
      </w:r>
    </w:p>
    <w:p w14:paraId="55FF268E" w14:textId="77777777" w:rsidR="00FB0797" w:rsidRPr="00B24052" w:rsidRDefault="00783235" w:rsidP="006E25DF">
      <w:pPr>
        <w:rPr>
          <w:sz w:val="24"/>
        </w:rPr>
      </w:pPr>
      <w:r w:rsidRPr="00B24052">
        <w:rPr>
          <w:sz w:val="24"/>
        </w:rPr>
        <w:t>Laura Bishin</w:t>
      </w:r>
      <w:r w:rsidRPr="00B24052">
        <w:rPr>
          <w:sz w:val="24"/>
        </w:rPr>
        <w:tab/>
      </w:r>
      <w:r w:rsidR="00B8317B">
        <w:rPr>
          <w:sz w:val="24"/>
        </w:rPr>
        <w:tab/>
      </w:r>
      <w:r w:rsidR="00B8317B">
        <w:rPr>
          <w:sz w:val="24"/>
        </w:rPr>
        <w:tab/>
      </w:r>
      <w:r w:rsidR="00B8317B">
        <w:rPr>
          <w:sz w:val="24"/>
        </w:rPr>
        <w:tab/>
      </w:r>
      <w:r w:rsidR="00B8317B">
        <w:rPr>
          <w:sz w:val="24"/>
        </w:rPr>
        <w:tab/>
      </w:r>
      <w:r w:rsidR="00B8317B">
        <w:rPr>
          <w:sz w:val="24"/>
        </w:rPr>
        <w:tab/>
      </w:r>
      <w:r w:rsidR="00B8317B">
        <w:rPr>
          <w:sz w:val="24"/>
        </w:rPr>
        <w:tab/>
        <w:t>Toffee</w:t>
      </w:r>
      <w:r w:rsidR="00FB0797" w:rsidRPr="00B24052">
        <w:rPr>
          <w:sz w:val="24"/>
        </w:rPr>
        <w:t xml:space="preserve"> Je</w:t>
      </w:r>
      <w:r w:rsidR="00B8317B">
        <w:rPr>
          <w:sz w:val="24"/>
        </w:rPr>
        <w:t>turian</w:t>
      </w:r>
    </w:p>
    <w:p w14:paraId="3876F3FF" w14:textId="77777777" w:rsidR="00FB0797" w:rsidRPr="00B24052" w:rsidRDefault="00FB0797">
      <w:pPr>
        <w:rPr>
          <w:sz w:val="24"/>
        </w:rPr>
      </w:pPr>
      <w:r w:rsidRPr="00B24052">
        <w:rPr>
          <w:sz w:val="24"/>
        </w:rPr>
        <w:t>Principal Auditor</w:t>
      </w:r>
      <w:r w:rsidRPr="00B24052">
        <w:rPr>
          <w:sz w:val="24"/>
        </w:rPr>
        <w:tab/>
      </w:r>
      <w:r w:rsidRPr="00B24052">
        <w:rPr>
          <w:sz w:val="24"/>
        </w:rPr>
        <w:tab/>
      </w:r>
      <w:r w:rsidRPr="00B24052">
        <w:rPr>
          <w:sz w:val="24"/>
        </w:rPr>
        <w:tab/>
      </w:r>
      <w:r w:rsidRPr="00B24052">
        <w:rPr>
          <w:sz w:val="24"/>
        </w:rPr>
        <w:tab/>
      </w:r>
      <w:r w:rsidRPr="00B24052">
        <w:rPr>
          <w:sz w:val="24"/>
        </w:rPr>
        <w:tab/>
      </w:r>
      <w:r w:rsidRPr="00B24052">
        <w:rPr>
          <w:sz w:val="24"/>
        </w:rPr>
        <w:tab/>
      </w:r>
      <w:r w:rsidR="000F22EB">
        <w:rPr>
          <w:sz w:val="24"/>
        </w:rPr>
        <w:t>Assistant</w:t>
      </w:r>
      <w:r w:rsidR="00B8317B">
        <w:rPr>
          <w:sz w:val="24"/>
        </w:rPr>
        <w:t xml:space="preserve"> </w:t>
      </w:r>
      <w:r w:rsidRPr="00B24052">
        <w:rPr>
          <w:sz w:val="24"/>
        </w:rPr>
        <w:t>Director</w:t>
      </w:r>
    </w:p>
    <w:p w14:paraId="467B5261" w14:textId="77777777" w:rsidR="00FB0797" w:rsidRPr="00B24052" w:rsidRDefault="00FB0797">
      <w:pPr>
        <w:rPr>
          <w:sz w:val="24"/>
        </w:rPr>
      </w:pPr>
    </w:p>
    <w:p w14:paraId="04143DCA" w14:textId="77777777" w:rsidR="00FB0797" w:rsidRDefault="00FB0797">
      <w:pPr>
        <w:jc w:val="center"/>
        <w:rPr>
          <w:b/>
          <w:sz w:val="24"/>
        </w:rPr>
      </w:pPr>
    </w:p>
    <w:p w14:paraId="17932D1A" w14:textId="77777777" w:rsidR="00B8317B" w:rsidRDefault="00B8317B">
      <w:pPr>
        <w:jc w:val="center"/>
        <w:rPr>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B24052">
        <w:rPr>
          <w:sz w:val="24"/>
        </w:rPr>
        <w:t>_______________________</w:t>
      </w:r>
    </w:p>
    <w:p w14:paraId="0435F333" w14:textId="77777777" w:rsidR="00B8317B" w:rsidRDefault="00E45FE5">
      <w:pPr>
        <w:jc w:val="center"/>
        <w:rPr>
          <w:sz w:val="24"/>
        </w:rPr>
      </w:pPr>
      <w:r>
        <w:rPr>
          <w:sz w:val="24"/>
        </w:rPr>
        <w:tab/>
      </w:r>
      <w:r>
        <w:rPr>
          <w:sz w:val="24"/>
        </w:rPr>
        <w:tab/>
      </w:r>
      <w:r>
        <w:rPr>
          <w:sz w:val="24"/>
        </w:rPr>
        <w:tab/>
      </w:r>
      <w:r>
        <w:rPr>
          <w:sz w:val="24"/>
        </w:rPr>
        <w:tab/>
      </w:r>
      <w:r>
        <w:rPr>
          <w:sz w:val="24"/>
        </w:rPr>
        <w:tab/>
      </w:r>
      <w:r>
        <w:rPr>
          <w:sz w:val="24"/>
        </w:rPr>
        <w:tab/>
        <w:t xml:space="preserve">   Gregory Moore   </w:t>
      </w:r>
    </w:p>
    <w:p w14:paraId="24BF9A36" w14:textId="77777777" w:rsidR="00B8317B" w:rsidRDefault="00B8317B">
      <w:pPr>
        <w:jc w:val="center"/>
        <w:rPr>
          <w:sz w:val="24"/>
        </w:rPr>
      </w:pPr>
      <w:r>
        <w:rPr>
          <w:sz w:val="24"/>
        </w:rPr>
        <w:tab/>
      </w:r>
      <w:r>
        <w:rPr>
          <w:sz w:val="24"/>
        </w:rPr>
        <w:tab/>
      </w:r>
      <w:r>
        <w:rPr>
          <w:sz w:val="24"/>
        </w:rPr>
        <w:tab/>
      </w:r>
      <w:r>
        <w:rPr>
          <w:sz w:val="24"/>
        </w:rPr>
        <w:tab/>
        <w:t xml:space="preserve"> </w:t>
      </w:r>
      <w:r>
        <w:rPr>
          <w:sz w:val="24"/>
        </w:rPr>
        <w:tab/>
        <w:t xml:space="preserve">   </w:t>
      </w:r>
      <w:r w:rsidRPr="00B24052">
        <w:rPr>
          <w:sz w:val="24"/>
        </w:rPr>
        <w:t>Director</w:t>
      </w:r>
    </w:p>
    <w:p w14:paraId="1D69E0DD" w14:textId="4C1937DC" w:rsidR="00B5215A" w:rsidRDefault="00B8317B">
      <w:pPr>
        <w:jc w:val="center"/>
        <w:rPr>
          <w:b/>
          <w:sz w:val="24"/>
        </w:rPr>
      </w:pPr>
      <w:r>
        <w:rPr>
          <w:sz w:val="24"/>
        </w:rPr>
        <w:tab/>
      </w:r>
      <w:r>
        <w:rPr>
          <w:sz w:val="24"/>
        </w:rPr>
        <w:tab/>
      </w:r>
      <w:r>
        <w:rPr>
          <w:sz w:val="24"/>
        </w:rPr>
        <w:tab/>
      </w:r>
    </w:p>
    <w:p w14:paraId="2CD11AEF" w14:textId="77777777" w:rsidR="00B5215A" w:rsidRDefault="00B5215A">
      <w:pPr>
        <w:overflowPunct/>
        <w:autoSpaceDE/>
        <w:autoSpaceDN/>
        <w:adjustRightInd/>
        <w:textAlignment w:val="auto"/>
        <w:rPr>
          <w:b/>
          <w:sz w:val="24"/>
        </w:rPr>
      </w:pPr>
      <w:r>
        <w:rPr>
          <w:b/>
          <w:sz w:val="24"/>
        </w:rPr>
        <w:br w:type="page"/>
      </w:r>
    </w:p>
    <w:p w14:paraId="3DD0A8A8" w14:textId="01E44253" w:rsidR="00FB0797" w:rsidRPr="00B24052" w:rsidRDefault="00FB0797">
      <w:pPr>
        <w:jc w:val="center"/>
        <w:rPr>
          <w:b/>
          <w:sz w:val="24"/>
        </w:rPr>
      </w:pPr>
      <w:r w:rsidRPr="00B24052">
        <w:rPr>
          <w:b/>
          <w:sz w:val="24"/>
        </w:rPr>
        <w:lastRenderedPageBreak/>
        <w:t>UC RIVERSIDE</w:t>
      </w:r>
    </w:p>
    <w:p w14:paraId="08E311A5" w14:textId="20FA8E68" w:rsidR="00FB0797" w:rsidRPr="00B24052" w:rsidRDefault="00FB0797">
      <w:pPr>
        <w:jc w:val="center"/>
        <w:rPr>
          <w:b/>
          <w:sz w:val="24"/>
        </w:rPr>
      </w:pPr>
      <w:r w:rsidRPr="00B24052">
        <w:rPr>
          <w:b/>
          <w:sz w:val="24"/>
        </w:rPr>
        <w:t>FINANCIAL ANALYTICAL REVIEW</w:t>
      </w:r>
      <w:r w:rsidR="008765DA">
        <w:rPr>
          <w:b/>
          <w:sz w:val="24"/>
        </w:rPr>
        <w:t xml:space="preserve"> - CCRRS</w:t>
      </w:r>
    </w:p>
    <w:p w14:paraId="0A28ADE7" w14:textId="683BD92D" w:rsidR="00FB0797" w:rsidRPr="00B24052" w:rsidRDefault="00FB0797">
      <w:pPr>
        <w:jc w:val="center"/>
        <w:rPr>
          <w:b/>
          <w:sz w:val="24"/>
        </w:rPr>
      </w:pPr>
      <w:r w:rsidRPr="00B24052">
        <w:rPr>
          <w:b/>
          <w:sz w:val="24"/>
        </w:rPr>
        <w:t>REPORT R20</w:t>
      </w:r>
      <w:r w:rsidR="006A5F2E">
        <w:rPr>
          <w:b/>
          <w:sz w:val="24"/>
        </w:rPr>
        <w:t>1</w:t>
      </w:r>
      <w:r w:rsidR="008765DA">
        <w:rPr>
          <w:b/>
          <w:sz w:val="24"/>
        </w:rPr>
        <w:t>7</w:t>
      </w:r>
      <w:r w:rsidR="00F905E9">
        <w:rPr>
          <w:b/>
          <w:sz w:val="24"/>
        </w:rPr>
        <w:t>-</w:t>
      </w:r>
      <w:r w:rsidR="00F00184">
        <w:rPr>
          <w:b/>
          <w:sz w:val="24"/>
        </w:rPr>
        <w:t>J</w:t>
      </w:r>
    </w:p>
    <w:p w14:paraId="55A42AEB" w14:textId="42150768" w:rsidR="00FB0797" w:rsidRPr="00B24052" w:rsidRDefault="00A77CF1">
      <w:pPr>
        <w:jc w:val="center"/>
        <w:rPr>
          <w:b/>
          <w:sz w:val="24"/>
        </w:rPr>
      </w:pPr>
      <w:r>
        <w:rPr>
          <w:b/>
          <w:sz w:val="24"/>
        </w:rPr>
        <w:t xml:space="preserve">OCTOBER </w:t>
      </w:r>
      <w:r w:rsidR="008765DA">
        <w:rPr>
          <w:b/>
          <w:sz w:val="24"/>
        </w:rPr>
        <w:t>2017</w:t>
      </w:r>
    </w:p>
    <w:p w14:paraId="160F5576" w14:textId="77777777" w:rsidR="00FB0797" w:rsidRPr="00B24052" w:rsidRDefault="00FB0797">
      <w:pPr>
        <w:rPr>
          <w:b/>
          <w:sz w:val="24"/>
        </w:rPr>
      </w:pPr>
    </w:p>
    <w:p w14:paraId="654E4C68" w14:textId="77777777" w:rsidR="00FB0797" w:rsidRPr="00B24052" w:rsidRDefault="00FB0797">
      <w:pPr>
        <w:rPr>
          <w:b/>
          <w:sz w:val="24"/>
        </w:rPr>
      </w:pPr>
      <w:r w:rsidRPr="00B24052">
        <w:rPr>
          <w:b/>
          <w:sz w:val="24"/>
        </w:rPr>
        <w:t>I.</w:t>
      </w:r>
      <w:r w:rsidRPr="00B24052">
        <w:rPr>
          <w:b/>
          <w:sz w:val="24"/>
        </w:rPr>
        <w:tab/>
      </w:r>
      <w:r w:rsidRPr="00B24052">
        <w:rPr>
          <w:b/>
          <w:sz w:val="24"/>
          <w:u w:val="single"/>
        </w:rPr>
        <w:t>MANAGEMENT SUMMARY</w:t>
      </w:r>
    </w:p>
    <w:p w14:paraId="07D628FF" w14:textId="77777777" w:rsidR="00FB0797" w:rsidRPr="00B24052" w:rsidRDefault="00FB0797">
      <w:pPr>
        <w:rPr>
          <w:sz w:val="24"/>
        </w:rPr>
      </w:pPr>
    </w:p>
    <w:p w14:paraId="75B1F150" w14:textId="041CCB06" w:rsidR="00567289" w:rsidRDefault="00B23ED1" w:rsidP="00D55EE3">
      <w:pPr>
        <w:ind w:left="720"/>
        <w:rPr>
          <w:sz w:val="24"/>
          <w:szCs w:val="24"/>
        </w:rPr>
      </w:pPr>
      <w:r>
        <w:rPr>
          <w:sz w:val="24"/>
        </w:rPr>
        <w:t>W</w:t>
      </w:r>
      <w:r w:rsidRPr="00B24052">
        <w:rPr>
          <w:sz w:val="24"/>
        </w:rPr>
        <w:t xml:space="preserve">e reviewed </w:t>
      </w:r>
      <w:r w:rsidR="00E1044B">
        <w:rPr>
          <w:sz w:val="24"/>
        </w:rPr>
        <w:t xml:space="preserve">data and </w:t>
      </w:r>
      <w:r>
        <w:rPr>
          <w:sz w:val="24"/>
        </w:rPr>
        <w:t>selected</w:t>
      </w:r>
      <w:r w:rsidRPr="00B24052">
        <w:rPr>
          <w:sz w:val="24"/>
        </w:rPr>
        <w:t xml:space="preserve"> transactions in </w:t>
      </w:r>
      <w:r>
        <w:rPr>
          <w:sz w:val="24"/>
        </w:rPr>
        <w:t xml:space="preserve">the </w:t>
      </w:r>
      <w:r w:rsidR="00250D4F">
        <w:rPr>
          <w:sz w:val="24"/>
        </w:rPr>
        <w:t>Cash Collection Reporting and Reconciliation System (</w:t>
      </w:r>
      <w:r w:rsidR="008765DA">
        <w:rPr>
          <w:sz w:val="24"/>
        </w:rPr>
        <w:t>CCRRS</w:t>
      </w:r>
      <w:r w:rsidR="00250D4F">
        <w:rPr>
          <w:sz w:val="24"/>
        </w:rPr>
        <w:t>)</w:t>
      </w:r>
      <w:r w:rsidRPr="00B24052">
        <w:rPr>
          <w:sz w:val="24"/>
        </w:rPr>
        <w:t xml:space="preserve">.  </w:t>
      </w:r>
      <w:r w:rsidR="00FB0797" w:rsidRPr="00B24052">
        <w:rPr>
          <w:sz w:val="24"/>
        </w:rPr>
        <w:t xml:space="preserve">Based upon the results of work performed </w:t>
      </w:r>
      <w:r w:rsidR="008D5E27">
        <w:rPr>
          <w:sz w:val="24"/>
        </w:rPr>
        <w:t>within the scope of the review,</w:t>
      </w:r>
      <w:r w:rsidR="00FB0797" w:rsidRPr="00B24052">
        <w:rPr>
          <w:sz w:val="24"/>
        </w:rPr>
        <w:t xml:space="preserve"> we</w:t>
      </w:r>
      <w:r w:rsidR="008765DA">
        <w:rPr>
          <w:sz w:val="24"/>
        </w:rPr>
        <w:t xml:space="preserve"> noted </w:t>
      </w:r>
      <w:r w:rsidR="00D058C1">
        <w:rPr>
          <w:sz w:val="24"/>
          <w:szCs w:val="24"/>
        </w:rPr>
        <w:t>several</w:t>
      </w:r>
      <w:r w:rsidR="00567289">
        <w:rPr>
          <w:sz w:val="24"/>
          <w:szCs w:val="24"/>
        </w:rPr>
        <w:t xml:space="preserve"> a</w:t>
      </w:r>
      <w:r w:rsidR="00000898" w:rsidRPr="00D55EE3">
        <w:rPr>
          <w:sz w:val="24"/>
          <w:szCs w:val="24"/>
        </w:rPr>
        <w:t>rea</w:t>
      </w:r>
      <w:r w:rsidR="00567289">
        <w:rPr>
          <w:sz w:val="24"/>
          <w:szCs w:val="24"/>
        </w:rPr>
        <w:t xml:space="preserve">s </w:t>
      </w:r>
      <w:r w:rsidR="008A6CAF">
        <w:rPr>
          <w:sz w:val="24"/>
          <w:szCs w:val="24"/>
        </w:rPr>
        <w:t xml:space="preserve">of opportunity to </w:t>
      </w:r>
      <w:r w:rsidR="006C63D3">
        <w:rPr>
          <w:sz w:val="24"/>
          <w:szCs w:val="24"/>
        </w:rPr>
        <w:t xml:space="preserve">improve efficiency/effectiveness, strengthen internal controls, and/or effect compliance with </w:t>
      </w:r>
      <w:r w:rsidR="007722DB">
        <w:rPr>
          <w:sz w:val="24"/>
          <w:szCs w:val="24"/>
        </w:rPr>
        <w:t xml:space="preserve">applicable </w:t>
      </w:r>
      <w:r w:rsidR="006C63D3">
        <w:rPr>
          <w:sz w:val="24"/>
          <w:szCs w:val="24"/>
        </w:rPr>
        <w:t>University policy</w:t>
      </w:r>
      <w:r w:rsidR="00567289">
        <w:rPr>
          <w:sz w:val="24"/>
          <w:szCs w:val="24"/>
        </w:rPr>
        <w:t xml:space="preserve">: </w:t>
      </w:r>
    </w:p>
    <w:p w14:paraId="707480B3" w14:textId="51BF1466" w:rsidR="00567289" w:rsidRPr="008765DA" w:rsidRDefault="008765DA" w:rsidP="00EF1E5B">
      <w:pPr>
        <w:pStyle w:val="ListParagraph"/>
        <w:numPr>
          <w:ilvl w:val="0"/>
          <w:numId w:val="2"/>
        </w:numPr>
        <w:overflowPunct/>
        <w:autoSpaceDE/>
        <w:autoSpaceDN/>
        <w:adjustRightInd/>
        <w:spacing w:after="160" w:line="259" w:lineRule="auto"/>
        <w:contextualSpacing/>
        <w:textAlignment w:val="auto"/>
        <w:rPr>
          <w:sz w:val="24"/>
          <w:szCs w:val="24"/>
        </w:rPr>
      </w:pPr>
      <w:r w:rsidRPr="008765DA">
        <w:rPr>
          <w:sz w:val="24"/>
          <w:szCs w:val="24"/>
        </w:rPr>
        <w:t xml:space="preserve">Cash Bag </w:t>
      </w:r>
      <w:r w:rsidR="00250D4F">
        <w:rPr>
          <w:sz w:val="24"/>
          <w:szCs w:val="24"/>
        </w:rPr>
        <w:t xml:space="preserve">and Armored Car </w:t>
      </w:r>
      <w:r w:rsidRPr="008765DA">
        <w:rPr>
          <w:sz w:val="24"/>
          <w:szCs w:val="24"/>
        </w:rPr>
        <w:t>Utilization</w:t>
      </w:r>
      <w:r w:rsidR="00250D4F">
        <w:rPr>
          <w:sz w:val="24"/>
          <w:szCs w:val="24"/>
        </w:rPr>
        <w:t xml:space="preserve"> and</w:t>
      </w:r>
      <w:r w:rsidRPr="008765DA">
        <w:rPr>
          <w:sz w:val="24"/>
          <w:szCs w:val="24"/>
        </w:rPr>
        <w:t xml:space="preserve"> Bag Sequence </w:t>
      </w:r>
      <w:r w:rsidR="00250D4F">
        <w:rPr>
          <w:sz w:val="24"/>
          <w:szCs w:val="24"/>
        </w:rPr>
        <w:t>Gaps</w:t>
      </w:r>
      <w:r w:rsidRPr="008765DA">
        <w:rPr>
          <w:sz w:val="24"/>
          <w:szCs w:val="24"/>
        </w:rPr>
        <w:t xml:space="preserve"> </w:t>
      </w:r>
      <w:r w:rsidR="00012E42" w:rsidRPr="008765DA">
        <w:rPr>
          <w:sz w:val="24"/>
          <w:szCs w:val="24"/>
        </w:rPr>
        <w:t>(Observation III</w:t>
      </w:r>
      <w:r w:rsidR="00567289" w:rsidRPr="008765DA">
        <w:rPr>
          <w:sz w:val="24"/>
          <w:szCs w:val="24"/>
        </w:rPr>
        <w:t>.</w:t>
      </w:r>
      <w:r w:rsidR="00D058C1" w:rsidRPr="008765DA">
        <w:rPr>
          <w:sz w:val="24"/>
          <w:szCs w:val="24"/>
        </w:rPr>
        <w:t>A</w:t>
      </w:r>
      <w:r w:rsidR="00012E42" w:rsidRPr="008765DA">
        <w:rPr>
          <w:sz w:val="24"/>
          <w:szCs w:val="24"/>
        </w:rPr>
        <w:t>)</w:t>
      </w:r>
    </w:p>
    <w:p w14:paraId="75D4CEF8" w14:textId="1F105792" w:rsidR="00567289" w:rsidRPr="008765DA" w:rsidRDefault="008765DA" w:rsidP="00EF1E5B">
      <w:pPr>
        <w:pStyle w:val="ListParagraph"/>
        <w:numPr>
          <w:ilvl w:val="0"/>
          <w:numId w:val="2"/>
        </w:numPr>
        <w:rPr>
          <w:sz w:val="24"/>
          <w:szCs w:val="24"/>
        </w:rPr>
      </w:pPr>
      <w:r w:rsidRPr="008765DA">
        <w:rPr>
          <w:sz w:val="24"/>
          <w:szCs w:val="24"/>
        </w:rPr>
        <w:t>Days to Deposit and Post to</w:t>
      </w:r>
      <w:r w:rsidR="007722DB">
        <w:rPr>
          <w:sz w:val="24"/>
          <w:szCs w:val="24"/>
        </w:rPr>
        <w:t xml:space="preserve"> the</w:t>
      </w:r>
      <w:r w:rsidRPr="008765DA">
        <w:rPr>
          <w:sz w:val="24"/>
          <w:szCs w:val="24"/>
        </w:rPr>
        <w:t xml:space="preserve"> G</w:t>
      </w:r>
      <w:r w:rsidR="007722DB">
        <w:rPr>
          <w:sz w:val="24"/>
          <w:szCs w:val="24"/>
        </w:rPr>
        <w:t xml:space="preserve">eneral </w:t>
      </w:r>
      <w:r w:rsidRPr="008765DA">
        <w:rPr>
          <w:sz w:val="24"/>
          <w:szCs w:val="24"/>
        </w:rPr>
        <w:t>L</w:t>
      </w:r>
      <w:r w:rsidR="007722DB">
        <w:rPr>
          <w:sz w:val="24"/>
          <w:szCs w:val="24"/>
        </w:rPr>
        <w:t>edger (GL)</w:t>
      </w:r>
      <w:r w:rsidRPr="008765DA">
        <w:rPr>
          <w:sz w:val="24"/>
          <w:szCs w:val="24"/>
        </w:rPr>
        <w:t xml:space="preserve"> and Cash Collection Date</w:t>
      </w:r>
      <w:r w:rsidR="00250D4F">
        <w:rPr>
          <w:sz w:val="24"/>
          <w:szCs w:val="24"/>
        </w:rPr>
        <w:t>s</w:t>
      </w:r>
      <w:r w:rsidRPr="008765DA">
        <w:rPr>
          <w:sz w:val="24"/>
          <w:szCs w:val="24"/>
        </w:rPr>
        <w:t xml:space="preserve"> </w:t>
      </w:r>
      <w:r w:rsidR="00567289" w:rsidRPr="008765DA">
        <w:rPr>
          <w:sz w:val="24"/>
          <w:szCs w:val="24"/>
        </w:rPr>
        <w:t>(Observation III.</w:t>
      </w:r>
      <w:r w:rsidR="00D058C1" w:rsidRPr="008765DA">
        <w:rPr>
          <w:sz w:val="24"/>
          <w:szCs w:val="24"/>
        </w:rPr>
        <w:t>B</w:t>
      </w:r>
      <w:r w:rsidR="00567289" w:rsidRPr="008765DA">
        <w:rPr>
          <w:sz w:val="24"/>
          <w:szCs w:val="24"/>
        </w:rPr>
        <w:t>)</w:t>
      </w:r>
    </w:p>
    <w:p w14:paraId="766A8D26" w14:textId="77777777" w:rsidR="00554EC7" w:rsidRPr="00813BD0" w:rsidRDefault="00554EC7" w:rsidP="0029612C">
      <w:pPr>
        <w:ind w:left="1080"/>
        <w:rPr>
          <w:bCs/>
          <w:sz w:val="24"/>
        </w:rPr>
      </w:pPr>
    </w:p>
    <w:p w14:paraId="3CAB4586" w14:textId="758C7C1F" w:rsidR="00A27E96" w:rsidRDefault="00250D4F" w:rsidP="00E651B5">
      <w:pPr>
        <w:ind w:left="720"/>
        <w:rPr>
          <w:sz w:val="24"/>
        </w:rPr>
      </w:pPr>
      <w:r w:rsidRPr="00ED462E">
        <w:rPr>
          <w:sz w:val="24"/>
        </w:rPr>
        <w:t xml:space="preserve">These and other items are discussed below. </w:t>
      </w:r>
      <w:r w:rsidR="00E651B5" w:rsidRPr="00B24052">
        <w:rPr>
          <w:sz w:val="24"/>
        </w:rPr>
        <w:t xml:space="preserve">Minor items not of the magnitude to warrant inclusion in this report were discussed verbally with management. </w:t>
      </w:r>
    </w:p>
    <w:p w14:paraId="70B5EE87" w14:textId="1196EFA3" w:rsidR="00E651B5" w:rsidRDefault="00E651B5" w:rsidP="00E651B5">
      <w:pPr>
        <w:ind w:left="720"/>
        <w:rPr>
          <w:sz w:val="24"/>
        </w:rPr>
      </w:pPr>
      <w:r w:rsidRPr="00B24052">
        <w:rPr>
          <w:sz w:val="24"/>
        </w:rPr>
        <w:t xml:space="preserve"> </w:t>
      </w:r>
    </w:p>
    <w:p w14:paraId="0E8C9779" w14:textId="77777777" w:rsidR="00FB0797" w:rsidRPr="00B24052" w:rsidRDefault="00FB0797">
      <w:pPr>
        <w:rPr>
          <w:sz w:val="24"/>
        </w:rPr>
      </w:pPr>
      <w:r w:rsidRPr="00B24052">
        <w:rPr>
          <w:sz w:val="24"/>
        </w:rPr>
        <w:tab/>
      </w:r>
    </w:p>
    <w:p w14:paraId="429BBC1F" w14:textId="77777777" w:rsidR="00FB0797" w:rsidRPr="00B24052" w:rsidRDefault="00FB0797">
      <w:pPr>
        <w:rPr>
          <w:b/>
          <w:sz w:val="24"/>
        </w:rPr>
      </w:pPr>
      <w:r w:rsidRPr="00B24052">
        <w:rPr>
          <w:b/>
          <w:sz w:val="24"/>
        </w:rPr>
        <w:t>II.</w:t>
      </w:r>
      <w:r w:rsidRPr="00B24052">
        <w:rPr>
          <w:b/>
          <w:sz w:val="24"/>
        </w:rPr>
        <w:tab/>
      </w:r>
      <w:r w:rsidRPr="00B24052">
        <w:rPr>
          <w:b/>
          <w:sz w:val="24"/>
          <w:u w:val="single"/>
        </w:rPr>
        <w:t>INTRODUCTION</w:t>
      </w:r>
    </w:p>
    <w:p w14:paraId="6B8CCFD2" w14:textId="77777777" w:rsidR="00FB0797" w:rsidRPr="00B24052" w:rsidRDefault="00FB0797">
      <w:pPr>
        <w:rPr>
          <w:sz w:val="24"/>
        </w:rPr>
      </w:pPr>
    </w:p>
    <w:p w14:paraId="140D8DF9" w14:textId="77777777" w:rsidR="00FB0797" w:rsidRPr="00B24052" w:rsidRDefault="00FB0797">
      <w:pPr>
        <w:rPr>
          <w:sz w:val="24"/>
        </w:rPr>
      </w:pPr>
      <w:r w:rsidRPr="00B24052">
        <w:rPr>
          <w:sz w:val="24"/>
        </w:rPr>
        <w:tab/>
      </w:r>
      <w:r w:rsidRPr="00B24052">
        <w:rPr>
          <w:b/>
          <w:sz w:val="24"/>
        </w:rPr>
        <w:t>A.</w:t>
      </w:r>
      <w:r w:rsidRPr="00B24052">
        <w:rPr>
          <w:b/>
          <w:sz w:val="24"/>
        </w:rPr>
        <w:tab/>
      </w:r>
      <w:r w:rsidRPr="00B24052">
        <w:rPr>
          <w:b/>
          <w:sz w:val="24"/>
          <w:u w:val="single"/>
        </w:rPr>
        <w:t>PURPOSE</w:t>
      </w:r>
    </w:p>
    <w:p w14:paraId="670C4579" w14:textId="77777777" w:rsidR="00FB0797" w:rsidRPr="00B24052" w:rsidRDefault="00FB0797">
      <w:pPr>
        <w:rPr>
          <w:sz w:val="24"/>
        </w:rPr>
      </w:pPr>
    </w:p>
    <w:p w14:paraId="5CD21FC0" w14:textId="2B764BFD" w:rsidR="00FB0797" w:rsidRPr="00B24052" w:rsidRDefault="00FB0797">
      <w:pPr>
        <w:pStyle w:val="BodyTextIndent2"/>
      </w:pPr>
      <w:r w:rsidRPr="00B24052">
        <w:t>U</w:t>
      </w:r>
      <w:r w:rsidR="00F25D52">
        <w:t xml:space="preserve">niversity of California, </w:t>
      </w:r>
      <w:r w:rsidRPr="00B24052">
        <w:t>Riverside</w:t>
      </w:r>
      <w:r w:rsidR="00F25D52">
        <w:t xml:space="preserve"> (UCR)</w:t>
      </w:r>
      <w:r w:rsidRPr="00B24052">
        <w:t xml:space="preserve"> Audit &amp; Advisory Services</w:t>
      </w:r>
      <w:r w:rsidR="008D5E27">
        <w:t xml:space="preserve"> (A&amp;AS)</w:t>
      </w:r>
      <w:r w:rsidRPr="00B24052">
        <w:t xml:space="preserve">, as part of its Audit Plan, performed an analysis and evaluation of the </w:t>
      </w:r>
      <w:r w:rsidR="008765DA">
        <w:t>CCRRS</w:t>
      </w:r>
      <w:r w:rsidRPr="00B24052">
        <w:t>.  Th</w:t>
      </w:r>
      <w:r w:rsidR="00B8317B">
        <w:t xml:space="preserve">is </w:t>
      </w:r>
      <w:r w:rsidR="008F265B">
        <w:t>a</w:t>
      </w:r>
      <w:r w:rsidR="00B8317B">
        <w:t xml:space="preserve">nalytical </w:t>
      </w:r>
      <w:r w:rsidR="008F265B">
        <w:t>r</w:t>
      </w:r>
      <w:r w:rsidR="00B8317B">
        <w:t>eview included</w:t>
      </w:r>
      <w:r w:rsidRPr="00B24052">
        <w:t xml:space="preserve"> procedures to study and compare relationships among data on a campus-wide basis in order to identify unexpected </w:t>
      </w:r>
      <w:r w:rsidR="00245C24">
        <w:t>and</w:t>
      </w:r>
      <w:r w:rsidR="00B8317B">
        <w:t xml:space="preserve"> </w:t>
      </w:r>
      <w:r w:rsidRPr="00B24052">
        <w:t xml:space="preserve">the absence of expected </w:t>
      </w:r>
      <w:r w:rsidR="007C0D53" w:rsidRPr="00B24052">
        <w:t>fluctuations,</w:t>
      </w:r>
      <w:r w:rsidRPr="00B24052">
        <w:t xml:space="preserve"> </w:t>
      </w:r>
      <w:r w:rsidR="00B95C26">
        <w:t>trends or activit</w:t>
      </w:r>
      <w:r w:rsidR="00DF14CF">
        <w:t>ies</w:t>
      </w:r>
      <w:r w:rsidR="00B8317B">
        <w:t xml:space="preserve">, </w:t>
      </w:r>
      <w:r w:rsidRPr="00B24052">
        <w:t xml:space="preserve">and other unusual items.  </w:t>
      </w:r>
    </w:p>
    <w:p w14:paraId="0418FF11" w14:textId="77777777" w:rsidR="00FB0797" w:rsidRPr="00B24052" w:rsidRDefault="00FB0797">
      <w:pPr>
        <w:ind w:left="1440"/>
        <w:rPr>
          <w:sz w:val="24"/>
        </w:rPr>
      </w:pPr>
    </w:p>
    <w:p w14:paraId="0AF20511" w14:textId="77777777" w:rsidR="00822B89" w:rsidRDefault="00FB0797" w:rsidP="00B23ED1">
      <w:pPr>
        <w:ind w:left="1440"/>
        <w:rPr>
          <w:sz w:val="24"/>
        </w:rPr>
      </w:pPr>
      <w:bookmarkStart w:id="3" w:name="OLE_LINK1"/>
      <w:bookmarkStart w:id="4" w:name="OLE_LINK2"/>
      <w:r w:rsidRPr="00B24052">
        <w:rPr>
          <w:sz w:val="24"/>
        </w:rPr>
        <w:t xml:space="preserve">Our objective was to broadly examine </w:t>
      </w:r>
      <w:r w:rsidR="008765DA">
        <w:rPr>
          <w:sz w:val="24"/>
        </w:rPr>
        <w:t>CCRRS</w:t>
      </w:r>
      <w:r w:rsidRPr="00B24052">
        <w:rPr>
          <w:sz w:val="24"/>
        </w:rPr>
        <w:t xml:space="preserve"> data to determine if activities in </w:t>
      </w:r>
      <w:r w:rsidR="00B8317B">
        <w:rPr>
          <w:sz w:val="24"/>
        </w:rPr>
        <w:t xml:space="preserve">selected </w:t>
      </w:r>
      <w:r w:rsidRPr="00B24052">
        <w:rPr>
          <w:sz w:val="24"/>
        </w:rPr>
        <w:t xml:space="preserve">areas included significant errors </w:t>
      </w:r>
      <w:r w:rsidR="00E77D60" w:rsidRPr="00B24052">
        <w:rPr>
          <w:sz w:val="24"/>
        </w:rPr>
        <w:t>or questionable</w:t>
      </w:r>
      <w:r w:rsidRPr="00B24052">
        <w:rPr>
          <w:sz w:val="24"/>
        </w:rPr>
        <w:t xml:space="preserve"> transactions that warranted further </w:t>
      </w:r>
      <w:r w:rsidR="006E45C5">
        <w:rPr>
          <w:sz w:val="24"/>
        </w:rPr>
        <w:t>review</w:t>
      </w:r>
      <w:bookmarkEnd w:id="3"/>
      <w:bookmarkEnd w:id="4"/>
      <w:r w:rsidRPr="00B24052">
        <w:rPr>
          <w:sz w:val="24"/>
        </w:rPr>
        <w:t xml:space="preserve">.  </w:t>
      </w:r>
      <w:r w:rsidR="008765DA">
        <w:rPr>
          <w:sz w:val="24"/>
        </w:rPr>
        <w:t xml:space="preserve">CCRRS </w:t>
      </w:r>
      <w:r w:rsidR="00D7622C" w:rsidRPr="00B24052">
        <w:rPr>
          <w:sz w:val="24"/>
        </w:rPr>
        <w:t>data were</w:t>
      </w:r>
      <w:r w:rsidRPr="00B24052">
        <w:rPr>
          <w:sz w:val="24"/>
        </w:rPr>
        <w:t xml:space="preserve"> extracted to evaluate high-risk transactions involving liquid resources.  </w:t>
      </w:r>
    </w:p>
    <w:p w14:paraId="2BF0999D" w14:textId="77777777" w:rsidR="00822B89" w:rsidRDefault="00822B89" w:rsidP="00B23ED1">
      <w:pPr>
        <w:ind w:left="1440"/>
        <w:rPr>
          <w:sz w:val="24"/>
        </w:rPr>
      </w:pPr>
    </w:p>
    <w:p w14:paraId="2B107A5A" w14:textId="35A23C50" w:rsidR="00B23ED1" w:rsidRPr="00B24052" w:rsidRDefault="00B23ED1" w:rsidP="00B23ED1">
      <w:pPr>
        <w:ind w:left="1440"/>
        <w:rPr>
          <w:sz w:val="24"/>
        </w:rPr>
      </w:pPr>
      <w:r w:rsidRPr="00B24052">
        <w:rPr>
          <w:sz w:val="24"/>
        </w:rPr>
        <w:t xml:space="preserve">The specific </w:t>
      </w:r>
      <w:r>
        <w:rPr>
          <w:sz w:val="24"/>
        </w:rPr>
        <w:t>review</w:t>
      </w:r>
      <w:r w:rsidRPr="00B24052">
        <w:rPr>
          <w:sz w:val="24"/>
        </w:rPr>
        <w:t xml:space="preserve"> objectives were to:</w:t>
      </w:r>
    </w:p>
    <w:p w14:paraId="3232A40A" w14:textId="77777777" w:rsidR="00B23ED1" w:rsidRPr="00B24052" w:rsidRDefault="00B23ED1" w:rsidP="00B23ED1">
      <w:pPr>
        <w:ind w:left="1440"/>
        <w:rPr>
          <w:sz w:val="24"/>
        </w:rPr>
      </w:pPr>
    </w:p>
    <w:p w14:paraId="5BCBE933" w14:textId="13B23F39" w:rsidR="00B23ED1" w:rsidRDefault="00B23ED1" w:rsidP="00B23ED1">
      <w:pPr>
        <w:numPr>
          <w:ilvl w:val="0"/>
          <w:numId w:val="1"/>
        </w:numPr>
        <w:rPr>
          <w:sz w:val="24"/>
        </w:rPr>
      </w:pPr>
      <w:r w:rsidRPr="0012062A">
        <w:rPr>
          <w:sz w:val="24"/>
        </w:rPr>
        <w:t xml:space="preserve">Identify and investigate unusual relationships in the </w:t>
      </w:r>
      <w:r w:rsidR="008765DA">
        <w:rPr>
          <w:sz w:val="24"/>
        </w:rPr>
        <w:t xml:space="preserve">CCRRS </w:t>
      </w:r>
      <w:r w:rsidRPr="0012062A">
        <w:rPr>
          <w:sz w:val="24"/>
        </w:rPr>
        <w:t>data;</w:t>
      </w:r>
    </w:p>
    <w:p w14:paraId="38BE3400" w14:textId="18703164" w:rsidR="00B23ED1" w:rsidRPr="0012062A" w:rsidRDefault="00B23ED1" w:rsidP="00B23ED1">
      <w:pPr>
        <w:numPr>
          <w:ilvl w:val="0"/>
          <w:numId w:val="1"/>
        </w:numPr>
        <w:rPr>
          <w:sz w:val="24"/>
        </w:rPr>
      </w:pPr>
      <w:r w:rsidRPr="0012062A">
        <w:rPr>
          <w:sz w:val="24"/>
        </w:rPr>
        <w:t xml:space="preserve">Detect, within the scope of the review, irregularities or significant variances in </w:t>
      </w:r>
      <w:r w:rsidR="008765DA">
        <w:rPr>
          <w:sz w:val="24"/>
        </w:rPr>
        <w:t xml:space="preserve">CCRRS data, </w:t>
      </w:r>
      <w:r w:rsidRPr="0012062A">
        <w:rPr>
          <w:sz w:val="24"/>
        </w:rPr>
        <w:t>reports</w:t>
      </w:r>
      <w:r w:rsidR="008765DA">
        <w:rPr>
          <w:sz w:val="24"/>
        </w:rPr>
        <w:t>,</w:t>
      </w:r>
      <w:r w:rsidRPr="0012062A">
        <w:rPr>
          <w:sz w:val="24"/>
        </w:rPr>
        <w:t xml:space="preserve"> and source documentation;</w:t>
      </w:r>
    </w:p>
    <w:p w14:paraId="73DDC21B" w14:textId="7BAC8937" w:rsidR="00B23ED1" w:rsidRPr="00B24052" w:rsidRDefault="00B23ED1" w:rsidP="00B23ED1">
      <w:pPr>
        <w:numPr>
          <w:ilvl w:val="0"/>
          <w:numId w:val="1"/>
        </w:numPr>
        <w:rPr>
          <w:sz w:val="24"/>
        </w:rPr>
      </w:pPr>
      <w:r>
        <w:rPr>
          <w:sz w:val="24"/>
        </w:rPr>
        <w:t>P</w:t>
      </w:r>
      <w:r w:rsidRPr="00B24052">
        <w:rPr>
          <w:sz w:val="24"/>
        </w:rPr>
        <w:t xml:space="preserve">rovide </w:t>
      </w:r>
      <w:r>
        <w:rPr>
          <w:sz w:val="24"/>
        </w:rPr>
        <w:t>A&amp;AS</w:t>
      </w:r>
      <w:r w:rsidRPr="00B24052">
        <w:rPr>
          <w:sz w:val="24"/>
        </w:rPr>
        <w:t xml:space="preserve"> management with information for the campus risk assessment to assist i</w:t>
      </w:r>
      <w:r>
        <w:rPr>
          <w:sz w:val="24"/>
        </w:rPr>
        <w:t>n developing future audit plans;</w:t>
      </w:r>
      <w:r w:rsidR="00A77CF1">
        <w:rPr>
          <w:sz w:val="24"/>
        </w:rPr>
        <w:t xml:space="preserve"> and</w:t>
      </w:r>
    </w:p>
    <w:p w14:paraId="646E540E" w14:textId="77777777" w:rsidR="00E612E5" w:rsidRDefault="00B23ED1" w:rsidP="00B23ED1">
      <w:pPr>
        <w:numPr>
          <w:ilvl w:val="0"/>
          <w:numId w:val="1"/>
        </w:numPr>
        <w:rPr>
          <w:sz w:val="24"/>
        </w:rPr>
        <w:sectPr w:rsidR="00E612E5" w:rsidSect="00036150">
          <w:pgSz w:w="12240" w:h="15840"/>
          <w:pgMar w:top="1260" w:right="1710" w:bottom="990" w:left="1800" w:header="720" w:footer="720" w:gutter="0"/>
          <w:pgNumType w:start="2"/>
          <w:cols w:space="720"/>
        </w:sectPr>
      </w:pPr>
      <w:r w:rsidRPr="00B24052">
        <w:rPr>
          <w:sz w:val="24"/>
        </w:rPr>
        <w:t>Identify opportunities for improving internal controls.</w:t>
      </w:r>
    </w:p>
    <w:p w14:paraId="176BAD9A" w14:textId="203E583C" w:rsidR="00313EFD" w:rsidRDefault="00313EFD" w:rsidP="00BF127B">
      <w:pPr>
        <w:ind w:left="720"/>
        <w:rPr>
          <w:b/>
          <w:sz w:val="24"/>
          <w:u w:val="single"/>
        </w:rPr>
      </w:pPr>
      <w:r w:rsidRPr="00B24052">
        <w:rPr>
          <w:b/>
          <w:sz w:val="24"/>
        </w:rPr>
        <w:lastRenderedPageBreak/>
        <w:t>B.</w:t>
      </w:r>
      <w:r w:rsidRPr="00B24052">
        <w:rPr>
          <w:b/>
          <w:sz w:val="24"/>
        </w:rPr>
        <w:tab/>
      </w:r>
      <w:r w:rsidRPr="00B24052">
        <w:rPr>
          <w:b/>
          <w:sz w:val="24"/>
          <w:u w:val="single"/>
        </w:rPr>
        <w:t>BACKGROUND</w:t>
      </w:r>
    </w:p>
    <w:p w14:paraId="12CBB5CA" w14:textId="77777777" w:rsidR="00B23ED1" w:rsidRPr="00B24052" w:rsidRDefault="00B23ED1" w:rsidP="00BF127B">
      <w:pPr>
        <w:ind w:left="720"/>
        <w:rPr>
          <w:sz w:val="24"/>
        </w:rPr>
      </w:pPr>
    </w:p>
    <w:p w14:paraId="719D0CCF" w14:textId="0825844D" w:rsidR="00FB0797" w:rsidRDefault="00822B89" w:rsidP="00822B89">
      <w:pPr>
        <w:ind w:left="1440"/>
        <w:rPr>
          <w:sz w:val="24"/>
        </w:rPr>
      </w:pPr>
      <w:r>
        <w:rPr>
          <w:sz w:val="24"/>
        </w:rPr>
        <w:t>In 2012</w:t>
      </w:r>
      <w:r w:rsidR="007722DB">
        <w:rPr>
          <w:sz w:val="24"/>
        </w:rPr>
        <w:t>,</w:t>
      </w:r>
      <w:r>
        <w:rPr>
          <w:sz w:val="24"/>
        </w:rPr>
        <w:t xml:space="preserve"> t</w:t>
      </w:r>
      <w:r w:rsidRPr="00822B89">
        <w:rPr>
          <w:sz w:val="24"/>
        </w:rPr>
        <w:t xml:space="preserve">he </w:t>
      </w:r>
      <w:r>
        <w:rPr>
          <w:sz w:val="24"/>
        </w:rPr>
        <w:t>C</w:t>
      </w:r>
      <w:r w:rsidRPr="00822B89">
        <w:rPr>
          <w:sz w:val="24"/>
        </w:rPr>
        <w:t xml:space="preserve">CRRS was created </w:t>
      </w:r>
      <w:r w:rsidR="003B1CFB">
        <w:rPr>
          <w:sz w:val="24"/>
        </w:rPr>
        <w:t xml:space="preserve">to </w:t>
      </w:r>
      <w:r w:rsidRPr="003B1CFB">
        <w:rPr>
          <w:sz w:val="24"/>
        </w:rPr>
        <w:t>enable the input, review, approval and retrieval of departmental cash collections and replace the paper based Cash Collection report</w:t>
      </w:r>
      <w:r w:rsidR="007722DB">
        <w:rPr>
          <w:sz w:val="24"/>
        </w:rPr>
        <w:t>s</w:t>
      </w:r>
      <w:r w:rsidRPr="003B1CFB">
        <w:rPr>
          <w:sz w:val="24"/>
        </w:rPr>
        <w:t>.  The goal</w:t>
      </w:r>
      <w:r w:rsidR="00D979C7">
        <w:rPr>
          <w:sz w:val="24"/>
        </w:rPr>
        <w:t>s</w:t>
      </w:r>
      <w:r w:rsidRPr="003B1CFB">
        <w:rPr>
          <w:sz w:val="24"/>
        </w:rPr>
        <w:t xml:space="preserve"> of the system </w:t>
      </w:r>
      <w:r w:rsidR="00D979C7">
        <w:rPr>
          <w:sz w:val="24"/>
        </w:rPr>
        <w:t>were</w:t>
      </w:r>
      <w:r w:rsidRPr="003B1CFB">
        <w:rPr>
          <w:sz w:val="24"/>
        </w:rPr>
        <w:t xml:space="preserve"> to reduce redundant entry of cash collection information, eliminate paper reports, electronically store supporting documentation, and improve controls.</w:t>
      </w:r>
      <w:r w:rsidR="008F265B">
        <w:rPr>
          <w:sz w:val="24"/>
        </w:rPr>
        <w:t xml:space="preserve"> </w:t>
      </w:r>
      <w:r w:rsidRPr="003B1CFB">
        <w:rPr>
          <w:sz w:val="24"/>
        </w:rPr>
        <w:t> </w:t>
      </w:r>
      <w:r w:rsidR="00D979C7">
        <w:rPr>
          <w:sz w:val="24"/>
        </w:rPr>
        <w:t xml:space="preserve">In February 2015, </w:t>
      </w:r>
      <w:r w:rsidRPr="00822B89">
        <w:rPr>
          <w:sz w:val="24"/>
        </w:rPr>
        <w:t>CCRRS introduce</w:t>
      </w:r>
      <w:r w:rsidR="00D979C7">
        <w:rPr>
          <w:sz w:val="24"/>
        </w:rPr>
        <w:t>d</w:t>
      </w:r>
      <w:r w:rsidRPr="00822B89">
        <w:rPr>
          <w:sz w:val="24"/>
        </w:rPr>
        <w:t xml:space="preserve"> improved controls to increase the integrity of transactions flowing to</w:t>
      </w:r>
      <w:r w:rsidR="00382CBF">
        <w:rPr>
          <w:sz w:val="24"/>
        </w:rPr>
        <w:t xml:space="preserve"> the</w:t>
      </w:r>
      <w:r w:rsidRPr="00822B89">
        <w:rPr>
          <w:sz w:val="24"/>
        </w:rPr>
        <w:t xml:space="preserve"> UCR </w:t>
      </w:r>
      <w:r w:rsidR="00382CBF">
        <w:rPr>
          <w:sz w:val="24"/>
        </w:rPr>
        <w:t>F</w:t>
      </w:r>
      <w:r w:rsidRPr="00822B89">
        <w:rPr>
          <w:sz w:val="24"/>
        </w:rPr>
        <w:t xml:space="preserve">inancial </w:t>
      </w:r>
      <w:r w:rsidR="00382CBF">
        <w:rPr>
          <w:sz w:val="24"/>
        </w:rPr>
        <w:t>S</w:t>
      </w:r>
      <w:r w:rsidRPr="00822B89">
        <w:rPr>
          <w:sz w:val="24"/>
        </w:rPr>
        <w:t xml:space="preserve">ystem (UCRFS), by allowing these cash and cash equivalents to be posted against the appropriate </w:t>
      </w:r>
      <w:r w:rsidR="007722DB">
        <w:rPr>
          <w:sz w:val="24"/>
        </w:rPr>
        <w:t>Full Accounting Unit (FAU)</w:t>
      </w:r>
      <w:r w:rsidRPr="00822B89">
        <w:rPr>
          <w:sz w:val="24"/>
        </w:rPr>
        <w:t xml:space="preserve">. </w:t>
      </w:r>
      <w:r w:rsidR="007722DB">
        <w:rPr>
          <w:sz w:val="24"/>
        </w:rPr>
        <w:t xml:space="preserve"> </w:t>
      </w:r>
      <w:r w:rsidRPr="00822B89">
        <w:rPr>
          <w:sz w:val="24"/>
        </w:rPr>
        <w:t>CCRRS directly feed</w:t>
      </w:r>
      <w:r w:rsidR="007722DB">
        <w:rPr>
          <w:sz w:val="24"/>
        </w:rPr>
        <w:t>s</w:t>
      </w:r>
      <w:r w:rsidRPr="00822B89">
        <w:rPr>
          <w:sz w:val="24"/>
        </w:rPr>
        <w:t xml:space="preserve"> to UCRFS, eliminating the need for the old IBM-hosted Deposit Advice Form system (DAF). Approved Departmental Cash Collection Reports are routed through the Main Cashier's Office for final confirmation.</w:t>
      </w:r>
    </w:p>
    <w:p w14:paraId="1E7312A3" w14:textId="6775F741" w:rsidR="003B1CFB" w:rsidRDefault="003B1CFB" w:rsidP="00822B89">
      <w:pPr>
        <w:ind w:left="1440"/>
        <w:rPr>
          <w:sz w:val="24"/>
        </w:rPr>
      </w:pPr>
    </w:p>
    <w:p w14:paraId="339B5B5F" w14:textId="32ACAACC" w:rsidR="003B1CFB" w:rsidRPr="003B1CFB" w:rsidRDefault="003B1CFB" w:rsidP="00822B89">
      <w:pPr>
        <w:ind w:left="1440"/>
        <w:rPr>
          <w:sz w:val="24"/>
        </w:rPr>
      </w:pPr>
      <w:r w:rsidRPr="003B1CFB">
        <w:rPr>
          <w:sz w:val="24"/>
        </w:rPr>
        <w:t xml:space="preserve">The CCRRS is fully integrated with the Enterprise Access Control System (EACS).  CCRRS utilizes common definitions and verbiage to facilitate the review and approval of department deposits involving cash, checks, credit cards, sealed bags, and/or armored car pick-ups. CCRRS provides departmental transactor and reviewer roles with automated workflow routing. </w:t>
      </w:r>
    </w:p>
    <w:p w14:paraId="25212F00" w14:textId="651213B4" w:rsidR="003B1CFB" w:rsidRPr="003B1CFB" w:rsidRDefault="003B1CFB" w:rsidP="00822B89">
      <w:pPr>
        <w:ind w:left="1440"/>
        <w:rPr>
          <w:sz w:val="24"/>
        </w:rPr>
      </w:pPr>
    </w:p>
    <w:p w14:paraId="018ACE51" w14:textId="41EC9680" w:rsidR="003B1CFB" w:rsidRDefault="003B1CFB" w:rsidP="00822B89">
      <w:pPr>
        <w:ind w:left="1440"/>
        <w:rPr>
          <w:sz w:val="24"/>
        </w:rPr>
      </w:pPr>
      <w:r w:rsidRPr="003B1CFB">
        <w:rPr>
          <w:sz w:val="24"/>
        </w:rPr>
        <w:t xml:space="preserve">Training </w:t>
      </w:r>
      <w:r w:rsidR="00D12392">
        <w:rPr>
          <w:sz w:val="24"/>
        </w:rPr>
        <w:t xml:space="preserve">and documentation are </w:t>
      </w:r>
      <w:r w:rsidRPr="003B1CFB">
        <w:rPr>
          <w:sz w:val="24"/>
        </w:rPr>
        <w:t>available</w:t>
      </w:r>
      <w:r w:rsidR="00D12392">
        <w:rPr>
          <w:sz w:val="24"/>
        </w:rPr>
        <w:t xml:space="preserve"> on the CCRRS support site,</w:t>
      </w:r>
      <w:r w:rsidRPr="003B1CFB">
        <w:rPr>
          <w:sz w:val="24"/>
        </w:rPr>
        <w:t xml:space="preserve"> and </w:t>
      </w:r>
      <w:r w:rsidR="00F516F2">
        <w:rPr>
          <w:sz w:val="24"/>
        </w:rPr>
        <w:t>System Access Administrators (</w:t>
      </w:r>
      <w:r w:rsidR="00D12392">
        <w:rPr>
          <w:sz w:val="24"/>
        </w:rPr>
        <w:t>SAAs</w:t>
      </w:r>
      <w:r w:rsidR="00F516F2">
        <w:rPr>
          <w:sz w:val="24"/>
        </w:rPr>
        <w:t>)</w:t>
      </w:r>
      <w:r w:rsidR="00D12392">
        <w:rPr>
          <w:sz w:val="24"/>
        </w:rPr>
        <w:t xml:space="preserve"> are advised to ensure </w:t>
      </w:r>
      <w:r w:rsidR="00F516F2">
        <w:rPr>
          <w:sz w:val="24"/>
        </w:rPr>
        <w:t xml:space="preserve">that </w:t>
      </w:r>
      <w:r w:rsidR="00D12392">
        <w:rPr>
          <w:sz w:val="24"/>
        </w:rPr>
        <w:t>CCRRS user</w:t>
      </w:r>
      <w:r w:rsidR="00F516F2">
        <w:rPr>
          <w:sz w:val="24"/>
        </w:rPr>
        <w:t>s</w:t>
      </w:r>
      <w:r w:rsidR="00D12392">
        <w:rPr>
          <w:sz w:val="24"/>
        </w:rPr>
        <w:t xml:space="preserve"> complete the L</w:t>
      </w:r>
      <w:r w:rsidR="00F516F2">
        <w:rPr>
          <w:sz w:val="24"/>
        </w:rPr>
        <w:t xml:space="preserve">earning </w:t>
      </w:r>
      <w:r w:rsidR="00D12392">
        <w:rPr>
          <w:sz w:val="24"/>
        </w:rPr>
        <w:t>M</w:t>
      </w:r>
      <w:r w:rsidR="00F516F2">
        <w:rPr>
          <w:sz w:val="24"/>
        </w:rPr>
        <w:t xml:space="preserve">anagement </w:t>
      </w:r>
      <w:r w:rsidR="00D12392">
        <w:rPr>
          <w:sz w:val="24"/>
        </w:rPr>
        <w:t>S</w:t>
      </w:r>
      <w:r w:rsidR="00F516F2">
        <w:rPr>
          <w:sz w:val="24"/>
        </w:rPr>
        <w:t>ystem</w:t>
      </w:r>
      <w:r w:rsidR="00D12392">
        <w:rPr>
          <w:sz w:val="24"/>
        </w:rPr>
        <w:t xml:space="preserve"> Cash Handling training annually</w:t>
      </w:r>
      <w:r w:rsidRPr="003B1CFB">
        <w:rPr>
          <w:sz w:val="24"/>
        </w:rPr>
        <w:t xml:space="preserve">.  </w:t>
      </w:r>
    </w:p>
    <w:p w14:paraId="0AF3AC7C" w14:textId="77777777" w:rsidR="00A27E96" w:rsidRPr="00B24052" w:rsidRDefault="00A27E96">
      <w:pPr>
        <w:rPr>
          <w:sz w:val="24"/>
        </w:rPr>
      </w:pPr>
    </w:p>
    <w:p w14:paraId="31015A96" w14:textId="77777777" w:rsidR="00FB0797" w:rsidRPr="00B24052" w:rsidRDefault="00FB0797" w:rsidP="00BF127B">
      <w:pPr>
        <w:ind w:left="720"/>
        <w:rPr>
          <w:sz w:val="24"/>
        </w:rPr>
      </w:pPr>
      <w:r w:rsidRPr="00B24052">
        <w:rPr>
          <w:b/>
          <w:sz w:val="24"/>
        </w:rPr>
        <w:t>C.</w:t>
      </w:r>
      <w:r w:rsidRPr="00B24052">
        <w:rPr>
          <w:b/>
          <w:sz w:val="24"/>
        </w:rPr>
        <w:tab/>
      </w:r>
      <w:r w:rsidRPr="00B24052">
        <w:rPr>
          <w:b/>
          <w:sz w:val="24"/>
          <w:u w:val="single"/>
        </w:rPr>
        <w:t>SCOPE</w:t>
      </w:r>
    </w:p>
    <w:p w14:paraId="1BFCE9DC" w14:textId="77777777" w:rsidR="00FB0797" w:rsidRPr="00B24052" w:rsidRDefault="00FB0797" w:rsidP="00B8317B">
      <w:pPr>
        <w:rPr>
          <w:sz w:val="24"/>
        </w:rPr>
      </w:pPr>
    </w:p>
    <w:p w14:paraId="50A46DB2" w14:textId="1F313667" w:rsidR="00FB0797" w:rsidRPr="00B24052" w:rsidRDefault="00FB0797" w:rsidP="00BF127B">
      <w:pPr>
        <w:ind w:left="1440"/>
        <w:rPr>
          <w:sz w:val="24"/>
        </w:rPr>
      </w:pPr>
      <w:r w:rsidRPr="00B24052">
        <w:rPr>
          <w:sz w:val="24"/>
        </w:rPr>
        <w:t xml:space="preserve">This review analyzed </w:t>
      </w:r>
      <w:r w:rsidR="003B1CFB">
        <w:rPr>
          <w:sz w:val="24"/>
        </w:rPr>
        <w:t>CCRRS</w:t>
      </w:r>
      <w:r w:rsidR="00F516F2">
        <w:rPr>
          <w:sz w:val="24"/>
        </w:rPr>
        <w:t xml:space="preserve"> </w:t>
      </w:r>
      <w:r w:rsidR="003B1CFB">
        <w:rPr>
          <w:sz w:val="24"/>
        </w:rPr>
        <w:t>June 2016</w:t>
      </w:r>
      <w:r w:rsidR="00382CBF">
        <w:rPr>
          <w:sz w:val="24"/>
        </w:rPr>
        <w:t xml:space="preserve"> data</w:t>
      </w:r>
      <w:r w:rsidR="003B1CFB">
        <w:rPr>
          <w:sz w:val="24"/>
        </w:rPr>
        <w:t xml:space="preserve">.  </w:t>
      </w:r>
      <w:r w:rsidRPr="00B24052">
        <w:rPr>
          <w:sz w:val="24"/>
        </w:rPr>
        <w:t>We designed the methodology to provide sufficient, competent</w:t>
      </w:r>
      <w:r w:rsidR="0053396B" w:rsidRPr="00B24052">
        <w:rPr>
          <w:sz w:val="24"/>
        </w:rPr>
        <w:t>,</w:t>
      </w:r>
      <w:r w:rsidRPr="00B24052">
        <w:rPr>
          <w:sz w:val="24"/>
        </w:rPr>
        <w:t xml:space="preserve"> and relevant evidence to achieve the </w:t>
      </w:r>
      <w:r w:rsidR="00382CBF">
        <w:rPr>
          <w:sz w:val="24"/>
        </w:rPr>
        <w:t xml:space="preserve">review </w:t>
      </w:r>
      <w:r w:rsidRPr="00B24052">
        <w:rPr>
          <w:sz w:val="24"/>
        </w:rPr>
        <w:t xml:space="preserve">objectives.  Due to the extensive range of financial activities and the vast volume of financial data, </w:t>
      </w:r>
      <w:r w:rsidR="003E5F14">
        <w:rPr>
          <w:sz w:val="24"/>
        </w:rPr>
        <w:t xml:space="preserve">not </w:t>
      </w:r>
      <w:r w:rsidRPr="00B24052">
        <w:rPr>
          <w:sz w:val="24"/>
        </w:rPr>
        <w:t xml:space="preserve">all identifiable activities were </w:t>
      </w:r>
      <w:r w:rsidR="003E5F14">
        <w:rPr>
          <w:sz w:val="24"/>
        </w:rPr>
        <w:t>r</w:t>
      </w:r>
      <w:r w:rsidRPr="00B24052">
        <w:rPr>
          <w:sz w:val="24"/>
        </w:rPr>
        <w:t xml:space="preserve">eviewed.  Further, because of the nature of this review’s global perspective and other limitations, the </w:t>
      </w:r>
      <w:r w:rsidR="0029612C">
        <w:rPr>
          <w:sz w:val="24"/>
        </w:rPr>
        <w:t>review</w:t>
      </w:r>
      <w:r w:rsidRPr="00B24052">
        <w:rPr>
          <w:sz w:val="24"/>
        </w:rPr>
        <w:t xml:space="preserve"> procedures could not ensure that</w:t>
      </w:r>
      <w:r w:rsidR="003E5F14">
        <w:rPr>
          <w:sz w:val="24"/>
        </w:rPr>
        <w:t xml:space="preserve"> errors and</w:t>
      </w:r>
      <w:r w:rsidRPr="00B24052">
        <w:rPr>
          <w:sz w:val="24"/>
        </w:rPr>
        <w:t xml:space="preserve"> irregularities were detected, especially minor or isolated incidents.  </w:t>
      </w:r>
    </w:p>
    <w:p w14:paraId="4F111829" w14:textId="77777777" w:rsidR="00FB0797" w:rsidRPr="00B24052" w:rsidRDefault="00FB0797" w:rsidP="00BF127B">
      <w:pPr>
        <w:ind w:left="1440"/>
        <w:rPr>
          <w:sz w:val="24"/>
        </w:rPr>
      </w:pPr>
    </w:p>
    <w:p w14:paraId="5DD8B635" w14:textId="77777777" w:rsidR="00FB0797" w:rsidRPr="00B24052" w:rsidRDefault="00FB0797" w:rsidP="00BF127B">
      <w:pPr>
        <w:ind w:left="1440"/>
        <w:rPr>
          <w:sz w:val="24"/>
        </w:rPr>
      </w:pPr>
      <w:r w:rsidRPr="00B24052">
        <w:rPr>
          <w:sz w:val="24"/>
        </w:rPr>
        <w:t xml:space="preserve">The </w:t>
      </w:r>
      <w:r w:rsidR="00A44D23">
        <w:rPr>
          <w:sz w:val="24"/>
        </w:rPr>
        <w:t>r</w:t>
      </w:r>
      <w:r w:rsidRPr="00B24052">
        <w:rPr>
          <w:sz w:val="24"/>
        </w:rPr>
        <w:t xml:space="preserve">eview </w:t>
      </w:r>
      <w:r w:rsidR="00A44D23">
        <w:rPr>
          <w:sz w:val="24"/>
        </w:rPr>
        <w:t>included, but was not limited to the</w:t>
      </w:r>
      <w:r w:rsidRPr="00B24052">
        <w:rPr>
          <w:sz w:val="24"/>
        </w:rPr>
        <w:t xml:space="preserve"> following areas:</w:t>
      </w:r>
    </w:p>
    <w:p w14:paraId="5DD2FCDF" w14:textId="77777777" w:rsidR="00E4648C" w:rsidRPr="003B1CFB" w:rsidRDefault="00E4648C" w:rsidP="003B1CFB">
      <w:pPr>
        <w:ind w:left="2880"/>
        <w:rPr>
          <w:sz w:val="24"/>
        </w:rPr>
      </w:pPr>
    </w:p>
    <w:p w14:paraId="5D96E623" w14:textId="35C494B3" w:rsidR="003B1CFB" w:rsidRPr="003B1CFB" w:rsidRDefault="003B1CFB" w:rsidP="00EF1E5B">
      <w:pPr>
        <w:pStyle w:val="ListParagraph"/>
        <w:numPr>
          <w:ilvl w:val="0"/>
          <w:numId w:val="3"/>
        </w:numPr>
        <w:overflowPunct/>
        <w:autoSpaceDE/>
        <w:autoSpaceDN/>
        <w:adjustRightInd/>
        <w:spacing w:after="160" w:line="259" w:lineRule="auto"/>
        <w:ind w:left="2160"/>
        <w:contextualSpacing/>
        <w:textAlignment w:val="auto"/>
        <w:rPr>
          <w:sz w:val="24"/>
        </w:rPr>
      </w:pPr>
      <w:r w:rsidRPr="003B1CFB">
        <w:rPr>
          <w:sz w:val="24"/>
        </w:rPr>
        <w:t xml:space="preserve">Volume and amount of </w:t>
      </w:r>
      <w:r w:rsidR="00382CBF">
        <w:rPr>
          <w:sz w:val="24"/>
        </w:rPr>
        <w:t>c</w:t>
      </w:r>
      <w:r w:rsidRPr="003B1CFB">
        <w:rPr>
          <w:sz w:val="24"/>
        </w:rPr>
        <w:t>ash/</w:t>
      </w:r>
      <w:r w:rsidR="00382CBF">
        <w:rPr>
          <w:sz w:val="24"/>
        </w:rPr>
        <w:t>c</w:t>
      </w:r>
      <w:r w:rsidRPr="003B1CFB">
        <w:rPr>
          <w:sz w:val="24"/>
        </w:rPr>
        <w:t>heck/</w:t>
      </w:r>
      <w:r w:rsidR="00382CBF">
        <w:rPr>
          <w:sz w:val="24"/>
        </w:rPr>
        <w:t>c</w:t>
      </w:r>
      <w:r w:rsidRPr="003B1CFB">
        <w:rPr>
          <w:sz w:val="24"/>
        </w:rPr>
        <w:t xml:space="preserve">redit </w:t>
      </w:r>
      <w:r w:rsidR="00382CBF">
        <w:rPr>
          <w:sz w:val="24"/>
        </w:rPr>
        <w:t>c</w:t>
      </w:r>
      <w:r w:rsidRPr="003B1CFB">
        <w:rPr>
          <w:sz w:val="24"/>
        </w:rPr>
        <w:t>ard by department/unit</w:t>
      </w:r>
    </w:p>
    <w:p w14:paraId="0107A73C" w14:textId="4AD55CCB" w:rsidR="003B1CFB" w:rsidRPr="003B1CFB" w:rsidRDefault="003B1CFB" w:rsidP="00EF1E5B">
      <w:pPr>
        <w:pStyle w:val="ListParagraph"/>
        <w:numPr>
          <w:ilvl w:val="0"/>
          <w:numId w:val="3"/>
        </w:numPr>
        <w:overflowPunct/>
        <w:autoSpaceDE/>
        <w:autoSpaceDN/>
        <w:adjustRightInd/>
        <w:spacing w:after="160" w:line="259" w:lineRule="auto"/>
        <w:ind w:left="2160"/>
        <w:contextualSpacing/>
        <w:textAlignment w:val="auto"/>
        <w:rPr>
          <w:sz w:val="24"/>
        </w:rPr>
      </w:pPr>
      <w:r w:rsidRPr="003B1CFB">
        <w:rPr>
          <w:sz w:val="24"/>
        </w:rPr>
        <w:t xml:space="preserve">Cash </w:t>
      </w:r>
      <w:r w:rsidR="00382CBF">
        <w:rPr>
          <w:sz w:val="24"/>
        </w:rPr>
        <w:t>b</w:t>
      </w:r>
      <w:r w:rsidRPr="003B1CFB">
        <w:rPr>
          <w:sz w:val="24"/>
        </w:rPr>
        <w:t xml:space="preserve">ag </w:t>
      </w:r>
      <w:r w:rsidR="00382CBF">
        <w:rPr>
          <w:sz w:val="24"/>
        </w:rPr>
        <w:t>u</w:t>
      </w:r>
      <w:r w:rsidRPr="003B1CFB">
        <w:rPr>
          <w:sz w:val="24"/>
        </w:rPr>
        <w:t xml:space="preserve">tilization and </w:t>
      </w:r>
      <w:r w:rsidR="00382CBF">
        <w:rPr>
          <w:sz w:val="24"/>
        </w:rPr>
        <w:t>g</w:t>
      </w:r>
      <w:r w:rsidRPr="003B1CFB">
        <w:rPr>
          <w:sz w:val="24"/>
        </w:rPr>
        <w:t>aps</w:t>
      </w:r>
    </w:p>
    <w:p w14:paraId="1DA75D19" w14:textId="525EC406" w:rsidR="003B1CFB" w:rsidRPr="003B1CFB" w:rsidRDefault="003B1CFB" w:rsidP="00EF1E5B">
      <w:pPr>
        <w:pStyle w:val="ListParagraph"/>
        <w:numPr>
          <w:ilvl w:val="0"/>
          <w:numId w:val="3"/>
        </w:numPr>
        <w:overflowPunct/>
        <w:autoSpaceDE/>
        <w:autoSpaceDN/>
        <w:adjustRightInd/>
        <w:spacing w:after="160" w:line="259" w:lineRule="auto"/>
        <w:ind w:left="2160"/>
        <w:contextualSpacing/>
        <w:textAlignment w:val="auto"/>
        <w:rPr>
          <w:sz w:val="24"/>
        </w:rPr>
      </w:pPr>
      <w:r w:rsidRPr="003B1CFB">
        <w:rPr>
          <w:sz w:val="24"/>
        </w:rPr>
        <w:t>Days to record J</w:t>
      </w:r>
      <w:r w:rsidR="007722DB">
        <w:rPr>
          <w:sz w:val="24"/>
        </w:rPr>
        <w:t xml:space="preserve">ournal </w:t>
      </w:r>
      <w:r w:rsidRPr="003B1CFB">
        <w:rPr>
          <w:sz w:val="24"/>
        </w:rPr>
        <w:t>E</w:t>
      </w:r>
      <w:r w:rsidR="007722DB">
        <w:rPr>
          <w:sz w:val="24"/>
        </w:rPr>
        <w:t>ntry (JE)</w:t>
      </w:r>
      <w:r w:rsidRPr="003B1CFB">
        <w:rPr>
          <w:sz w:val="24"/>
        </w:rPr>
        <w:t xml:space="preserve"> and deposit cash</w:t>
      </w:r>
    </w:p>
    <w:p w14:paraId="38AB59AE" w14:textId="77777777" w:rsidR="003B1CFB" w:rsidRPr="003B1CFB" w:rsidRDefault="003B1CFB" w:rsidP="00EF1E5B">
      <w:pPr>
        <w:pStyle w:val="ListParagraph"/>
        <w:numPr>
          <w:ilvl w:val="0"/>
          <w:numId w:val="3"/>
        </w:numPr>
        <w:overflowPunct/>
        <w:autoSpaceDE/>
        <w:autoSpaceDN/>
        <w:adjustRightInd/>
        <w:spacing w:after="160" w:line="259" w:lineRule="auto"/>
        <w:ind w:left="2160"/>
        <w:contextualSpacing/>
        <w:textAlignment w:val="auto"/>
        <w:rPr>
          <w:sz w:val="24"/>
        </w:rPr>
      </w:pPr>
      <w:r w:rsidRPr="003B1CFB">
        <w:rPr>
          <w:sz w:val="24"/>
        </w:rPr>
        <w:t>Error rates (including over/short)</w:t>
      </w:r>
    </w:p>
    <w:p w14:paraId="209C4623" w14:textId="114C3CF7" w:rsidR="003B1CFB" w:rsidRPr="003B1CFB" w:rsidRDefault="003B1CFB" w:rsidP="00EF1E5B">
      <w:pPr>
        <w:pStyle w:val="ListParagraph"/>
        <w:numPr>
          <w:ilvl w:val="0"/>
          <w:numId w:val="3"/>
        </w:numPr>
        <w:overflowPunct/>
        <w:autoSpaceDE/>
        <w:autoSpaceDN/>
        <w:adjustRightInd/>
        <w:spacing w:after="160" w:line="259" w:lineRule="auto"/>
        <w:ind w:left="2160"/>
        <w:contextualSpacing/>
        <w:textAlignment w:val="auto"/>
        <w:rPr>
          <w:sz w:val="24"/>
        </w:rPr>
      </w:pPr>
      <w:r w:rsidRPr="003B1CFB">
        <w:rPr>
          <w:sz w:val="24"/>
        </w:rPr>
        <w:t xml:space="preserve">Incomplete transactions/reconciliation to </w:t>
      </w:r>
      <w:r w:rsidR="007722DB">
        <w:rPr>
          <w:sz w:val="24"/>
        </w:rPr>
        <w:t xml:space="preserve">the </w:t>
      </w:r>
      <w:r w:rsidRPr="003B1CFB">
        <w:rPr>
          <w:sz w:val="24"/>
        </w:rPr>
        <w:t>GL</w:t>
      </w:r>
    </w:p>
    <w:p w14:paraId="263B6750" w14:textId="77777777" w:rsidR="003B1CFB" w:rsidRPr="003B1CFB" w:rsidRDefault="003B1CFB" w:rsidP="00EF1E5B">
      <w:pPr>
        <w:pStyle w:val="ListParagraph"/>
        <w:numPr>
          <w:ilvl w:val="0"/>
          <w:numId w:val="3"/>
        </w:numPr>
        <w:overflowPunct/>
        <w:autoSpaceDE/>
        <w:autoSpaceDN/>
        <w:adjustRightInd/>
        <w:spacing w:after="160" w:line="259" w:lineRule="auto"/>
        <w:ind w:left="2160"/>
        <w:contextualSpacing/>
        <w:textAlignment w:val="auto"/>
        <w:rPr>
          <w:sz w:val="24"/>
        </w:rPr>
      </w:pPr>
      <w:r w:rsidRPr="003B1CFB">
        <w:rPr>
          <w:sz w:val="24"/>
        </w:rPr>
        <w:t>Unusual FAU distributions (i.e. credits to expense accounts)</w:t>
      </w:r>
    </w:p>
    <w:p w14:paraId="4FF71D30" w14:textId="77777777" w:rsidR="003B1CFB" w:rsidRPr="003B1CFB" w:rsidRDefault="003B1CFB" w:rsidP="00EF1E5B">
      <w:pPr>
        <w:pStyle w:val="ListParagraph"/>
        <w:numPr>
          <w:ilvl w:val="0"/>
          <w:numId w:val="3"/>
        </w:numPr>
        <w:overflowPunct/>
        <w:autoSpaceDE/>
        <w:autoSpaceDN/>
        <w:adjustRightInd/>
        <w:spacing w:after="160" w:line="259" w:lineRule="auto"/>
        <w:ind w:left="2160"/>
        <w:contextualSpacing/>
        <w:textAlignment w:val="auto"/>
        <w:rPr>
          <w:sz w:val="24"/>
        </w:rPr>
      </w:pPr>
      <w:r w:rsidRPr="003B1CFB">
        <w:rPr>
          <w:sz w:val="24"/>
        </w:rPr>
        <w:t>Central Cashier analysis</w:t>
      </w:r>
    </w:p>
    <w:p w14:paraId="56278BF5" w14:textId="1A9636C4" w:rsidR="003B1CFB" w:rsidRPr="003B1CFB" w:rsidRDefault="003B1CFB" w:rsidP="00EF1E5B">
      <w:pPr>
        <w:pStyle w:val="ListParagraph"/>
        <w:numPr>
          <w:ilvl w:val="0"/>
          <w:numId w:val="3"/>
        </w:numPr>
        <w:overflowPunct/>
        <w:autoSpaceDE/>
        <w:autoSpaceDN/>
        <w:adjustRightInd/>
        <w:spacing w:after="160" w:line="259" w:lineRule="auto"/>
        <w:ind w:left="2160"/>
        <w:contextualSpacing/>
        <w:textAlignment w:val="auto"/>
        <w:rPr>
          <w:sz w:val="24"/>
        </w:rPr>
      </w:pPr>
      <w:r>
        <w:rPr>
          <w:sz w:val="24"/>
        </w:rPr>
        <w:t xml:space="preserve">Armored </w:t>
      </w:r>
      <w:r w:rsidR="007722DB">
        <w:rPr>
          <w:sz w:val="24"/>
        </w:rPr>
        <w:t>c</w:t>
      </w:r>
      <w:r>
        <w:rPr>
          <w:sz w:val="24"/>
        </w:rPr>
        <w:t>ar utiliz</w:t>
      </w:r>
      <w:r w:rsidR="00EE241C">
        <w:rPr>
          <w:sz w:val="24"/>
        </w:rPr>
        <w:t>a</w:t>
      </w:r>
      <w:r>
        <w:rPr>
          <w:sz w:val="24"/>
        </w:rPr>
        <w:t>tion</w:t>
      </w:r>
    </w:p>
    <w:p w14:paraId="463127D2" w14:textId="681E92E6" w:rsidR="003B1CFB" w:rsidRPr="003B1CFB" w:rsidRDefault="003B1CFB" w:rsidP="00EF1E5B">
      <w:pPr>
        <w:pStyle w:val="ListParagraph"/>
        <w:numPr>
          <w:ilvl w:val="0"/>
          <w:numId w:val="3"/>
        </w:numPr>
        <w:overflowPunct/>
        <w:autoSpaceDE/>
        <w:autoSpaceDN/>
        <w:adjustRightInd/>
        <w:spacing w:after="160" w:line="259" w:lineRule="auto"/>
        <w:ind w:left="2160"/>
        <w:contextualSpacing/>
        <w:textAlignment w:val="auto"/>
        <w:rPr>
          <w:sz w:val="24"/>
        </w:rPr>
      </w:pPr>
      <w:r w:rsidRPr="003B1CFB">
        <w:rPr>
          <w:sz w:val="24"/>
        </w:rPr>
        <w:t xml:space="preserve">General compliance with </w:t>
      </w:r>
      <w:r w:rsidR="007722DB">
        <w:rPr>
          <w:sz w:val="24"/>
        </w:rPr>
        <w:t>Business and Finance Bulletin 49: Policy for Cash and Cash Equivalents Received (BUS-49)</w:t>
      </w:r>
      <w:r w:rsidR="00F62DF6">
        <w:rPr>
          <w:sz w:val="24"/>
        </w:rPr>
        <w:t>.</w:t>
      </w:r>
    </w:p>
    <w:p w14:paraId="0F45A9A0" w14:textId="77777777" w:rsidR="003B1CFB" w:rsidRPr="003B1CFB" w:rsidRDefault="003B1CFB" w:rsidP="003B1CFB">
      <w:pPr>
        <w:overflowPunct/>
        <w:autoSpaceDE/>
        <w:autoSpaceDN/>
        <w:adjustRightInd/>
        <w:ind w:left="1440" w:right="-630"/>
        <w:textAlignment w:val="auto"/>
        <w:rPr>
          <w:sz w:val="24"/>
        </w:rPr>
      </w:pPr>
      <w:r w:rsidRPr="003B1CFB">
        <w:rPr>
          <w:sz w:val="24"/>
        </w:rPr>
        <w:lastRenderedPageBreak/>
        <w:t xml:space="preserve">We also looked for opportunities to improve controls, efficiency and effectiveness. </w:t>
      </w:r>
    </w:p>
    <w:p w14:paraId="760BB2D3" w14:textId="77777777" w:rsidR="003B1CFB" w:rsidRDefault="003B1CFB" w:rsidP="003B1CFB">
      <w:pPr>
        <w:overflowPunct/>
        <w:autoSpaceDE/>
        <w:autoSpaceDN/>
        <w:adjustRightInd/>
        <w:ind w:right="-630"/>
        <w:textAlignment w:val="auto"/>
      </w:pPr>
    </w:p>
    <w:p w14:paraId="61E622FC" w14:textId="6B528E1A" w:rsidR="00E651B5" w:rsidRPr="00BF127B" w:rsidRDefault="00E651B5" w:rsidP="00F516F2">
      <w:pPr>
        <w:overflowPunct/>
        <w:autoSpaceDE/>
        <w:autoSpaceDN/>
        <w:adjustRightInd/>
        <w:ind w:left="720" w:right="-630" w:hanging="720"/>
        <w:textAlignment w:val="auto"/>
        <w:rPr>
          <w:b/>
          <w:sz w:val="24"/>
        </w:rPr>
      </w:pPr>
      <w:r w:rsidRPr="00BF127B">
        <w:rPr>
          <w:b/>
          <w:sz w:val="24"/>
        </w:rPr>
        <w:t>III.</w:t>
      </w:r>
      <w:r w:rsidRPr="00BF127B">
        <w:rPr>
          <w:b/>
          <w:sz w:val="24"/>
        </w:rPr>
        <w:tab/>
      </w:r>
      <w:r w:rsidRPr="00BF127B">
        <w:rPr>
          <w:b/>
          <w:sz w:val="24"/>
          <w:u w:val="single"/>
        </w:rPr>
        <w:t>OBSERVATIONS</w:t>
      </w:r>
      <w:r w:rsidR="008A6CAF">
        <w:rPr>
          <w:b/>
          <w:sz w:val="24"/>
          <w:u w:val="single"/>
        </w:rPr>
        <w:t xml:space="preserve">, </w:t>
      </w:r>
      <w:r w:rsidRPr="00BF127B">
        <w:rPr>
          <w:b/>
          <w:sz w:val="24"/>
          <w:u w:val="single"/>
        </w:rPr>
        <w:t>COMMENTS</w:t>
      </w:r>
      <w:r w:rsidR="007722DB">
        <w:rPr>
          <w:b/>
          <w:sz w:val="24"/>
          <w:u w:val="single"/>
        </w:rPr>
        <w:t xml:space="preserve">, RECOMMENDATIONS </w:t>
      </w:r>
      <w:r w:rsidR="008A6CAF">
        <w:rPr>
          <w:b/>
          <w:sz w:val="24"/>
          <w:u w:val="single"/>
        </w:rPr>
        <w:t>AND MANAGEMENT CORRECTIVE ACTION</w:t>
      </w:r>
    </w:p>
    <w:p w14:paraId="722F4B84" w14:textId="748A22A9" w:rsidR="000679CB" w:rsidRDefault="000679CB" w:rsidP="000679CB">
      <w:pPr>
        <w:pStyle w:val="NoSpacing"/>
        <w:tabs>
          <w:tab w:val="left" w:pos="1080"/>
        </w:tabs>
        <w:ind w:left="1080"/>
        <w:rPr>
          <w:sz w:val="24"/>
          <w:szCs w:val="24"/>
        </w:rPr>
      </w:pPr>
    </w:p>
    <w:p w14:paraId="71A17FBB" w14:textId="4A5BF242" w:rsidR="003B1CFB" w:rsidRPr="003B1CFB" w:rsidRDefault="000679CB" w:rsidP="00E612E5">
      <w:pPr>
        <w:pStyle w:val="ListParagraph"/>
        <w:overflowPunct/>
        <w:autoSpaceDE/>
        <w:autoSpaceDN/>
        <w:adjustRightInd/>
        <w:spacing w:after="160" w:line="259" w:lineRule="auto"/>
        <w:contextualSpacing/>
        <w:textAlignment w:val="auto"/>
        <w:rPr>
          <w:b/>
          <w:sz w:val="24"/>
          <w:u w:val="single"/>
        </w:rPr>
      </w:pPr>
      <w:r w:rsidRPr="00E612E5">
        <w:rPr>
          <w:b/>
          <w:sz w:val="24"/>
          <w:szCs w:val="24"/>
        </w:rPr>
        <w:t>A</w:t>
      </w:r>
      <w:r w:rsidRPr="00E612E5">
        <w:rPr>
          <w:b/>
          <w:sz w:val="24"/>
        </w:rPr>
        <w:t xml:space="preserve">.   </w:t>
      </w:r>
      <w:r w:rsidR="003B1CFB" w:rsidRPr="003B1CFB">
        <w:rPr>
          <w:b/>
          <w:sz w:val="24"/>
          <w:u w:val="single"/>
        </w:rPr>
        <w:t xml:space="preserve">Cash Bag </w:t>
      </w:r>
      <w:r w:rsidR="00F516F2">
        <w:rPr>
          <w:b/>
          <w:sz w:val="24"/>
          <w:u w:val="single"/>
        </w:rPr>
        <w:t xml:space="preserve">and Armored Car </w:t>
      </w:r>
      <w:r w:rsidR="003B1CFB" w:rsidRPr="003B1CFB">
        <w:rPr>
          <w:b/>
          <w:sz w:val="24"/>
          <w:u w:val="single"/>
        </w:rPr>
        <w:t>Uti</w:t>
      </w:r>
      <w:r w:rsidR="007722DB">
        <w:rPr>
          <w:b/>
          <w:sz w:val="24"/>
          <w:u w:val="single"/>
        </w:rPr>
        <w:t>lization</w:t>
      </w:r>
      <w:r w:rsidR="00F516F2">
        <w:rPr>
          <w:b/>
          <w:sz w:val="24"/>
          <w:u w:val="single"/>
        </w:rPr>
        <w:t xml:space="preserve"> and </w:t>
      </w:r>
      <w:r w:rsidR="007722DB">
        <w:rPr>
          <w:b/>
          <w:sz w:val="24"/>
          <w:u w:val="single"/>
        </w:rPr>
        <w:t>Bag Sequence</w:t>
      </w:r>
      <w:r w:rsidR="00F516F2">
        <w:rPr>
          <w:b/>
          <w:sz w:val="24"/>
          <w:u w:val="single"/>
        </w:rPr>
        <w:t xml:space="preserve"> Gaps</w:t>
      </w:r>
    </w:p>
    <w:p w14:paraId="4D7B5D37" w14:textId="77777777" w:rsidR="003B1CFB" w:rsidRPr="003B1CFB" w:rsidRDefault="003B1CFB" w:rsidP="0012062A">
      <w:pPr>
        <w:pStyle w:val="ListParagraph"/>
        <w:ind w:left="1170"/>
        <w:rPr>
          <w:b/>
          <w:sz w:val="24"/>
          <w:u w:val="single"/>
        </w:rPr>
      </w:pPr>
    </w:p>
    <w:p w14:paraId="32771144" w14:textId="787E8BCA" w:rsidR="00E612E5" w:rsidRPr="00E612E5" w:rsidRDefault="00D979C7" w:rsidP="00E612E5">
      <w:pPr>
        <w:pStyle w:val="ListParagraph"/>
        <w:ind w:left="1080"/>
        <w:rPr>
          <w:sz w:val="24"/>
        </w:rPr>
      </w:pPr>
      <w:r>
        <w:rPr>
          <w:sz w:val="24"/>
        </w:rPr>
        <w:t>Some</w:t>
      </w:r>
      <w:r w:rsidR="007722DB">
        <w:rPr>
          <w:sz w:val="24"/>
        </w:rPr>
        <w:t xml:space="preserve"> campus cash handling units</w:t>
      </w:r>
      <w:r w:rsidR="00E612E5" w:rsidRPr="00E612E5">
        <w:rPr>
          <w:sz w:val="24"/>
        </w:rPr>
        <w:t xml:space="preserve"> underutilize</w:t>
      </w:r>
      <w:r w:rsidR="00574E96">
        <w:rPr>
          <w:sz w:val="24"/>
        </w:rPr>
        <w:t>d</w:t>
      </w:r>
      <w:r w:rsidR="00E612E5" w:rsidRPr="00E612E5">
        <w:rPr>
          <w:sz w:val="24"/>
        </w:rPr>
        <w:t xml:space="preserve"> sealed </w:t>
      </w:r>
      <w:r w:rsidR="00F516F2">
        <w:rPr>
          <w:sz w:val="24"/>
        </w:rPr>
        <w:t xml:space="preserve">cash </w:t>
      </w:r>
      <w:r w:rsidR="00E612E5" w:rsidRPr="00E612E5">
        <w:rPr>
          <w:sz w:val="24"/>
        </w:rPr>
        <w:t>bags and d</w:t>
      </w:r>
      <w:r w:rsidR="00574E96">
        <w:rPr>
          <w:sz w:val="24"/>
        </w:rPr>
        <w:t>id</w:t>
      </w:r>
      <w:r w:rsidR="00E612E5" w:rsidRPr="00E612E5">
        <w:rPr>
          <w:sz w:val="24"/>
        </w:rPr>
        <w:t xml:space="preserve"> not account </w:t>
      </w:r>
      <w:r w:rsidR="00A77CF1">
        <w:rPr>
          <w:sz w:val="24"/>
        </w:rPr>
        <w:t xml:space="preserve">for </w:t>
      </w:r>
      <w:r w:rsidR="007722DB">
        <w:rPr>
          <w:sz w:val="24"/>
        </w:rPr>
        <w:t>sealed bag sequence</w:t>
      </w:r>
      <w:r w:rsidR="00F516F2">
        <w:rPr>
          <w:sz w:val="24"/>
        </w:rPr>
        <w:t xml:space="preserve"> gaps</w:t>
      </w:r>
      <w:r w:rsidR="007722DB">
        <w:rPr>
          <w:sz w:val="24"/>
        </w:rPr>
        <w:t xml:space="preserve">.  </w:t>
      </w:r>
      <w:r w:rsidR="00E619CC">
        <w:rPr>
          <w:sz w:val="24"/>
        </w:rPr>
        <w:t>SBS/Cashiers</w:t>
      </w:r>
      <w:r w:rsidR="00382CBF">
        <w:rPr>
          <w:sz w:val="24"/>
        </w:rPr>
        <w:t xml:space="preserve"> reported</w:t>
      </w:r>
      <w:r w:rsidR="00E619CC">
        <w:rPr>
          <w:sz w:val="24"/>
        </w:rPr>
        <w:t xml:space="preserve"> that</w:t>
      </w:r>
      <w:r w:rsidR="00F516F2">
        <w:rPr>
          <w:sz w:val="24"/>
        </w:rPr>
        <w:t xml:space="preserve"> </w:t>
      </w:r>
      <w:r w:rsidR="00E615C7">
        <w:rPr>
          <w:sz w:val="24"/>
        </w:rPr>
        <w:t xml:space="preserve">some </w:t>
      </w:r>
      <w:r>
        <w:rPr>
          <w:sz w:val="24"/>
        </w:rPr>
        <w:t>units</w:t>
      </w:r>
      <w:r w:rsidR="007722DB">
        <w:rPr>
          <w:sz w:val="24"/>
        </w:rPr>
        <w:t xml:space="preserve"> </w:t>
      </w:r>
      <w:r w:rsidR="00E615C7">
        <w:rPr>
          <w:sz w:val="24"/>
        </w:rPr>
        <w:t>were</w:t>
      </w:r>
      <w:r w:rsidR="007722DB">
        <w:rPr>
          <w:sz w:val="24"/>
        </w:rPr>
        <w:t xml:space="preserve"> non-compliant with</w:t>
      </w:r>
      <w:r w:rsidR="00E612E5" w:rsidRPr="00E612E5">
        <w:rPr>
          <w:sz w:val="24"/>
        </w:rPr>
        <w:t xml:space="preserve"> BUS-49 regarding dual custody and police escort</w:t>
      </w:r>
      <w:r w:rsidR="00E615C7">
        <w:rPr>
          <w:sz w:val="24"/>
        </w:rPr>
        <w:t xml:space="preserve">.  </w:t>
      </w:r>
      <w:r w:rsidR="00382CBF">
        <w:rPr>
          <w:sz w:val="24"/>
        </w:rPr>
        <w:t>S</w:t>
      </w:r>
      <w:r w:rsidR="00E615C7">
        <w:rPr>
          <w:sz w:val="24"/>
        </w:rPr>
        <w:t>ome units also</w:t>
      </w:r>
      <w:r w:rsidR="005E2970">
        <w:rPr>
          <w:sz w:val="24"/>
        </w:rPr>
        <w:t xml:space="preserve"> </w:t>
      </w:r>
      <w:r w:rsidR="00E612E5" w:rsidRPr="00E612E5">
        <w:rPr>
          <w:sz w:val="24"/>
        </w:rPr>
        <w:t>underutiliz</w:t>
      </w:r>
      <w:r w:rsidR="005E2970">
        <w:rPr>
          <w:sz w:val="24"/>
        </w:rPr>
        <w:t>e</w:t>
      </w:r>
      <w:r w:rsidR="00574E96">
        <w:rPr>
          <w:sz w:val="24"/>
        </w:rPr>
        <w:t>d</w:t>
      </w:r>
      <w:r w:rsidR="00E612E5" w:rsidRPr="00E612E5">
        <w:rPr>
          <w:sz w:val="24"/>
        </w:rPr>
        <w:t xml:space="preserve"> armored car</w:t>
      </w:r>
      <w:r w:rsidR="007722DB">
        <w:rPr>
          <w:sz w:val="24"/>
        </w:rPr>
        <w:t>s</w:t>
      </w:r>
      <w:r w:rsidR="00E612E5" w:rsidRPr="00E612E5">
        <w:rPr>
          <w:sz w:val="24"/>
        </w:rPr>
        <w:t xml:space="preserve"> as </w:t>
      </w:r>
      <w:r w:rsidR="00F516F2">
        <w:rPr>
          <w:sz w:val="24"/>
        </w:rPr>
        <w:t xml:space="preserve">a </w:t>
      </w:r>
      <w:r w:rsidR="00E612E5" w:rsidRPr="00E612E5">
        <w:rPr>
          <w:sz w:val="24"/>
        </w:rPr>
        <w:t>risk mitigation strategy.  Moreover, because of the way that transactions are tracked</w:t>
      </w:r>
      <w:r w:rsidR="00E612E5">
        <w:rPr>
          <w:sz w:val="24"/>
        </w:rPr>
        <w:t xml:space="preserve"> in CCRRS</w:t>
      </w:r>
      <w:r w:rsidR="00E612E5" w:rsidRPr="00E612E5">
        <w:rPr>
          <w:sz w:val="24"/>
        </w:rPr>
        <w:t xml:space="preserve">, it is difficult to quantify the </w:t>
      </w:r>
      <w:r w:rsidR="00A77CF1">
        <w:rPr>
          <w:sz w:val="24"/>
        </w:rPr>
        <w:t xml:space="preserve">dollar </w:t>
      </w:r>
      <w:r w:rsidR="00E612E5" w:rsidRPr="00E612E5">
        <w:rPr>
          <w:sz w:val="24"/>
        </w:rPr>
        <w:t xml:space="preserve">amounts at risk.  </w:t>
      </w:r>
    </w:p>
    <w:p w14:paraId="1CDE2556" w14:textId="77777777" w:rsidR="00E612E5" w:rsidRPr="00E612E5" w:rsidRDefault="00E612E5" w:rsidP="00E612E5">
      <w:pPr>
        <w:pStyle w:val="ListParagraph"/>
        <w:ind w:left="1080"/>
        <w:rPr>
          <w:sz w:val="24"/>
        </w:rPr>
      </w:pPr>
    </w:p>
    <w:p w14:paraId="114B2099" w14:textId="77777777" w:rsidR="00E612E5" w:rsidRPr="00E612E5" w:rsidRDefault="00E612E5" w:rsidP="00E612E5">
      <w:pPr>
        <w:pStyle w:val="ListParagraph"/>
        <w:ind w:left="1080"/>
        <w:rPr>
          <w:sz w:val="24"/>
        </w:rPr>
      </w:pPr>
      <w:r w:rsidRPr="00E612E5">
        <w:rPr>
          <w:sz w:val="24"/>
        </w:rPr>
        <w:t>COMMENTS</w:t>
      </w:r>
    </w:p>
    <w:p w14:paraId="0A2E4495" w14:textId="77777777" w:rsidR="00E612E5" w:rsidRPr="00E612E5" w:rsidRDefault="00E612E5" w:rsidP="00E612E5">
      <w:pPr>
        <w:pStyle w:val="ListParagraph"/>
        <w:ind w:left="1080"/>
        <w:rPr>
          <w:sz w:val="24"/>
        </w:rPr>
      </w:pPr>
    </w:p>
    <w:p w14:paraId="2C09C80B" w14:textId="022F704C" w:rsidR="00E612E5" w:rsidRPr="00E612E5" w:rsidRDefault="00E07E66" w:rsidP="00E612E5">
      <w:pPr>
        <w:pStyle w:val="ListParagraph"/>
        <w:ind w:left="1080"/>
        <w:rPr>
          <w:sz w:val="24"/>
        </w:rPr>
      </w:pPr>
      <w:r>
        <w:rPr>
          <w:sz w:val="24"/>
        </w:rPr>
        <w:t>BUS-49, Policy for Cash and Cash Equivalents, is</w:t>
      </w:r>
      <w:r w:rsidR="00E612E5" w:rsidRPr="00E612E5">
        <w:rPr>
          <w:sz w:val="24"/>
        </w:rPr>
        <w:t xml:space="preserve"> in place to protect individuals who handle </w:t>
      </w:r>
      <w:r w:rsidR="007722DB">
        <w:rPr>
          <w:sz w:val="24"/>
        </w:rPr>
        <w:t>cash and cash equivalents (</w:t>
      </w:r>
      <w:r w:rsidR="00E612E5" w:rsidRPr="00E612E5">
        <w:rPr>
          <w:sz w:val="24"/>
        </w:rPr>
        <w:t>C&amp;CE</w:t>
      </w:r>
      <w:r w:rsidR="007722DB">
        <w:rPr>
          <w:sz w:val="24"/>
        </w:rPr>
        <w:t>)</w:t>
      </w:r>
      <w:r w:rsidR="00E612E5" w:rsidRPr="00E612E5">
        <w:rPr>
          <w:sz w:val="24"/>
        </w:rPr>
        <w:t xml:space="preserve"> from physical harm and to minimizes losses.  </w:t>
      </w:r>
    </w:p>
    <w:p w14:paraId="0E4C2584" w14:textId="77777777" w:rsidR="00E612E5" w:rsidRPr="00E612E5" w:rsidRDefault="00E612E5" w:rsidP="00E612E5">
      <w:pPr>
        <w:pStyle w:val="ListParagraph"/>
        <w:ind w:left="1080"/>
        <w:rPr>
          <w:sz w:val="24"/>
        </w:rPr>
      </w:pPr>
    </w:p>
    <w:p w14:paraId="1A47F26D" w14:textId="31FF1519" w:rsidR="00E612E5" w:rsidRDefault="007722DB" w:rsidP="00E612E5">
      <w:pPr>
        <w:pStyle w:val="ListParagraph"/>
        <w:ind w:left="1080"/>
        <w:rPr>
          <w:sz w:val="24"/>
        </w:rPr>
      </w:pPr>
      <w:r>
        <w:rPr>
          <w:sz w:val="24"/>
        </w:rPr>
        <w:t>CCRRS t</w:t>
      </w:r>
      <w:r w:rsidR="00E612E5" w:rsidRPr="00E612E5">
        <w:rPr>
          <w:sz w:val="24"/>
        </w:rPr>
        <w:t xml:space="preserve">ransactors </w:t>
      </w:r>
      <w:r w:rsidR="00D12392">
        <w:rPr>
          <w:sz w:val="24"/>
        </w:rPr>
        <w:t>prepare</w:t>
      </w:r>
      <w:r w:rsidR="00E612E5" w:rsidRPr="00E612E5">
        <w:rPr>
          <w:sz w:val="24"/>
        </w:rPr>
        <w:t xml:space="preserve"> the C&amp;CE deposit transactions</w:t>
      </w:r>
      <w:r w:rsidR="00F03461">
        <w:rPr>
          <w:sz w:val="24"/>
        </w:rPr>
        <w:t>,</w:t>
      </w:r>
      <w:r w:rsidR="00E07E66">
        <w:rPr>
          <w:sz w:val="24"/>
        </w:rPr>
        <w:t xml:space="preserve"> and</w:t>
      </w:r>
      <w:r w:rsidR="00F03461">
        <w:rPr>
          <w:sz w:val="24"/>
        </w:rPr>
        <w:t xml:space="preserve"> once approved by the department and validated by the </w:t>
      </w:r>
      <w:r w:rsidR="00E07E66">
        <w:rPr>
          <w:sz w:val="24"/>
        </w:rPr>
        <w:t>Main Cashier Office (</w:t>
      </w:r>
      <w:r w:rsidR="00F03461">
        <w:rPr>
          <w:sz w:val="24"/>
        </w:rPr>
        <w:t>MCO</w:t>
      </w:r>
      <w:r w:rsidR="00E07E66">
        <w:rPr>
          <w:sz w:val="24"/>
        </w:rPr>
        <w:t>)</w:t>
      </w:r>
      <w:r w:rsidR="00F03461">
        <w:rPr>
          <w:sz w:val="24"/>
        </w:rPr>
        <w:t>,</w:t>
      </w:r>
      <w:r w:rsidR="00E612E5" w:rsidRPr="00E612E5">
        <w:rPr>
          <w:sz w:val="24"/>
        </w:rPr>
        <w:t xml:space="preserve"> </w:t>
      </w:r>
      <w:r>
        <w:rPr>
          <w:sz w:val="24"/>
        </w:rPr>
        <w:t>JE</w:t>
      </w:r>
      <w:r w:rsidR="00E615C7">
        <w:rPr>
          <w:sz w:val="24"/>
        </w:rPr>
        <w:t>s</w:t>
      </w:r>
      <w:r w:rsidR="00E612E5" w:rsidRPr="00E612E5">
        <w:rPr>
          <w:sz w:val="24"/>
        </w:rPr>
        <w:t xml:space="preserve"> </w:t>
      </w:r>
      <w:r w:rsidR="00F03461">
        <w:rPr>
          <w:sz w:val="24"/>
        </w:rPr>
        <w:t>in</w:t>
      </w:r>
      <w:r w:rsidR="00E612E5" w:rsidRPr="00E612E5">
        <w:rPr>
          <w:sz w:val="24"/>
        </w:rPr>
        <w:t xml:space="preserve"> the </w:t>
      </w:r>
      <w:r>
        <w:rPr>
          <w:sz w:val="24"/>
        </w:rPr>
        <w:t>GL</w:t>
      </w:r>
      <w:r w:rsidR="00F03461">
        <w:rPr>
          <w:sz w:val="24"/>
        </w:rPr>
        <w:t xml:space="preserve"> </w:t>
      </w:r>
      <w:r w:rsidR="00E615C7">
        <w:rPr>
          <w:sz w:val="24"/>
        </w:rPr>
        <w:t>are</w:t>
      </w:r>
      <w:r w:rsidR="00F03461">
        <w:rPr>
          <w:sz w:val="24"/>
        </w:rPr>
        <w:t xml:space="preserve"> </w:t>
      </w:r>
      <w:r w:rsidR="00E07E66">
        <w:rPr>
          <w:sz w:val="24"/>
        </w:rPr>
        <w:t xml:space="preserve">recorded </w:t>
      </w:r>
      <w:r w:rsidR="00F03461">
        <w:rPr>
          <w:sz w:val="24"/>
        </w:rPr>
        <w:t>nightly</w:t>
      </w:r>
      <w:r w:rsidR="00E612E5" w:rsidRPr="00E612E5">
        <w:rPr>
          <w:sz w:val="24"/>
        </w:rPr>
        <w:t>.  The transact</w:t>
      </w:r>
      <w:r w:rsidR="00E07E66">
        <w:rPr>
          <w:sz w:val="24"/>
        </w:rPr>
        <w:t>ors</w:t>
      </w:r>
      <w:r w:rsidR="00E612E5" w:rsidRPr="00E612E5">
        <w:rPr>
          <w:sz w:val="24"/>
        </w:rPr>
        <w:t xml:space="preserve"> indicate a </w:t>
      </w:r>
      <w:r w:rsidR="00E07E66">
        <w:rPr>
          <w:sz w:val="24"/>
        </w:rPr>
        <w:t>‘</w:t>
      </w:r>
      <w:r w:rsidR="00E612E5" w:rsidRPr="00E612E5">
        <w:rPr>
          <w:sz w:val="24"/>
        </w:rPr>
        <w:t>deposit type</w:t>
      </w:r>
      <w:r w:rsidR="00E07E66">
        <w:rPr>
          <w:sz w:val="24"/>
        </w:rPr>
        <w:t>’</w:t>
      </w:r>
      <w:r w:rsidR="00E612E5" w:rsidRPr="00E612E5">
        <w:rPr>
          <w:sz w:val="24"/>
        </w:rPr>
        <w:t xml:space="preserve"> when recording the transactions as follows:</w:t>
      </w:r>
    </w:p>
    <w:p w14:paraId="31979CDE" w14:textId="77777777" w:rsidR="00821B27" w:rsidRPr="00E612E5" w:rsidRDefault="00821B27" w:rsidP="00E612E5">
      <w:pPr>
        <w:pStyle w:val="ListParagraph"/>
        <w:ind w:left="1080"/>
        <w:rPr>
          <w:sz w:val="24"/>
        </w:rPr>
      </w:pPr>
    </w:p>
    <w:p w14:paraId="552BFF49" w14:textId="77777777" w:rsidR="00E612E5" w:rsidRPr="00E612E5" w:rsidRDefault="00E612E5" w:rsidP="00821B27">
      <w:pPr>
        <w:pStyle w:val="ListParagraph"/>
        <w:numPr>
          <w:ilvl w:val="0"/>
          <w:numId w:val="4"/>
        </w:numPr>
        <w:overflowPunct/>
        <w:autoSpaceDE/>
        <w:autoSpaceDN/>
        <w:adjustRightInd/>
        <w:spacing w:after="160" w:line="259" w:lineRule="auto"/>
        <w:ind w:left="2160"/>
        <w:contextualSpacing/>
        <w:textAlignment w:val="auto"/>
        <w:rPr>
          <w:sz w:val="24"/>
        </w:rPr>
      </w:pPr>
      <w:r w:rsidRPr="00E612E5">
        <w:rPr>
          <w:sz w:val="24"/>
        </w:rPr>
        <w:t>Armored Car</w:t>
      </w:r>
    </w:p>
    <w:p w14:paraId="13ED7C7F" w14:textId="77777777" w:rsidR="00E612E5" w:rsidRPr="00E612E5" w:rsidRDefault="00E612E5" w:rsidP="00821B27">
      <w:pPr>
        <w:pStyle w:val="ListParagraph"/>
        <w:numPr>
          <w:ilvl w:val="0"/>
          <w:numId w:val="4"/>
        </w:numPr>
        <w:overflowPunct/>
        <w:autoSpaceDE/>
        <w:autoSpaceDN/>
        <w:adjustRightInd/>
        <w:spacing w:after="160" w:line="259" w:lineRule="auto"/>
        <w:ind w:left="2160"/>
        <w:contextualSpacing/>
        <w:textAlignment w:val="auto"/>
        <w:rPr>
          <w:sz w:val="24"/>
        </w:rPr>
      </w:pPr>
      <w:r w:rsidRPr="00E612E5">
        <w:rPr>
          <w:sz w:val="24"/>
        </w:rPr>
        <w:t xml:space="preserve">Sealed Bag </w:t>
      </w:r>
    </w:p>
    <w:p w14:paraId="18CDD9F9" w14:textId="7ACD181F" w:rsidR="00E612E5" w:rsidRPr="00E612E5" w:rsidRDefault="00E612E5" w:rsidP="00821B27">
      <w:pPr>
        <w:pStyle w:val="ListParagraph"/>
        <w:numPr>
          <w:ilvl w:val="0"/>
          <w:numId w:val="4"/>
        </w:numPr>
        <w:overflowPunct/>
        <w:autoSpaceDE/>
        <w:autoSpaceDN/>
        <w:adjustRightInd/>
        <w:spacing w:after="160" w:line="259" w:lineRule="auto"/>
        <w:ind w:left="2160"/>
        <w:contextualSpacing/>
        <w:textAlignment w:val="auto"/>
        <w:rPr>
          <w:sz w:val="24"/>
        </w:rPr>
      </w:pPr>
      <w:r w:rsidRPr="00E612E5">
        <w:rPr>
          <w:sz w:val="24"/>
        </w:rPr>
        <w:t>MCO</w:t>
      </w:r>
    </w:p>
    <w:p w14:paraId="14EACDA4" w14:textId="23CB77F7" w:rsidR="00E612E5" w:rsidRDefault="00E612E5" w:rsidP="00E612E5">
      <w:pPr>
        <w:ind w:left="1080"/>
        <w:rPr>
          <w:sz w:val="24"/>
        </w:rPr>
      </w:pPr>
      <w:r w:rsidRPr="00E612E5">
        <w:rPr>
          <w:sz w:val="24"/>
        </w:rPr>
        <w:t xml:space="preserve">An armored car picks up C&amp;CE at the various cash collection points at set intervals.  The use of armored car is determined by the </w:t>
      </w:r>
      <w:r w:rsidR="00E07E66">
        <w:rPr>
          <w:sz w:val="24"/>
        </w:rPr>
        <w:t xml:space="preserve">respective </w:t>
      </w:r>
      <w:r w:rsidRPr="00E612E5">
        <w:rPr>
          <w:sz w:val="24"/>
        </w:rPr>
        <w:t>departments.</w:t>
      </w:r>
      <w:r w:rsidR="007722DB">
        <w:rPr>
          <w:sz w:val="24"/>
        </w:rPr>
        <w:t xml:space="preserve">  In cases where departments do not</w:t>
      </w:r>
      <w:r w:rsidRPr="00E612E5">
        <w:rPr>
          <w:sz w:val="24"/>
        </w:rPr>
        <w:t xml:space="preserve"> use armored car</w:t>
      </w:r>
      <w:r w:rsidR="0026207C">
        <w:rPr>
          <w:sz w:val="24"/>
        </w:rPr>
        <w:t xml:space="preserve"> pickups</w:t>
      </w:r>
      <w:r w:rsidRPr="00E612E5">
        <w:rPr>
          <w:sz w:val="24"/>
        </w:rPr>
        <w:t xml:space="preserve"> or need to make a deposit on a day that an armored car is not scheduled to pick-up, the department </w:t>
      </w:r>
      <w:r w:rsidR="0026207C">
        <w:rPr>
          <w:sz w:val="24"/>
        </w:rPr>
        <w:t xml:space="preserve">instead </w:t>
      </w:r>
      <w:r w:rsidRPr="00E612E5">
        <w:rPr>
          <w:sz w:val="24"/>
        </w:rPr>
        <w:t xml:space="preserve">delivers a sealed bag under dual custody to the MCO. </w:t>
      </w:r>
      <w:r w:rsidR="00D979C7">
        <w:rPr>
          <w:sz w:val="24"/>
        </w:rPr>
        <w:t xml:space="preserve">However, when a deposit only involves checks, the endorsed checks </w:t>
      </w:r>
      <w:r w:rsidRPr="00E612E5">
        <w:rPr>
          <w:sz w:val="24"/>
        </w:rPr>
        <w:t xml:space="preserve">can be sent via interoffice mail.  For </w:t>
      </w:r>
      <w:r w:rsidR="00382CBF">
        <w:rPr>
          <w:sz w:val="24"/>
        </w:rPr>
        <w:t>A</w:t>
      </w:r>
      <w:r w:rsidRPr="00E612E5">
        <w:rPr>
          <w:sz w:val="24"/>
        </w:rPr>
        <w:t xml:space="preserve">rmored </w:t>
      </w:r>
      <w:r w:rsidR="00382CBF">
        <w:rPr>
          <w:sz w:val="24"/>
        </w:rPr>
        <w:t>C</w:t>
      </w:r>
      <w:r w:rsidRPr="00E612E5">
        <w:rPr>
          <w:sz w:val="24"/>
        </w:rPr>
        <w:t xml:space="preserve">ar and </w:t>
      </w:r>
      <w:r w:rsidR="00382CBF">
        <w:rPr>
          <w:sz w:val="24"/>
        </w:rPr>
        <w:t>S</w:t>
      </w:r>
      <w:r w:rsidRPr="00E612E5">
        <w:rPr>
          <w:sz w:val="24"/>
        </w:rPr>
        <w:t xml:space="preserve">ealed </w:t>
      </w:r>
      <w:r w:rsidR="00382CBF">
        <w:rPr>
          <w:sz w:val="24"/>
        </w:rPr>
        <w:t>B</w:t>
      </w:r>
      <w:r w:rsidRPr="00E612E5">
        <w:rPr>
          <w:sz w:val="24"/>
        </w:rPr>
        <w:t>ag deposit types</w:t>
      </w:r>
      <w:r w:rsidR="0026207C">
        <w:rPr>
          <w:sz w:val="24"/>
        </w:rPr>
        <w:t>,</w:t>
      </w:r>
      <w:r w:rsidRPr="00E612E5">
        <w:rPr>
          <w:sz w:val="24"/>
        </w:rPr>
        <w:t xml:space="preserve"> the department uses a sealed bag and records the bag number in the </w:t>
      </w:r>
      <w:r>
        <w:rPr>
          <w:sz w:val="24"/>
        </w:rPr>
        <w:t>CCRRS</w:t>
      </w:r>
      <w:r w:rsidR="00382CBF">
        <w:rPr>
          <w:sz w:val="24"/>
        </w:rPr>
        <w:t>.</w:t>
      </w:r>
    </w:p>
    <w:p w14:paraId="2C2FE406" w14:textId="651E04FD" w:rsidR="00E612E5" w:rsidRPr="00E612E5" w:rsidRDefault="00E612E5" w:rsidP="00E612E5">
      <w:pPr>
        <w:ind w:left="1080"/>
        <w:rPr>
          <w:sz w:val="24"/>
        </w:rPr>
      </w:pPr>
      <w:r w:rsidRPr="00E612E5">
        <w:rPr>
          <w:sz w:val="24"/>
        </w:rPr>
        <w:t xml:space="preserve"> </w:t>
      </w:r>
    </w:p>
    <w:p w14:paraId="444B875B" w14:textId="325DEB62" w:rsidR="00E612E5" w:rsidRDefault="00E612E5" w:rsidP="00E612E5">
      <w:pPr>
        <w:ind w:left="1080"/>
        <w:rPr>
          <w:sz w:val="24"/>
        </w:rPr>
      </w:pPr>
      <w:r w:rsidRPr="00E612E5">
        <w:rPr>
          <w:sz w:val="24"/>
        </w:rPr>
        <w:t xml:space="preserve">C&amp;CE </w:t>
      </w:r>
      <w:r w:rsidR="00382CBF">
        <w:rPr>
          <w:sz w:val="24"/>
        </w:rPr>
        <w:t xml:space="preserve">MCO </w:t>
      </w:r>
      <w:r w:rsidRPr="00E612E5">
        <w:rPr>
          <w:sz w:val="24"/>
        </w:rPr>
        <w:t xml:space="preserve">deposits </w:t>
      </w:r>
      <w:r w:rsidR="00382CBF">
        <w:rPr>
          <w:sz w:val="24"/>
        </w:rPr>
        <w:t xml:space="preserve">indicate </w:t>
      </w:r>
      <w:r w:rsidR="00E07E66">
        <w:rPr>
          <w:sz w:val="24"/>
        </w:rPr>
        <w:t>that the</w:t>
      </w:r>
      <w:r w:rsidRPr="00E612E5">
        <w:rPr>
          <w:sz w:val="24"/>
        </w:rPr>
        <w:t xml:space="preserve"> </w:t>
      </w:r>
      <w:r w:rsidR="00F03461">
        <w:rPr>
          <w:sz w:val="24"/>
        </w:rPr>
        <w:t>cash handling unit</w:t>
      </w:r>
      <w:r w:rsidR="00E07E66">
        <w:rPr>
          <w:sz w:val="24"/>
        </w:rPr>
        <w:t xml:space="preserve"> did</w:t>
      </w:r>
      <w:r w:rsidR="00F03461">
        <w:rPr>
          <w:sz w:val="24"/>
        </w:rPr>
        <w:t xml:space="preserve"> not utiliz</w:t>
      </w:r>
      <w:r w:rsidR="00E07E66">
        <w:rPr>
          <w:sz w:val="24"/>
        </w:rPr>
        <w:t>e an</w:t>
      </w:r>
      <w:r w:rsidR="00F03461">
        <w:rPr>
          <w:sz w:val="24"/>
        </w:rPr>
        <w:t xml:space="preserve"> armor</w:t>
      </w:r>
      <w:r w:rsidR="00E07E66">
        <w:rPr>
          <w:sz w:val="24"/>
        </w:rPr>
        <w:t>ed</w:t>
      </w:r>
      <w:r w:rsidR="00F03461">
        <w:rPr>
          <w:sz w:val="24"/>
        </w:rPr>
        <w:t xml:space="preserve"> car</w:t>
      </w:r>
      <w:r w:rsidR="004313A5">
        <w:rPr>
          <w:sz w:val="24"/>
        </w:rPr>
        <w:t xml:space="preserve"> </w:t>
      </w:r>
      <w:r w:rsidR="00E07E66">
        <w:rPr>
          <w:sz w:val="24"/>
        </w:rPr>
        <w:t xml:space="preserve">pickup </w:t>
      </w:r>
      <w:r w:rsidR="004313A5">
        <w:rPr>
          <w:sz w:val="24"/>
        </w:rPr>
        <w:t xml:space="preserve">or </w:t>
      </w:r>
      <w:r w:rsidR="00932C50">
        <w:rPr>
          <w:sz w:val="24"/>
        </w:rPr>
        <w:t xml:space="preserve">the </w:t>
      </w:r>
      <w:r w:rsidR="004313A5">
        <w:rPr>
          <w:sz w:val="24"/>
        </w:rPr>
        <w:t>activity d</w:t>
      </w:r>
      <w:r w:rsidR="00E07E66">
        <w:rPr>
          <w:sz w:val="24"/>
        </w:rPr>
        <w:t>id</w:t>
      </w:r>
      <w:r w:rsidR="004313A5">
        <w:rPr>
          <w:sz w:val="24"/>
        </w:rPr>
        <w:t xml:space="preserve"> not warrant </w:t>
      </w:r>
      <w:r w:rsidR="00E07E66">
        <w:rPr>
          <w:sz w:val="24"/>
        </w:rPr>
        <w:t>the use</w:t>
      </w:r>
      <w:r w:rsidR="004313A5">
        <w:rPr>
          <w:sz w:val="24"/>
        </w:rPr>
        <w:t xml:space="preserve"> of </w:t>
      </w:r>
      <w:r w:rsidR="005E2970">
        <w:rPr>
          <w:sz w:val="24"/>
        </w:rPr>
        <w:t xml:space="preserve">a </w:t>
      </w:r>
      <w:r w:rsidR="004313A5">
        <w:rPr>
          <w:sz w:val="24"/>
        </w:rPr>
        <w:t>sealed</w:t>
      </w:r>
      <w:r w:rsidR="005E2970">
        <w:rPr>
          <w:sz w:val="24"/>
        </w:rPr>
        <w:t xml:space="preserve"> bag</w:t>
      </w:r>
      <w:r w:rsidR="00F03461">
        <w:rPr>
          <w:sz w:val="24"/>
        </w:rPr>
        <w:t xml:space="preserve">.  </w:t>
      </w:r>
      <w:r w:rsidR="00E07E66">
        <w:rPr>
          <w:sz w:val="24"/>
        </w:rPr>
        <w:t>The use of both s</w:t>
      </w:r>
      <w:r w:rsidR="004313A5">
        <w:rPr>
          <w:sz w:val="24"/>
        </w:rPr>
        <w:t xml:space="preserve">ealed bag deposits </w:t>
      </w:r>
      <w:r w:rsidR="00E07E66">
        <w:rPr>
          <w:sz w:val="24"/>
        </w:rPr>
        <w:t>and</w:t>
      </w:r>
      <w:r w:rsidR="004313A5">
        <w:rPr>
          <w:sz w:val="24"/>
        </w:rPr>
        <w:t xml:space="preserve"> armored car</w:t>
      </w:r>
      <w:r w:rsidR="00E07E66">
        <w:rPr>
          <w:sz w:val="24"/>
        </w:rPr>
        <w:t>s is</w:t>
      </w:r>
      <w:r w:rsidR="00F03461">
        <w:rPr>
          <w:sz w:val="24"/>
        </w:rPr>
        <w:t xml:space="preserve"> </w:t>
      </w:r>
      <w:r w:rsidR="004313A5">
        <w:rPr>
          <w:sz w:val="24"/>
        </w:rPr>
        <w:t xml:space="preserve">highly recommended and </w:t>
      </w:r>
      <w:r w:rsidR="00F03461">
        <w:rPr>
          <w:sz w:val="24"/>
        </w:rPr>
        <w:t xml:space="preserve">encouraged for units with high dollar volume transactions as this is </w:t>
      </w:r>
      <w:r w:rsidR="00F62DF6">
        <w:rPr>
          <w:sz w:val="24"/>
        </w:rPr>
        <w:t xml:space="preserve">the </w:t>
      </w:r>
      <w:r w:rsidR="004313A5">
        <w:rPr>
          <w:sz w:val="24"/>
        </w:rPr>
        <w:t xml:space="preserve">safest, securest, and </w:t>
      </w:r>
      <w:r w:rsidR="00F03461">
        <w:rPr>
          <w:sz w:val="24"/>
        </w:rPr>
        <w:t xml:space="preserve">the most </w:t>
      </w:r>
      <w:r w:rsidR="004313A5">
        <w:rPr>
          <w:sz w:val="24"/>
        </w:rPr>
        <w:t xml:space="preserve">cost </w:t>
      </w:r>
      <w:r w:rsidR="00F03461">
        <w:rPr>
          <w:sz w:val="24"/>
        </w:rPr>
        <w:t xml:space="preserve">efficient method for </w:t>
      </w:r>
      <w:r w:rsidR="004313A5">
        <w:rPr>
          <w:sz w:val="24"/>
        </w:rPr>
        <w:t>depositing cash</w:t>
      </w:r>
      <w:r w:rsidR="00F03461">
        <w:rPr>
          <w:sz w:val="24"/>
        </w:rPr>
        <w:t xml:space="preserve">.  </w:t>
      </w:r>
      <w:r w:rsidR="004313A5">
        <w:rPr>
          <w:sz w:val="24"/>
        </w:rPr>
        <w:t>Sealed bag deposits with MCO</w:t>
      </w:r>
      <w:r w:rsidR="00F03461">
        <w:rPr>
          <w:sz w:val="24"/>
        </w:rPr>
        <w:t xml:space="preserve"> are recommended for high volume transactions</w:t>
      </w:r>
      <w:r w:rsidR="004313A5">
        <w:rPr>
          <w:sz w:val="24"/>
        </w:rPr>
        <w:t xml:space="preserve"> with lower overall dollar values</w:t>
      </w:r>
      <w:r w:rsidR="00E07E66">
        <w:rPr>
          <w:sz w:val="24"/>
        </w:rPr>
        <w:t>.  The cash in the</w:t>
      </w:r>
      <w:r w:rsidR="004313A5">
        <w:rPr>
          <w:sz w:val="24"/>
        </w:rPr>
        <w:t xml:space="preserve"> sealed bags do not require recounting by the MCO</w:t>
      </w:r>
      <w:r w:rsidR="00E07E66">
        <w:rPr>
          <w:sz w:val="24"/>
        </w:rPr>
        <w:t>, and</w:t>
      </w:r>
      <w:r w:rsidR="004313A5">
        <w:rPr>
          <w:sz w:val="24"/>
        </w:rPr>
        <w:t xml:space="preserve"> </w:t>
      </w:r>
      <w:r w:rsidR="00E07E66">
        <w:rPr>
          <w:sz w:val="24"/>
        </w:rPr>
        <w:t xml:space="preserve">the </w:t>
      </w:r>
      <w:r w:rsidR="004313A5">
        <w:rPr>
          <w:sz w:val="24"/>
        </w:rPr>
        <w:t xml:space="preserve">sealed bags must be transported </w:t>
      </w:r>
      <w:r w:rsidR="00E07E66">
        <w:rPr>
          <w:sz w:val="24"/>
        </w:rPr>
        <w:t>using</w:t>
      </w:r>
      <w:r w:rsidR="004313A5">
        <w:rPr>
          <w:sz w:val="24"/>
        </w:rPr>
        <w:t xml:space="preserve"> dual custody and/or </w:t>
      </w:r>
      <w:r w:rsidR="00E07E66">
        <w:rPr>
          <w:sz w:val="24"/>
        </w:rPr>
        <w:t xml:space="preserve">a </w:t>
      </w:r>
      <w:r w:rsidR="004313A5">
        <w:rPr>
          <w:sz w:val="24"/>
        </w:rPr>
        <w:t xml:space="preserve">police escort depending on </w:t>
      </w:r>
      <w:r w:rsidR="00E07E66">
        <w:rPr>
          <w:sz w:val="24"/>
        </w:rPr>
        <w:t xml:space="preserve">the </w:t>
      </w:r>
      <w:r w:rsidR="004313A5">
        <w:rPr>
          <w:sz w:val="24"/>
        </w:rPr>
        <w:t xml:space="preserve">deposit amount. </w:t>
      </w:r>
      <w:r w:rsidR="00F03461">
        <w:rPr>
          <w:sz w:val="24"/>
        </w:rPr>
        <w:t xml:space="preserve"> </w:t>
      </w:r>
    </w:p>
    <w:p w14:paraId="57D673AE" w14:textId="26DE3FD7" w:rsidR="00E612E5" w:rsidRPr="00E612E5" w:rsidRDefault="00E612E5" w:rsidP="00E612E5">
      <w:pPr>
        <w:ind w:left="1080"/>
        <w:rPr>
          <w:sz w:val="24"/>
        </w:rPr>
      </w:pPr>
    </w:p>
    <w:p w14:paraId="7DB28E46" w14:textId="74833C86" w:rsidR="00E612E5" w:rsidRDefault="00E612E5" w:rsidP="00E612E5">
      <w:pPr>
        <w:ind w:left="1080"/>
        <w:rPr>
          <w:sz w:val="24"/>
        </w:rPr>
      </w:pPr>
      <w:r w:rsidRPr="00E612E5">
        <w:rPr>
          <w:sz w:val="24"/>
        </w:rPr>
        <w:t xml:space="preserve">There are risks associated with the departments bringing large amounts of C&amp;CE into </w:t>
      </w:r>
      <w:r w:rsidR="00E619CC">
        <w:rPr>
          <w:sz w:val="24"/>
        </w:rPr>
        <w:t xml:space="preserve">the </w:t>
      </w:r>
      <w:r w:rsidRPr="00E612E5">
        <w:rPr>
          <w:sz w:val="24"/>
        </w:rPr>
        <w:t xml:space="preserve">MCO </w:t>
      </w:r>
      <w:r w:rsidR="00E07E66">
        <w:rPr>
          <w:sz w:val="24"/>
        </w:rPr>
        <w:t>without</w:t>
      </w:r>
      <w:r w:rsidRPr="00E612E5">
        <w:rPr>
          <w:sz w:val="24"/>
        </w:rPr>
        <w:t xml:space="preserve"> dual custody and in cases </w:t>
      </w:r>
      <w:r w:rsidR="00E07E66">
        <w:rPr>
          <w:sz w:val="24"/>
        </w:rPr>
        <w:t xml:space="preserve">of deposits </w:t>
      </w:r>
      <w:r w:rsidRPr="00E612E5">
        <w:rPr>
          <w:sz w:val="24"/>
        </w:rPr>
        <w:lastRenderedPageBreak/>
        <w:t xml:space="preserve">over $2.5K </w:t>
      </w:r>
      <w:r w:rsidR="00932C50">
        <w:rPr>
          <w:sz w:val="24"/>
        </w:rPr>
        <w:t>without</w:t>
      </w:r>
      <w:r w:rsidRPr="00E612E5">
        <w:rPr>
          <w:sz w:val="24"/>
        </w:rPr>
        <w:t xml:space="preserve"> </w:t>
      </w:r>
      <w:r w:rsidR="00E07E66">
        <w:rPr>
          <w:sz w:val="24"/>
        </w:rPr>
        <w:t xml:space="preserve">a </w:t>
      </w:r>
      <w:r w:rsidRPr="00E612E5">
        <w:rPr>
          <w:sz w:val="24"/>
        </w:rPr>
        <w:t xml:space="preserve">police escort.  However, </w:t>
      </w:r>
      <w:r w:rsidR="00E07E66">
        <w:rPr>
          <w:sz w:val="24"/>
        </w:rPr>
        <w:t xml:space="preserve">the </w:t>
      </w:r>
      <w:r w:rsidRPr="00E612E5">
        <w:rPr>
          <w:sz w:val="24"/>
        </w:rPr>
        <w:t>MCO has noted exceptions in both cases</w:t>
      </w:r>
      <w:r w:rsidR="00687A46">
        <w:rPr>
          <w:sz w:val="24"/>
        </w:rPr>
        <w:t xml:space="preserve"> and have advised the departments </w:t>
      </w:r>
      <w:r w:rsidR="007F5FE1">
        <w:rPr>
          <w:sz w:val="24"/>
        </w:rPr>
        <w:t xml:space="preserve">regarding the </w:t>
      </w:r>
      <w:r w:rsidR="00687A46">
        <w:rPr>
          <w:sz w:val="24"/>
        </w:rPr>
        <w:t>policy</w:t>
      </w:r>
      <w:r w:rsidR="007F5FE1">
        <w:rPr>
          <w:sz w:val="24"/>
        </w:rPr>
        <w:t xml:space="preserve"> requirements.</w:t>
      </w:r>
    </w:p>
    <w:p w14:paraId="453EA841" w14:textId="77777777" w:rsidR="00E612E5" w:rsidRPr="00E612E5" w:rsidRDefault="00E612E5" w:rsidP="00E612E5">
      <w:pPr>
        <w:ind w:left="1080"/>
        <w:rPr>
          <w:sz w:val="24"/>
        </w:rPr>
      </w:pPr>
    </w:p>
    <w:p w14:paraId="65DC0CF1" w14:textId="6330327A" w:rsidR="00E83913" w:rsidRDefault="00382CBF" w:rsidP="00E24F6E">
      <w:pPr>
        <w:ind w:left="1080"/>
        <w:rPr>
          <w:sz w:val="24"/>
        </w:rPr>
      </w:pPr>
      <w:r>
        <w:rPr>
          <w:sz w:val="24"/>
        </w:rPr>
        <w:t>The School of Medicine (</w:t>
      </w:r>
      <w:r w:rsidR="00E612E5" w:rsidRPr="00E612E5">
        <w:rPr>
          <w:sz w:val="24"/>
        </w:rPr>
        <w:t>SOM</w:t>
      </w:r>
      <w:r>
        <w:rPr>
          <w:sz w:val="24"/>
        </w:rPr>
        <w:t>)</w:t>
      </w:r>
      <w:r w:rsidR="00E612E5" w:rsidRPr="00E612E5">
        <w:rPr>
          <w:sz w:val="24"/>
        </w:rPr>
        <w:t xml:space="preserve"> is of </w:t>
      </w:r>
      <w:r w:rsidR="00E07E66">
        <w:rPr>
          <w:sz w:val="24"/>
        </w:rPr>
        <w:t xml:space="preserve">the </w:t>
      </w:r>
      <w:r w:rsidR="00E612E5" w:rsidRPr="00E612E5">
        <w:rPr>
          <w:sz w:val="24"/>
        </w:rPr>
        <w:t>highest concern because they have many cash collection points in remote locations</w:t>
      </w:r>
      <w:r w:rsidR="00E07E66">
        <w:rPr>
          <w:sz w:val="24"/>
        </w:rPr>
        <w:t>,</w:t>
      </w:r>
      <w:r w:rsidR="00E612E5" w:rsidRPr="00E612E5">
        <w:rPr>
          <w:sz w:val="24"/>
        </w:rPr>
        <w:t xml:space="preserve"> and only four of 76 transactions totaling $14,665 were reported as being sent </w:t>
      </w:r>
      <w:r w:rsidR="00E07E66">
        <w:rPr>
          <w:sz w:val="24"/>
        </w:rPr>
        <w:t>using an</w:t>
      </w:r>
      <w:r w:rsidR="00E612E5" w:rsidRPr="00E612E5">
        <w:rPr>
          <w:sz w:val="24"/>
        </w:rPr>
        <w:t xml:space="preserve"> armored car.  </w:t>
      </w:r>
      <w:r w:rsidR="00932C50">
        <w:rPr>
          <w:sz w:val="24"/>
        </w:rPr>
        <w:t xml:space="preserve">We noted </w:t>
      </w:r>
      <w:r w:rsidR="00E612E5" w:rsidRPr="00E612E5">
        <w:rPr>
          <w:sz w:val="24"/>
        </w:rPr>
        <w:t>$1,308,016</w:t>
      </w:r>
      <w:r w:rsidR="0026207C">
        <w:rPr>
          <w:sz w:val="24"/>
        </w:rPr>
        <w:t xml:space="preserve"> of</w:t>
      </w:r>
      <w:r w:rsidR="00E612E5" w:rsidRPr="00E612E5">
        <w:rPr>
          <w:sz w:val="24"/>
        </w:rPr>
        <w:t xml:space="preserve"> C&amp;CE collections were brought into </w:t>
      </w:r>
      <w:r w:rsidR="00932C50">
        <w:rPr>
          <w:sz w:val="24"/>
        </w:rPr>
        <w:t xml:space="preserve">the </w:t>
      </w:r>
      <w:r w:rsidR="00E612E5" w:rsidRPr="00E612E5">
        <w:rPr>
          <w:sz w:val="24"/>
        </w:rPr>
        <w:t xml:space="preserve">MCO.  </w:t>
      </w:r>
      <w:r w:rsidR="0026207C">
        <w:rPr>
          <w:sz w:val="24"/>
        </w:rPr>
        <w:t xml:space="preserve"> </w:t>
      </w:r>
    </w:p>
    <w:p w14:paraId="4B0D5EAB" w14:textId="6C13A34F" w:rsidR="00057957" w:rsidRDefault="00057957" w:rsidP="00E24F6E">
      <w:pPr>
        <w:ind w:left="1080"/>
        <w:rPr>
          <w:sz w:val="24"/>
        </w:rPr>
      </w:pPr>
    </w:p>
    <w:p w14:paraId="486D0536" w14:textId="3FBE3FC1" w:rsidR="00057957" w:rsidRDefault="00057957" w:rsidP="00E24F6E">
      <w:pPr>
        <w:ind w:left="1080"/>
        <w:rPr>
          <w:sz w:val="24"/>
        </w:rPr>
      </w:pPr>
      <w:r w:rsidRPr="00057957">
        <w:rPr>
          <w:noProof/>
        </w:rPr>
        <w:drawing>
          <wp:inline distT="0" distB="0" distL="0" distR="0" wp14:anchorId="2759BAFC" wp14:editId="444625CF">
            <wp:extent cx="5292991" cy="317071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8583" cy="3180052"/>
                    </a:xfrm>
                    <a:prstGeom prst="rect">
                      <a:avLst/>
                    </a:prstGeom>
                    <a:noFill/>
                    <a:ln>
                      <a:noFill/>
                    </a:ln>
                  </pic:spPr>
                </pic:pic>
              </a:graphicData>
            </a:graphic>
          </wp:inline>
        </w:drawing>
      </w:r>
    </w:p>
    <w:p w14:paraId="62512BB1" w14:textId="728742E1" w:rsidR="00237080" w:rsidRDefault="00237080" w:rsidP="00E612E5">
      <w:pPr>
        <w:pStyle w:val="ListParagraph"/>
        <w:ind w:left="1080"/>
        <w:rPr>
          <w:sz w:val="24"/>
        </w:rPr>
      </w:pPr>
    </w:p>
    <w:p w14:paraId="2D4ABE01" w14:textId="6408ABB2" w:rsidR="00E612E5" w:rsidRDefault="00382CBF" w:rsidP="00E612E5">
      <w:pPr>
        <w:pStyle w:val="ListParagraph"/>
        <w:ind w:left="1080"/>
        <w:rPr>
          <w:sz w:val="24"/>
        </w:rPr>
      </w:pPr>
      <w:r>
        <w:rPr>
          <w:sz w:val="24"/>
        </w:rPr>
        <w:t>When sealed</w:t>
      </w:r>
      <w:r w:rsidR="00E612E5" w:rsidRPr="00E612E5">
        <w:rPr>
          <w:sz w:val="24"/>
        </w:rPr>
        <w:t xml:space="preserve"> bags were utilized, we noted that several departments had bag sequence</w:t>
      </w:r>
      <w:r w:rsidR="00E07E66">
        <w:rPr>
          <w:sz w:val="24"/>
        </w:rPr>
        <w:t xml:space="preserve"> gaps</w:t>
      </w:r>
      <w:r w:rsidR="00E612E5" w:rsidRPr="00E612E5">
        <w:rPr>
          <w:sz w:val="24"/>
        </w:rPr>
        <w:t>.  We acknowledge that some of this may be due to the fact that there are several cashiering locations in a department with multiple bag sequences</w:t>
      </w:r>
      <w:r w:rsidR="00E619CC">
        <w:rPr>
          <w:sz w:val="24"/>
        </w:rPr>
        <w:t>,</w:t>
      </w:r>
      <w:r w:rsidR="00E612E5" w:rsidRPr="00E612E5">
        <w:rPr>
          <w:sz w:val="24"/>
        </w:rPr>
        <w:t xml:space="preserve"> like Dining Services</w:t>
      </w:r>
      <w:r w:rsidR="0026207C">
        <w:rPr>
          <w:sz w:val="24"/>
        </w:rPr>
        <w:t xml:space="preserve">.  </w:t>
      </w:r>
      <w:r w:rsidR="00E07E66">
        <w:rPr>
          <w:sz w:val="24"/>
        </w:rPr>
        <w:t>D</w:t>
      </w:r>
      <w:r w:rsidR="0026207C">
        <w:rPr>
          <w:sz w:val="24"/>
        </w:rPr>
        <w:t>epartments</w:t>
      </w:r>
      <w:r w:rsidR="00E612E5" w:rsidRPr="00E612E5">
        <w:rPr>
          <w:sz w:val="24"/>
        </w:rPr>
        <w:t xml:space="preserve"> with gaps included:</w:t>
      </w:r>
    </w:p>
    <w:p w14:paraId="6FE41A17" w14:textId="77777777" w:rsidR="00821B27" w:rsidRPr="00E612E5" w:rsidRDefault="00821B27" w:rsidP="00E612E5">
      <w:pPr>
        <w:pStyle w:val="ListParagraph"/>
        <w:ind w:left="1080"/>
        <w:rPr>
          <w:sz w:val="24"/>
        </w:rPr>
      </w:pPr>
    </w:p>
    <w:p w14:paraId="496C66DE" w14:textId="647E5063" w:rsidR="00E07E66" w:rsidRPr="00C847E4" w:rsidRDefault="007722DB" w:rsidP="00C847E4">
      <w:pPr>
        <w:pStyle w:val="ListParagraph"/>
        <w:numPr>
          <w:ilvl w:val="0"/>
          <w:numId w:val="7"/>
        </w:numPr>
        <w:rPr>
          <w:sz w:val="24"/>
        </w:rPr>
      </w:pPr>
      <w:r w:rsidRPr="00C847E4">
        <w:rPr>
          <w:sz w:val="24"/>
        </w:rPr>
        <w:t>Dining Services</w:t>
      </w:r>
    </w:p>
    <w:p w14:paraId="05317432" w14:textId="6C939B05" w:rsidR="00FD5990" w:rsidRPr="00C847E4" w:rsidRDefault="007722DB" w:rsidP="00C847E4">
      <w:pPr>
        <w:pStyle w:val="ListParagraph"/>
        <w:numPr>
          <w:ilvl w:val="0"/>
          <w:numId w:val="7"/>
        </w:numPr>
        <w:rPr>
          <w:sz w:val="24"/>
        </w:rPr>
      </w:pPr>
      <w:r w:rsidRPr="00C847E4">
        <w:rPr>
          <w:sz w:val="24"/>
        </w:rPr>
        <w:t>UCR Card Op</w:t>
      </w:r>
      <w:r w:rsidR="005114C4" w:rsidRPr="00C847E4">
        <w:rPr>
          <w:sz w:val="24"/>
        </w:rPr>
        <w:t>eration</w:t>
      </w:r>
      <w:r w:rsidRPr="00C847E4">
        <w:rPr>
          <w:sz w:val="24"/>
        </w:rPr>
        <w:t>s</w:t>
      </w:r>
    </w:p>
    <w:p w14:paraId="5F8CD74A" w14:textId="75AF1323" w:rsidR="00FD5990" w:rsidRDefault="00E612E5" w:rsidP="00C847E4">
      <w:pPr>
        <w:pStyle w:val="ListParagraph"/>
        <w:numPr>
          <w:ilvl w:val="0"/>
          <w:numId w:val="7"/>
        </w:numPr>
        <w:rPr>
          <w:sz w:val="24"/>
        </w:rPr>
      </w:pPr>
      <w:r w:rsidRPr="00C847E4">
        <w:rPr>
          <w:sz w:val="24"/>
        </w:rPr>
        <w:t>T</w:t>
      </w:r>
      <w:r w:rsidR="005114C4" w:rsidRPr="00C847E4">
        <w:rPr>
          <w:sz w:val="24"/>
        </w:rPr>
        <w:t>ransportation and Parking Services (T</w:t>
      </w:r>
      <w:r w:rsidRPr="00C847E4">
        <w:rPr>
          <w:sz w:val="24"/>
        </w:rPr>
        <w:t>APS</w:t>
      </w:r>
      <w:r w:rsidR="005114C4" w:rsidRPr="00C847E4">
        <w:rPr>
          <w:sz w:val="24"/>
        </w:rPr>
        <w:t>)</w:t>
      </w:r>
    </w:p>
    <w:p w14:paraId="32DABD99" w14:textId="225A9DAD" w:rsidR="00FD5990" w:rsidRDefault="00FD5990" w:rsidP="00C847E4">
      <w:pPr>
        <w:pStyle w:val="ListParagraph"/>
        <w:numPr>
          <w:ilvl w:val="0"/>
          <w:numId w:val="7"/>
        </w:numPr>
        <w:rPr>
          <w:sz w:val="24"/>
        </w:rPr>
      </w:pPr>
      <w:r>
        <w:rPr>
          <w:sz w:val="24"/>
        </w:rPr>
        <w:t>Theatre Facility Unit</w:t>
      </w:r>
    </w:p>
    <w:p w14:paraId="0FFF6836" w14:textId="27F58EC3" w:rsidR="00FD5990" w:rsidRDefault="00FD5990" w:rsidP="00C847E4">
      <w:pPr>
        <w:pStyle w:val="ListParagraph"/>
        <w:numPr>
          <w:ilvl w:val="0"/>
          <w:numId w:val="7"/>
        </w:numPr>
        <w:rPr>
          <w:sz w:val="24"/>
        </w:rPr>
      </w:pPr>
      <w:r>
        <w:rPr>
          <w:sz w:val="24"/>
        </w:rPr>
        <w:t>Interdivisional Programs (Botanic Garden</w:t>
      </w:r>
      <w:r w:rsidR="00F62DF6">
        <w:rPr>
          <w:sz w:val="24"/>
        </w:rPr>
        <w:t>s</w:t>
      </w:r>
      <w:r>
        <w:rPr>
          <w:sz w:val="24"/>
        </w:rPr>
        <w:t>)</w:t>
      </w:r>
      <w:r w:rsidRPr="00BE210F" w:rsidDel="00FD5990">
        <w:rPr>
          <w:sz w:val="24"/>
        </w:rPr>
        <w:t xml:space="preserve"> </w:t>
      </w:r>
    </w:p>
    <w:p w14:paraId="7D71F364" w14:textId="7D1F6484" w:rsidR="00E612E5" w:rsidRDefault="00E612E5" w:rsidP="00C847E4">
      <w:pPr>
        <w:pStyle w:val="ListParagraph"/>
        <w:numPr>
          <w:ilvl w:val="0"/>
          <w:numId w:val="7"/>
        </w:numPr>
        <w:rPr>
          <w:sz w:val="24"/>
        </w:rPr>
      </w:pPr>
      <w:r w:rsidRPr="00E612E5">
        <w:rPr>
          <w:sz w:val="24"/>
        </w:rPr>
        <w:t xml:space="preserve">SOM </w:t>
      </w:r>
    </w:p>
    <w:p w14:paraId="7C2B6523" w14:textId="1BD20387" w:rsidR="00FD5990" w:rsidRDefault="00FD5990" w:rsidP="00C847E4">
      <w:pPr>
        <w:pStyle w:val="ListParagraph"/>
        <w:numPr>
          <w:ilvl w:val="0"/>
          <w:numId w:val="7"/>
        </w:numPr>
        <w:rPr>
          <w:sz w:val="24"/>
        </w:rPr>
      </w:pPr>
      <w:r>
        <w:rPr>
          <w:sz w:val="24"/>
        </w:rPr>
        <w:t>Athletics</w:t>
      </w:r>
    </w:p>
    <w:p w14:paraId="76725D1A" w14:textId="38601CC1" w:rsidR="00FD5990" w:rsidRDefault="00FD5990" w:rsidP="00C847E4">
      <w:pPr>
        <w:pStyle w:val="ListParagraph"/>
        <w:numPr>
          <w:ilvl w:val="0"/>
          <w:numId w:val="7"/>
        </w:numPr>
        <w:rPr>
          <w:sz w:val="24"/>
        </w:rPr>
      </w:pPr>
      <w:r>
        <w:rPr>
          <w:sz w:val="24"/>
        </w:rPr>
        <w:t>University Extension (UNEX)</w:t>
      </w:r>
      <w:r w:rsidRPr="00E612E5" w:rsidDel="00FD5990">
        <w:rPr>
          <w:sz w:val="24"/>
        </w:rPr>
        <w:t xml:space="preserve"> </w:t>
      </w:r>
    </w:p>
    <w:p w14:paraId="0EEC9E32" w14:textId="77777777" w:rsidR="00FD5990" w:rsidRDefault="00FD5990" w:rsidP="00C847E4">
      <w:pPr>
        <w:pStyle w:val="ListParagraph"/>
        <w:numPr>
          <w:ilvl w:val="0"/>
          <w:numId w:val="7"/>
        </w:numPr>
        <w:rPr>
          <w:sz w:val="24"/>
        </w:rPr>
      </w:pPr>
      <w:r>
        <w:rPr>
          <w:sz w:val="24"/>
        </w:rPr>
        <w:t>Student Recreation Center</w:t>
      </w:r>
    </w:p>
    <w:p w14:paraId="5925A4CE" w14:textId="0A1DE5FF" w:rsidR="00A15BFF" w:rsidRDefault="00FD5990" w:rsidP="00C847E4">
      <w:pPr>
        <w:pStyle w:val="ListParagraph"/>
        <w:numPr>
          <w:ilvl w:val="0"/>
          <w:numId w:val="7"/>
        </w:numPr>
        <w:rPr>
          <w:sz w:val="24"/>
        </w:rPr>
      </w:pPr>
      <w:r>
        <w:rPr>
          <w:sz w:val="24"/>
        </w:rPr>
        <w:t>Career Services</w:t>
      </w:r>
    </w:p>
    <w:p w14:paraId="6EA26FDD" w14:textId="77777777" w:rsidR="00057957" w:rsidRDefault="00057957" w:rsidP="00C630C9">
      <w:pPr>
        <w:pStyle w:val="ListParagraph"/>
        <w:ind w:left="1170"/>
        <w:rPr>
          <w:b/>
          <w:bCs/>
          <w:sz w:val="24"/>
          <w:szCs w:val="24"/>
        </w:rPr>
      </w:pPr>
    </w:p>
    <w:p w14:paraId="02C3ADFD" w14:textId="77777777" w:rsidR="00057957" w:rsidRDefault="00057957" w:rsidP="00C630C9">
      <w:pPr>
        <w:pStyle w:val="ListParagraph"/>
        <w:ind w:left="1170"/>
        <w:rPr>
          <w:b/>
          <w:bCs/>
          <w:sz w:val="24"/>
          <w:szCs w:val="24"/>
        </w:rPr>
      </w:pPr>
    </w:p>
    <w:p w14:paraId="371E65B2" w14:textId="757ACAD1" w:rsidR="006D34D0" w:rsidRDefault="008451A8" w:rsidP="00C630C9">
      <w:pPr>
        <w:pStyle w:val="ListParagraph"/>
        <w:ind w:left="1170"/>
        <w:rPr>
          <w:b/>
          <w:bCs/>
          <w:sz w:val="24"/>
          <w:szCs w:val="24"/>
        </w:rPr>
      </w:pPr>
      <w:r w:rsidRPr="00A4322D">
        <w:rPr>
          <w:b/>
          <w:bCs/>
          <w:sz w:val="24"/>
          <w:szCs w:val="24"/>
        </w:rPr>
        <w:t xml:space="preserve">MANAGEMENT CORRECTIVE ACTION </w:t>
      </w:r>
      <w:r w:rsidR="00A4322D" w:rsidRPr="00A4322D">
        <w:rPr>
          <w:b/>
          <w:bCs/>
          <w:sz w:val="24"/>
          <w:szCs w:val="24"/>
        </w:rPr>
        <w:t>–</w:t>
      </w:r>
      <w:r w:rsidRPr="00A4322D">
        <w:rPr>
          <w:b/>
          <w:bCs/>
          <w:sz w:val="24"/>
          <w:szCs w:val="24"/>
        </w:rPr>
        <w:t xml:space="preserve"> </w:t>
      </w:r>
      <w:r w:rsidR="00DB4974">
        <w:rPr>
          <w:b/>
          <w:bCs/>
          <w:sz w:val="24"/>
          <w:szCs w:val="24"/>
        </w:rPr>
        <w:t>Central Cashiering</w:t>
      </w:r>
    </w:p>
    <w:p w14:paraId="019FFDE3" w14:textId="77777777" w:rsidR="005D5203" w:rsidRDefault="005D5203" w:rsidP="00E615C7">
      <w:pPr>
        <w:rPr>
          <w:sz w:val="24"/>
        </w:rPr>
      </w:pPr>
    </w:p>
    <w:p w14:paraId="028E0201" w14:textId="5592A41B" w:rsidR="00A15BFF" w:rsidRPr="00E615C7" w:rsidRDefault="002159FC" w:rsidP="005D5203">
      <w:pPr>
        <w:ind w:left="1170"/>
        <w:rPr>
          <w:sz w:val="24"/>
        </w:rPr>
      </w:pPr>
      <w:r>
        <w:rPr>
          <w:sz w:val="24"/>
        </w:rPr>
        <w:t xml:space="preserve">The MCO has provided additional instruction and guidance to the departments regarding proper tracking </w:t>
      </w:r>
      <w:r w:rsidR="009F1F15">
        <w:rPr>
          <w:sz w:val="24"/>
        </w:rPr>
        <w:t xml:space="preserve">and controls related to the transport of C&amp;CE and </w:t>
      </w:r>
      <w:r>
        <w:rPr>
          <w:sz w:val="24"/>
        </w:rPr>
        <w:t>sealed bag inventory as part of the annual review of cash handling units</w:t>
      </w:r>
      <w:r w:rsidR="009F1F15">
        <w:rPr>
          <w:sz w:val="24"/>
        </w:rPr>
        <w:t xml:space="preserve"> and</w:t>
      </w:r>
      <w:r>
        <w:rPr>
          <w:sz w:val="24"/>
        </w:rPr>
        <w:t xml:space="preserve"> UCRFS</w:t>
      </w:r>
      <w:r w:rsidR="009F1F15">
        <w:rPr>
          <w:sz w:val="24"/>
        </w:rPr>
        <w:t xml:space="preserve"> User Groups.  In addition, the Controller and Director of SBS/Cashiers have been participating in monthly cash control meetings with SOM</w:t>
      </w:r>
      <w:r w:rsidR="00DA0007">
        <w:rPr>
          <w:sz w:val="24"/>
        </w:rPr>
        <w:t xml:space="preserve"> and in FY</w:t>
      </w:r>
      <w:r w:rsidR="00C847E4">
        <w:rPr>
          <w:sz w:val="24"/>
        </w:rPr>
        <w:t xml:space="preserve"> 2016-</w:t>
      </w:r>
      <w:r w:rsidR="00DA0007">
        <w:rPr>
          <w:sz w:val="24"/>
        </w:rPr>
        <w:t xml:space="preserve">17 all locations converted </w:t>
      </w:r>
      <w:r w:rsidR="00DA0007">
        <w:rPr>
          <w:sz w:val="24"/>
        </w:rPr>
        <w:lastRenderedPageBreak/>
        <w:t xml:space="preserve">to armor car </w:t>
      </w:r>
      <w:r w:rsidR="00A77CF1">
        <w:rPr>
          <w:sz w:val="24"/>
        </w:rPr>
        <w:t xml:space="preserve">pick-up </w:t>
      </w:r>
      <w:r w:rsidR="00DA0007">
        <w:rPr>
          <w:sz w:val="24"/>
        </w:rPr>
        <w:t>and improved cash handling procedures have been implemented.</w:t>
      </w:r>
      <w:r w:rsidR="009F1F15">
        <w:rPr>
          <w:sz w:val="24"/>
        </w:rPr>
        <w:t xml:space="preserve">  </w:t>
      </w:r>
    </w:p>
    <w:p w14:paraId="24D92545" w14:textId="77777777" w:rsidR="00E612E5" w:rsidRPr="00E612E5" w:rsidRDefault="00E612E5" w:rsidP="00E612E5">
      <w:pPr>
        <w:pStyle w:val="ListParagraph"/>
        <w:ind w:left="1080"/>
        <w:rPr>
          <w:sz w:val="24"/>
        </w:rPr>
      </w:pPr>
    </w:p>
    <w:p w14:paraId="5BC11193" w14:textId="6063E96C" w:rsidR="006D34D0" w:rsidRDefault="006D34D0" w:rsidP="003307D5">
      <w:pPr>
        <w:pStyle w:val="ListParagraph"/>
        <w:overflowPunct/>
        <w:autoSpaceDE/>
        <w:autoSpaceDN/>
        <w:adjustRightInd/>
        <w:ind w:left="1170"/>
        <w:textAlignment w:val="auto"/>
        <w:rPr>
          <w:bCs/>
          <w:sz w:val="24"/>
          <w:szCs w:val="24"/>
        </w:rPr>
      </w:pPr>
    </w:p>
    <w:p w14:paraId="776552B9" w14:textId="504A282B" w:rsidR="0011087A" w:rsidRPr="00DB4974" w:rsidRDefault="0011087A" w:rsidP="00746B8F">
      <w:pPr>
        <w:pStyle w:val="ListParagraph"/>
        <w:overflowPunct/>
        <w:autoSpaceDE/>
        <w:autoSpaceDN/>
        <w:adjustRightInd/>
        <w:ind w:left="1080" w:hanging="360"/>
        <w:textAlignment w:val="auto"/>
        <w:rPr>
          <w:b/>
          <w:sz w:val="24"/>
          <w:u w:val="single"/>
        </w:rPr>
      </w:pPr>
      <w:r>
        <w:rPr>
          <w:b/>
          <w:sz w:val="24"/>
          <w:szCs w:val="24"/>
        </w:rPr>
        <w:t xml:space="preserve">B. </w:t>
      </w:r>
      <w:r>
        <w:rPr>
          <w:sz w:val="24"/>
          <w:szCs w:val="24"/>
        </w:rPr>
        <w:t xml:space="preserve">  </w:t>
      </w:r>
      <w:r w:rsidR="00DB4974" w:rsidRPr="00DB4974">
        <w:rPr>
          <w:b/>
          <w:sz w:val="24"/>
          <w:u w:val="single"/>
        </w:rPr>
        <w:t xml:space="preserve">Days to Deposit and Post to </w:t>
      </w:r>
      <w:r w:rsidR="00382CBF">
        <w:rPr>
          <w:b/>
          <w:sz w:val="24"/>
          <w:u w:val="single"/>
        </w:rPr>
        <w:t xml:space="preserve">the </w:t>
      </w:r>
      <w:r w:rsidR="00DB4974" w:rsidRPr="00DB4974">
        <w:rPr>
          <w:b/>
          <w:sz w:val="24"/>
          <w:u w:val="single"/>
        </w:rPr>
        <w:t>GL, and Cash Collection Date</w:t>
      </w:r>
      <w:r w:rsidR="00FD5990">
        <w:rPr>
          <w:b/>
          <w:sz w:val="24"/>
          <w:u w:val="single"/>
        </w:rPr>
        <w:t>s</w:t>
      </w:r>
    </w:p>
    <w:p w14:paraId="21B8C8EF" w14:textId="77777777" w:rsidR="00DB4974" w:rsidRDefault="00DB4974" w:rsidP="00DB4974">
      <w:pPr>
        <w:ind w:left="720"/>
        <w:rPr>
          <w:bCs/>
          <w:sz w:val="24"/>
          <w:szCs w:val="24"/>
        </w:rPr>
      </w:pPr>
    </w:p>
    <w:p w14:paraId="466918FF" w14:textId="35FFCCFE" w:rsidR="00DB4974" w:rsidRDefault="005114C4" w:rsidP="00746B8F">
      <w:pPr>
        <w:ind w:left="1080"/>
        <w:rPr>
          <w:sz w:val="24"/>
        </w:rPr>
      </w:pPr>
      <w:r>
        <w:rPr>
          <w:sz w:val="24"/>
        </w:rPr>
        <w:t>S</w:t>
      </w:r>
      <w:r w:rsidR="00DB4974" w:rsidRPr="00DB4974">
        <w:rPr>
          <w:sz w:val="24"/>
        </w:rPr>
        <w:t>ome departments are not in compliance with UC BUS-49</w:t>
      </w:r>
      <w:r w:rsidR="00FD5990">
        <w:rPr>
          <w:sz w:val="24"/>
        </w:rPr>
        <w:t xml:space="preserve"> </w:t>
      </w:r>
      <w:r w:rsidR="00E619CC">
        <w:rPr>
          <w:sz w:val="24"/>
        </w:rPr>
        <w:t>provisions</w:t>
      </w:r>
      <w:r w:rsidR="00EE241C">
        <w:rPr>
          <w:sz w:val="24"/>
        </w:rPr>
        <w:t>,</w:t>
      </w:r>
      <w:r w:rsidR="00DB4974" w:rsidRPr="00DB4974">
        <w:rPr>
          <w:sz w:val="24"/>
        </w:rPr>
        <w:t xml:space="preserve"> which require C&amp;CE be deposited weekly or when</w:t>
      </w:r>
      <w:r w:rsidR="00FD5990">
        <w:rPr>
          <w:sz w:val="24"/>
        </w:rPr>
        <w:t xml:space="preserve"> the amount is</w:t>
      </w:r>
      <w:r w:rsidR="00DB4974" w:rsidRPr="00DB4974">
        <w:rPr>
          <w:sz w:val="24"/>
        </w:rPr>
        <w:t xml:space="preserve"> over $500.  </w:t>
      </w:r>
      <w:r>
        <w:rPr>
          <w:sz w:val="24"/>
        </w:rPr>
        <w:t xml:space="preserve">In </w:t>
      </w:r>
      <w:r w:rsidR="00B5193B">
        <w:rPr>
          <w:sz w:val="24"/>
        </w:rPr>
        <w:t>addition</w:t>
      </w:r>
      <w:r>
        <w:rPr>
          <w:sz w:val="24"/>
        </w:rPr>
        <w:t>,</w:t>
      </w:r>
      <w:r w:rsidR="00DB4974" w:rsidRPr="00DB4974">
        <w:rPr>
          <w:sz w:val="24"/>
        </w:rPr>
        <w:t xml:space="preserve"> some departments </w:t>
      </w:r>
      <w:r w:rsidR="00FD5990">
        <w:rPr>
          <w:sz w:val="24"/>
        </w:rPr>
        <w:t xml:space="preserve">are </w:t>
      </w:r>
      <w:r w:rsidR="00DB4974" w:rsidRPr="00DB4974">
        <w:rPr>
          <w:sz w:val="24"/>
        </w:rPr>
        <w:t>delay</w:t>
      </w:r>
      <w:r w:rsidR="00FD5990">
        <w:rPr>
          <w:sz w:val="24"/>
        </w:rPr>
        <w:t>ed</w:t>
      </w:r>
      <w:r w:rsidR="00DB4974" w:rsidRPr="00DB4974">
        <w:rPr>
          <w:sz w:val="24"/>
        </w:rPr>
        <w:t xml:space="preserve"> in recording the entry to the GL.  </w:t>
      </w:r>
      <w:r>
        <w:rPr>
          <w:sz w:val="24"/>
        </w:rPr>
        <w:t>A</w:t>
      </w:r>
      <w:r w:rsidR="00DB4974" w:rsidRPr="00DB4974">
        <w:rPr>
          <w:sz w:val="24"/>
        </w:rPr>
        <w:t>lso</w:t>
      </w:r>
      <w:r>
        <w:rPr>
          <w:sz w:val="24"/>
        </w:rPr>
        <w:t>,</w:t>
      </w:r>
      <w:r w:rsidR="00DB4974" w:rsidRPr="00DB4974">
        <w:rPr>
          <w:sz w:val="24"/>
        </w:rPr>
        <w:t xml:space="preserve"> some departments are not accurately recording the Cash Collection </w:t>
      </w:r>
      <w:r w:rsidR="004173AB">
        <w:rPr>
          <w:sz w:val="24"/>
        </w:rPr>
        <w:t>D</w:t>
      </w:r>
      <w:r w:rsidR="00DB4974" w:rsidRPr="00DB4974">
        <w:rPr>
          <w:sz w:val="24"/>
        </w:rPr>
        <w:t xml:space="preserve">ate in </w:t>
      </w:r>
      <w:r w:rsidR="002A4566">
        <w:rPr>
          <w:sz w:val="24"/>
        </w:rPr>
        <w:t>CCRRS</w:t>
      </w:r>
      <w:r>
        <w:rPr>
          <w:sz w:val="24"/>
        </w:rPr>
        <w:t>,</w:t>
      </w:r>
      <w:r w:rsidR="00DB4974" w:rsidRPr="00DB4974">
        <w:rPr>
          <w:sz w:val="24"/>
        </w:rPr>
        <w:t xml:space="preserve"> and as a result the analysis of Days to Deposit and Days to Post to GL </w:t>
      </w:r>
      <w:r>
        <w:rPr>
          <w:sz w:val="24"/>
        </w:rPr>
        <w:t xml:space="preserve">is inaccurate. </w:t>
      </w:r>
    </w:p>
    <w:p w14:paraId="6CF02C95" w14:textId="77777777" w:rsidR="005114C4" w:rsidRDefault="005114C4" w:rsidP="00746B8F">
      <w:pPr>
        <w:ind w:left="1080"/>
        <w:rPr>
          <w:sz w:val="24"/>
        </w:rPr>
      </w:pPr>
    </w:p>
    <w:p w14:paraId="29BB6000" w14:textId="2595CC41" w:rsidR="00DB4974" w:rsidRPr="00DB4974" w:rsidRDefault="00DB4974" w:rsidP="00746B8F">
      <w:pPr>
        <w:ind w:left="1080"/>
        <w:rPr>
          <w:sz w:val="24"/>
        </w:rPr>
      </w:pPr>
      <w:r w:rsidRPr="00DB4974">
        <w:rPr>
          <w:sz w:val="24"/>
        </w:rPr>
        <w:t>COMMENT</w:t>
      </w:r>
      <w:r w:rsidR="00EE241C">
        <w:rPr>
          <w:sz w:val="24"/>
        </w:rPr>
        <w:t>S</w:t>
      </w:r>
    </w:p>
    <w:p w14:paraId="2B86250D" w14:textId="77777777" w:rsidR="00DB4974" w:rsidRDefault="00DB4974" w:rsidP="00746B8F">
      <w:pPr>
        <w:pStyle w:val="ListParagraph"/>
        <w:ind w:left="1080"/>
        <w:rPr>
          <w:sz w:val="24"/>
        </w:rPr>
      </w:pPr>
    </w:p>
    <w:p w14:paraId="0CDEEEE4" w14:textId="3167F076" w:rsidR="00DB4974" w:rsidRDefault="005114C4" w:rsidP="00746B8F">
      <w:pPr>
        <w:ind w:left="1080"/>
        <w:rPr>
          <w:sz w:val="24"/>
        </w:rPr>
      </w:pPr>
      <w:r>
        <w:rPr>
          <w:sz w:val="24"/>
        </w:rPr>
        <w:t>T</w:t>
      </w:r>
      <w:r w:rsidR="00DB4974" w:rsidRPr="00DB4974">
        <w:rPr>
          <w:sz w:val="24"/>
        </w:rPr>
        <w:t xml:space="preserve">he average days to deposit </w:t>
      </w:r>
      <w:r w:rsidR="00FD5990">
        <w:rPr>
          <w:sz w:val="24"/>
        </w:rPr>
        <w:t xml:space="preserve">collections </w:t>
      </w:r>
      <w:r w:rsidR="00DB4974" w:rsidRPr="00DB4974">
        <w:rPr>
          <w:sz w:val="24"/>
        </w:rPr>
        <w:t xml:space="preserve">to the bank from Cash Collection </w:t>
      </w:r>
      <w:r w:rsidR="004173AB">
        <w:rPr>
          <w:sz w:val="24"/>
        </w:rPr>
        <w:t>D</w:t>
      </w:r>
      <w:r w:rsidR="00DB4974" w:rsidRPr="00DB4974">
        <w:rPr>
          <w:sz w:val="24"/>
        </w:rPr>
        <w:t xml:space="preserve">ate is three days.  </w:t>
      </w:r>
      <w:r w:rsidR="00B54ABB">
        <w:rPr>
          <w:sz w:val="24"/>
        </w:rPr>
        <w:t>The daily average deposit for June 2016 was $239,000.  E</w:t>
      </w:r>
      <w:r w:rsidR="00FD5990">
        <w:rPr>
          <w:sz w:val="24"/>
        </w:rPr>
        <w:t>ach</w:t>
      </w:r>
      <w:r w:rsidR="00B54ABB">
        <w:rPr>
          <w:sz w:val="24"/>
        </w:rPr>
        <w:t xml:space="preserve"> day that can be trimmed from the three-day average earns the University interest and reduces risk.  </w:t>
      </w:r>
      <w:r w:rsidR="00DB4974" w:rsidRPr="00DB4974">
        <w:rPr>
          <w:sz w:val="24"/>
        </w:rPr>
        <w:t xml:space="preserve">Some departments have longer lag times as noted </w:t>
      </w:r>
      <w:r w:rsidR="00FD5990">
        <w:rPr>
          <w:sz w:val="24"/>
        </w:rPr>
        <w:t xml:space="preserve">in Table 1 </w:t>
      </w:r>
      <w:r w:rsidR="00DB4974" w:rsidRPr="00DB4974">
        <w:rPr>
          <w:sz w:val="24"/>
        </w:rPr>
        <w:t xml:space="preserve">below.  BUS-49 policy states that C&amp;CE should be deposited weekly or daily if </w:t>
      </w:r>
      <w:r w:rsidR="00FD5990">
        <w:rPr>
          <w:sz w:val="24"/>
        </w:rPr>
        <w:t xml:space="preserve">the amount is </w:t>
      </w:r>
      <w:r w:rsidR="00DB4974" w:rsidRPr="00DB4974">
        <w:rPr>
          <w:sz w:val="24"/>
        </w:rPr>
        <w:t xml:space="preserve">over $500.  </w:t>
      </w:r>
    </w:p>
    <w:p w14:paraId="552B5CFA" w14:textId="56F1EC14" w:rsidR="00EF70F3" w:rsidRDefault="00EF70F3" w:rsidP="00746B8F">
      <w:pPr>
        <w:ind w:left="1080"/>
        <w:rPr>
          <w:sz w:val="24"/>
        </w:rPr>
      </w:pPr>
    </w:p>
    <w:p w14:paraId="19FAA704" w14:textId="55C0E6C9" w:rsidR="00EF70F3" w:rsidRDefault="00EF70F3" w:rsidP="00746B8F">
      <w:pPr>
        <w:ind w:left="1080"/>
        <w:rPr>
          <w:sz w:val="24"/>
        </w:rPr>
      </w:pPr>
      <w:r>
        <w:rPr>
          <w:sz w:val="24"/>
        </w:rPr>
        <w:t xml:space="preserve">A listing of unit/departments that took over five days </w:t>
      </w:r>
      <w:r w:rsidR="00234A53">
        <w:rPr>
          <w:sz w:val="24"/>
        </w:rPr>
        <w:t xml:space="preserve">average </w:t>
      </w:r>
      <w:r>
        <w:rPr>
          <w:sz w:val="24"/>
        </w:rPr>
        <w:t xml:space="preserve">to deposit to the bank from the </w:t>
      </w:r>
      <w:r w:rsidR="00234A53">
        <w:rPr>
          <w:sz w:val="24"/>
        </w:rPr>
        <w:t>reported C</w:t>
      </w:r>
      <w:r>
        <w:rPr>
          <w:sz w:val="24"/>
        </w:rPr>
        <w:t xml:space="preserve">ash </w:t>
      </w:r>
      <w:r w:rsidR="00234A53">
        <w:rPr>
          <w:sz w:val="24"/>
        </w:rPr>
        <w:t>C</w:t>
      </w:r>
      <w:r>
        <w:rPr>
          <w:sz w:val="24"/>
        </w:rPr>
        <w:t xml:space="preserve">ollection </w:t>
      </w:r>
      <w:r w:rsidR="004173AB">
        <w:rPr>
          <w:sz w:val="24"/>
        </w:rPr>
        <w:t>D</w:t>
      </w:r>
      <w:r>
        <w:rPr>
          <w:sz w:val="24"/>
        </w:rPr>
        <w:t>at</w:t>
      </w:r>
      <w:r w:rsidR="00234A53">
        <w:rPr>
          <w:sz w:val="24"/>
        </w:rPr>
        <w:t>es</w:t>
      </w:r>
      <w:r>
        <w:rPr>
          <w:sz w:val="24"/>
        </w:rPr>
        <w:t xml:space="preserve"> </w:t>
      </w:r>
      <w:r w:rsidR="00234A53">
        <w:rPr>
          <w:sz w:val="24"/>
        </w:rPr>
        <w:t>are</w:t>
      </w:r>
      <w:r>
        <w:rPr>
          <w:sz w:val="24"/>
        </w:rPr>
        <w:t xml:space="preserve"> </w:t>
      </w:r>
      <w:r w:rsidR="003D182C">
        <w:rPr>
          <w:sz w:val="24"/>
        </w:rPr>
        <w:t>shown below</w:t>
      </w:r>
      <w:r>
        <w:rPr>
          <w:sz w:val="24"/>
        </w:rPr>
        <w:t xml:space="preserve">.  </w:t>
      </w:r>
    </w:p>
    <w:p w14:paraId="47D9C96C" w14:textId="74BCDA07" w:rsidR="00FD5990" w:rsidRDefault="00FD5990">
      <w:pPr>
        <w:overflowPunct/>
        <w:autoSpaceDE/>
        <w:autoSpaceDN/>
        <w:adjustRightInd/>
        <w:textAlignment w:val="auto"/>
        <w:rPr>
          <w:sz w:val="24"/>
        </w:rPr>
      </w:pPr>
    </w:p>
    <w:p w14:paraId="1184A2C8" w14:textId="19FA11CA" w:rsidR="00FD5990" w:rsidRDefault="00FD5990" w:rsidP="00BE210F">
      <w:pPr>
        <w:ind w:left="1080"/>
        <w:rPr>
          <w:sz w:val="24"/>
        </w:rPr>
      </w:pPr>
      <w:r>
        <w:rPr>
          <w:sz w:val="24"/>
        </w:rPr>
        <w:t>Table 1</w:t>
      </w:r>
    </w:p>
    <w:p w14:paraId="29891EF8" w14:textId="2AAB7F35" w:rsidR="00E24F6E" w:rsidRPr="00DB4974" w:rsidRDefault="00E24F6E" w:rsidP="00BE210F">
      <w:pPr>
        <w:ind w:left="1080"/>
        <w:rPr>
          <w:sz w:val="24"/>
        </w:rPr>
      </w:pPr>
      <w:r w:rsidRPr="00E24F6E">
        <w:rPr>
          <w:noProof/>
        </w:rPr>
        <w:drawing>
          <wp:inline distT="0" distB="0" distL="0" distR="0" wp14:anchorId="603FEAC5" wp14:editId="14EAE45B">
            <wp:extent cx="3381153" cy="271572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0031" cy="2738920"/>
                    </a:xfrm>
                    <a:prstGeom prst="rect">
                      <a:avLst/>
                    </a:prstGeom>
                    <a:noFill/>
                    <a:ln>
                      <a:noFill/>
                    </a:ln>
                  </pic:spPr>
                </pic:pic>
              </a:graphicData>
            </a:graphic>
          </wp:inline>
        </w:drawing>
      </w:r>
    </w:p>
    <w:p w14:paraId="3287495F" w14:textId="5F43D5BB" w:rsidR="00DB4974" w:rsidRDefault="00DB4974" w:rsidP="00746B8F">
      <w:pPr>
        <w:ind w:left="1080"/>
        <w:rPr>
          <w:sz w:val="24"/>
        </w:rPr>
      </w:pPr>
      <w:r w:rsidRPr="00DB4974">
        <w:rPr>
          <w:sz w:val="24"/>
        </w:rPr>
        <w:t xml:space="preserve">A listing of </w:t>
      </w:r>
      <w:r w:rsidR="00057957">
        <w:rPr>
          <w:sz w:val="24"/>
        </w:rPr>
        <w:t xml:space="preserve">transactions by </w:t>
      </w:r>
      <w:r w:rsidRPr="00DB4974">
        <w:rPr>
          <w:sz w:val="24"/>
        </w:rPr>
        <w:t xml:space="preserve">units/department that took over 8 days to deposit </w:t>
      </w:r>
      <w:r w:rsidR="00E83913">
        <w:rPr>
          <w:sz w:val="24"/>
        </w:rPr>
        <w:t xml:space="preserve">(June 2016 activity) </w:t>
      </w:r>
      <w:r w:rsidRPr="00DB4974">
        <w:rPr>
          <w:sz w:val="24"/>
        </w:rPr>
        <w:t xml:space="preserve">from the </w:t>
      </w:r>
      <w:r w:rsidR="00234A53">
        <w:rPr>
          <w:sz w:val="24"/>
        </w:rPr>
        <w:t xml:space="preserve">reported </w:t>
      </w:r>
      <w:r w:rsidR="004173AB">
        <w:rPr>
          <w:sz w:val="24"/>
        </w:rPr>
        <w:t>C</w:t>
      </w:r>
      <w:r w:rsidRPr="00DB4974">
        <w:rPr>
          <w:sz w:val="24"/>
        </w:rPr>
        <w:t xml:space="preserve">ash </w:t>
      </w:r>
      <w:r w:rsidR="004173AB">
        <w:rPr>
          <w:sz w:val="24"/>
        </w:rPr>
        <w:t>C</w:t>
      </w:r>
      <w:r w:rsidRPr="00DB4974">
        <w:rPr>
          <w:sz w:val="24"/>
        </w:rPr>
        <w:t xml:space="preserve">ollection </w:t>
      </w:r>
      <w:r w:rsidR="004173AB">
        <w:rPr>
          <w:sz w:val="24"/>
        </w:rPr>
        <w:t>D</w:t>
      </w:r>
      <w:r w:rsidRPr="00DB4974">
        <w:rPr>
          <w:sz w:val="24"/>
        </w:rPr>
        <w:t xml:space="preserve">ate is listed below.  </w:t>
      </w:r>
    </w:p>
    <w:p w14:paraId="6FB82658" w14:textId="69645D58" w:rsidR="005D3D4E" w:rsidRDefault="005D3D4E" w:rsidP="00746B8F">
      <w:pPr>
        <w:ind w:left="1080"/>
        <w:rPr>
          <w:sz w:val="24"/>
        </w:rPr>
      </w:pPr>
    </w:p>
    <w:p w14:paraId="4A5DFA25" w14:textId="1DA6C5B2" w:rsidR="00FD5990" w:rsidRDefault="00FD5990" w:rsidP="00746B8F">
      <w:pPr>
        <w:ind w:left="1080"/>
        <w:rPr>
          <w:sz w:val="24"/>
        </w:rPr>
      </w:pPr>
      <w:r>
        <w:rPr>
          <w:sz w:val="24"/>
        </w:rPr>
        <w:t>Table 2</w:t>
      </w:r>
    </w:p>
    <w:p w14:paraId="21FB03B9" w14:textId="3490D3ED" w:rsidR="00057957" w:rsidRDefault="00057957" w:rsidP="00746B8F">
      <w:pPr>
        <w:ind w:left="1080"/>
        <w:rPr>
          <w:sz w:val="24"/>
        </w:rPr>
      </w:pPr>
      <w:r w:rsidRPr="00057957">
        <w:rPr>
          <w:noProof/>
        </w:rPr>
        <w:lastRenderedPageBreak/>
        <w:drawing>
          <wp:inline distT="0" distB="0" distL="0" distR="0" wp14:anchorId="1287375C" wp14:editId="172A362A">
            <wp:extent cx="4566286" cy="326571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2381" cy="3277225"/>
                    </a:xfrm>
                    <a:prstGeom prst="rect">
                      <a:avLst/>
                    </a:prstGeom>
                    <a:noFill/>
                    <a:ln>
                      <a:noFill/>
                    </a:ln>
                  </pic:spPr>
                </pic:pic>
              </a:graphicData>
            </a:graphic>
          </wp:inline>
        </w:drawing>
      </w:r>
    </w:p>
    <w:p w14:paraId="565973FC" w14:textId="32141E1B" w:rsidR="00E24F6E" w:rsidRDefault="00E24F6E" w:rsidP="00746B8F">
      <w:pPr>
        <w:ind w:left="1080"/>
        <w:rPr>
          <w:sz w:val="24"/>
        </w:rPr>
      </w:pPr>
    </w:p>
    <w:p w14:paraId="7C10ABD9" w14:textId="615E8AA3" w:rsidR="00DB4974" w:rsidRDefault="005114C4" w:rsidP="00746B8F">
      <w:pPr>
        <w:ind w:left="1080"/>
        <w:rPr>
          <w:sz w:val="24"/>
        </w:rPr>
      </w:pPr>
      <w:r>
        <w:rPr>
          <w:sz w:val="24"/>
        </w:rPr>
        <w:t>The posting of</w:t>
      </w:r>
      <w:r w:rsidR="00DB4974" w:rsidRPr="00DB4974">
        <w:rPr>
          <w:sz w:val="24"/>
        </w:rPr>
        <w:t xml:space="preserve"> deposit</w:t>
      </w:r>
      <w:r>
        <w:rPr>
          <w:sz w:val="24"/>
        </w:rPr>
        <w:t>s</w:t>
      </w:r>
      <w:r w:rsidR="00DB4974" w:rsidRPr="00DB4974">
        <w:rPr>
          <w:sz w:val="24"/>
        </w:rPr>
        <w:t xml:space="preserve"> to the GL is independent of the deposit</w:t>
      </w:r>
      <w:r>
        <w:rPr>
          <w:sz w:val="24"/>
        </w:rPr>
        <w:t>s</w:t>
      </w:r>
      <w:r w:rsidR="00DB4974" w:rsidRPr="00DB4974">
        <w:rPr>
          <w:sz w:val="24"/>
        </w:rPr>
        <w:t xml:space="preserve"> to the bank.  The University average days to record the entry in the GL is 5 days, but some departments appear to have </w:t>
      </w:r>
      <w:r w:rsidR="00FD5990">
        <w:rPr>
          <w:sz w:val="24"/>
        </w:rPr>
        <w:t xml:space="preserve">higher </w:t>
      </w:r>
      <w:r w:rsidR="00DB4974" w:rsidRPr="00DB4974">
        <w:rPr>
          <w:sz w:val="24"/>
        </w:rPr>
        <w:t xml:space="preserve">averages.  </w:t>
      </w:r>
      <w:r>
        <w:rPr>
          <w:sz w:val="24"/>
        </w:rPr>
        <w:t>An</w:t>
      </w:r>
      <w:r w:rsidR="00DB4974" w:rsidRPr="00DB4974">
        <w:rPr>
          <w:sz w:val="24"/>
        </w:rPr>
        <w:t xml:space="preserve"> example</w:t>
      </w:r>
      <w:r>
        <w:rPr>
          <w:sz w:val="24"/>
        </w:rPr>
        <w:t xml:space="preserve"> in </w:t>
      </w:r>
      <w:r w:rsidR="00E619CC">
        <w:rPr>
          <w:sz w:val="24"/>
        </w:rPr>
        <w:t>T</w:t>
      </w:r>
      <w:r>
        <w:rPr>
          <w:sz w:val="24"/>
        </w:rPr>
        <w:t>able</w:t>
      </w:r>
      <w:r w:rsidR="00E619CC">
        <w:rPr>
          <w:sz w:val="24"/>
        </w:rPr>
        <w:t xml:space="preserve"> 3</w:t>
      </w:r>
      <w:r w:rsidR="00DB4974" w:rsidRPr="00DB4974">
        <w:rPr>
          <w:sz w:val="24"/>
        </w:rPr>
        <w:t xml:space="preserve"> below</w:t>
      </w:r>
      <w:r w:rsidR="00E83913">
        <w:rPr>
          <w:sz w:val="24"/>
        </w:rPr>
        <w:t xml:space="preserve"> </w:t>
      </w:r>
      <w:r w:rsidR="00FD5990">
        <w:rPr>
          <w:sz w:val="24"/>
        </w:rPr>
        <w:t>(</w:t>
      </w:r>
      <w:r w:rsidR="00E83913">
        <w:rPr>
          <w:sz w:val="24"/>
        </w:rPr>
        <w:t>June 2016 activity</w:t>
      </w:r>
      <w:r w:rsidR="00FD5990">
        <w:rPr>
          <w:sz w:val="24"/>
        </w:rPr>
        <w:t>)</w:t>
      </w:r>
      <w:r w:rsidR="00E83913">
        <w:rPr>
          <w:sz w:val="24"/>
        </w:rPr>
        <w:t>,</w:t>
      </w:r>
      <w:r>
        <w:rPr>
          <w:sz w:val="24"/>
        </w:rPr>
        <w:t xml:space="preserve"> shows</w:t>
      </w:r>
      <w:r w:rsidR="00DB4974" w:rsidRPr="00DB4974">
        <w:rPr>
          <w:sz w:val="24"/>
        </w:rPr>
        <w:t xml:space="preserve"> that </w:t>
      </w:r>
      <w:r w:rsidR="00E619CC">
        <w:rPr>
          <w:sz w:val="24"/>
        </w:rPr>
        <w:t xml:space="preserve">the </w:t>
      </w:r>
      <w:r w:rsidR="00DB4974" w:rsidRPr="00DB4974">
        <w:rPr>
          <w:sz w:val="24"/>
        </w:rPr>
        <w:t>Library has a 24-day average and one transaction took 70 days</w:t>
      </w:r>
      <w:r w:rsidR="00FD5990">
        <w:rPr>
          <w:sz w:val="24"/>
        </w:rPr>
        <w:t xml:space="preserve"> to post to the GL</w:t>
      </w:r>
      <w:r w:rsidR="00DB4974" w:rsidRPr="00DB4974">
        <w:rPr>
          <w:sz w:val="24"/>
        </w:rPr>
        <w:t xml:space="preserve">.  </w:t>
      </w:r>
      <w:r w:rsidR="00FD5990">
        <w:rPr>
          <w:sz w:val="24"/>
        </w:rPr>
        <w:t>Untimely</w:t>
      </w:r>
      <w:r w:rsidR="00FD5990" w:rsidRPr="00DB4974">
        <w:rPr>
          <w:sz w:val="24"/>
        </w:rPr>
        <w:t xml:space="preserve"> </w:t>
      </w:r>
      <w:r w:rsidR="00DB4974" w:rsidRPr="00DB4974">
        <w:rPr>
          <w:sz w:val="24"/>
        </w:rPr>
        <w:t>posting (although the deposit may be</w:t>
      </w:r>
      <w:r w:rsidR="00FD5990">
        <w:rPr>
          <w:sz w:val="24"/>
        </w:rPr>
        <w:t xml:space="preserve"> timely</w:t>
      </w:r>
      <w:r w:rsidR="00DB4974" w:rsidRPr="00DB4974">
        <w:rPr>
          <w:sz w:val="24"/>
        </w:rPr>
        <w:t xml:space="preserve">), creates more work in the reconciliation process, </w:t>
      </w:r>
      <w:r>
        <w:rPr>
          <w:sz w:val="24"/>
        </w:rPr>
        <w:t xml:space="preserve">and other inefficiencies; </w:t>
      </w:r>
      <w:r w:rsidR="00DB4974" w:rsidRPr="00DB4974">
        <w:rPr>
          <w:sz w:val="24"/>
        </w:rPr>
        <w:t xml:space="preserve">and the financials do not reflect the correct amounts in a period.  </w:t>
      </w:r>
    </w:p>
    <w:p w14:paraId="724D0121" w14:textId="77777777" w:rsidR="00C37695" w:rsidRDefault="00C37695" w:rsidP="00746B8F">
      <w:pPr>
        <w:ind w:left="1080"/>
        <w:rPr>
          <w:sz w:val="24"/>
        </w:rPr>
      </w:pPr>
    </w:p>
    <w:p w14:paraId="5B022E3C" w14:textId="77777777" w:rsidR="00E24F6E" w:rsidRDefault="00E24F6E">
      <w:pPr>
        <w:overflowPunct/>
        <w:autoSpaceDE/>
        <w:autoSpaceDN/>
        <w:adjustRightInd/>
        <w:textAlignment w:val="auto"/>
        <w:rPr>
          <w:sz w:val="24"/>
        </w:rPr>
      </w:pPr>
      <w:r>
        <w:rPr>
          <w:sz w:val="24"/>
        </w:rPr>
        <w:br w:type="page"/>
      </w:r>
    </w:p>
    <w:p w14:paraId="2A3BB87F" w14:textId="2D095B59" w:rsidR="00E24F6E" w:rsidRDefault="00FD5990" w:rsidP="00E24F6E">
      <w:pPr>
        <w:ind w:left="1080"/>
        <w:rPr>
          <w:sz w:val="24"/>
        </w:rPr>
      </w:pPr>
      <w:r>
        <w:rPr>
          <w:sz w:val="24"/>
        </w:rPr>
        <w:lastRenderedPageBreak/>
        <w:t>Table 3</w:t>
      </w:r>
    </w:p>
    <w:p w14:paraId="3BEC2AC8" w14:textId="4B9EEC35" w:rsidR="00234A53" w:rsidRDefault="00234A53" w:rsidP="00746B8F">
      <w:pPr>
        <w:ind w:left="1080"/>
        <w:rPr>
          <w:sz w:val="24"/>
        </w:rPr>
      </w:pPr>
      <w:r w:rsidRPr="00234A53">
        <w:rPr>
          <w:noProof/>
        </w:rPr>
        <w:drawing>
          <wp:inline distT="0" distB="0" distL="0" distR="0" wp14:anchorId="2FA399E9" wp14:editId="77311603">
            <wp:extent cx="3887812" cy="463137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7494" cy="4642910"/>
                    </a:xfrm>
                    <a:prstGeom prst="rect">
                      <a:avLst/>
                    </a:prstGeom>
                    <a:noFill/>
                    <a:ln>
                      <a:noFill/>
                    </a:ln>
                  </pic:spPr>
                </pic:pic>
              </a:graphicData>
            </a:graphic>
          </wp:inline>
        </w:drawing>
      </w:r>
    </w:p>
    <w:p w14:paraId="5ED88D3E" w14:textId="3E28C41E" w:rsidR="00E24F6E" w:rsidRDefault="00E24F6E" w:rsidP="00746B8F">
      <w:pPr>
        <w:ind w:left="1080"/>
        <w:rPr>
          <w:sz w:val="24"/>
        </w:rPr>
      </w:pPr>
    </w:p>
    <w:p w14:paraId="1C63425C" w14:textId="6216C054" w:rsidR="00F62DF6" w:rsidRDefault="00F62DF6" w:rsidP="00746B8F">
      <w:pPr>
        <w:ind w:left="1080"/>
        <w:rPr>
          <w:sz w:val="24"/>
        </w:rPr>
      </w:pPr>
      <w:r w:rsidRPr="00F62DF6">
        <w:rPr>
          <w:noProof/>
        </w:rPr>
        <w:drawing>
          <wp:inline distT="0" distB="0" distL="0" distR="0" wp14:anchorId="7BEEA688" wp14:editId="6A5ED433">
            <wp:extent cx="3576211" cy="203835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79387" cy="2040161"/>
                    </a:xfrm>
                    <a:prstGeom prst="rect">
                      <a:avLst/>
                    </a:prstGeom>
                  </pic:spPr>
                </pic:pic>
              </a:graphicData>
            </a:graphic>
          </wp:inline>
        </w:drawing>
      </w:r>
    </w:p>
    <w:p w14:paraId="3CF87D4E" w14:textId="7F1544C1" w:rsidR="00234A53" w:rsidRDefault="00234A53" w:rsidP="00746B8F">
      <w:pPr>
        <w:ind w:left="1080"/>
        <w:rPr>
          <w:sz w:val="24"/>
        </w:rPr>
      </w:pPr>
    </w:p>
    <w:p w14:paraId="68F5E710" w14:textId="78296A01" w:rsidR="00E05A3D" w:rsidRDefault="00E05A3D" w:rsidP="00746B8F">
      <w:pPr>
        <w:ind w:left="1080"/>
        <w:rPr>
          <w:sz w:val="24"/>
        </w:rPr>
      </w:pPr>
      <w:r>
        <w:rPr>
          <w:sz w:val="24"/>
        </w:rPr>
        <w:t xml:space="preserve">Again, we noted that the Cash Collection </w:t>
      </w:r>
      <w:r w:rsidR="004173AB">
        <w:rPr>
          <w:sz w:val="24"/>
        </w:rPr>
        <w:t>D</w:t>
      </w:r>
      <w:r>
        <w:rPr>
          <w:sz w:val="24"/>
        </w:rPr>
        <w:t>ate</w:t>
      </w:r>
      <w:r w:rsidR="00FD5990">
        <w:rPr>
          <w:sz w:val="24"/>
        </w:rPr>
        <w:t>s</w:t>
      </w:r>
      <w:r w:rsidR="00B5193B">
        <w:rPr>
          <w:sz w:val="24"/>
        </w:rPr>
        <w:t xml:space="preserve"> in CCRR</w:t>
      </w:r>
      <w:r>
        <w:rPr>
          <w:sz w:val="24"/>
        </w:rPr>
        <w:t>S were not always accurate</w:t>
      </w:r>
      <w:r w:rsidR="00FD5990">
        <w:rPr>
          <w:sz w:val="24"/>
        </w:rPr>
        <w:t>,</w:t>
      </w:r>
      <w:r>
        <w:rPr>
          <w:sz w:val="24"/>
        </w:rPr>
        <w:t xml:space="preserve"> and as a result the prior analysis of Days to Deposit and Days to Post to GL are understated.  The most notable instance was in the case of the SOM, where one CCR</w:t>
      </w:r>
      <w:r w:rsidR="00A15500">
        <w:rPr>
          <w:sz w:val="24"/>
        </w:rPr>
        <w:t>R</w:t>
      </w:r>
      <w:r>
        <w:rPr>
          <w:sz w:val="24"/>
        </w:rPr>
        <w:t xml:space="preserve">S transaction was entered with a Cash Collection </w:t>
      </w:r>
      <w:r w:rsidR="004173AB">
        <w:rPr>
          <w:sz w:val="24"/>
        </w:rPr>
        <w:t>D</w:t>
      </w:r>
      <w:r>
        <w:rPr>
          <w:sz w:val="24"/>
        </w:rPr>
        <w:t xml:space="preserve">ate of </w:t>
      </w:r>
      <w:r w:rsidR="00133058">
        <w:rPr>
          <w:sz w:val="24"/>
        </w:rPr>
        <w:t>June 1, 2016</w:t>
      </w:r>
      <w:r>
        <w:rPr>
          <w:sz w:val="24"/>
        </w:rPr>
        <w:t xml:space="preserve">, </w:t>
      </w:r>
      <w:r w:rsidR="00FD5990">
        <w:rPr>
          <w:sz w:val="24"/>
        </w:rPr>
        <w:t>although</w:t>
      </w:r>
      <w:r>
        <w:rPr>
          <w:sz w:val="24"/>
        </w:rPr>
        <w:t xml:space="preserve"> the Cash Collection </w:t>
      </w:r>
      <w:r w:rsidR="004173AB">
        <w:rPr>
          <w:sz w:val="24"/>
        </w:rPr>
        <w:t>D</w:t>
      </w:r>
      <w:r>
        <w:rPr>
          <w:sz w:val="24"/>
        </w:rPr>
        <w:t xml:space="preserve">ates per the receipts were from </w:t>
      </w:r>
      <w:r w:rsidR="00133058">
        <w:rPr>
          <w:sz w:val="24"/>
        </w:rPr>
        <w:t>March 31, 2016 through May 12, 2016</w:t>
      </w:r>
      <w:r>
        <w:rPr>
          <w:sz w:val="24"/>
        </w:rPr>
        <w:t xml:space="preserve">.  Moreover, the backup </w:t>
      </w:r>
      <w:r w:rsidR="00FD5990">
        <w:rPr>
          <w:sz w:val="24"/>
        </w:rPr>
        <w:t xml:space="preserve">documentation </w:t>
      </w:r>
      <w:r w:rsidR="00133058">
        <w:rPr>
          <w:sz w:val="24"/>
        </w:rPr>
        <w:t>contained 111 receipts, 28 of which were redacted with no explanation and were not included in the deposit amount</w:t>
      </w:r>
      <w:r>
        <w:rPr>
          <w:sz w:val="24"/>
        </w:rPr>
        <w:t xml:space="preserve">.  </w:t>
      </w:r>
    </w:p>
    <w:p w14:paraId="641E71AC" w14:textId="068867F4" w:rsidR="004C4DEA" w:rsidRDefault="004C4DEA" w:rsidP="00746B8F">
      <w:pPr>
        <w:ind w:left="1080"/>
        <w:rPr>
          <w:sz w:val="24"/>
        </w:rPr>
      </w:pPr>
    </w:p>
    <w:p w14:paraId="37D0F7D5" w14:textId="0B02F37C" w:rsidR="00EF1E5B" w:rsidRDefault="00EF1E5B" w:rsidP="00746B8F">
      <w:pPr>
        <w:pStyle w:val="ListParagraph"/>
        <w:ind w:left="1080"/>
        <w:rPr>
          <w:b/>
          <w:bCs/>
          <w:sz w:val="24"/>
          <w:szCs w:val="24"/>
        </w:rPr>
      </w:pPr>
      <w:r w:rsidRPr="00A4322D">
        <w:rPr>
          <w:b/>
          <w:bCs/>
          <w:sz w:val="24"/>
          <w:szCs w:val="24"/>
        </w:rPr>
        <w:t xml:space="preserve">MANAGEMENT CORRECTIVE ACTION – </w:t>
      </w:r>
      <w:r>
        <w:rPr>
          <w:b/>
          <w:bCs/>
          <w:sz w:val="24"/>
          <w:szCs w:val="24"/>
        </w:rPr>
        <w:t>Accounting Services</w:t>
      </w:r>
    </w:p>
    <w:p w14:paraId="00902F8B" w14:textId="77777777" w:rsidR="005D5203" w:rsidRDefault="005D5203" w:rsidP="00746B8F">
      <w:pPr>
        <w:ind w:left="1080"/>
        <w:rPr>
          <w:bCs/>
          <w:sz w:val="24"/>
          <w:szCs w:val="24"/>
        </w:rPr>
      </w:pPr>
    </w:p>
    <w:p w14:paraId="7120D518" w14:textId="38F78818" w:rsidR="0015634F" w:rsidRDefault="00B70D03" w:rsidP="00746B8F">
      <w:pPr>
        <w:ind w:left="1080"/>
        <w:rPr>
          <w:bCs/>
          <w:sz w:val="24"/>
          <w:szCs w:val="24"/>
        </w:rPr>
      </w:pPr>
      <w:r w:rsidRPr="00E615C7">
        <w:rPr>
          <w:bCs/>
          <w:sz w:val="24"/>
          <w:szCs w:val="24"/>
        </w:rPr>
        <w:t xml:space="preserve">When deposit delays are identified, the Main Cashiers Office requests explanations from departments and actions taken to avoid the situation </w:t>
      </w:r>
      <w:r w:rsidRPr="00E615C7">
        <w:rPr>
          <w:bCs/>
          <w:sz w:val="24"/>
          <w:szCs w:val="24"/>
        </w:rPr>
        <w:lastRenderedPageBreak/>
        <w:t>from reoccurring</w:t>
      </w:r>
      <w:r>
        <w:rPr>
          <w:bCs/>
          <w:sz w:val="24"/>
          <w:szCs w:val="24"/>
        </w:rPr>
        <w:t xml:space="preserve">; the Director of Student Business Services/Cashiers escalates to the organizational CFAO as appropriate.  </w:t>
      </w:r>
      <w:r w:rsidR="001245E1" w:rsidRPr="001245E1">
        <w:rPr>
          <w:bCs/>
          <w:sz w:val="24"/>
          <w:szCs w:val="24"/>
        </w:rPr>
        <w:t>In addition, the Controller and Director of SBS/Cashiers have been participating in monthly cash control meetings with SOM</w:t>
      </w:r>
      <w:r w:rsidR="001245E1">
        <w:rPr>
          <w:bCs/>
          <w:sz w:val="24"/>
          <w:szCs w:val="24"/>
        </w:rPr>
        <w:t xml:space="preserve"> and </w:t>
      </w:r>
      <w:r w:rsidR="00DA0007">
        <w:rPr>
          <w:bCs/>
          <w:sz w:val="24"/>
          <w:szCs w:val="24"/>
        </w:rPr>
        <w:t>improvements to</w:t>
      </w:r>
      <w:r w:rsidR="001245E1">
        <w:rPr>
          <w:bCs/>
          <w:sz w:val="24"/>
          <w:szCs w:val="24"/>
        </w:rPr>
        <w:t xml:space="preserve"> their </w:t>
      </w:r>
      <w:r w:rsidR="00DA0007">
        <w:rPr>
          <w:bCs/>
          <w:sz w:val="24"/>
          <w:szCs w:val="24"/>
        </w:rPr>
        <w:t>cash handling procedures have been made.</w:t>
      </w:r>
      <w:r w:rsidR="00ED13FC">
        <w:rPr>
          <w:bCs/>
          <w:sz w:val="24"/>
          <w:szCs w:val="24"/>
        </w:rPr>
        <w:t xml:space="preserve"> During FY</w:t>
      </w:r>
      <w:r w:rsidR="00C847E4">
        <w:rPr>
          <w:bCs/>
          <w:sz w:val="24"/>
          <w:szCs w:val="24"/>
        </w:rPr>
        <w:t xml:space="preserve"> 2016-</w:t>
      </w:r>
      <w:r w:rsidR="00ED13FC">
        <w:rPr>
          <w:bCs/>
          <w:sz w:val="24"/>
          <w:szCs w:val="24"/>
        </w:rPr>
        <w:t>17, the Director of SBS/Cashiers met with the Library CFAO to modify procedures to align with BUS-49 policy requirements (e.g. Scantron solve via vending machine with campus card as payment method).</w:t>
      </w:r>
      <w:r w:rsidR="001245E1" w:rsidRPr="001245E1">
        <w:rPr>
          <w:bCs/>
          <w:sz w:val="24"/>
          <w:szCs w:val="24"/>
        </w:rPr>
        <w:t xml:space="preserve">  </w:t>
      </w:r>
      <w:r>
        <w:rPr>
          <w:b/>
          <w:bCs/>
          <w:sz w:val="24"/>
          <w:szCs w:val="24"/>
        </w:rPr>
        <w:t xml:space="preserve">  </w:t>
      </w:r>
    </w:p>
    <w:sectPr w:rsidR="0015634F" w:rsidSect="00036150">
      <w:headerReference w:type="even" r:id="rId13"/>
      <w:headerReference w:type="default" r:id="rId14"/>
      <w:headerReference w:type="first" r:id="rId15"/>
      <w:pgSz w:w="12240" w:h="15840"/>
      <w:pgMar w:top="1260" w:right="1710" w:bottom="990" w:left="1800" w:header="720"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13EEC" w14:textId="77777777" w:rsidR="00E615C7" w:rsidRDefault="00E615C7">
      <w:r>
        <w:separator/>
      </w:r>
    </w:p>
  </w:endnote>
  <w:endnote w:type="continuationSeparator" w:id="0">
    <w:p w14:paraId="743A54C1" w14:textId="77777777" w:rsidR="00E615C7" w:rsidRDefault="00E615C7">
      <w:r>
        <w:continuationSeparator/>
      </w:r>
    </w:p>
  </w:endnote>
  <w:endnote w:type="continuationNotice" w:id="1">
    <w:p w14:paraId="303444DC" w14:textId="77777777" w:rsidR="00E615C7" w:rsidRDefault="00E61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4F915" w14:textId="77777777" w:rsidR="00E615C7" w:rsidRDefault="00E615C7">
      <w:r>
        <w:separator/>
      </w:r>
    </w:p>
  </w:footnote>
  <w:footnote w:type="continuationSeparator" w:id="0">
    <w:p w14:paraId="1032A8BC" w14:textId="77777777" w:rsidR="00E615C7" w:rsidRDefault="00E615C7">
      <w:r>
        <w:continuationSeparator/>
      </w:r>
    </w:p>
  </w:footnote>
  <w:footnote w:type="continuationNotice" w:id="1">
    <w:p w14:paraId="7F55EF53" w14:textId="77777777" w:rsidR="00E615C7" w:rsidRDefault="00E615C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207A3" w14:textId="63058700" w:rsidR="002159FC" w:rsidRDefault="00215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9C5EC" w14:textId="1DC64D22" w:rsidR="002159FC" w:rsidRPr="003A488A" w:rsidRDefault="002159FC" w:rsidP="00E5584A">
    <w:pPr>
      <w:pStyle w:val="Header"/>
      <w:rPr>
        <w:sz w:val="24"/>
        <w:szCs w:val="24"/>
      </w:rPr>
    </w:pPr>
    <w:r w:rsidRPr="003A488A">
      <w:rPr>
        <w:sz w:val="24"/>
        <w:szCs w:val="24"/>
      </w:rPr>
      <w:t>R201</w:t>
    </w:r>
    <w:r>
      <w:rPr>
        <w:sz w:val="24"/>
        <w:szCs w:val="24"/>
      </w:rPr>
      <w:t>7-J</w:t>
    </w:r>
    <w:r w:rsidRPr="003A488A">
      <w:rPr>
        <w:sz w:val="24"/>
        <w:szCs w:val="24"/>
      </w:rPr>
      <w:t xml:space="preserve"> Analytic Review</w:t>
    </w:r>
    <w:r>
      <w:rPr>
        <w:sz w:val="24"/>
        <w:szCs w:val="24"/>
      </w:rPr>
      <w:t xml:space="preserve"> - CCRRS</w:t>
    </w:r>
    <w:r w:rsidRPr="003A488A">
      <w:rPr>
        <w:sz w:val="24"/>
        <w:szCs w:val="24"/>
      </w:rPr>
      <w:tab/>
    </w:r>
    <w:r w:rsidRPr="003A488A">
      <w:rPr>
        <w:sz w:val="24"/>
        <w:szCs w:val="24"/>
      </w:rPr>
      <w:tab/>
    </w:r>
    <w:r w:rsidR="00A77CF1">
      <w:rPr>
        <w:sz w:val="24"/>
        <w:szCs w:val="24"/>
      </w:rPr>
      <w:t xml:space="preserve">October </w:t>
    </w:r>
    <w:r w:rsidR="00F62DF6">
      <w:rPr>
        <w:sz w:val="24"/>
        <w:szCs w:val="24"/>
      </w:rPr>
      <w:t>31</w:t>
    </w:r>
    <w:r>
      <w:rPr>
        <w:sz w:val="24"/>
        <w:szCs w:val="24"/>
      </w:rPr>
      <w:t xml:space="preserve">, 2017 </w:t>
    </w:r>
    <w:r w:rsidRPr="003A488A">
      <w:rPr>
        <w:sz w:val="24"/>
        <w:szCs w:val="24"/>
      </w:rPr>
      <w:t xml:space="preserve">– Page </w:t>
    </w:r>
    <w:r w:rsidRPr="003A488A">
      <w:rPr>
        <w:rStyle w:val="PageNumber"/>
        <w:sz w:val="24"/>
        <w:szCs w:val="24"/>
      </w:rPr>
      <w:fldChar w:fldCharType="begin"/>
    </w:r>
    <w:r w:rsidRPr="003A488A">
      <w:rPr>
        <w:rStyle w:val="PageNumber"/>
        <w:sz w:val="24"/>
        <w:szCs w:val="24"/>
      </w:rPr>
      <w:instrText xml:space="preserve"> PAGE </w:instrText>
    </w:r>
    <w:r w:rsidRPr="003A488A">
      <w:rPr>
        <w:rStyle w:val="PageNumber"/>
        <w:sz w:val="24"/>
        <w:szCs w:val="24"/>
      </w:rPr>
      <w:fldChar w:fldCharType="separate"/>
    </w:r>
    <w:r w:rsidR="00C60C11">
      <w:rPr>
        <w:rStyle w:val="PageNumber"/>
        <w:noProof/>
        <w:sz w:val="24"/>
        <w:szCs w:val="24"/>
      </w:rPr>
      <w:t>8</w:t>
    </w:r>
    <w:r w:rsidRPr="003A488A">
      <w:rPr>
        <w:rStyle w:val="PageNumber"/>
        <w:sz w:val="24"/>
        <w:szCs w:val="24"/>
      </w:rPr>
      <w:fldChar w:fldCharType="end"/>
    </w:r>
  </w:p>
  <w:p w14:paraId="29AABE76" w14:textId="77777777" w:rsidR="002159FC" w:rsidRDefault="00215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1F5F1" w14:textId="69C91A5E" w:rsidR="002159FC" w:rsidRDefault="00215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647B6"/>
    <w:multiLevelType w:val="hybridMultilevel"/>
    <w:tmpl w:val="1802473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3F5C78EB"/>
    <w:multiLevelType w:val="hybridMultilevel"/>
    <w:tmpl w:val="465E001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A02388"/>
    <w:multiLevelType w:val="hybridMultilevel"/>
    <w:tmpl w:val="BC7A16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1F381E"/>
    <w:multiLevelType w:val="hybridMultilevel"/>
    <w:tmpl w:val="02865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26E63"/>
    <w:multiLevelType w:val="hybridMultilevel"/>
    <w:tmpl w:val="4044C27A"/>
    <w:lvl w:ilvl="0" w:tplc="20EE9BD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ED0795B"/>
    <w:multiLevelType w:val="hybridMultilevel"/>
    <w:tmpl w:val="0E148AD2"/>
    <w:lvl w:ilvl="0" w:tplc="092C28B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C911240"/>
    <w:multiLevelType w:val="hybridMultilevel"/>
    <w:tmpl w:val="C576D7E8"/>
    <w:lvl w:ilvl="0" w:tplc="BAD62C3E">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 w:numId="2">
    <w:abstractNumId w:val="2"/>
  </w:num>
  <w:num w:numId="3">
    <w:abstractNumId w:val="3"/>
  </w:num>
  <w:num w:numId="4">
    <w:abstractNumId w:val="6"/>
  </w:num>
  <w:num w:numId="5">
    <w:abstractNumId w:val="4"/>
  </w:num>
  <w:num w:numId="6">
    <w:abstractNumId w:val="5"/>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forms" w:enforcement="1" w:cryptProviderType="rsaAES" w:cryptAlgorithmClass="hash" w:cryptAlgorithmType="typeAny" w:cryptAlgorithmSid="14" w:cryptSpinCount="100000" w:hash="abI8Efkr+BGoqI0CsdypQungFT3ysbeXspNaeAhRKN7DTAM8ODS8HcEhULOtkA32tXNLcxeHbk0prdy1hItV4Q==" w:salt="I3yHkenqcySf/yDrySez9Q=="/>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0B"/>
    <w:rsid w:val="00000898"/>
    <w:rsid w:val="00000A3D"/>
    <w:rsid w:val="00001CF5"/>
    <w:rsid w:val="000067CA"/>
    <w:rsid w:val="00010450"/>
    <w:rsid w:val="00010C45"/>
    <w:rsid w:val="00011EA9"/>
    <w:rsid w:val="00012E42"/>
    <w:rsid w:val="00014CF5"/>
    <w:rsid w:val="00015150"/>
    <w:rsid w:val="000160C5"/>
    <w:rsid w:val="00017A9F"/>
    <w:rsid w:val="00017F0B"/>
    <w:rsid w:val="00020B4A"/>
    <w:rsid w:val="000256F4"/>
    <w:rsid w:val="0002733C"/>
    <w:rsid w:val="00027884"/>
    <w:rsid w:val="00027AD5"/>
    <w:rsid w:val="00032593"/>
    <w:rsid w:val="00034A4D"/>
    <w:rsid w:val="0003611E"/>
    <w:rsid w:val="00036150"/>
    <w:rsid w:val="000362D7"/>
    <w:rsid w:val="000370F6"/>
    <w:rsid w:val="000376B0"/>
    <w:rsid w:val="00037972"/>
    <w:rsid w:val="00040D0A"/>
    <w:rsid w:val="00045D19"/>
    <w:rsid w:val="00045D91"/>
    <w:rsid w:val="00046055"/>
    <w:rsid w:val="000551D7"/>
    <w:rsid w:val="00057957"/>
    <w:rsid w:val="0006162B"/>
    <w:rsid w:val="00062C9B"/>
    <w:rsid w:val="00065C76"/>
    <w:rsid w:val="000679CB"/>
    <w:rsid w:val="00070A54"/>
    <w:rsid w:val="00070B83"/>
    <w:rsid w:val="00071654"/>
    <w:rsid w:val="00072179"/>
    <w:rsid w:val="00073919"/>
    <w:rsid w:val="000835B9"/>
    <w:rsid w:val="00086526"/>
    <w:rsid w:val="000866C8"/>
    <w:rsid w:val="00086890"/>
    <w:rsid w:val="00087673"/>
    <w:rsid w:val="000917F3"/>
    <w:rsid w:val="00096DE0"/>
    <w:rsid w:val="00097A08"/>
    <w:rsid w:val="000A1807"/>
    <w:rsid w:val="000A1D79"/>
    <w:rsid w:val="000A1FD2"/>
    <w:rsid w:val="000A2CB7"/>
    <w:rsid w:val="000A2D09"/>
    <w:rsid w:val="000A521F"/>
    <w:rsid w:val="000A6B26"/>
    <w:rsid w:val="000A7F3D"/>
    <w:rsid w:val="000B0A1E"/>
    <w:rsid w:val="000B5093"/>
    <w:rsid w:val="000B665D"/>
    <w:rsid w:val="000B7F92"/>
    <w:rsid w:val="000C27C2"/>
    <w:rsid w:val="000C38E5"/>
    <w:rsid w:val="000C5016"/>
    <w:rsid w:val="000C6351"/>
    <w:rsid w:val="000D5656"/>
    <w:rsid w:val="000D5EE4"/>
    <w:rsid w:val="000D7002"/>
    <w:rsid w:val="000E122F"/>
    <w:rsid w:val="000E15AE"/>
    <w:rsid w:val="000E1C68"/>
    <w:rsid w:val="000E291C"/>
    <w:rsid w:val="000E4347"/>
    <w:rsid w:val="000E48B0"/>
    <w:rsid w:val="000F22EB"/>
    <w:rsid w:val="000F2433"/>
    <w:rsid w:val="000F398E"/>
    <w:rsid w:val="000F51B2"/>
    <w:rsid w:val="000F63A2"/>
    <w:rsid w:val="000F642F"/>
    <w:rsid w:val="000F6A8D"/>
    <w:rsid w:val="001006CC"/>
    <w:rsid w:val="00102DB2"/>
    <w:rsid w:val="001063A9"/>
    <w:rsid w:val="00107645"/>
    <w:rsid w:val="001101F9"/>
    <w:rsid w:val="0011087A"/>
    <w:rsid w:val="00111425"/>
    <w:rsid w:val="001123D9"/>
    <w:rsid w:val="00114EBE"/>
    <w:rsid w:val="0012062A"/>
    <w:rsid w:val="00122A5E"/>
    <w:rsid w:val="001244EB"/>
    <w:rsid w:val="001245E1"/>
    <w:rsid w:val="00124A16"/>
    <w:rsid w:val="001314D9"/>
    <w:rsid w:val="00132F3E"/>
    <w:rsid w:val="00133058"/>
    <w:rsid w:val="001333A1"/>
    <w:rsid w:val="001335EC"/>
    <w:rsid w:val="00134654"/>
    <w:rsid w:val="00135E53"/>
    <w:rsid w:val="00136ED2"/>
    <w:rsid w:val="00140A02"/>
    <w:rsid w:val="001428ED"/>
    <w:rsid w:val="00142A34"/>
    <w:rsid w:val="00146A22"/>
    <w:rsid w:val="001473F0"/>
    <w:rsid w:val="0015090A"/>
    <w:rsid w:val="0015126D"/>
    <w:rsid w:val="0015321D"/>
    <w:rsid w:val="00154EB2"/>
    <w:rsid w:val="0015634F"/>
    <w:rsid w:val="00157E74"/>
    <w:rsid w:val="00162803"/>
    <w:rsid w:val="0016298F"/>
    <w:rsid w:val="0016749A"/>
    <w:rsid w:val="001679C8"/>
    <w:rsid w:val="001705CA"/>
    <w:rsid w:val="00170C3E"/>
    <w:rsid w:val="001724D5"/>
    <w:rsid w:val="00172613"/>
    <w:rsid w:val="00172F07"/>
    <w:rsid w:val="0017315D"/>
    <w:rsid w:val="0017495C"/>
    <w:rsid w:val="00174AB7"/>
    <w:rsid w:val="001821FB"/>
    <w:rsid w:val="0018240E"/>
    <w:rsid w:val="001835A2"/>
    <w:rsid w:val="00183DC9"/>
    <w:rsid w:val="00183FB6"/>
    <w:rsid w:val="001840B9"/>
    <w:rsid w:val="001860B1"/>
    <w:rsid w:val="00191C26"/>
    <w:rsid w:val="001940FF"/>
    <w:rsid w:val="00194801"/>
    <w:rsid w:val="00194B39"/>
    <w:rsid w:val="00195A1B"/>
    <w:rsid w:val="00195F9B"/>
    <w:rsid w:val="00195FD4"/>
    <w:rsid w:val="00196DC3"/>
    <w:rsid w:val="001A02EF"/>
    <w:rsid w:val="001A21F5"/>
    <w:rsid w:val="001A2DC3"/>
    <w:rsid w:val="001A4790"/>
    <w:rsid w:val="001A570D"/>
    <w:rsid w:val="001A6341"/>
    <w:rsid w:val="001A66AB"/>
    <w:rsid w:val="001A67A9"/>
    <w:rsid w:val="001A712B"/>
    <w:rsid w:val="001B02F2"/>
    <w:rsid w:val="001B204C"/>
    <w:rsid w:val="001B25A2"/>
    <w:rsid w:val="001B7233"/>
    <w:rsid w:val="001B73BB"/>
    <w:rsid w:val="001C0118"/>
    <w:rsid w:val="001C0865"/>
    <w:rsid w:val="001C14BC"/>
    <w:rsid w:val="001C72AA"/>
    <w:rsid w:val="001D2452"/>
    <w:rsid w:val="001D3680"/>
    <w:rsid w:val="001D4A45"/>
    <w:rsid w:val="001D4FFA"/>
    <w:rsid w:val="001E2D52"/>
    <w:rsid w:val="001E3D6A"/>
    <w:rsid w:val="001E4A91"/>
    <w:rsid w:val="001E676A"/>
    <w:rsid w:val="001E7D5C"/>
    <w:rsid w:val="001F0F17"/>
    <w:rsid w:val="001F388D"/>
    <w:rsid w:val="001F3AC9"/>
    <w:rsid w:val="001F4090"/>
    <w:rsid w:val="001F5762"/>
    <w:rsid w:val="001F7F32"/>
    <w:rsid w:val="0020223B"/>
    <w:rsid w:val="0020367B"/>
    <w:rsid w:val="002041F5"/>
    <w:rsid w:val="00205278"/>
    <w:rsid w:val="00206288"/>
    <w:rsid w:val="00207DA9"/>
    <w:rsid w:val="00212DD0"/>
    <w:rsid w:val="002159FC"/>
    <w:rsid w:val="002168D3"/>
    <w:rsid w:val="0021704F"/>
    <w:rsid w:val="0021751A"/>
    <w:rsid w:val="00223ABD"/>
    <w:rsid w:val="00227A00"/>
    <w:rsid w:val="00227F1D"/>
    <w:rsid w:val="00230F96"/>
    <w:rsid w:val="00232406"/>
    <w:rsid w:val="00232AD2"/>
    <w:rsid w:val="0023412B"/>
    <w:rsid w:val="00234225"/>
    <w:rsid w:val="00234A53"/>
    <w:rsid w:val="00235D5D"/>
    <w:rsid w:val="00237080"/>
    <w:rsid w:val="0024036E"/>
    <w:rsid w:val="002416C0"/>
    <w:rsid w:val="002439C1"/>
    <w:rsid w:val="00245380"/>
    <w:rsid w:val="00245826"/>
    <w:rsid w:val="00245C24"/>
    <w:rsid w:val="002463CF"/>
    <w:rsid w:val="002479B1"/>
    <w:rsid w:val="00250D4F"/>
    <w:rsid w:val="00252D56"/>
    <w:rsid w:val="0025334E"/>
    <w:rsid w:val="002548AA"/>
    <w:rsid w:val="00255AA6"/>
    <w:rsid w:val="00255AF4"/>
    <w:rsid w:val="00256A04"/>
    <w:rsid w:val="002571DC"/>
    <w:rsid w:val="0026207C"/>
    <w:rsid w:val="002637DA"/>
    <w:rsid w:val="00265C8D"/>
    <w:rsid w:val="00266CD5"/>
    <w:rsid w:val="00267F48"/>
    <w:rsid w:val="002729A7"/>
    <w:rsid w:val="0027585E"/>
    <w:rsid w:val="002769DB"/>
    <w:rsid w:val="00276A7C"/>
    <w:rsid w:val="00276C23"/>
    <w:rsid w:val="00277BFA"/>
    <w:rsid w:val="00277E04"/>
    <w:rsid w:val="00280F4B"/>
    <w:rsid w:val="00281D33"/>
    <w:rsid w:val="00282065"/>
    <w:rsid w:val="00282D80"/>
    <w:rsid w:val="00283728"/>
    <w:rsid w:val="00294078"/>
    <w:rsid w:val="00295D10"/>
    <w:rsid w:val="0029612C"/>
    <w:rsid w:val="002969D8"/>
    <w:rsid w:val="002A0A2B"/>
    <w:rsid w:val="002A0E82"/>
    <w:rsid w:val="002A1041"/>
    <w:rsid w:val="002A4566"/>
    <w:rsid w:val="002A7947"/>
    <w:rsid w:val="002B3E1F"/>
    <w:rsid w:val="002B5877"/>
    <w:rsid w:val="002B7075"/>
    <w:rsid w:val="002B758B"/>
    <w:rsid w:val="002C0304"/>
    <w:rsid w:val="002C10AE"/>
    <w:rsid w:val="002C1483"/>
    <w:rsid w:val="002C2653"/>
    <w:rsid w:val="002C321D"/>
    <w:rsid w:val="002C3266"/>
    <w:rsid w:val="002D121F"/>
    <w:rsid w:val="002D3340"/>
    <w:rsid w:val="002D703B"/>
    <w:rsid w:val="002D7356"/>
    <w:rsid w:val="002E27C0"/>
    <w:rsid w:val="002E4057"/>
    <w:rsid w:val="002E605E"/>
    <w:rsid w:val="002F13EA"/>
    <w:rsid w:val="002F611B"/>
    <w:rsid w:val="002F69FB"/>
    <w:rsid w:val="0030061F"/>
    <w:rsid w:val="003016CA"/>
    <w:rsid w:val="00301ADB"/>
    <w:rsid w:val="00304386"/>
    <w:rsid w:val="00304CD7"/>
    <w:rsid w:val="00304D49"/>
    <w:rsid w:val="00304EB1"/>
    <w:rsid w:val="00305AFB"/>
    <w:rsid w:val="0030633A"/>
    <w:rsid w:val="0031119D"/>
    <w:rsid w:val="003111AC"/>
    <w:rsid w:val="0031171A"/>
    <w:rsid w:val="003126AD"/>
    <w:rsid w:val="00313EFD"/>
    <w:rsid w:val="0031503F"/>
    <w:rsid w:val="00315B12"/>
    <w:rsid w:val="003229F2"/>
    <w:rsid w:val="00323D69"/>
    <w:rsid w:val="00326B99"/>
    <w:rsid w:val="00327486"/>
    <w:rsid w:val="0033030D"/>
    <w:rsid w:val="003307D5"/>
    <w:rsid w:val="00332C54"/>
    <w:rsid w:val="00341A2E"/>
    <w:rsid w:val="00344640"/>
    <w:rsid w:val="00347B40"/>
    <w:rsid w:val="00347C90"/>
    <w:rsid w:val="00350384"/>
    <w:rsid w:val="0035218A"/>
    <w:rsid w:val="003542E0"/>
    <w:rsid w:val="003564EB"/>
    <w:rsid w:val="003626F1"/>
    <w:rsid w:val="00363126"/>
    <w:rsid w:val="00363658"/>
    <w:rsid w:val="00364F39"/>
    <w:rsid w:val="00374001"/>
    <w:rsid w:val="00380D21"/>
    <w:rsid w:val="00381144"/>
    <w:rsid w:val="00381515"/>
    <w:rsid w:val="00381BD3"/>
    <w:rsid w:val="00382CBF"/>
    <w:rsid w:val="0038563C"/>
    <w:rsid w:val="003858E9"/>
    <w:rsid w:val="00390263"/>
    <w:rsid w:val="00392065"/>
    <w:rsid w:val="00392109"/>
    <w:rsid w:val="00392851"/>
    <w:rsid w:val="00393021"/>
    <w:rsid w:val="00394D7E"/>
    <w:rsid w:val="00395A1F"/>
    <w:rsid w:val="00395F1D"/>
    <w:rsid w:val="003A182D"/>
    <w:rsid w:val="003A466E"/>
    <w:rsid w:val="003A488A"/>
    <w:rsid w:val="003A5053"/>
    <w:rsid w:val="003A713E"/>
    <w:rsid w:val="003B0BD9"/>
    <w:rsid w:val="003B1CFB"/>
    <w:rsid w:val="003B2578"/>
    <w:rsid w:val="003B334C"/>
    <w:rsid w:val="003B38E0"/>
    <w:rsid w:val="003C0231"/>
    <w:rsid w:val="003C49A0"/>
    <w:rsid w:val="003C6F29"/>
    <w:rsid w:val="003C6FA2"/>
    <w:rsid w:val="003C74A8"/>
    <w:rsid w:val="003D182C"/>
    <w:rsid w:val="003D24C4"/>
    <w:rsid w:val="003D287F"/>
    <w:rsid w:val="003D45D9"/>
    <w:rsid w:val="003D49B2"/>
    <w:rsid w:val="003E0AE1"/>
    <w:rsid w:val="003E1F8D"/>
    <w:rsid w:val="003E3A5E"/>
    <w:rsid w:val="003E45C4"/>
    <w:rsid w:val="003E5F14"/>
    <w:rsid w:val="003E6DC8"/>
    <w:rsid w:val="003F087E"/>
    <w:rsid w:val="003F40BA"/>
    <w:rsid w:val="003F41F0"/>
    <w:rsid w:val="003F4BC0"/>
    <w:rsid w:val="003F50B2"/>
    <w:rsid w:val="003F54F4"/>
    <w:rsid w:val="003F5B90"/>
    <w:rsid w:val="003F6AEE"/>
    <w:rsid w:val="003F6BC9"/>
    <w:rsid w:val="004002A5"/>
    <w:rsid w:val="0040367E"/>
    <w:rsid w:val="00405D72"/>
    <w:rsid w:val="00410467"/>
    <w:rsid w:val="0041211C"/>
    <w:rsid w:val="0041261E"/>
    <w:rsid w:val="004126D2"/>
    <w:rsid w:val="00412E21"/>
    <w:rsid w:val="0041531F"/>
    <w:rsid w:val="0041542A"/>
    <w:rsid w:val="004173AB"/>
    <w:rsid w:val="00420143"/>
    <w:rsid w:val="00422A19"/>
    <w:rsid w:val="00423BA2"/>
    <w:rsid w:val="00426E8D"/>
    <w:rsid w:val="00430904"/>
    <w:rsid w:val="004313A5"/>
    <w:rsid w:val="00433487"/>
    <w:rsid w:val="004337D3"/>
    <w:rsid w:val="004361F9"/>
    <w:rsid w:val="004401BF"/>
    <w:rsid w:val="00444349"/>
    <w:rsid w:val="00445CA4"/>
    <w:rsid w:val="0045173B"/>
    <w:rsid w:val="0045203F"/>
    <w:rsid w:val="00453E65"/>
    <w:rsid w:val="00455703"/>
    <w:rsid w:val="00460D50"/>
    <w:rsid w:val="00462AD6"/>
    <w:rsid w:val="004633E6"/>
    <w:rsid w:val="00466ACA"/>
    <w:rsid w:val="004704F7"/>
    <w:rsid w:val="0047312A"/>
    <w:rsid w:val="00473FDA"/>
    <w:rsid w:val="0047416A"/>
    <w:rsid w:val="00475907"/>
    <w:rsid w:val="00476134"/>
    <w:rsid w:val="00476BCE"/>
    <w:rsid w:val="004930F9"/>
    <w:rsid w:val="0049343C"/>
    <w:rsid w:val="00494722"/>
    <w:rsid w:val="00496399"/>
    <w:rsid w:val="00497547"/>
    <w:rsid w:val="004977B4"/>
    <w:rsid w:val="004A0BF6"/>
    <w:rsid w:val="004A56A5"/>
    <w:rsid w:val="004B133D"/>
    <w:rsid w:val="004B30E8"/>
    <w:rsid w:val="004B3237"/>
    <w:rsid w:val="004B58E8"/>
    <w:rsid w:val="004B6181"/>
    <w:rsid w:val="004B6C72"/>
    <w:rsid w:val="004C2DD3"/>
    <w:rsid w:val="004C3C2A"/>
    <w:rsid w:val="004C4093"/>
    <w:rsid w:val="004C4DEA"/>
    <w:rsid w:val="004C66BE"/>
    <w:rsid w:val="004C68BE"/>
    <w:rsid w:val="004D6A10"/>
    <w:rsid w:val="004E4019"/>
    <w:rsid w:val="004E42C8"/>
    <w:rsid w:val="004E56A5"/>
    <w:rsid w:val="004E7A02"/>
    <w:rsid w:val="004F267E"/>
    <w:rsid w:val="004F2BEB"/>
    <w:rsid w:val="004F55BB"/>
    <w:rsid w:val="004F6F60"/>
    <w:rsid w:val="00501D19"/>
    <w:rsid w:val="00502F31"/>
    <w:rsid w:val="00504DE0"/>
    <w:rsid w:val="00505009"/>
    <w:rsid w:val="00505EC3"/>
    <w:rsid w:val="005100E9"/>
    <w:rsid w:val="005114C4"/>
    <w:rsid w:val="00516E4A"/>
    <w:rsid w:val="005202EE"/>
    <w:rsid w:val="00520458"/>
    <w:rsid w:val="00521517"/>
    <w:rsid w:val="0052151E"/>
    <w:rsid w:val="005324B9"/>
    <w:rsid w:val="00532A67"/>
    <w:rsid w:val="00532FB8"/>
    <w:rsid w:val="0053396B"/>
    <w:rsid w:val="005345A5"/>
    <w:rsid w:val="00536314"/>
    <w:rsid w:val="00537963"/>
    <w:rsid w:val="00541265"/>
    <w:rsid w:val="00542B15"/>
    <w:rsid w:val="00543FAF"/>
    <w:rsid w:val="00545FD1"/>
    <w:rsid w:val="00551EAE"/>
    <w:rsid w:val="00554EC7"/>
    <w:rsid w:val="005577FE"/>
    <w:rsid w:val="005626AC"/>
    <w:rsid w:val="00563247"/>
    <w:rsid w:val="00566B06"/>
    <w:rsid w:val="00567289"/>
    <w:rsid w:val="005676F8"/>
    <w:rsid w:val="005714E6"/>
    <w:rsid w:val="00574E96"/>
    <w:rsid w:val="00575C6D"/>
    <w:rsid w:val="00576E91"/>
    <w:rsid w:val="005771CF"/>
    <w:rsid w:val="00577C74"/>
    <w:rsid w:val="0058557C"/>
    <w:rsid w:val="00590E2A"/>
    <w:rsid w:val="005928B9"/>
    <w:rsid w:val="0059294C"/>
    <w:rsid w:val="00593796"/>
    <w:rsid w:val="0059384A"/>
    <w:rsid w:val="00594F39"/>
    <w:rsid w:val="00595140"/>
    <w:rsid w:val="00595AE6"/>
    <w:rsid w:val="00595B4E"/>
    <w:rsid w:val="00596961"/>
    <w:rsid w:val="00597EF9"/>
    <w:rsid w:val="005A0E73"/>
    <w:rsid w:val="005A1863"/>
    <w:rsid w:val="005A1CEF"/>
    <w:rsid w:val="005A4DEC"/>
    <w:rsid w:val="005A5529"/>
    <w:rsid w:val="005A6372"/>
    <w:rsid w:val="005B2175"/>
    <w:rsid w:val="005B52A6"/>
    <w:rsid w:val="005B582B"/>
    <w:rsid w:val="005B5B34"/>
    <w:rsid w:val="005B6DCB"/>
    <w:rsid w:val="005B75E9"/>
    <w:rsid w:val="005C29CC"/>
    <w:rsid w:val="005C3576"/>
    <w:rsid w:val="005C3AE7"/>
    <w:rsid w:val="005C5195"/>
    <w:rsid w:val="005D0631"/>
    <w:rsid w:val="005D0A91"/>
    <w:rsid w:val="005D1A07"/>
    <w:rsid w:val="005D2E39"/>
    <w:rsid w:val="005D3D4E"/>
    <w:rsid w:val="005D5203"/>
    <w:rsid w:val="005E275B"/>
    <w:rsid w:val="005E2970"/>
    <w:rsid w:val="005E5072"/>
    <w:rsid w:val="005E6DBB"/>
    <w:rsid w:val="005E79B2"/>
    <w:rsid w:val="005F0DCE"/>
    <w:rsid w:val="005F56FA"/>
    <w:rsid w:val="005F590E"/>
    <w:rsid w:val="005F5E9F"/>
    <w:rsid w:val="00601930"/>
    <w:rsid w:val="00604308"/>
    <w:rsid w:val="0060460A"/>
    <w:rsid w:val="00607375"/>
    <w:rsid w:val="00610840"/>
    <w:rsid w:val="00610846"/>
    <w:rsid w:val="00612208"/>
    <w:rsid w:val="00612654"/>
    <w:rsid w:val="00612DD0"/>
    <w:rsid w:val="00613193"/>
    <w:rsid w:val="006133CE"/>
    <w:rsid w:val="006135E7"/>
    <w:rsid w:val="00614743"/>
    <w:rsid w:val="00614C5A"/>
    <w:rsid w:val="00615721"/>
    <w:rsid w:val="00620812"/>
    <w:rsid w:val="00625075"/>
    <w:rsid w:val="006277E0"/>
    <w:rsid w:val="00630965"/>
    <w:rsid w:val="0063125D"/>
    <w:rsid w:val="00631D91"/>
    <w:rsid w:val="00632E62"/>
    <w:rsid w:val="00633D89"/>
    <w:rsid w:val="006349E0"/>
    <w:rsid w:val="006412C0"/>
    <w:rsid w:val="0064225C"/>
    <w:rsid w:val="006438D3"/>
    <w:rsid w:val="006475E3"/>
    <w:rsid w:val="006478CC"/>
    <w:rsid w:val="00650574"/>
    <w:rsid w:val="00651611"/>
    <w:rsid w:val="00654467"/>
    <w:rsid w:val="006549FB"/>
    <w:rsid w:val="0065558F"/>
    <w:rsid w:val="006557B5"/>
    <w:rsid w:val="00660291"/>
    <w:rsid w:val="00662AA0"/>
    <w:rsid w:val="00664D63"/>
    <w:rsid w:val="00664D6E"/>
    <w:rsid w:val="006655AD"/>
    <w:rsid w:val="00665605"/>
    <w:rsid w:val="00665639"/>
    <w:rsid w:val="00672C44"/>
    <w:rsid w:val="00675E1D"/>
    <w:rsid w:val="00676024"/>
    <w:rsid w:val="00677AE6"/>
    <w:rsid w:val="0068147E"/>
    <w:rsid w:val="00682A85"/>
    <w:rsid w:val="0068770A"/>
    <w:rsid w:val="00687A46"/>
    <w:rsid w:val="006907F9"/>
    <w:rsid w:val="006915FB"/>
    <w:rsid w:val="0069304C"/>
    <w:rsid w:val="00693FFA"/>
    <w:rsid w:val="00696ADD"/>
    <w:rsid w:val="006A2349"/>
    <w:rsid w:val="006A3014"/>
    <w:rsid w:val="006A5D03"/>
    <w:rsid w:val="006A5D80"/>
    <w:rsid w:val="006A5F2E"/>
    <w:rsid w:val="006A68E8"/>
    <w:rsid w:val="006A75E0"/>
    <w:rsid w:val="006B3978"/>
    <w:rsid w:val="006B39C7"/>
    <w:rsid w:val="006B5753"/>
    <w:rsid w:val="006B6D47"/>
    <w:rsid w:val="006C4603"/>
    <w:rsid w:val="006C47E8"/>
    <w:rsid w:val="006C4C41"/>
    <w:rsid w:val="006C533F"/>
    <w:rsid w:val="006C539B"/>
    <w:rsid w:val="006C63D3"/>
    <w:rsid w:val="006C681C"/>
    <w:rsid w:val="006C7283"/>
    <w:rsid w:val="006C761A"/>
    <w:rsid w:val="006D03BA"/>
    <w:rsid w:val="006D218A"/>
    <w:rsid w:val="006D230A"/>
    <w:rsid w:val="006D2777"/>
    <w:rsid w:val="006D27F4"/>
    <w:rsid w:val="006D288B"/>
    <w:rsid w:val="006D34D0"/>
    <w:rsid w:val="006D41B4"/>
    <w:rsid w:val="006D4D48"/>
    <w:rsid w:val="006D6200"/>
    <w:rsid w:val="006E25DF"/>
    <w:rsid w:val="006E3506"/>
    <w:rsid w:val="006E45C5"/>
    <w:rsid w:val="006F1CF4"/>
    <w:rsid w:val="006F296D"/>
    <w:rsid w:val="006F3C2D"/>
    <w:rsid w:val="0070356E"/>
    <w:rsid w:val="00704D45"/>
    <w:rsid w:val="00705873"/>
    <w:rsid w:val="007066E3"/>
    <w:rsid w:val="00706927"/>
    <w:rsid w:val="00707F90"/>
    <w:rsid w:val="00710DCC"/>
    <w:rsid w:val="007128F9"/>
    <w:rsid w:val="007212BD"/>
    <w:rsid w:val="00724F3B"/>
    <w:rsid w:val="00726D40"/>
    <w:rsid w:val="00726F7C"/>
    <w:rsid w:val="0073091E"/>
    <w:rsid w:val="00730DC0"/>
    <w:rsid w:val="00731678"/>
    <w:rsid w:val="007325A1"/>
    <w:rsid w:val="00735F75"/>
    <w:rsid w:val="007405B4"/>
    <w:rsid w:val="0074089E"/>
    <w:rsid w:val="00740BD3"/>
    <w:rsid w:val="00743C8B"/>
    <w:rsid w:val="007465FF"/>
    <w:rsid w:val="00746B8F"/>
    <w:rsid w:val="00752F81"/>
    <w:rsid w:val="007532EA"/>
    <w:rsid w:val="00755153"/>
    <w:rsid w:val="00756308"/>
    <w:rsid w:val="007564D9"/>
    <w:rsid w:val="00756FEF"/>
    <w:rsid w:val="00757491"/>
    <w:rsid w:val="007579F8"/>
    <w:rsid w:val="0076024A"/>
    <w:rsid w:val="0076060A"/>
    <w:rsid w:val="00761645"/>
    <w:rsid w:val="00764ED8"/>
    <w:rsid w:val="007652B3"/>
    <w:rsid w:val="00766A50"/>
    <w:rsid w:val="00766D34"/>
    <w:rsid w:val="00767741"/>
    <w:rsid w:val="00770060"/>
    <w:rsid w:val="00770FCC"/>
    <w:rsid w:val="007722DB"/>
    <w:rsid w:val="0077530C"/>
    <w:rsid w:val="00780439"/>
    <w:rsid w:val="007816EA"/>
    <w:rsid w:val="00781917"/>
    <w:rsid w:val="00781EE2"/>
    <w:rsid w:val="00783235"/>
    <w:rsid w:val="007832D5"/>
    <w:rsid w:val="00786F9C"/>
    <w:rsid w:val="00790623"/>
    <w:rsid w:val="00791A65"/>
    <w:rsid w:val="0079368B"/>
    <w:rsid w:val="007A35A4"/>
    <w:rsid w:val="007A47FF"/>
    <w:rsid w:val="007A4C3B"/>
    <w:rsid w:val="007B063A"/>
    <w:rsid w:val="007B1730"/>
    <w:rsid w:val="007B25A7"/>
    <w:rsid w:val="007B4C85"/>
    <w:rsid w:val="007B5012"/>
    <w:rsid w:val="007B691E"/>
    <w:rsid w:val="007B70ED"/>
    <w:rsid w:val="007C0D53"/>
    <w:rsid w:val="007C12DF"/>
    <w:rsid w:val="007C1A8A"/>
    <w:rsid w:val="007C56F2"/>
    <w:rsid w:val="007C5B1A"/>
    <w:rsid w:val="007C5D7A"/>
    <w:rsid w:val="007C7C9A"/>
    <w:rsid w:val="007D1989"/>
    <w:rsid w:val="007D1AEF"/>
    <w:rsid w:val="007D1EF5"/>
    <w:rsid w:val="007D232A"/>
    <w:rsid w:val="007D2C8B"/>
    <w:rsid w:val="007D3F38"/>
    <w:rsid w:val="007D528E"/>
    <w:rsid w:val="007D5508"/>
    <w:rsid w:val="007D6F7D"/>
    <w:rsid w:val="007E0190"/>
    <w:rsid w:val="007E05E8"/>
    <w:rsid w:val="007E3945"/>
    <w:rsid w:val="007E50CD"/>
    <w:rsid w:val="007E58AE"/>
    <w:rsid w:val="007E60F7"/>
    <w:rsid w:val="007E7FA7"/>
    <w:rsid w:val="007F0976"/>
    <w:rsid w:val="007F114A"/>
    <w:rsid w:val="007F2018"/>
    <w:rsid w:val="007F20FE"/>
    <w:rsid w:val="007F5FE1"/>
    <w:rsid w:val="007F660C"/>
    <w:rsid w:val="007F6B35"/>
    <w:rsid w:val="007F6BF2"/>
    <w:rsid w:val="00800657"/>
    <w:rsid w:val="0080094F"/>
    <w:rsid w:val="008024DB"/>
    <w:rsid w:val="00802E24"/>
    <w:rsid w:val="00805068"/>
    <w:rsid w:val="00806B75"/>
    <w:rsid w:val="00813BD0"/>
    <w:rsid w:val="00816DE3"/>
    <w:rsid w:val="008217D6"/>
    <w:rsid w:val="00821B27"/>
    <w:rsid w:val="00822B89"/>
    <w:rsid w:val="00827BE3"/>
    <w:rsid w:val="00830580"/>
    <w:rsid w:val="00833DF8"/>
    <w:rsid w:val="00834448"/>
    <w:rsid w:val="00835645"/>
    <w:rsid w:val="008412CD"/>
    <w:rsid w:val="00841F60"/>
    <w:rsid w:val="00843F86"/>
    <w:rsid w:val="008451A8"/>
    <w:rsid w:val="0085183E"/>
    <w:rsid w:val="00852D89"/>
    <w:rsid w:val="008540AA"/>
    <w:rsid w:val="00854EDC"/>
    <w:rsid w:val="00856687"/>
    <w:rsid w:val="00856CDE"/>
    <w:rsid w:val="00857E52"/>
    <w:rsid w:val="00860A5C"/>
    <w:rsid w:val="008610F5"/>
    <w:rsid w:val="00861181"/>
    <w:rsid w:val="00866321"/>
    <w:rsid w:val="00867D81"/>
    <w:rsid w:val="00867E04"/>
    <w:rsid w:val="00870CE0"/>
    <w:rsid w:val="008733C2"/>
    <w:rsid w:val="008737F0"/>
    <w:rsid w:val="008765DA"/>
    <w:rsid w:val="00876A59"/>
    <w:rsid w:val="00881E99"/>
    <w:rsid w:val="008902AD"/>
    <w:rsid w:val="008924A4"/>
    <w:rsid w:val="00892FDD"/>
    <w:rsid w:val="00894285"/>
    <w:rsid w:val="0089754C"/>
    <w:rsid w:val="008A1A7D"/>
    <w:rsid w:val="008A2555"/>
    <w:rsid w:val="008A3B83"/>
    <w:rsid w:val="008A6CAF"/>
    <w:rsid w:val="008B0D8C"/>
    <w:rsid w:val="008B47DF"/>
    <w:rsid w:val="008B4D8F"/>
    <w:rsid w:val="008B554C"/>
    <w:rsid w:val="008B76C9"/>
    <w:rsid w:val="008C2C2A"/>
    <w:rsid w:val="008C498F"/>
    <w:rsid w:val="008C5EE1"/>
    <w:rsid w:val="008C684A"/>
    <w:rsid w:val="008D0595"/>
    <w:rsid w:val="008D3844"/>
    <w:rsid w:val="008D5517"/>
    <w:rsid w:val="008D5E27"/>
    <w:rsid w:val="008D63F1"/>
    <w:rsid w:val="008D77A8"/>
    <w:rsid w:val="008E021A"/>
    <w:rsid w:val="008E0C97"/>
    <w:rsid w:val="008E198E"/>
    <w:rsid w:val="008E1C68"/>
    <w:rsid w:val="008F1417"/>
    <w:rsid w:val="008F265B"/>
    <w:rsid w:val="008F2AC5"/>
    <w:rsid w:val="008F4B34"/>
    <w:rsid w:val="008F57E2"/>
    <w:rsid w:val="008F7B0C"/>
    <w:rsid w:val="00903ACE"/>
    <w:rsid w:val="00904493"/>
    <w:rsid w:val="00904767"/>
    <w:rsid w:val="00904A67"/>
    <w:rsid w:val="00907BAD"/>
    <w:rsid w:val="00913477"/>
    <w:rsid w:val="00915DEE"/>
    <w:rsid w:val="00917116"/>
    <w:rsid w:val="00917751"/>
    <w:rsid w:val="00917DE7"/>
    <w:rsid w:val="00921905"/>
    <w:rsid w:val="00921B9D"/>
    <w:rsid w:val="009229EA"/>
    <w:rsid w:val="009237E4"/>
    <w:rsid w:val="009249BF"/>
    <w:rsid w:val="00927E84"/>
    <w:rsid w:val="00931D23"/>
    <w:rsid w:val="00931E87"/>
    <w:rsid w:val="00932C50"/>
    <w:rsid w:val="009338AC"/>
    <w:rsid w:val="00934F1E"/>
    <w:rsid w:val="00937257"/>
    <w:rsid w:val="009401CF"/>
    <w:rsid w:val="00943091"/>
    <w:rsid w:val="009471D0"/>
    <w:rsid w:val="0094766F"/>
    <w:rsid w:val="00952F6D"/>
    <w:rsid w:val="00953AFC"/>
    <w:rsid w:val="00956249"/>
    <w:rsid w:val="009601D5"/>
    <w:rsid w:val="009602B0"/>
    <w:rsid w:val="00960654"/>
    <w:rsid w:val="00962151"/>
    <w:rsid w:val="00962CF2"/>
    <w:rsid w:val="00971143"/>
    <w:rsid w:val="009721BF"/>
    <w:rsid w:val="0097321A"/>
    <w:rsid w:val="0097337F"/>
    <w:rsid w:val="009773A2"/>
    <w:rsid w:val="0097784C"/>
    <w:rsid w:val="00982507"/>
    <w:rsid w:val="00986CFB"/>
    <w:rsid w:val="00992323"/>
    <w:rsid w:val="00992614"/>
    <w:rsid w:val="00994CF8"/>
    <w:rsid w:val="009A4426"/>
    <w:rsid w:val="009A46D7"/>
    <w:rsid w:val="009A4B17"/>
    <w:rsid w:val="009A4D2A"/>
    <w:rsid w:val="009A4F12"/>
    <w:rsid w:val="009A67CA"/>
    <w:rsid w:val="009A7B95"/>
    <w:rsid w:val="009B5C74"/>
    <w:rsid w:val="009B5D83"/>
    <w:rsid w:val="009B78FA"/>
    <w:rsid w:val="009C1304"/>
    <w:rsid w:val="009C447F"/>
    <w:rsid w:val="009C47A0"/>
    <w:rsid w:val="009D0340"/>
    <w:rsid w:val="009D10C4"/>
    <w:rsid w:val="009D22B5"/>
    <w:rsid w:val="009D3ABA"/>
    <w:rsid w:val="009D4116"/>
    <w:rsid w:val="009D510F"/>
    <w:rsid w:val="009D7A3E"/>
    <w:rsid w:val="009E0749"/>
    <w:rsid w:val="009E2DE9"/>
    <w:rsid w:val="009E417E"/>
    <w:rsid w:val="009E46D5"/>
    <w:rsid w:val="009E7A53"/>
    <w:rsid w:val="009F0935"/>
    <w:rsid w:val="009F1F15"/>
    <w:rsid w:val="009F3F9B"/>
    <w:rsid w:val="00A0186D"/>
    <w:rsid w:val="00A066B6"/>
    <w:rsid w:val="00A13FA8"/>
    <w:rsid w:val="00A14311"/>
    <w:rsid w:val="00A15500"/>
    <w:rsid w:val="00A15BFF"/>
    <w:rsid w:val="00A15EF4"/>
    <w:rsid w:val="00A16AB0"/>
    <w:rsid w:val="00A201CC"/>
    <w:rsid w:val="00A203CA"/>
    <w:rsid w:val="00A213B8"/>
    <w:rsid w:val="00A2165D"/>
    <w:rsid w:val="00A223BC"/>
    <w:rsid w:val="00A22774"/>
    <w:rsid w:val="00A26870"/>
    <w:rsid w:val="00A271EA"/>
    <w:rsid w:val="00A27E96"/>
    <w:rsid w:val="00A30FFA"/>
    <w:rsid w:val="00A3240C"/>
    <w:rsid w:val="00A34360"/>
    <w:rsid w:val="00A34392"/>
    <w:rsid w:val="00A34724"/>
    <w:rsid w:val="00A34F3C"/>
    <w:rsid w:val="00A35920"/>
    <w:rsid w:val="00A35BD7"/>
    <w:rsid w:val="00A4322D"/>
    <w:rsid w:val="00A44552"/>
    <w:rsid w:val="00A44D23"/>
    <w:rsid w:val="00A45D1C"/>
    <w:rsid w:val="00A476D7"/>
    <w:rsid w:val="00A50015"/>
    <w:rsid w:val="00A526D7"/>
    <w:rsid w:val="00A52895"/>
    <w:rsid w:val="00A529E2"/>
    <w:rsid w:val="00A55296"/>
    <w:rsid w:val="00A55A89"/>
    <w:rsid w:val="00A566FF"/>
    <w:rsid w:val="00A57023"/>
    <w:rsid w:val="00A64AB7"/>
    <w:rsid w:val="00A64BF5"/>
    <w:rsid w:val="00A703F3"/>
    <w:rsid w:val="00A7041D"/>
    <w:rsid w:val="00A70472"/>
    <w:rsid w:val="00A70D3C"/>
    <w:rsid w:val="00A71B38"/>
    <w:rsid w:val="00A73547"/>
    <w:rsid w:val="00A74FFA"/>
    <w:rsid w:val="00A763A7"/>
    <w:rsid w:val="00A77CF1"/>
    <w:rsid w:val="00A82351"/>
    <w:rsid w:val="00A82C40"/>
    <w:rsid w:val="00A839F7"/>
    <w:rsid w:val="00A83AF0"/>
    <w:rsid w:val="00A84359"/>
    <w:rsid w:val="00A9191D"/>
    <w:rsid w:val="00A93555"/>
    <w:rsid w:val="00A9594F"/>
    <w:rsid w:val="00A96980"/>
    <w:rsid w:val="00AA06C0"/>
    <w:rsid w:val="00AA165A"/>
    <w:rsid w:val="00AA20E2"/>
    <w:rsid w:val="00AA2826"/>
    <w:rsid w:val="00AA41A7"/>
    <w:rsid w:val="00AA61FA"/>
    <w:rsid w:val="00AB33C1"/>
    <w:rsid w:val="00AB7DC9"/>
    <w:rsid w:val="00AC043F"/>
    <w:rsid w:val="00AD1752"/>
    <w:rsid w:val="00AD2620"/>
    <w:rsid w:val="00AD376A"/>
    <w:rsid w:val="00AD5DDE"/>
    <w:rsid w:val="00AE0963"/>
    <w:rsid w:val="00AE1D0A"/>
    <w:rsid w:val="00AE259D"/>
    <w:rsid w:val="00AE40F5"/>
    <w:rsid w:val="00AE4AB3"/>
    <w:rsid w:val="00AE728E"/>
    <w:rsid w:val="00AF0374"/>
    <w:rsid w:val="00AF29CA"/>
    <w:rsid w:val="00AF3170"/>
    <w:rsid w:val="00AF519C"/>
    <w:rsid w:val="00AF5993"/>
    <w:rsid w:val="00AF78F9"/>
    <w:rsid w:val="00B02349"/>
    <w:rsid w:val="00B070CB"/>
    <w:rsid w:val="00B07672"/>
    <w:rsid w:val="00B07F10"/>
    <w:rsid w:val="00B11161"/>
    <w:rsid w:val="00B1495C"/>
    <w:rsid w:val="00B16928"/>
    <w:rsid w:val="00B172F1"/>
    <w:rsid w:val="00B2153C"/>
    <w:rsid w:val="00B23ED1"/>
    <w:rsid w:val="00B24052"/>
    <w:rsid w:val="00B26A9D"/>
    <w:rsid w:val="00B27A25"/>
    <w:rsid w:val="00B31EC2"/>
    <w:rsid w:val="00B32026"/>
    <w:rsid w:val="00B32F75"/>
    <w:rsid w:val="00B33A23"/>
    <w:rsid w:val="00B36794"/>
    <w:rsid w:val="00B3755A"/>
    <w:rsid w:val="00B37B03"/>
    <w:rsid w:val="00B41109"/>
    <w:rsid w:val="00B42C66"/>
    <w:rsid w:val="00B4405A"/>
    <w:rsid w:val="00B45815"/>
    <w:rsid w:val="00B5193B"/>
    <w:rsid w:val="00B5215A"/>
    <w:rsid w:val="00B54ABB"/>
    <w:rsid w:val="00B55959"/>
    <w:rsid w:val="00B62964"/>
    <w:rsid w:val="00B6363F"/>
    <w:rsid w:val="00B644FA"/>
    <w:rsid w:val="00B662C4"/>
    <w:rsid w:val="00B66536"/>
    <w:rsid w:val="00B67431"/>
    <w:rsid w:val="00B70D03"/>
    <w:rsid w:val="00B731E1"/>
    <w:rsid w:val="00B7401E"/>
    <w:rsid w:val="00B74849"/>
    <w:rsid w:val="00B74F42"/>
    <w:rsid w:val="00B77960"/>
    <w:rsid w:val="00B804AB"/>
    <w:rsid w:val="00B82493"/>
    <w:rsid w:val="00B8317B"/>
    <w:rsid w:val="00B83F83"/>
    <w:rsid w:val="00B84BEA"/>
    <w:rsid w:val="00B84FB3"/>
    <w:rsid w:val="00B877B3"/>
    <w:rsid w:val="00B90D34"/>
    <w:rsid w:val="00B90DDC"/>
    <w:rsid w:val="00B90F44"/>
    <w:rsid w:val="00B922C1"/>
    <w:rsid w:val="00B93387"/>
    <w:rsid w:val="00B93713"/>
    <w:rsid w:val="00B95C26"/>
    <w:rsid w:val="00B95DAF"/>
    <w:rsid w:val="00BA0990"/>
    <w:rsid w:val="00BA5314"/>
    <w:rsid w:val="00BB5565"/>
    <w:rsid w:val="00BB719B"/>
    <w:rsid w:val="00BB7C48"/>
    <w:rsid w:val="00BC05CE"/>
    <w:rsid w:val="00BC16CB"/>
    <w:rsid w:val="00BC2BDE"/>
    <w:rsid w:val="00BC3B7D"/>
    <w:rsid w:val="00BC3C62"/>
    <w:rsid w:val="00BD28C7"/>
    <w:rsid w:val="00BD44D2"/>
    <w:rsid w:val="00BD4ACD"/>
    <w:rsid w:val="00BD5F1B"/>
    <w:rsid w:val="00BD5FB0"/>
    <w:rsid w:val="00BD7F84"/>
    <w:rsid w:val="00BE0337"/>
    <w:rsid w:val="00BE060C"/>
    <w:rsid w:val="00BE210F"/>
    <w:rsid w:val="00BE3A21"/>
    <w:rsid w:val="00BE5264"/>
    <w:rsid w:val="00BE782D"/>
    <w:rsid w:val="00BF127B"/>
    <w:rsid w:val="00BF5CE3"/>
    <w:rsid w:val="00BF5EA7"/>
    <w:rsid w:val="00C053F5"/>
    <w:rsid w:val="00C15483"/>
    <w:rsid w:val="00C1665C"/>
    <w:rsid w:val="00C2441B"/>
    <w:rsid w:val="00C24C5A"/>
    <w:rsid w:val="00C260F7"/>
    <w:rsid w:val="00C265BC"/>
    <w:rsid w:val="00C3075C"/>
    <w:rsid w:val="00C3580A"/>
    <w:rsid w:val="00C37695"/>
    <w:rsid w:val="00C41B24"/>
    <w:rsid w:val="00C42872"/>
    <w:rsid w:val="00C46D43"/>
    <w:rsid w:val="00C47543"/>
    <w:rsid w:val="00C47BEE"/>
    <w:rsid w:val="00C50BAD"/>
    <w:rsid w:val="00C5265A"/>
    <w:rsid w:val="00C5435E"/>
    <w:rsid w:val="00C6039C"/>
    <w:rsid w:val="00C6099C"/>
    <w:rsid w:val="00C60C11"/>
    <w:rsid w:val="00C62540"/>
    <w:rsid w:val="00C629BD"/>
    <w:rsid w:val="00C630C9"/>
    <w:rsid w:val="00C65016"/>
    <w:rsid w:val="00C65230"/>
    <w:rsid w:val="00C653B9"/>
    <w:rsid w:val="00C66237"/>
    <w:rsid w:val="00C66C33"/>
    <w:rsid w:val="00C72821"/>
    <w:rsid w:val="00C847E4"/>
    <w:rsid w:val="00C85F8A"/>
    <w:rsid w:val="00C868A0"/>
    <w:rsid w:val="00C868F8"/>
    <w:rsid w:val="00C87209"/>
    <w:rsid w:val="00C91A26"/>
    <w:rsid w:val="00C9212C"/>
    <w:rsid w:val="00CA03A9"/>
    <w:rsid w:val="00CA1835"/>
    <w:rsid w:val="00CA395E"/>
    <w:rsid w:val="00CA3D18"/>
    <w:rsid w:val="00CA64A2"/>
    <w:rsid w:val="00CB08A7"/>
    <w:rsid w:val="00CB1CE3"/>
    <w:rsid w:val="00CB1D92"/>
    <w:rsid w:val="00CB2582"/>
    <w:rsid w:val="00CB2971"/>
    <w:rsid w:val="00CB306D"/>
    <w:rsid w:val="00CB5E5C"/>
    <w:rsid w:val="00CB791E"/>
    <w:rsid w:val="00CB7AEF"/>
    <w:rsid w:val="00CC06A3"/>
    <w:rsid w:val="00CC0819"/>
    <w:rsid w:val="00CC111E"/>
    <w:rsid w:val="00CC1718"/>
    <w:rsid w:val="00CC4C84"/>
    <w:rsid w:val="00CC6072"/>
    <w:rsid w:val="00CC7974"/>
    <w:rsid w:val="00CD13D0"/>
    <w:rsid w:val="00CD1FCB"/>
    <w:rsid w:val="00CD20EB"/>
    <w:rsid w:val="00CD2DC1"/>
    <w:rsid w:val="00CD2E42"/>
    <w:rsid w:val="00CD3136"/>
    <w:rsid w:val="00CD6150"/>
    <w:rsid w:val="00CE02C6"/>
    <w:rsid w:val="00CE0328"/>
    <w:rsid w:val="00CE12E0"/>
    <w:rsid w:val="00CE17F3"/>
    <w:rsid w:val="00CE334F"/>
    <w:rsid w:val="00CE565A"/>
    <w:rsid w:val="00CE5E9D"/>
    <w:rsid w:val="00CE66C2"/>
    <w:rsid w:val="00CE6C07"/>
    <w:rsid w:val="00CF2552"/>
    <w:rsid w:val="00CF3000"/>
    <w:rsid w:val="00D03CEB"/>
    <w:rsid w:val="00D040F0"/>
    <w:rsid w:val="00D042EF"/>
    <w:rsid w:val="00D058C1"/>
    <w:rsid w:val="00D07949"/>
    <w:rsid w:val="00D07E55"/>
    <w:rsid w:val="00D10457"/>
    <w:rsid w:val="00D10B6D"/>
    <w:rsid w:val="00D11C45"/>
    <w:rsid w:val="00D11CB1"/>
    <w:rsid w:val="00D12392"/>
    <w:rsid w:val="00D12EC7"/>
    <w:rsid w:val="00D12F96"/>
    <w:rsid w:val="00D144C8"/>
    <w:rsid w:val="00D14FE8"/>
    <w:rsid w:val="00D167F1"/>
    <w:rsid w:val="00D1741A"/>
    <w:rsid w:val="00D234D8"/>
    <w:rsid w:val="00D25B18"/>
    <w:rsid w:val="00D312AC"/>
    <w:rsid w:val="00D316F0"/>
    <w:rsid w:val="00D32164"/>
    <w:rsid w:val="00D35161"/>
    <w:rsid w:val="00D35927"/>
    <w:rsid w:val="00D41930"/>
    <w:rsid w:val="00D438D8"/>
    <w:rsid w:val="00D46870"/>
    <w:rsid w:val="00D5523F"/>
    <w:rsid w:val="00D555CB"/>
    <w:rsid w:val="00D55DB0"/>
    <w:rsid w:val="00D55EE3"/>
    <w:rsid w:val="00D572FB"/>
    <w:rsid w:val="00D60542"/>
    <w:rsid w:val="00D636DF"/>
    <w:rsid w:val="00D63723"/>
    <w:rsid w:val="00D67BEA"/>
    <w:rsid w:val="00D7289B"/>
    <w:rsid w:val="00D75B7C"/>
    <w:rsid w:val="00D7622C"/>
    <w:rsid w:val="00D778E7"/>
    <w:rsid w:val="00D81137"/>
    <w:rsid w:val="00D84B97"/>
    <w:rsid w:val="00D85711"/>
    <w:rsid w:val="00D85B85"/>
    <w:rsid w:val="00D908FE"/>
    <w:rsid w:val="00D91D89"/>
    <w:rsid w:val="00D93D2C"/>
    <w:rsid w:val="00D96B2D"/>
    <w:rsid w:val="00D979C7"/>
    <w:rsid w:val="00DA0007"/>
    <w:rsid w:val="00DA03FD"/>
    <w:rsid w:val="00DA0416"/>
    <w:rsid w:val="00DA1FB7"/>
    <w:rsid w:val="00DA4013"/>
    <w:rsid w:val="00DA5379"/>
    <w:rsid w:val="00DA5737"/>
    <w:rsid w:val="00DA6F68"/>
    <w:rsid w:val="00DA74AE"/>
    <w:rsid w:val="00DB1D37"/>
    <w:rsid w:val="00DB2F67"/>
    <w:rsid w:val="00DB4974"/>
    <w:rsid w:val="00DB4AD2"/>
    <w:rsid w:val="00DB64AC"/>
    <w:rsid w:val="00DB7ACD"/>
    <w:rsid w:val="00DC27A8"/>
    <w:rsid w:val="00DC2B89"/>
    <w:rsid w:val="00DC663C"/>
    <w:rsid w:val="00DD278E"/>
    <w:rsid w:val="00DD2EBD"/>
    <w:rsid w:val="00DD45E0"/>
    <w:rsid w:val="00DE0890"/>
    <w:rsid w:val="00DE0CF3"/>
    <w:rsid w:val="00DE0DAA"/>
    <w:rsid w:val="00DE41A0"/>
    <w:rsid w:val="00DE7750"/>
    <w:rsid w:val="00DF01C2"/>
    <w:rsid w:val="00DF14CF"/>
    <w:rsid w:val="00DF3227"/>
    <w:rsid w:val="00DF40E2"/>
    <w:rsid w:val="00DF59E9"/>
    <w:rsid w:val="00DF754E"/>
    <w:rsid w:val="00DF7B48"/>
    <w:rsid w:val="00E0351E"/>
    <w:rsid w:val="00E05A3D"/>
    <w:rsid w:val="00E06A8E"/>
    <w:rsid w:val="00E07E66"/>
    <w:rsid w:val="00E1044B"/>
    <w:rsid w:val="00E10A5A"/>
    <w:rsid w:val="00E11106"/>
    <w:rsid w:val="00E1179D"/>
    <w:rsid w:val="00E1202A"/>
    <w:rsid w:val="00E124C5"/>
    <w:rsid w:val="00E14D59"/>
    <w:rsid w:val="00E16350"/>
    <w:rsid w:val="00E16A4A"/>
    <w:rsid w:val="00E210E0"/>
    <w:rsid w:val="00E21209"/>
    <w:rsid w:val="00E23D31"/>
    <w:rsid w:val="00E24F6E"/>
    <w:rsid w:val="00E313B3"/>
    <w:rsid w:val="00E3285C"/>
    <w:rsid w:val="00E331CA"/>
    <w:rsid w:val="00E343D0"/>
    <w:rsid w:val="00E35E48"/>
    <w:rsid w:val="00E37F0F"/>
    <w:rsid w:val="00E40E63"/>
    <w:rsid w:val="00E416DE"/>
    <w:rsid w:val="00E423B9"/>
    <w:rsid w:val="00E431C4"/>
    <w:rsid w:val="00E45FE5"/>
    <w:rsid w:val="00E4648C"/>
    <w:rsid w:val="00E46AE2"/>
    <w:rsid w:val="00E50095"/>
    <w:rsid w:val="00E51943"/>
    <w:rsid w:val="00E5277A"/>
    <w:rsid w:val="00E53164"/>
    <w:rsid w:val="00E545EA"/>
    <w:rsid w:val="00E5584A"/>
    <w:rsid w:val="00E5742E"/>
    <w:rsid w:val="00E6021C"/>
    <w:rsid w:val="00E60488"/>
    <w:rsid w:val="00E612E5"/>
    <w:rsid w:val="00E615C7"/>
    <w:rsid w:val="00E619CC"/>
    <w:rsid w:val="00E629D6"/>
    <w:rsid w:val="00E62BA6"/>
    <w:rsid w:val="00E62ED7"/>
    <w:rsid w:val="00E6320E"/>
    <w:rsid w:val="00E63570"/>
    <w:rsid w:val="00E637EF"/>
    <w:rsid w:val="00E651B5"/>
    <w:rsid w:val="00E6591B"/>
    <w:rsid w:val="00E65CAE"/>
    <w:rsid w:val="00E70D56"/>
    <w:rsid w:val="00E712E5"/>
    <w:rsid w:val="00E71D73"/>
    <w:rsid w:val="00E738B3"/>
    <w:rsid w:val="00E757A2"/>
    <w:rsid w:val="00E76223"/>
    <w:rsid w:val="00E77D60"/>
    <w:rsid w:val="00E83913"/>
    <w:rsid w:val="00E91572"/>
    <w:rsid w:val="00E947DC"/>
    <w:rsid w:val="00E97A93"/>
    <w:rsid w:val="00EA15C4"/>
    <w:rsid w:val="00EA2E7B"/>
    <w:rsid w:val="00EA39F6"/>
    <w:rsid w:val="00EA4B8B"/>
    <w:rsid w:val="00EA5DF3"/>
    <w:rsid w:val="00EA60B0"/>
    <w:rsid w:val="00EA70AD"/>
    <w:rsid w:val="00EB36AE"/>
    <w:rsid w:val="00EB697D"/>
    <w:rsid w:val="00EC1755"/>
    <w:rsid w:val="00EC5A55"/>
    <w:rsid w:val="00EC61CC"/>
    <w:rsid w:val="00ED0622"/>
    <w:rsid w:val="00ED13FC"/>
    <w:rsid w:val="00ED1932"/>
    <w:rsid w:val="00ED49D4"/>
    <w:rsid w:val="00ED62E1"/>
    <w:rsid w:val="00ED7240"/>
    <w:rsid w:val="00EE0433"/>
    <w:rsid w:val="00EE13C5"/>
    <w:rsid w:val="00EE241C"/>
    <w:rsid w:val="00EE261A"/>
    <w:rsid w:val="00EE41A9"/>
    <w:rsid w:val="00EE5D24"/>
    <w:rsid w:val="00EE645B"/>
    <w:rsid w:val="00EF1E5B"/>
    <w:rsid w:val="00EF70F3"/>
    <w:rsid w:val="00F00184"/>
    <w:rsid w:val="00F00C74"/>
    <w:rsid w:val="00F01DFC"/>
    <w:rsid w:val="00F02E1B"/>
    <w:rsid w:val="00F03461"/>
    <w:rsid w:val="00F039FD"/>
    <w:rsid w:val="00F06953"/>
    <w:rsid w:val="00F06FE4"/>
    <w:rsid w:val="00F10B13"/>
    <w:rsid w:val="00F10D07"/>
    <w:rsid w:val="00F127A0"/>
    <w:rsid w:val="00F12CAA"/>
    <w:rsid w:val="00F14664"/>
    <w:rsid w:val="00F248DD"/>
    <w:rsid w:val="00F25D52"/>
    <w:rsid w:val="00F2666F"/>
    <w:rsid w:val="00F2739A"/>
    <w:rsid w:val="00F3058B"/>
    <w:rsid w:val="00F315BC"/>
    <w:rsid w:val="00F31F64"/>
    <w:rsid w:val="00F330EB"/>
    <w:rsid w:val="00F35049"/>
    <w:rsid w:val="00F3693D"/>
    <w:rsid w:val="00F426A2"/>
    <w:rsid w:val="00F4356E"/>
    <w:rsid w:val="00F43FE5"/>
    <w:rsid w:val="00F456DE"/>
    <w:rsid w:val="00F46B41"/>
    <w:rsid w:val="00F47595"/>
    <w:rsid w:val="00F516F2"/>
    <w:rsid w:val="00F51804"/>
    <w:rsid w:val="00F52945"/>
    <w:rsid w:val="00F53A13"/>
    <w:rsid w:val="00F5499A"/>
    <w:rsid w:val="00F6270B"/>
    <w:rsid w:val="00F62DF6"/>
    <w:rsid w:val="00F63AF9"/>
    <w:rsid w:val="00F6506A"/>
    <w:rsid w:val="00F65E9F"/>
    <w:rsid w:val="00F671B9"/>
    <w:rsid w:val="00F67285"/>
    <w:rsid w:val="00F70383"/>
    <w:rsid w:val="00F71E5D"/>
    <w:rsid w:val="00F73687"/>
    <w:rsid w:val="00F7404B"/>
    <w:rsid w:val="00F774EF"/>
    <w:rsid w:val="00F809DC"/>
    <w:rsid w:val="00F83DD3"/>
    <w:rsid w:val="00F860AB"/>
    <w:rsid w:val="00F905E9"/>
    <w:rsid w:val="00F90615"/>
    <w:rsid w:val="00F90C3D"/>
    <w:rsid w:val="00F933DF"/>
    <w:rsid w:val="00F94A72"/>
    <w:rsid w:val="00F95EFC"/>
    <w:rsid w:val="00FA40E0"/>
    <w:rsid w:val="00FA6C06"/>
    <w:rsid w:val="00FB03EF"/>
    <w:rsid w:val="00FB0797"/>
    <w:rsid w:val="00FB1AB5"/>
    <w:rsid w:val="00FB26D7"/>
    <w:rsid w:val="00FB4685"/>
    <w:rsid w:val="00FB468F"/>
    <w:rsid w:val="00FB70A6"/>
    <w:rsid w:val="00FB7D60"/>
    <w:rsid w:val="00FC3348"/>
    <w:rsid w:val="00FC44D1"/>
    <w:rsid w:val="00FD1812"/>
    <w:rsid w:val="00FD2088"/>
    <w:rsid w:val="00FD2B82"/>
    <w:rsid w:val="00FD5990"/>
    <w:rsid w:val="00FD5B50"/>
    <w:rsid w:val="00FD73BF"/>
    <w:rsid w:val="00FE0DC0"/>
    <w:rsid w:val="00FE238A"/>
    <w:rsid w:val="00FE694C"/>
    <w:rsid w:val="00FE76C5"/>
    <w:rsid w:val="00FF26F0"/>
    <w:rsid w:val="00FF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DD19894"/>
  <w15:chartTrackingRefBased/>
  <w15:docId w15:val="{3E3A97D5-D551-4B46-8D6A-CE07C3F2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FB0797"/>
    <w:pPr>
      <w:keepNext/>
      <w:overflowPunct/>
      <w:autoSpaceDE/>
      <w:autoSpaceDN/>
      <w:adjustRightInd/>
      <w:jc w:val="right"/>
      <w:textAlignment w:val="auto"/>
      <w:outlineLvl w:val="0"/>
    </w:pPr>
    <w:rPr>
      <w:b/>
      <w:sz w:val="22"/>
    </w:rPr>
  </w:style>
  <w:style w:type="paragraph" w:styleId="Heading2">
    <w:name w:val="heading 2"/>
    <w:basedOn w:val="Normal"/>
    <w:next w:val="Normal"/>
    <w:qFormat/>
    <w:rsid w:val="00FB0797"/>
    <w:pPr>
      <w:keepNext/>
      <w:overflowPunct/>
      <w:autoSpaceDE/>
      <w:autoSpaceDN/>
      <w:adjustRightInd/>
      <w:textAlignment w:val="auto"/>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overflowPunct/>
      <w:autoSpaceDE/>
      <w:autoSpaceDN/>
      <w:adjustRightInd/>
      <w:textAlignment w:val="auto"/>
    </w:pPr>
  </w:style>
  <w:style w:type="paragraph" w:styleId="Footer">
    <w:name w:val="footer"/>
    <w:basedOn w:val="Normal"/>
    <w:pPr>
      <w:tabs>
        <w:tab w:val="center" w:pos="4320"/>
        <w:tab w:val="right" w:pos="8640"/>
      </w:tabs>
      <w:overflowPunct/>
      <w:autoSpaceDE/>
      <w:autoSpaceDN/>
      <w:adjustRightInd/>
      <w:textAlignment w:val="auto"/>
    </w:pPr>
  </w:style>
  <w:style w:type="character" w:styleId="PageNumber">
    <w:name w:val="page number"/>
    <w:basedOn w:val="DefaultParagraphFont"/>
    <w:rsid w:val="00FB0797"/>
  </w:style>
  <w:style w:type="paragraph" w:styleId="BodyTextIndent2">
    <w:name w:val="Body Text Indent 2"/>
    <w:basedOn w:val="Normal"/>
    <w:rsid w:val="00FB0797"/>
    <w:pPr>
      <w:ind w:left="1440"/>
    </w:pPr>
    <w:rPr>
      <w:sz w:val="24"/>
    </w:rPr>
  </w:style>
  <w:style w:type="character" w:styleId="Hyperlink">
    <w:name w:val="Hyperlink"/>
    <w:uiPriority w:val="99"/>
    <w:rsid w:val="00F02E1B"/>
    <w:rPr>
      <w:color w:val="0000FF"/>
      <w:u w:val="single"/>
    </w:rPr>
  </w:style>
  <w:style w:type="character" w:customStyle="1" w:styleId="pseditboxdisponly1">
    <w:name w:val="pseditboxdisponly1"/>
    <w:rsid w:val="00790623"/>
    <w:rPr>
      <w:rFonts w:ascii="Arial" w:hAnsi="Arial" w:cs="Arial" w:hint="default"/>
      <w:b w:val="0"/>
      <w:bCs w:val="0"/>
      <w:i w:val="0"/>
      <w:iCs w:val="0"/>
      <w:color w:val="000000"/>
      <w:bdr w:val="none" w:sz="0" w:space="0" w:color="auto" w:frame="1"/>
    </w:rPr>
  </w:style>
  <w:style w:type="paragraph" w:styleId="ListParagraph">
    <w:name w:val="List Paragraph"/>
    <w:basedOn w:val="Normal"/>
    <w:uiPriority w:val="34"/>
    <w:qFormat/>
    <w:rsid w:val="00CD2DC1"/>
    <w:pPr>
      <w:ind w:left="720"/>
    </w:pPr>
  </w:style>
  <w:style w:type="paragraph" w:styleId="BalloonText">
    <w:name w:val="Balloon Text"/>
    <w:basedOn w:val="Normal"/>
    <w:link w:val="BalloonTextChar"/>
    <w:rsid w:val="00DA5379"/>
    <w:rPr>
      <w:rFonts w:ascii="Tahoma" w:hAnsi="Tahoma" w:cs="Tahoma"/>
      <w:sz w:val="16"/>
      <w:szCs w:val="16"/>
    </w:rPr>
  </w:style>
  <w:style w:type="character" w:customStyle="1" w:styleId="BalloonTextChar">
    <w:name w:val="Balloon Text Char"/>
    <w:link w:val="BalloonText"/>
    <w:rsid w:val="00DA5379"/>
    <w:rPr>
      <w:rFonts w:ascii="Tahoma" w:hAnsi="Tahoma" w:cs="Tahoma"/>
      <w:sz w:val="16"/>
      <w:szCs w:val="16"/>
    </w:rPr>
  </w:style>
  <w:style w:type="table" w:styleId="TableGrid">
    <w:name w:val="Table Grid"/>
    <w:basedOn w:val="TableNormal"/>
    <w:rsid w:val="0016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DB64AC"/>
    <w:rPr>
      <w:sz w:val="16"/>
      <w:szCs w:val="16"/>
    </w:rPr>
  </w:style>
  <w:style w:type="paragraph" w:styleId="CommentText">
    <w:name w:val="annotation text"/>
    <w:basedOn w:val="Normal"/>
    <w:link w:val="CommentTextChar"/>
    <w:uiPriority w:val="99"/>
    <w:rsid w:val="00DB64AC"/>
  </w:style>
  <w:style w:type="character" w:customStyle="1" w:styleId="CommentTextChar">
    <w:name w:val="Comment Text Char"/>
    <w:basedOn w:val="DefaultParagraphFont"/>
    <w:link w:val="CommentText"/>
    <w:uiPriority w:val="99"/>
    <w:rsid w:val="00DB64AC"/>
  </w:style>
  <w:style w:type="paragraph" w:styleId="CommentSubject">
    <w:name w:val="annotation subject"/>
    <w:basedOn w:val="CommentText"/>
    <w:next w:val="CommentText"/>
    <w:link w:val="CommentSubjectChar"/>
    <w:rsid w:val="00DB64AC"/>
    <w:rPr>
      <w:b/>
      <w:bCs/>
    </w:rPr>
  </w:style>
  <w:style w:type="character" w:customStyle="1" w:styleId="CommentSubjectChar">
    <w:name w:val="Comment Subject Char"/>
    <w:link w:val="CommentSubject"/>
    <w:rsid w:val="00DB64AC"/>
    <w:rPr>
      <w:b/>
      <w:bCs/>
    </w:rPr>
  </w:style>
  <w:style w:type="paragraph" w:styleId="Revision">
    <w:name w:val="Revision"/>
    <w:hidden/>
    <w:uiPriority w:val="99"/>
    <w:semiHidden/>
    <w:rsid w:val="00DB64AC"/>
  </w:style>
  <w:style w:type="character" w:customStyle="1" w:styleId="apple-converted-space">
    <w:name w:val="apple-converted-space"/>
    <w:rsid w:val="00FB1AB5"/>
  </w:style>
  <w:style w:type="paragraph" w:styleId="PlainText">
    <w:name w:val="Plain Text"/>
    <w:basedOn w:val="Normal"/>
    <w:link w:val="PlainTextChar"/>
    <w:uiPriority w:val="99"/>
    <w:unhideWhenUsed/>
    <w:rsid w:val="005D2E39"/>
    <w:pPr>
      <w:overflowPunct/>
      <w:autoSpaceDE/>
      <w:autoSpaceDN/>
      <w:adjustRightInd/>
      <w:textAlignment w:val="auto"/>
    </w:pPr>
    <w:rPr>
      <w:rFonts w:ascii="Calibri" w:eastAsia="Calibri" w:hAnsi="Calibri"/>
      <w:sz w:val="22"/>
      <w:szCs w:val="22"/>
    </w:rPr>
  </w:style>
  <w:style w:type="character" w:customStyle="1" w:styleId="PlainTextChar">
    <w:name w:val="Plain Text Char"/>
    <w:link w:val="PlainText"/>
    <w:uiPriority w:val="99"/>
    <w:rsid w:val="005D2E39"/>
    <w:rPr>
      <w:rFonts w:ascii="Calibri" w:eastAsia="Calibri" w:hAnsi="Calibri"/>
      <w:sz w:val="22"/>
      <w:szCs w:val="22"/>
    </w:rPr>
  </w:style>
  <w:style w:type="paragraph" w:styleId="NoSpacing">
    <w:name w:val="No Spacing"/>
    <w:uiPriority w:val="1"/>
    <w:qFormat/>
    <w:rsid w:val="007D5508"/>
    <w:pPr>
      <w:overflowPunct w:val="0"/>
      <w:autoSpaceDE w:val="0"/>
      <w:autoSpaceDN w:val="0"/>
      <w:adjustRightInd w:val="0"/>
      <w:textAlignment w:val="baseline"/>
    </w:pPr>
  </w:style>
  <w:style w:type="paragraph" w:styleId="NormalWeb">
    <w:name w:val="Normal (Web)"/>
    <w:basedOn w:val="Normal"/>
    <w:uiPriority w:val="99"/>
    <w:unhideWhenUsed/>
    <w:rsid w:val="00C50BAD"/>
    <w:pPr>
      <w:overflowPunct/>
      <w:autoSpaceDE/>
      <w:autoSpaceDN/>
      <w:adjustRightInd/>
      <w:spacing w:before="100" w:beforeAutospacing="1" w:after="100" w:afterAutospacing="1"/>
      <w:textAlignment w:val="auto"/>
    </w:pPr>
    <w:rPr>
      <w:sz w:val="24"/>
      <w:szCs w:val="24"/>
    </w:rPr>
  </w:style>
  <w:style w:type="character" w:styleId="Strong">
    <w:name w:val="Strong"/>
    <w:basedOn w:val="DefaultParagraphFont"/>
    <w:uiPriority w:val="22"/>
    <w:qFormat/>
    <w:rsid w:val="00C50BAD"/>
    <w:rPr>
      <w:b/>
      <w:bCs/>
    </w:rPr>
  </w:style>
  <w:style w:type="paragraph" w:styleId="FootnoteText">
    <w:name w:val="footnote text"/>
    <w:basedOn w:val="Normal"/>
    <w:link w:val="FootnoteTextChar"/>
    <w:uiPriority w:val="99"/>
    <w:unhideWhenUsed/>
    <w:rsid w:val="006F1CF4"/>
    <w:pPr>
      <w:overflowPunct/>
      <w:autoSpaceDE/>
      <w:autoSpaceDN/>
      <w:adjustRightInd/>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F1CF4"/>
    <w:rPr>
      <w:rFonts w:asciiTheme="minorHAnsi" w:eastAsiaTheme="minorHAnsi" w:hAnsiTheme="minorHAnsi" w:cstheme="minorBidi"/>
    </w:rPr>
  </w:style>
  <w:style w:type="character" w:styleId="FootnoteReference">
    <w:name w:val="footnote reference"/>
    <w:basedOn w:val="DefaultParagraphFont"/>
    <w:uiPriority w:val="99"/>
    <w:unhideWhenUsed/>
    <w:rsid w:val="006F1CF4"/>
    <w:rPr>
      <w:vertAlign w:val="superscript"/>
    </w:rPr>
  </w:style>
  <w:style w:type="paragraph" w:styleId="EndnoteText">
    <w:name w:val="endnote text"/>
    <w:basedOn w:val="Normal"/>
    <w:link w:val="EndnoteTextChar"/>
    <w:rsid w:val="009A4B17"/>
  </w:style>
  <w:style w:type="character" w:customStyle="1" w:styleId="EndnoteTextChar">
    <w:name w:val="Endnote Text Char"/>
    <w:basedOn w:val="DefaultParagraphFont"/>
    <w:link w:val="EndnoteText"/>
    <w:rsid w:val="009A4B17"/>
  </w:style>
  <w:style w:type="character" w:styleId="EndnoteReference">
    <w:name w:val="endnote reference"/>
    <w:basedOn w:val="DefaultParagraphFont"/>
    <w:rsid w:val="009A4B17"/>
    <w:rPr>
      <w:vertAlign w:val="superscript"/>
    </w:rPr>
  </w:style>
  <w:style w:type="paragraph" w:customStyle="1" w:styleId="Default">
    <w:name w:val="Default"/>
    <w:basedOn w:val="Normal"/>
    <w:rsid w:val="00430904"/>
    <w:pPr>
      <w:overflowPunct/>
      <w:adjustRightInd/>
      <w:textAlignment w:val="auto"/>
    </w:pPr>
    <w:rPr>
      <w:rFonts w:eastAsiaTheme="minorHAnsi"/>
      <w:color w:val="000000"/>
      <w:sz w:val="24"/>
      <w:szCs w:val="24"/>
    </w:rPr>
  </w:style>
  <w:style w:type="character" w:styleId="Emphasis">
    <w:name w:val="Emphasis"/>
    <w:basedOn w:val="DefaultParagraphFont"/>
    <w:uiPriority w:val="20"/>
    <w:qFormat/>
    <w:rsid w:val="00E05A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4772">
      <w:bodyDiv w:val="1"/>
      <w:marLeft w:val="0"/>
      <w:marRight w:val="0"/>
      <w:marTop w:val="0"/>
      <w:marBottom w:val="0"/>
      <w:divBdr>
        <w:top w:val="none" w:sz="0" w:space="0" w:color="auto"/>
        <w:left w:val="none" w:sz="0" w:space="0" w:color="auto"/>
        <w:bottom w:val="none" w:sz="0" w:space="0" w:color="auto"/>
        <w:right w:val="none" w:sz="0" w:space="0" w:color="auto"/>
      </w:divBdr>
    </w:div>
    <w:div w:id="289867622">
      <w:bodyDiv w:val="1"/>
      <w:marLeft w:val="0"/>
      <w:marRight w:val="0"/>
      <w:marTop w:val="0"/>
      <w:marBottom w:val="0"/>
      <w:divBdr>
        <w:top w:val="none" w:sz="0" w:space="0" w:color="auto"/>
        <w:left w:val="none" w:sz="0" w:space="0" w:color="auto"/>
        <w:bottom w:val="none" w:sz="0" w:space="0" w:color="auto"/>
        <w:right w:val="none" w:sz="0" w:space="0" w:color="auto"/>
      </w:divBdr>
    </w:div>
    <w:div w:id="340738968">
      <w:bodyDiv w:val="1"/>
      <w:marLeft w:val="0"/>
      <w:marRight w:val="0"/>
      <w:marTop w:val="0"/>
      <w:marBottom w:val="0"/>
      <w:divBdr>
        <w:top w:val="none" w:sz="0" w:space="0" w:color="auto"/>
        <w:left w:val="none" w:sz="0" w:space="0" w:color="auto"/>
        <w:bottom w:val="none" w:sz="0" w:space="0" w:color="auto"/>
        <w:right w:val="none" w:sz="0" w:space="0" w:color="auto"/>
      </w:divBdr>
    </w:div>
    <w:div w:id="428232268">
      <w:bodyDiv w:val="1"/>
      <w:marLeft w:val="0"/>
      <w:marRight w:val="0"/>
      <w:marTop w:val="0"/>
      <w:marBottom w:val="0"/>
      <w:divBdr>
        <w:top w:val="none" w:sz="0" w:space="0" w:color="auto"/>
        <w:left w:val="none" w:sz="0" w:space="0" w:color="auto"/>
        <w:bottom w:val="none" w:sz="0" w:space="0" w:color="auto"/>
        <w:right w:val="none" w:sz="0" w:space="0" w:color="auto"/>
      </w:divBdr>
    </w:div>
    <w:div w:id="428698751">
      <w:bodyDiv w:val="1"/>
      <w:marLeft w:val="0"/>
      <w:marRight w:val="0"/>
      <w:marTop w:val="0"/>
      <w:marBottom w:val="0"/>
      <w:divBdr>
        <w:top w:val="none" w:sz="0" w:space="0" w:color="auto"/>
        <w:left w:val="none" w:sz="0" w:space="0" w:color="auto"/>
        <w:bottom w:val="none" w:sz="0" w:space="0" w:color="auto"/>
        <w:right w:val="none" w:sz="0" w:space="0" w:color="auto"/>
      </w:divBdr>
    </w:div>
    <w:div w:id="486285796">
      <w:bodyDiv w:val="1"/>
      <w:marLeft w:val="0"/>
      <w:marRight w:val="0"/>
      <w:marTop w:val="0"/>
      <w:marBottom w:val="0"/>
      <w:divBdr>
        <w:top w:val="none" w:sz="0" w:space="0" w:color="auto"/>
        <w:left w:val="none" w:sz="0" w:space="0" w:color="auto"/>
        <w:bottom w:val="none" w:sz="0" w:space="0" w:color="auto"/>
        <w:right w:val="none" w:sz="0" w:space="0" w:color="auto"/>
      </w:divBdr>
    </w:div>
    <w:div w:id="489903552">
      <w:bodyDiv w:val="1"/>
      <w:marLeft w:val="0"/>
      <w:marRight w:val="0"/>
      <w:marTop w:val="0"/>
      <w:marBottom w:val="0"/>
      <w:divBdr>
        <w:top w:val="none" w:sz="0" w:space="0" w:color="auto"/>
        <w:left w:val="none" w:sz="0" w:space="0" w:color="auto"/>
        <w:bottom w:val="none" w:sz="0" w:space="0" w:color="auto"/>
        <w:right w:val="none" w:sz="0" w:space="0" w:color="auto"/>
      </w:divBdr>
    </w:div>
    <w:div w:id="505828442">
      <w:bodyDiv w:val="1"/>
      <w:marLeft w:val="0"/>
      <w:marRight w:val="0"/>
      <w:marTop w:val="0"/>
      <w:marBottom w:val="0"/>
      <w:divBdr>
        <w:top w:val="none" w:sz="0" w:space="0" w:color="auto"/>
        <w:left w:val="none" w:sz="0" w:space="0" w:color="auto"/>
        <w:bottom w:val="none" w:sz="0" w:space="0" w:color="auto"/>
        <w:right w:val="none" w:sz="0" w:space="0" w:color="auto"/>
      </w:divBdr>
    </w:div>
    <w:div w:id="675497405">
      <w:bodyDiv w:val="1"/>
      <w:marLeft w:val="0"/>
      <w:marRight w:val="0"/>
      <w:marTop w:val="0"/>
      <w:marBottom w:val="0"/>
      <w:divBdr>
        <w:top w:val="none" w:sz="0" w:space="0" w:color="auto"/>
        <w:left w:val="none" w:sz="0" w:space="0" w:color="auto"/>
        <w:bottom w:val="none" w:sz="0" w:space="0" w:color="auto"/>
        <w:right w:val="none" w:sz="0" w:space="0" w:color="auto"/>
      </w:divBdr>
    </w:div>
    <w:div w:id="676733271">
      <w:bodyDiv w:val="1"/>
      <w:marLeft w:val="0"/>
      <w:marRight w:val="0"/>
      <w:marTop w:val="0"/>
      <w:marBottom w:val="0"/>
      <w:divBdr>
        <w:top w:val="none" w:sz="0" w:space="0" w:color="auto"/>
        <w:left w:val="none" w:sz="0" w:space="0" w:color="auto"/>
        <w:bottom w:val="none" w:sz="0" w:space="0" w:color="auto"/>
        <w:right w:val="none" w:sz="0" w:space="0" w:color="auto"/>
      </w:divBdr>
    </w:div>
    <w:div w:id="680160444">
      <w:bodyDiv w:val="1"/>
      <w:marLeft w:val="0"/>
      <w:marRight w:val="0"/>
      <w:marTop w:val="0"/>
      <w:marBottom w:val="0"/>
      <w:divBdr>
        <w:top w:val="none" w:sz="0" w:space="0" w:color="auto"/>
        <w:left w:val="none" w:sz="0" w:space="0" w:color="auto"/>
        <w:bottom w:val="none" w:sz="0" w:space="0" w:color="auto"/>
        <w:right w:val="none" w:sz="0" w:space="0" w:color="auto"/>
      </w:divBdr>
    </w:div>
    <w:div w:id="724767139">
      <w:bodyDiv w:val="1"/>
      <w:marLeft w:val="0"/>
      <w:marRight w:val="0"/>
      <w:marTop w:val="0"/>
      <w:marBottom w:val="0"/>
      <w:divBdr>
        <w:top w:val="none" w:sz="0" w:space="0" w:color="auto"/>
        <w:left w:val="none" w:sz="0" w:space="0" w:color="auto"/>
        <w:bottom w:val="none" w:sz="0" w:space="0" w:color="auto"/>
        <w:right w:val="none" w:sz="0" w:space="0" w:color="auto"/>
      </w:divBdr>
    </w:div>
    <w:div w:id="749278875">
      <w:bodyDiv w:val="1"/>
      <w:marLeft w:val="0"/>
      <w:marRight w:val="0"/>
      <w:marTop w:val="0"/>
      <w:marBottom w:val="0"/>
      <w:divBdr>
        <w:top w:val="none" w:sz="0" w:space="0" w:color="auto"/>
        <w:left w:val="none" w:sz="0" w:space="0" w:color="auto"/>
        <w:bottom w:val="none" w:sz="0" w:space="0" w:color="auto"/>
        <w:right w:val="none" w:sz="0" w:space="0" w:color="auto"/>
      </w:divBdr>
    </w:div>
    <w:div w:id="749348619">
      <w:bodyDiv w:val="1"/>
      <w:marLeft w:val="0"/>
      <w:marRight w:val="0"/>
      <w:marTop w:val="0"/>
      <w:marBottom w:val="0"/>
      <w:divBdr>
        <w:top w:val="none" w:sz="0" w:space="0" w:color="auto"/>
        <w:left w:val="none" w:sz="0" w:space="0" w:color="auto"/>
        <w:bottom w:val="none" w:sz="0" w:space="0" w:color="auto"/>
        <w:right w:val="none" w:sz="0" w:space="0" w:color="auto"/>
      </w:divBdr>
    </w:div>
    <w:div w:id="807627056">
      <w:bodyDiv w:val="1"/>
      <w:marLeft w:val="0"/>
      <w:marRight w:val="0"/>
      <w:marTop w:val="0"/>
      <w:marBottom w:val="0"/>
      <w:divBdr>
        <w:top w:val="none" w:sz="0" w:space="0" w:color="auto"/>
        <w:left w:val="none" w:sz="0" w:space="0" w:color="auto"/>
        <w:bottom w:val="none" w:sz="0" w:space="0" w:color="auto"/>
        <w:right w:val="none" w:sz="0" w:space="0" w:color="auto"/>
      </w:divBdr>
    </w:div>
    <w:div w:id="833761484">
      <w:bodyDiv w:val="1"/>
      <w:marLeft w:val="0"/>
      <w:marRight w:val="0"/>
      <w:marTop w:val="0"/>
      <w:marBottom w:val="0"/>
      <w:divBdr>
        <w:top w:val="none" w:sz="0" w:space="0" w:color="auto"/>
        <w:left w:val="none" w:sz="0" w:space="0" w:color="auto"/>
        <w:bottom w:val="none" w:sz="0" w:space="0" w:color="auto"/>
        <w:right w:val="none" w:sz="0" w:space="0" w:color="auto"/>
      </w:divBdr>
    </w:div>
    <w:div w:id="1025130686">
      <w:bodyDiv w:val="1"/>
      <w:marLeft w:val="0"/>
      <w:marRight w:val="0"/>
      <w:marTop w:val="0"/>
      <w:marBottom w:val="0"/>
      <w:divBdr>
        <w:top w:val="none" w:sz="0" w:space="0" w:color="auto"/>
        <w:left w:val="none" w:sz="0" w:space="0" w:color="auto"/>
        <w:bottom w:val="none" w:sz="0" w:space="0" w:color="auto"/>
        <w:right w:val="none" w:sz="0" w:space="0" w:color="auto"/>
      </w:divBdr>
    </w:div>
    <w:div w:id="1057362361">
      <w:bodyDiv w:val="1"/>
      <w:marLeft w:val="0"/>
      <w:marRight w:val="0"/>
      <w:marTop w:val="0"/>
      <w:marBottom w:val="0"/>
      <w:divBdr>
        <w:top w:val="none" w:sz="0" w:space="0" w:color="auto"/>
        <w:left w:val="none" w:sz="0" w:space="0" w:color="auto"/>
        <w:bottom w:val="none" w:sz="0" w:space="0" w:color="auto"/>
        <w:right w:val="none" w:sz="0" w:space="0" w:color="auto"/>
      </w:divBdr>
    </w:div>
    <w:div w:id="1112015905">
      <w:bodyDiv w:val="1"/>
      <w:marLeft w:val="0"/>
      <w:marRight w:val="0"/>
      <w:marTop w:val="0"/>
      <w:marBottom w:val="0"/>
      <w:divBdr>
        <w:top w:val="none" w:sz="0" w:space="0" w:color="auto"/>
        <w:left w:val="none" w:sz="0" w:space="0" w:color="auto"/>
        <w:bottom w:val="none" w:sz="0" w:space="0" w:color="auto"/>
        <w:right w:val="none" w:sz="0" w:space="0" w:color="auto"/>
      </w:divBdr>
    </w:div>
    <w:div w:id="1117455048">
      <w:bodyDiv w:val="1"/>
      <w:marLeft w:val="0"/>
      <w:marRight w:val="0"/>
      <w:marTop w:val="0"/>
      <w:marBottom w:val="0"/>
      <w:divBdr>
        <w:top w:val="none" w:sz="0" w:space="0" w:color="auto"/>
        <w:left w:val="none" w:sz="0" w:space="0" w:color="auto"/>
        <w:bottom w:val="none" w:sz="0" w:space="0" w:color="auto"/>
        <w:right w:val="none" w:sz="0" w:space="0" w:color="auto"/>
      </w:divBdr>
    </w:div>
    <w:div w:id="1161312877">
      <w:bodyDiv w:val="1"/>
      <w:marLeft w:val="0"/>
      <w:marRight w:val="0"/>
      <w:marTop w:val="0"/>
      <w:marBottom w:val="0"/>
      <w:divBdr>
        <w:top w:val="none" w:sz="0" w:space="0" w:color="auto"/>
        <w:left w:val="none" w:sz="0" w:space="0" w:color="auto"/>
        <w:bottom w:val="none" w:sz="0" w:space="0" w:color="auto"/>
        <w:right w:val="none" w:sz="0" w:space="0" w:color="auto"/>
      </w:divBdr>
    </w:div>
    <w:div w:id="1262296839">
      <w:bodyDiv w:val="1"/>
      <w:marLeft w:val="0"/>
      <w:marRight w:val="0"/>
      <w:marTop w:val="0"/>
      <w:marBottom w:val="0"/>
      <w:divBdr>
        <w:top w:val="none" w:sz="0" w:space="0" w:color="auto"/>
        <w:left w:val="none" w:sz="0" w:space="0" w:color="auto"/>
        <w:bottom w:val="none" w:sz="0" w:space="0" w:color="auto"/>
        <w:right w:val="none" w:sz="0" w:space="0" w:color="auto"/>
      </w:divBdr>
    </w:div>
    <w:div w:id="1332101150">
      <w:bodyDiv w:val="1"/>
      <w:marLeft w:val="0"/>
      <w:marRight w:val="0"/>
      <w:marTop w:val="0"/>
      <w:marBottom w:val="0"/>
      <w:divBdr>
        <w:top w:val="none" w:sz="0" w:space="0" w:color="auto"/>
        <w:left w:val="none" w:sz="0" w:space="0" w:color="auto"/>
        <w:bottom w:val="none" w:sz="0" w:space="0" w:color="auto"/>
        <w:right w:val="none" w:sz="0" w:space="0" w:color="auto"/>
      </w:divBdr>
    </w:div>
    <w:div w:id="1408923484">
      <w:bodyDiv w:val="1"/>
      <w:marLeft w:val="0"/>
      <w:marRight w:val="0"/>
      <w:marTop w:val="0"/>
      <w:marBottom w:val="0"/>
      <w:divBdr>
        <w:top w:val="none" w:sz="0" w:space="0" w:color="auto"/>
        <w:left w:val="none" w:sz="0" w:space="0" w:color="auto"/>
        <w:bottom w:val="none" w:sz="0" w:space="0" w:color="auto"/>
        <w:right w:val="none" w:sz="0" w:space="0" w:color="auto"/>
      </w:divBdr>
    </w:div>
    <w:div w:id="1431315539">
      <w:bodyDiv w:val="1"/>
      <w:marLeft w:val="0"/>
      <w:marRight w:val="0"/>
      <w:marTop w:val="0"/>
      <w:marBottom w:val="0"/>
      <w:divBdr>
        <w:top w:val="none" w:sz="0" w:space="0" w:color="auto"/>
        <w:left w:val="none" w:sz="0" w:space="0" w:color="auto"/>
        <w:bottom w:val="none" w:sz="0" w:space="0" w:color="auto"/>
        <w:right w:val="none" w:sz="0" w:space="0" w:color="auto"/>
      </w:divBdr>
    </w:div>
    <w:div w:id="1451897760">
      <w:bodyDiv w:val="1"/>
      <w:marLeft w:val="0"/>
      <w:marRight w:val="0"/>
      <w:marTop w:val="0"/>
      <w:marBottom w:val="0"/>
      <w:divBdr>
        <w:top w:val="none" w:sz="0" w:space="0" w:color="auto"/>
        <w:left w:val="none" w:sz="0" w:space="0" w:color="auto"/>
        <w:bottom w:val="none" w:sz="0" w:space="0" w:color="auto"/>
        <w:right w:val="none" w:sz="0" w:space="0" w:color="auto"/>
      </w:divBdr>
    </w:div>
    <w:div w:id="1693143300">
      <w:bodyDiv w:val="1"/>
      <w:marLeft w:val="0"/>
      <w:marRight w:val="0"/>
      <w:marTop w:val="0"/>
      <w:marBottom w:val="0"/>
      <w:divBdr>
        <w:top w:val="none" w:sz="0" w:space="0" w:color="auto"/>
        <w:left w:val="none" w:sz="0" w:space="0" w:color="auto"/>
        <w:bottom w:val="none" w:sz="0" w:space="0" w:color="auto"/>
        <w:right w:val="none" w:sz="0" w:space="0" w:color="auto"/>
      </w:divBdr>
    </w:div>
    <w:div w:id="1721589126">
      <w:bodyDiv w:val="1"/>
      <w:marLeft w:val="0"/>
      <w:marRight w:val="0"/>
      <w:marTop w:val="0"/>
      <w:marBottom w:val="0"/>
      <w:divBdr>
        <w:top w:val="none" w:sz="0" w:space="0" w:color="auto"/>
        <w:left w:val="none" w:sz="0" w:space="0" w:color="auto"/>
        <w:bottom w:val="none" w:sz="0" w:space="0" w:color="auto"/>
        <w:right w:val="none" w:sz="0" w:space="0" w:color="auto"/>
      </w:divBdr>
    </w:div>
    <w:div w:id="1825706425">
      <w:bodyDiv w:val="1"/>
      <w:marLeft w:val="0"/>
      <w:marRight w:val="0"/>
      <w:marTop w:val="0"/>
      <w:marBottom w:val="0"/>
      <w:divBdr>
        <w:top w:val="none" w:sz="0" w:space="0" w:color="auto"/>
        <w:left w:val="none" w:sz="0" w:space="0" w:color="auto"/>
        <w:bottom w:val="none" w:sz="0" w:space="0" w:color="auto"/>
        <w:right w:val="none" w:sz="0" w:space="0" w:color="auto"/>
      </w:divBdr>
    </w:div>
    <w:div w:id="1832869067">
      <w:bodyDiv w:val="1"/>
      <w:marLeft w:val="0"/>
      <w:marRight w:val="0"/>
      <w:marTop w:val="0"/>
      <w:marBottom w:val="0"/>
      <w:divBdr>
        <w:top w:val="none" w:sz="0" w:space="0" w:color="auto"/>
        <w:left w:val="none" w:sz="0" w:space="0" w:color="auto"/>
        <w:bottom w:val="none" w:sz="0" w:space="0" w:color="auto"/>
        <w:right w:val="none" w:sz="0" w:space="0" w:color="auto"/>
      </w:divBdr>
    </w:div>
    <w:div w:id="1954172130">
      <w:bodyDiv w:val="1"/>
      <w:marLeft w:val="0"/>
      <w:marRight w:val="0"/>
      <w:marTop w:val="0"/>
      <w:marBottom w:val="0"/>
      <w:divBdr>
        <w:top w:val="none" w:sz="0" w:space="0" w:color="auto"/>
        <w:left w:val="none" w:sz="0" w:space="0" w:color="auto"/>
        <w:bottom w:val="none" w:sz="0" w:space="0" w:color="auto"/>
        <w:right w:val="none" w:sz="0" w:space="0" w:color="auto"/>
      </w:divBdr>
    </w:div>
    <w:div w:id="2023892943">
      <w:bodyDiv w:val="1"/>
      <w:marLeft w:val="0"/>
      <w:marRight w:val="0"/>
      <w:marTop w:val="0"/>
      <w:marBottom w:val="0"/>
      <w:divBdr>
        <w:top w:val="none" w:sz="0" w:space="0" w:color="auto"/>
        <w:left w:val="none" w:sz="0" w:space="0" w:color="auto"/>
        <w:bottom w:val="none" w:sz="0" w:space="0" w:color="auto"/>
        <w:right w:val="none" w:sz="0" w:space="0" w:color="auto"/>
      </w:divBdr>
    </w:div>
    <w:div w:id="2061517012">
      <w:bodyDiv w:val="1"/>
      <w:marLeft w:val="0"/>
      <w:marRight w:val="0"/>
      <w:marTop w:val="0"/>
      <w:marBottom w:val="0"/>
      <w:divBdr>
        <w:top w:val="none" w:sz="0" w:space="0" w:color="auto"/>
        <w:left w:val="none" w:sz="0" w:space="0" w:color="auto"/>
        <w:bottom w:val="none" w:sz="0" w:space="0" w:color="auto"/>
        <w:right w:val="none" w:sz="0" w:space="0" w:color="auto"/>
      </w:divBdr>
    </w:div>
    <w:div w:id="2095274929">
      <w:bodyDiv w:val="1"/>
      <w:marLeft w:val="0"/>
      <w:marRight w:val="0"/>
      <w:marTop w:val="0"/>
      <w:marBottom w:val="0"/>
      <w:divBdr>
        <w:top w:val="none" w:sz="0" w:space="0" w:color="auto"/>
        <w:left w:val="none" w:sz="0" w:space="0" w:color="auto"/>
        <w:bottom w:val="none" w:sz="0" w:space="0" w:color="auto"/>
        <w:right w:val="none" w:sz="0" w:space="0" w:color="auto"/>
      </w:divBdr>
    </w:div>
    <w:div w:id="2134399946">
      <w:bodyDiv w:val="1"/>
      <w:marLeft w:val="0"/>
      <w:marRight w:val="0"/>
      <w:marTop w:val="0"/>
      <w:marBottom w:val="0"/>
      <w:divBdr>
        <w:top w:val="none" w:sz="0" w:space="0" w:color="auto"/>
        <w:left w:val="none" w:sz="0" w:space="0" w:color="auto"/>
        <w:bottom w:val="none" w:sz="0" w:space="0" w:color="auto"/>
        <w:right w:val="none" w:sz="0" w:space="0" w:color="auto"/>
      </w:divBdr>
    </w:div>
    <w:div w:id="21448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D35CC-63BF-41D1-84AA-8C9E82FF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1942</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RIVERSIDE: AUDIT &amp; ADVISORY SERVICES</vt:lpstr>
    </vt:vector>
  </TitlesOfParts>
  <Company>Microsoft</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RIVERSIDE: AUDIT &amp; ADVISORY SERVICES</dc:title>
  <dc:subject/>
  <dc:creator>lbishin</dc:creator>
  <cp:keywords/>
  <dc:description/>
  <cp:lastModifiedBy>Laura G Bishin</cp:lastModifiedBy>
  <cp:revision>6</cp:revision>
  <cp:lastPrinted>2017-10-27T01:02:00Z</cp:lastPrinted>
  <dcterms:created xsi:type="dcterms:W3CDTF">2017-11-01T01:03:00Z</dcterms:created>
  <dcterms:modified xsi:type="dcterms:W3CDTF">2017-11-01T01:07:00Z</dcterms:modified>
</cp:coreProperties>
</file>