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86B55" w14:textId="1DB6A7C6" w:rsidR="00154990" w:rsidRPr="001E63A1" w:rsidRDefault="00154990" w:rsidP="00F773C8">
      <w:pPr>
        <w:jc w:val="center"/>
      </w:pPr>
    </w:p>
    <w:p w14:paraId="61FA836E" w14:textId="77777777" w:rsidR="00154990" w:rsidRPr="001E63A1" w:rsidRDefault="00154990" w:rsidP="00F773C8">
      <w:pPr>
        <w:jc w:val="center"/>
      </w:pPr>
    </w:p>
    <w:p w14:paraId="6290EDFF" w14:textId="77777777" w:rsidR="00154990" w:rsidRPr="001E63A1" w:rsidRDefault="00154990" w:rsidP="00F773C8">
      <w:pPr>
        <w:jc w:val="center"/>
      </w:pPr>
    </w:p>
    <w:p w14:paraId="6D074413" w14:textId="77777777" w:rsidR="00154990" w:rsidRPr="001E63A1" w:rsidRDefault="00154990" w:rsidP="00F773C8">
      <w:pPr>
        <w:jc w:val="center"/>
      </w:pPr>
    </w:p>
    <w:p w14:paraId="79BE06EC" w14:textId="3375ECBC" w:rsidR="00154990" w:rsidRDefault="00154990" w:rsidP="00F773C8">
      <w:pPr>
        <w:jc w:val="center"/>
      </w:pPr>
    </w:p>
    <w:p w14:paraId="4E07B1E0" w14:textId="4AD6CE09" w:rsidR="00767C52" w:rsidRPr="001E63A1" w:rsidRDefault="00767C52" w:rsidP="00F773C8">
      <w:pPr>
        <w:jc w:val="center"/>
      </w:pPr>
    </w:p>
    <w:p w14:paraId="0E56FB07" w14:textId="77777777" w:rsidR="005903C5" w:rsidRDefault="005903C5" w:rsidP="00F773C8">
      <w:pPr>
        <w:jc w:val="center"/>
      </w:pPr>
    </w:p>
    <w:p w14:paraId="2090F7EB" w14:textId="76B1367A" w:rsidR="005F102A" w:rsidRDefault="0051755C" w:rsidP="00F773C8">
      <w:pPr>
        <w:pStyle w:val="Title"/>
      </w:pPr>
      <w:r>
        <w:t xml:space="preserve">UCLA </w:t>
      </w:r>
      <w:r w:rsidR="007405A2">
        <w:t>DEPARTMENT OF MATHEMATICS</w:t>
      </w:r>
    </w:p>
    <w:p w14:paraId="44D65B52" w14:textId="3B78DF0D" w:rsidR="00A813A7" w:rsidRPr="000F2158" w:rsidRDefault="00BC345F" w:rsidP="00F773C8">
      <w:pPr>
        <w:pStyle w:val="Title"/>
      </w:pPr>
      <w:r w:rsidRPr="000F2158">
        <w:t>AUDIT REPORT #</w:t>
      </w:r>
      <w:r w:rsidR="007405A2">
        <w:t>24-4005</w:t>
      </w:r>
    </w:p>
    <w:p w14:paraId="27765486" w14:textId="77777777" w:rsidR="00154990" w:rsidRPr="001E63A1" w:rsidRDefault="00154990" w:rsidP="00F773C8">
      <w:pPr>
        <w:jc w:val="center"/>
      </w:pPr>
    </w:p>
    <w:p w14:paraId="019570B0" w14:textId="77777777" w:rsidR="00154990" w:rsidRPr="001E63A1" w:rsidRDefault="00154990" w:rsidP="00F773C8">
      <w:pPr>
        <w:jc w:val="center"/>
      </w:pPr>
    </w:p>
    <w:p w14:paraId="5D10BD28" w14:textId="77777777" w:rsidR="00154990" w:rsidRPr="001E63A1" w:rsidRDefault="00154990" w:rsidP="00F773C8">
      <w:pPr>
        <w:jc w:val="center"/>
      </w:pPr>
    </w:p>
    <w:p w14:paraId="663585FA" w14:textId="77777777" w:rsidR="00154990" w:rsidRPr="001E63A1" w:rsidRDefault="00154990" w:rsidP="00F773C8">
      <w:pPr>
        <w:jc w:val="center"/>
      </w:pPr>
    </w:p>
    <w:p w14:paraId="2E61BEBC" w14:textId="77777777" w:rsidR="00154990" w:rsidRPr="001E63A1" w:rsidRDefault="00154990" w:rsidP="00F773C8">
      <w:pPr>
        <w:jc w:val="center"/>
      </w:pPr>
    </w:p>
    <w:p w14:paraId="76DEEFE3" w14:textId="40940B64" w:rsidR="00154990" w:rsidRDefault="00154990" w:rsidP="00F773C8">
      <w:pPr>
        <w:jc w:val="center"/>
      </w:pPr>
    </w:p>
    <w:p w14:paraId="0A85CE0D" w14:textId="77777777" w:rsidR="00152CAE" w:rsidRPr="001E63A1" w:rsidRDefault="00152CAE" w:rsidP="00F773C8">
      <w:pPr>
        <w:jc w:val="center"/>
      </w:pPr>
    </w:p>
    <w:p w14:paraId="4F43E3C9" w14:textId="52E628A2" w:rsidR="005903C5" w:rsidRDefault="005903C5" w:rsidP="00F773C8">
      <w:pPr>
        <w:jc w:val="center"/>
      </w:pPr>
    </w:p>
    <w:p w14:paraId="2E55FAA7" w14:textId="42AE9FBA" w:rsidR="00154990" w:rsidRDefault="00154990" w:rsidP="00F773C8">
      <w:pPr>
        <w:jc w:val="center"/>
      </w:pPr>
    </w:p>
    <w:p w14:paraId="3F36A4AB" w14:textId="15D8DD9C" w:rsidR="0060691C" w:rsidRPr="001E63A1" w:rsidRDefault="0060691C" w:rsidP="00F773C8">
      <w:pPr>
        <w:jc w:val="center"/>
      </w:pPr>
    </w:p>
    <w:p w14:paraId="337D93B6" w14:textId="7A971230" w:rsidR="00154990" w:rsidRDefault="00154990" w:rsidP="00F773C8">
      <w:pPr>
        <w:jc w:val="center"/>
      </w:pPr>
    </w:p>
    <w:p w14:paraId="023A0986" w14:textId="77777777" w:rsidR="009100FC" w:rsidRPr="001E63A1" w:rsidRDefault="009100FC" w:rsidP="00CC5462"/>
    <w:p w14:paraId="40F019CC" w14:textId="09190C7B" w:rsidR="00F773C8" w:rsidRDefault="008159B5" w:rsidP="00C038F4">
      <w:pPr>
        <w:pStyle w:val="Footer"/>
      </w:pPr>
      <w:r w:rsidRPr="0060691C">
        <w:t>Audit &amp; Advisory Services</w:t>
      </w:r>
    </w:p>
    <w:p w14:paraId="28966C42" w14:textId="6A2AD193" w:rsidR="00F773C8" w:rsidRDefault="00F773C8" w:rsidP="00F773C8">
      <w:pPr>
        <w:pStyle w:val="Footer"/>
        <w:sectPr w:rsidR="00F773C8" w:rsidSect="0060372C">
          <w:footerReference w:type="default" r:id="rId8"/>
          <w:pgSz w:w="15840" w:h="12240" w:orient="landscape"/>
          <w:pgMar w:top="1440" w:right="1440" w:bottom="1440" w:left="1440" w:header="720" w:footer="720" w:gutter="0"/>
          <w:pgNumType w:start="1"/>
          <w:cols w:space="720"/>
          <w:titlePg/>
          <w:docGrid w:linePitch="326"/>
        </w:sectPr>
      </w:pPr>
      <w:r>
        <w:t>April 2024</w:t>
      </w:r>
    </w:p>
    <w:p w14:paraId="66D92692" w14:textId="0341CAC8" w:rsidR="007405A2" w:rsidRDefault="007405A2" w:rsidP="00CC5462">
      <w:pPr>
        <w:pStyle w:val="Title"/>
      </w:pPr>
      <w:bookmarkStart w:id="0" w:name="Background"/>
      <w:r>
        <w:lastRenderedPageBreak/>
        <w:t>UCLA DEPARTMENT OF MATHEMATICS</w:t>
      </w:r>
    </w:p>
    <w:p w14:paraId="33A99ADD" w14:textId="42F6B256" w:rsidR="007405A2" w:rsidRDefault="007405A2" w:rsidP="00CC5462">
      <w:pPr>
        <w:pStyle w:val="Title"/>
      </w:pPr>
      <w:r w:rsidRPr="000F2158">
        <w:t>AUDIT REPORT #</w:t>
      </w:r>
      <w:r>
        <w:t>24-4005</w:t>
      </w:r>
    </w:p>
    <w:p w14:paraId="377BEEF4" w14:textId="77777777" w:rsidR="00F62A98" w:rsidRPr="00F62A98" w:rsidRDefault="00F62A98" w:rsidP="00CC5462"/>
    <w:p w14:paraId="2627EF7F" w14:textId="1F9B613F" w:rsidR="00022B94" w:rsidRPr="00E44953" w:rsidRDefault="00022B94" w:rsidP="00CC5462">
      <w:pPr>
        <w:pStyle w:val="Heading1"/>
        <w:keepNext w:val="0"/>
        <w:widowControl w:val="0"/>
        <w:rPr>
          <w:szCs w:val="24"/>
        </w:rPr>
      </w:pPr>
      <w:r w:rsidRPr="00E44953">
        <w:rPr>
          <w:szCs w:val="24"/>
        </w:rPr>
        <w:t>Background</w:t>
      </w:r>
    </w:p>
    <w:bookmarkEnd w:id="0"/>
    <w:p w14:paraId="651B95CE" w14:textId="77777777" w:rsidR="00022B94" w:rsidRPr="00E44953" w:rsidRDefault="00022B94" w:rsidP="00CC5462">
      <w:pPr>
        <w:rPr>
          <w:szCs w:val="24"/>
        </w:rPr>
      </w:pPr>
    </w:p>
    <w:p w14:paraId="795A062D" w14:textId="6FF7F0B3" w:rsidR="00DA05A4" w:rsidRPr="00E44953" w:rsidRDefault="007405A2" w:rsidP="00CC5462">
      <w:pPr>
        <w:rPr>
          <w:szCs w:val="24"/>
        </w:rPr>
      </w:pPr>
      <w:r w:rsidRPr="00E44953">
        <w:rPr>
          <w:szCs w:val="24"/>
        </w:rPr>
        <w:t>In</w:t>
      </w:r>
      <w:r w:rsidRPr="00E44953">
        <w:rPr>
          <w:spacing w:val="38"/>
          <w:szCs w:val="24"/>
        </w:rPr>
        <w:t xml:space="preserve"> </w:t>
      </w:r>
      <w:r w:rsidRPr="00E44953">
        <w:rPr>
          <w:spacing w:val="-1"/>
          <w:szCs w:val="24"/>
        </w:rPr>
        <w:t>accordance</w:t>
      </w:r>
      <w:r w:rsidRPr="00E44953">
        <w:rPr>
          <w:spacing w:val="39"/>
          <w:szCs w:val="24"/>
        </w:rPr>
        <w:t xml:space="preserve"> </w:t>
      </w:r>
      <w:r w:rsidRPr="00E44953">
        <w:rPr>
          <w:spacing w:val="-1"/>
          <w:szCs w:val="24"/>
        </w:rPr>
        <w:t>with</w:t>
      </w:r>
      <w:r w:rsidRPr="00E44953">
        <w:rPr>
          <w:spacing w:val="38"/>
          <w:szCs w:val="24"/>
        </w:rPr>
        <w:t xml:space="preserve"> </w:t>
      </w:r>
      <w:r w:rsidRPr="00E44953">
        <w:rPr>
          <w:spacing w:val="-1"/>
          <w:szCs w:val="24"/>
        </w:rPr>
        <w:t>the</w:t>
      </w:r>
      <w:r w:rsidRPr="00E44953">
        <w:rPr>
          <w:spacing w:val="39"/>
          <w:szCs w:val="24"/>
        </w:rPr>
        <w:t xml:space="preserve"> </w:t>
      </w:r>
      <w:r w:rsidRPr="00E44953">
        <w:rPr>
          <w:spacing w:val="-1"/>
          <w:szCs w:val="24"/>
        </w:rPr>
        <w:t>Campus fiscal year 2023-24</w:t>
      </w:r>
      <w:r w:rsidRPr="00E44953">
        <w:rPr>
          <w:spacing w:val="38"/>
          <w:szCs w:val="24"/>
        </w:rPr>
        <w:t xml:space="preserve"> </w:t>
      </w:r>
      <w:r w:rsidRPr="00E44953">
        <w:rPr>
          <w:spacing w:val="-1"/>
          <w:szCs w:val="24"/>
        </w:rPr>
        <w:t>audit</w:t>
      </w:r>
      <w:r w:rsidRPr="00E44953">
        <w:rPr>
          <w:spacing w:val="38"/>
          <w:szCs w:val="24"/>
        </w:rPr>
        <w:t xml:space="preserve"> </w:t>
      </w:r>
      <w:r w:rsidRPr="00E44953">
        <w:rPr>
          <w:spacing w:val="-1"/>
          <w:szCs w:val="24"/>
        </w:rPr>
        <w:t>plan</w:t>
      </w:r>
      <w:r w:rsidRPr="00E44953">
        <w:rPr>
          <w:szCs w:val="24"/>
        </w:rPr>
        <w:t xml:space="preserve">, </w:t>
      </w:r>
      <w:r w:rsidRPr="00E44953">
        <w:rPr>
          <w:spacing w:val="-1"/>
          <w:szCs w:val="24"/>
        </w:rPr>
        <w:t>Audit</w:t>
      </w:r>
      <w:r w:rsidRPr="00E44953">
        <w:rPr>
          <w:spacing w:val="20"/>
          <w:szCs w:val="24"/>
        </w:rPr>
        <w:t xml:space="preserve"> </w:t>
      </w:r>
      <w:r w:rsidRPr="00E44953">
        <w:rPr>
          <w:szCs w:val="24"/>
        </w:rPr>
        <w:t>&amp;</w:t>
      </w:r>
      <w:r w:rsidRPr="00E44953">
        <w:rPr>
          <w:spacing w:val="17"/>
          <w:szCs w:val="24"/>
        </w:rPr>
        <w:t xml:space="preserve"> </w:t>
      </w:r>
      <w:r w:rsidRPr="00E44953">
        <w:rPr>
          <w:spacing w:val="-1"/>
          <w:szCs w:val="24"/>
        </w:rPr>
        <w:t>Advisory</w:t>
      </w:r>
      <w:r w:rsidRPr="00E44953">
        <w:rPr>
          <w:spacing w:val="14"/>
          <w:szCs w:val="24"/>
        </w:rPr>
        <w:t xml:space="preserve"> </w:t>
      </w:r>
      <w:r w:rsidRPr="00E44953">
        <w:rPr>
          <w:spacing w:val="-1"/>
          <w:szCs w:val="24"/>
        </w:rPr>
        <w:t>Services</w:t>
      </w:r>
      <w:r w:rsidRPr="00E44953">
        <w:rPr>
          <w:spacing w:val="18"/>
          <w:szCs w:val="24"/>
        </w:rPr>
        <w:t xml:space="preserve"> </w:t>
      </w:r>
      <w:r w:rsidRPr="00E44953">
        <w:rPr>
          <w:spacing w:val="-1"/>
          <w:szCs w:val="24"/>
        </w:rPr>
        <w:t>(A&amp;AS)</w:t>
      </w:r>
      <w:r w:rsidRPr="00E44953">
        <w:rPr>
          <w:spacing w:val="21"/>
          <w:szCs w:val="24"/>
        </w:rPr>
        <w:t xml:space="preserve"> </w:t>
      </w:r>
      <w:r w:rsidRPr="00E44953">
        <w:rPr>
          <w:szCs w:val="24"/>
        </w:rPr>
        <w:t>has</w:t>
      </w:r>
      <w:r w:rsidRPr="00E44953">
        <w:rPr>
          <w:spacing w:val="18"/>
          <w:szCs w:val="24"/>
        </w:rPr>
        <w:t xml:space="preserve"> </w:t>
      </w:r>
      <w:r w:rsidRPr="00E44953">
        <w:rPr>
          <w:spacing w:val="-1"/>
          <w:szCs w:val="24"/>
        </w:rPr>
        <w:t>conducted</w:t>
      </w:r>
      <w:r w:rsidRPr="00E44953">
        <w:rPr>
          <w:spacing w:val="16"/>
          <w:szCs w:val="24"/>
        </w:rPr>
        <w:t xml:space="preserve"> </w:t>
      </w:r>
      <w:r w:rsidRPr="00E44953">
        <w:rPr>
          <w:szCs w:val="24"/>
        </w:rPr>
        <w:t>a</w:t>
      </w:r>
      <w:r w:rsidRPr="00E44953">
        <w:rPr>
          <w:spacing w:val="20"/>
          <w:szCs w:val="24"/>
        </w:rPr>
        <w:t xml:space="preserve"> </w:t>
      </w:r>
      <w:r w:rsidRPr="00E44953">
        <w:rPr>
          <w:spacing w:val="-1"/>
          <w:szCs w:val="24"/>
        </w:rPr>
        <w:t>review</w:t>
      </w:r>
      <w:r w:rsidRPr="00E44953">
        <w:rPr>
          <w:spacing w:val="18"/>
          <w:szCs w:val="24"/>
        </w:rPr>
        <w:t xml:space="preserve"> </w:t>
      </w:r>
      <w:r w:rsidRPr="00E44953">
        <w:rPr>
          <w:szCs w:val="24"/>
        </w:rPr>
        <w:t>of</w:t>
      </w:r>
      <w:r w:rsidRPr="00E44953">
        <w:rPr>
          <w:spacing w:val="16"/>
          <w:szCs w:val="24"/>
        </w:rPr>
        <w:t xml:space="preserve"> </w:t>
      </w:r>
      <w:r w:rsidRPr="00E44953">
        <w:rPr>
          <w:szCs w:val="24"/>
        </w:rPr>
        <w:t>the</w:t>
      </w:r>
      <w:r w:rsidRPr="00E44953">
        <w:rPr>
          <w:spacing w:val="20"/>
          <w:szCs w:val="24"/>
        </w:rPr>
        <w:t xml:space="preserve"> </w:t>
      </w:r>
      <w:r w:rsidRPr="00E44953">
        <w:rPr>
          <w:spacing w:val="-2"/>
          <w:szCs w:val="24"/>
        </w:rPr>
        <w:t>UCLA Department of Mathematics.</w:t>
      </w:r>
    </w:p>
    <w:p w14:paraId="3611BBAF" w14:textId="2D471008" w:rsidR="004C6CD1" w:rsidRPr="00E44953" w:rsidRDefault="004C6CD1" w:rsidP="00CC5462">
      <w:pPr>
        <w:pStyle w:val="Heading1"/>
        <w:keepNext w:val="0"/>
        <w:widowControl w:val="0"/>
        <w:rPr>
          <w:b/>
          <w:szCs w:val="24"/>
        </w:rPr>
      </w:pPr>
    </w:p>
    <w:p w14:paraId="615A0196" w14:textId="412FC060" w:rsidR="004C6CD1" w:rsidRPr="00E44953" w:rsidRDefault="007253ED" w:rsidP="00CC5462">
      <w:pPr>
        <w:rPr>
          <w:szCs w:val="24"/>
        </w:rPr>
      </w:pPr>
      <w:r>
        <w:rPr>
          <w:szCs w:val="24"/>
        </w:rPr>
        <w:t>UCLA’s</w:t>
      </w:r>
      <w:r w:rsidR="004C6CD1" w:rsidRPr="00E44953">
        <w:rPr>
          <w:szCs w:val="24"/>
        </w:rPr>
        <w:t xml:space="preserve"> Mathematics Department explores the frontiers of pure and applied mathematical research.</w:t>
      </w:r>
      <w:r w:rsidR="004D7243">
        <w:rPr>
          <w:szCs w:val="24"/>
        </w:rPr>
        <w:t xml:space="preserve"> </w:t>
      </w:r>
      <w:r w:rsidR="004C6CD1" w:rsidRPr="00E44953">
        <w:rPr>
          <w:szCs w:val="24"/>
        </w:rPr>
        <w:t xml:space="preserve"> From detecting and predicting crime hot spots to virtual surgery using computational </w:t>
      </w:r>
      <w:r>
        <w:rPr>
          <w:szCs w:val="24"/>
        </w:rPr>
        <w:t>geometry, the department</w:t>
      </w:r>
      <w:r w:rsidR="004C6CD1" w:rsidRPr="00E44953">
        <w:rPr>
          <w:szCs w:val="24"/>
        </w:rPr>
        <w:t xml:space="preserve"> is working to shape the world of </w:t>
      </w:r>
      <w:r w:rsidR="00382FC7" w:rsidRPr="00E44953">
        <w:rPr>
          <w:szCs w:val="24"/>
        </w:rPr>
        <w:t>tomorrow</w:t>
      </w:r>
      <w:r w:rsidR="00382FC7">
        <w:rPr>
          <w:szCs w:val="24"/>
        </w:rPr>
        <w:t xml:space="preserve">. </w:t>
      </w:r>
      <w:r w:rsidR="00C038F4">
        <w:rPr>
          <w:szCs w:val="24"/>
        </w:rPr>
        <w:t xml:space="preserve"> </w:t>
      </w:r>
      <w:r w:rsidR="00D77520">
        <w:rPr>
          <w:szCs w:val="24"/>
        </w:rPr>
        <w:t>The Math Department</w:t>
      </w:r>
      <w:r w:rsidR="004C6CD1" w:rsidRPr="00E44953">
        <w:rPr>
          <w:szCs w:val="24"/>
        </w:rPr>
        <w:t xml:space="preserve"> has pioneered many of the most remarkable advances in the applied mathematics, propelling the applied math research group to #2 in the nation (US News). </w:t>
      </w:r>
      <w:r>
        <w:rPr>
          <w:szCs w:val="24"/>
        </w:rPr>
        <w:t xml:space="preserve"> Overall,</w:t>
      </w:r>
      <w:r w:rsidR="004C6CD1" w:rsidRPr="00E44953">
        <w:rPr>
          <w:szCs w:val="24"/>
        </w:rPr>
        <w:t xml:space="preserve"> </w:t>
      </w:r>
      <w:r w:rsidR="00D77520">
        <w:rPr>
          <w:szCs w:val="24"/>
        </w:rPr>
        <w:t>the Math</w:t>
      </w:r>
      <w:r w:rsidR="004C6CD1" w:rsidRPr="00E44953">
        <w:rPr>
          <w:szCs w:val="24"/>
        </w:rPr>
        <w:t xml:space="preserve"> Department ranks 11th worldwide (Academic Ranking of World Universities).</w:t>
      </w:r>
    </w:p>
    <w:p w14:paraId="5FE8A570" w14:textId="03950180" w:rsidR="004C6CD1" w:rsidRPr="00E44953" w:rsidRDefault="004C6CD1" w:rsidP="00CC5462">
      <w:pPr>
        <w:rPr>
          <w:rStyle w:val="Heading1Char"/>
          <w:szCs w:val="24"/>
        </w:rPr>
      </w:pPr>
      <w:bookmarkStart w:id="1" w:name="Undergraduate_Programs"/>
    </w:p>
    <w:bookmarkEnd w:id="1"/>
    <w:p w14:paraId="091D292C" w14:textId="36A7375D" w:rsidR="004C6CD1" w:rsidRPr="00E44953" w:rsidRDefault="00D77520" w:rsidP="00CC5462">
      <w:pPr>
        <w:rPr>
          <w:szCs w:val="24"/>
        </w:rPr>
      </w:pPr>
      <w:r>
        <w:rPr>
          <w:szCs w:val="24"/>
          <w:shd w:val="clear" w:color="auto" w:fill="FFFFFF"/>
        </w:rPr>
        <w:t>The Math Department</w:t>
      </w:r>
      <w:r w:rsidR="004C6CD1" w:rsidRPr="00E44953">
        <w:rPr>
          <w:szCs w:val="24"/>
          <w:shd w:val="clear" w:color="auto" w:fill="FFFFFF"/>
        </w:rPr>
        <w:t xml:space="preserve"> has eight different undergraduate majors with a total of over 1</w:t>
      </w:r>
      <w:r w:rsidR="00980B56">
        <w:rPr>
          <w:szCs w:val="24"/>
          <w:shd w:val="clear" w:color="auto" w:fill="FFFFFF"/>
        </w:rPr>
        <w:t>,</w:t>
      </w:r>
      <w:r w:rsidR="004C6CD1" w:rsidRPr="00E44953">
        <w:rPr>
          <w:szCs w:val="24"/>
          <w:shd w:val="clear" w:color="auto" w:fill="FFFFFF"/>
        </w:rPr>
        <w:t>600 students.</w:t>
      </w:r>
      <w:r w:rsidR="00DB5E41">
        <w:rPr>
          <w:szCs w:val="24"/>
          <w:shd w:val="clear" w:color="auto" w:fill="FFFFFF"/>
        </w:rPr>
        <w:t xml:space="preserve"> </w:t>
      </w:r>
      <w:r w:rsidR="004C6CD1" w:rsidRPr="00E44953">
        <w:rPr>
          <w:szCs w:val="24"/>
          <w:shd w:val="clear" w:color="auto" w:fill="FFFFFF"/>
        </w:rPr>
        <w:t xml:space="preserve"> It also offers a lower division curriculum </w:t>
      </w:r>
      <w:r w:rsidR="000114DE">
        <w:rPr>
          <w:szCs w:val="24"/>
          <w:shd w:val="clear" w:color="auto" w:fill="FFFFFF"/>
        </w:rPr>
        <w:t xml:space="preserve">that </w:t>
      </w:r>
      <w:r w:rsidR="004C6CD1" w:rsidRPr="00E44953">
        <w:rPr>
          <w:szCs w:val="24"/>
          <w:shd w:val="clear" w:color="auto" w:fill="FFFFFF"/>
        </w:rPr>
        <w:t>enables students in other fields, including those in engineering, to complete the mathematics requirements o</w:t>
      </w:r>
      <w:r w:rsidR="007F2E9B">
        <w:rPr>
          <w:szCs w:val="24"/>
          <w:shd w:val="clear" w:color="auto" w:fill="FFFFFF"/>
        </w:rPr>
        <w:t xml:space="preserve">f their intended majors. </w:t>
      </w:r>
      <w:r w:rsidR="007A1FA4">
        <w:rPr>
          <w:szCs w:val="24"/>
          <w:shd w:val="clear" w:color="auto" w:fill="FFFFFF"/>
        </w:rPr>
        <w:t xml:space="preserve"> </w:t>
      </w:r>
      <w:r w:rsidR="000114DE">
        <w:rPr>
          <w:szCs w:val="24"/>
          <w:shd w:val="clear" w:color="auto" w:fill="FFFFFF"/>
        </w:rPr>
        <w:t>I</w:t>
      </w:r>
      <w:r w:rsidR="004C6CD1" w:rsidRPr="00E44953">
        <w:rPr>
          <w:szCs w:val="24"/>
          <w:shd w:val="clear" w:color="auto" w:fill="FFFFFF"/>
        </w:rPr>
        <w:t xml:space="preserve">t </w:t>
      </w:r>
      <w:r w:rsidR="000114DE">
        <w:rPr>
          <w:szCs w:val="24"/>
          <w:shd w:val="clear" w:color="auto" w:fill="FFFFFF"/>
        </w:rPr>
        <w:t xml:space="preserve">also </w:t>
      </w:r>
      <w:r w:rsidR="004C6CD1" w:rsidRPr="00E44953">
        <w:rPr>
          <w:szCs w:val="24"/>
          <w:shd w:val="clear" w:color="auto" w:fill="FFFFFF"/>
        </w:rPr>
        <w:t>hosts</w:t>
      </w:r>
      <w:r w:rsidR="004C6CD1" w:rsidRPr="00E44953">
        <w:rPr>
          <w:szCs w:val="24"/>
        </w:rPr>
        <w:t xml:space="preserve"> </w:t>
      </w:r>
      <w:r w:rsidR="004C6CD1" w:rsidRPr="00E44953">
        <w:rPr>
          <w:szCs w:val="24"/>
          <w:shd w:val="clear" w:color="auto" w:fill="FFFFFF"/>
        </w:rPr>
        <w:t>the Program in Computation (PIC)</w:t>
      </w:r>
      <w:r w:rsidR="000114DE">
        <w:rPr>
          <w:szCs w:val="24"/>
          <w:shd w:val="clear" w:color="auto" w:fill="FFFFFF"/>
        </w:rPr>
        <w:t>,</w:t>
      </w:r>
      <w:r w:rsidR="004C6CD1" w:rsidRPr="00E44953">
        <w:rPr>
          <w:szCs w:val="24"/>
          <w:shd w:val="clear" w:color="auto" w:fill="FFFFFF"/>
        </w:rPr>
        <w:t xml:space="preserve"> which provides lower division training in computer coding for all UCLA undergraduate students who are not in the </w:t>
      </w:r>
      <w:r w:rsidR="001C316E">
        <w:rPr>
          <w:szCs w:val="24"/>
          <w:shd w:val="clear" w:color="auto" w:fill="FFFFFF"/>
        </w:rPr>
        <w:t xml:space="preserve">UCLA </w:t>
      </w:r>
      <w:r w:rsidR="004C6CD1" w:rsidRPr="00E44953">
        <w:rPr>
          <w:szCs w:val="24"/>
          <w:shd w:val="clear" w:color="auto" w:fill="FFFFFF"/>
        </w:rPr>
        <w:t xml:space="preserve">Samueli School of Engineering. </w:t>
      </w:r>
      <w:r w:rsidR="00980B56">
        <w:rPr>
          <w:szCs w:val="24"/>
          <w:shd w:val="clear" w:color="auto" w:fill="FFFFFF"/>
        </w:rPr>
        <w:t xml:space="preserve"> </w:t>
      </w:r>
      <w:r w:rsidR="004C6CD1" w:rsidRPr="00E44953">
        <w:rPr>
          <w:szCs w:val="24"/>
          <w:shd w:val="clear" w:color="auto" w:fill="FFFFFF"/>
        </w:rPr>
        <w:t>Every year</w:t>
      </w:r>
      <w:r w:rsidR="001C316E">
        <w:rPr>
          <w:szCs w:val="24"/>
          <w:shd w:val="clear" w:color="auto" w:fill="FFFFFF"/>
        </w:rPr>
        <w:t>,</w:t>
      </w:r>
      <w:r w:rsidR="004C6CD1" w:rsidRPr="00E44953">
        <w:rPr>
          <w:szCs w:val="24"/>
          <w:shd w:val="clear" w:color="auto" w:fill="FFFFFF"/>
        </w:rPr>
        <w:t xml:space="preserve"> </w:t>
      </w:r>
      <w:r w:rsidR="00E076D2">
        <w:rPr>
          <w:szCs w:val="24"/>
          <w:shd w:val="clear" w:color="auto" w:fill="FFFFFF"/>
        </w:rPr>
        <w:t>the Math Department</w:t>
      </w:r>
      <w:r w:rsidR="004C6CD1" w:rsidRPr="00E44953">
        <w:rPr>
          <w:szCs w:val="24"/>
          <w:shd w:val="clear" w:color="auto" w:fill="FFFFFF"/>
        </w:rPr>
        <w:t xml:space="preserve"> offers more than 300 classes in lower</w:t>
      </w:r>
      <w:r w:rsidR="000114DE">
        <w:rPr>
          <w:szCs w:val="24"/>
          <w:shd w:val="clear" w:color="auto" w:fill="FFFFFF"/>
        </w:rPr>
        <w:t xml:space="preserve"> division, </w:t>
      </w:r>
      <w:r w:rsidR="004C6CD1" w:rsidRPr="00E44953">
        <w:rPr>
          <w:szCs w:val="24"/>
          <w:shd w:val="clear" w:color="auto" w:fill="FFFFFF"/>
        </w:rPr>
        <w:t>upper division and PIC</w:t>
      </w:r>
      <w:bookmarkStart w:id="2" w:name="Graduate_Programs"/>
      <w:r w:rsidR="00ED2366" w:rsidRPr="00E44953">
        <w:rPr>
          <w:szCs w:val="24"/>
          <w:shd w:val="clear" w:color="auto" w:fill="FFFFFF"/>
        </w:rPr>
        <w:t>.</w:t>
      </w:r>
      <w:bookmarkEnd w:id="2"/>
      <w:r w:rsidR="00E44953" w:rsidRPr="00E44953">
        <w:rPr>
          <w:szCs w:val="24"/>
        </w:rPr>
        <w:t xml:space="preserve">  </w:t>
      </w:r>
      <w:r w:rsidR="00FE21C6">
        <w:rPr>
          <w:szCs w:val="24"/>
        </w:rPr>
        <w:t>Further</w:t>
      </w:r>
      <w:r w:rsidR="00E44953" w:rsidRPr="00E44953">
        <w:rPr>
          <w:szCs w:val="24"/>
        </w:rPr>
        <w:t xml:space="preserve">, </w:t>
      </w:r>
      <w:r w:rsidR="000846C0">
        <w:rPr>
          <w:szCs w:val="24"/>
          <w:shd w:val="clear" w:color="auto" w:fill="FFFFFF"/>
        </w:rPr>
        <w:t>the Math Department</w:t>
      </w:r>
      <w:r w:rsidR="004C6CD1" w:rsidRPr="00E44953">
        <w:rPr>
          <w:szCs w:val="24"/>
          <w:shd w:val="clear" w:color="auto" w:fill="FFFFFF"/>
        </w:rPr>
        <w:t xml:space="preserve"> has a large and flourishing graduate program. </w:t>
      </w:r>
      <w:r w:rsidR="00980B56">
        <w:rPr>
          <w:szCs w:val="24"/>
          <w:shd w:val="clear" w:color="auto" w:fill="FFFFFF"/>
        </w:rPr>
        <w:t xml:space="preserve"> </w:t>
      </w:r>
      <w:r w:rsidR="004C6CD1" w:rsidRPr="00E44953">
        <w:rPr>
          <w:szCs w:val="24"/>
          <w:shd w:val="clear" w:color="auto" w:fill="FFFFFF"/>
        </w:rPr>
        <w:t>In the past decades, it has rise</w:t>
      </w:r>
      <w:r w:rsidR="00E44953" w:rsidRPr="00E44953">
        <w:rPr>
          <w:szCs w:val="24"/>
          <w:shd w:val="clear" w:color="auto" w:fill="FFFFFF"/>
        </w:rPr>
        <w:t>n to the top ten in the country</w:t>
      </w:r>
      <w:r w:rsidR="00567C05">
        <w:rPr>
          <w:szCs w:val="24"/>
          <w:shd w:val="clear" w:color="auto" w:fill="FFFFFF"/>
        </w:rPr>
        <w:t xml:space="preserve"> according to some surveys</w:t>
      </w:r>
      <w:r w:rsidR="00E44953" w:rsidRPr="00E44953">
        <w:rPr>
          <w:szCs w:val="24"/>
          <w:shd w:val="clear" w:color="auto" w:fill="FFFFFF"/>
        </w:rPr>
        <w:t>.</w:t>
      </w:r>
      <w:r w:rsidR="004C6CD1" w:rsidRPr="00E44953">
        <w:rPr>
          <w:szCs w:val="24"/>
          <w:shd w:val="clear" w:color="auto" w:fill="FFFFFF"/>
        </w:rPr>
        <w:t xml:space="preserve"> The estimated enrollment of PhD students in </w:t>
      </w:r>
      <w:r w:rsidR="00ED2366" w:rsidRPr="00E44953">
        <w:rPr>
          <w:szCs w:val="24"/>
          <w:shd w:val="clear" w:color="auto" w:fill="FFFFFF"/>
        </w:rPr>
        <w:t>the current academic year is 152</w:t>
      </w:r>
      <w:r w:rsidR="004C6CD1" w:rsidRPr="00E44953">
        <w:rPr>
          <w:szCs w:val="24"/>
          <w:shd w:val="clear" w:color="auto" w:fill="FFFFFF"/>
        </w:rPr>
        <w:t xml:space="preserve"> students. </w:t>
      </w:r>
    </w:p>
    <w:p w14:paraId="4734EA9D" w14:textId="392E6975" w:rsidR="004C6CD1" w:rsidRPr="00E44953" w:rsidRDefault="004C6CD1" w:rsidP="00CC5462">
      <w:pPr>
        <w:shd w:val="clear" w:color="auto" w:fill="FFFFFF"/>
        <w:rPr>
          <w:color w:val="222222"/>
          <w:szCs w:val="24"/>
        </w:rPr>
      </w:pPr>
    </w:p>
    <w:p w14:paraId="4490931B" w14:textId="338AD09B" w:rsidR="00E44953" w:rsidRDefault="00464180" w:rsidP="00CC5462">
      <w:pPr>
        <w:shd w:val="clear" w:color="auto" w:fill="FFFFFF"/>
        <w:rPr>
          <w:color w:val="222222"/>
          <w:szCs w:val="24"/>
        </w:rPr>
      </w:pPr>
      <w:r>
        <w:rPr>
          <w:color w:val="222222"/>
          <w:szCs w:val="24"/>
        </w:rPr>
        <w:lastRenderedPageBreak/>
        <w:t>The Math Department</w:t>
      </w:r>
      <w:r w:rsidR="00E44953" w:rsidRPr="00E44953">
        <w:rPr>
          <w:color w:val="222222"/>
          <w:szCs w:val="24"/>
        </w:rPr>
        <w:t xml:space="preserve"> also has the following centers and programs:</w:t>
      </w:r>
    </w:p>
    <w:p w14:paraId="6F719190" w14:textId="77777777" w:rsidR="00F62A98" w:rsidRPr="00E44953" w:rsidRDefault="00F62A98" w:rsidP="00CC5462">
      <w:pPr>
        <w:shd w:val="clear" w:color="auto" w:fill="FFFFFF"/>
        <w:rPr>
          <w:color w:val="222222"/>
          <w:szCs w:val="24"/>
        </w:rPr>
      </w:pPr>
    </w:p>
    <w:p w14:paraId="77B7FAED" w14:textId="722A253E" w:rsidR="004C6CD1" w:rsidRPr="00E44953" w:rsidRDefault="004C6CD1" w:rsidP="00CC5462">
      <w:pPr>
        <w:shd w:val="clear" w:color="auto" w:fill="FFFFFF"/>
        <w:rPr>
          <w:color w:val="222222"/>
          <w:szCs w:val="24"/>
        </w:rPr>
      </w:pPr>
      <w:r w:rsidRPr="00E44953">
        <w:rPr>
          <w:color w:val="222222"/>
          <w:szCs w:val="24"/>
        </w:rPr>
        <w:t xml:space="preserve">The </w:t>
      </w:r>
      <w:bookmarkStart w:id="3" w:name="Curtis_Center"/>
      <w:r w:rsidRPr="00E44953">
        <w:rPr>
          <w:rStyle w:val="Heading1Char"/>
          <w:szCs w:val="24"/>
          <w:u w:val="none"/>
        </w:rPr>
        <w:t>Philip C. Curtis Jr. Center for Mathematics and Teaching</w:t>
      </w:r>
      <w:bookmarkEnd w:id="3"/>
      <w:r w:rsidRPr="00E44953">
        <w:rPr>
          <w:color w:val="222222"/>
          <w:szCs w:val="24"/>
        </w:rPr>
        <w:t xml:space="preserve"> partners with schools, districts, private businesses, and government entities to provide custom services that improve K–12 mathematics experiences for all students. </w:t>
      </w:r>
      <w:r w:rsidR="00836C24">
        <w:rPr>
          <w:color w:val="222222"/>
          <w:szCs w:val="24"/>
        </w:rPr>
        <w:t xml:space="preserve"> </w:t>
      </w:r>
      <w:r w:rsidRPr="00E44953">
        <w:rPr>
          <w:color w:val="222222"/>
          <w:szCs w:val="24"/>
        </w:rPr>
        <w:t>The Center is managed by an Executive Director and has its own</w:t>
      </w:r>
      <w:r w:rsidR="00ED2366" w:rsidRPr="00E44953">
        <w:rPr>
          <w:color w:val="222222"/>
          <w:szCs w:val="24"/>
        </w:rPr>
        <w:t xml:space="preserve"> academic appointees and staff. </w:t>
      </w:r>
      <w:r w:rsidR="00836C24">
        <w:rPr>
          <w:color w:val="222222"/>
          <w:szCs w:val="24"/>
        </w:rPr>
        <w:t xml:space="preserve"> </w:t>
      </w:r>
      <w:r w:rsidR="00567C05">
        <w:rPr>
          <w:color w:val="222222"/>
          <w:szCs w:val="24"/>
        </w:rPr>
        <w:t>T</w:t>
      </w:r>
      <w:r w:rsidRPr="00E44953">
        <w:rPr>
          <w:color w:val="222222"/>
          <w:szCs w:val="24"/>
        </w:rPr>
        <w:t xml:space="preserve">he Curtis Center </w:t>
      </w:r>
      <w:r w:rsidR="00567C05">
        <w:rPr>
          <w:color w:val="222222"/>
          <w:szCs w:val="24"/>
        </w:rPr>
        <w:t xml:space="preserve">also </w:t>
      </w:r>
      <w:r w:rsidR="008D38C1">
        <w:rPr>
          <w:color w:val="222222"/>
          <w:szCs w:val="24"/>
        </w:rPr>
        <w:t>support</w:t>
      </w:r>
      <w:r w:rsidR="00567C05">
        <w:rPr>
          <w:color w:val="222222"/>
          <w:szCs w:val="24"/>
        </w:rPr>
        <w:t>s</w:t>
      </w:r>
      <w:r w:rsidR="008D38C1">
        <w:rPr>
          <w:color w:val="222222"/>
          <w:szCs w:val="24"/>
        </w:rPr>
        <w:t xml:space="preserve"> </w:t>
      </w:r>
      <w:r w:rsidRPr="00E44953">
        <w:rPr>
          <w:color w:val="222222"/>
          <w:szCs w:val="24"/>
        </w:rPr>
        <w:t xml:space="preserve">UCLA undergraduates interested in K–12 mathematics careers. </w:t>
      </w:r>
      <w:bookmarkStart w:id="4" w:name="Math_Circle"/>
    </w:p>
    <w:p w14:paraId="68223B06" w14:textId="77777777" w:rsidR="004C6CD1" w:rsidRPr="00E44953" w:rsidRDefault="004C6CD1" w:rsidP="00CC5462">
      <w:pPr>
        <w:shd w:val="clear" w:color="auto" w:fill="FFFFFF"/>
        <w:rPr>
          <w:color w:val="222222"/>
          <w:szCs w:val="24"/>
        </w:rPr>
      </w:pPr>
    </w:p>
    <w:p w14:paraId="0AD87801" w14:textId="0B7649CE" w:rsidR="004C6CD1" w:rsidRPr="00E44953" w:rsidRDefault="004C6CD1" w:rsidP="00CC5462">
      <w:pPr>
        <w:shd w:val="clear" w:color="auto" w:fill="FFFFFF"/>
        <w:rPr>
          <w:szCs w:val="24"/>
        </w:rPr>
      </w:pPr>
      <w:r w:rsidRPr="00E44953">
        <w:rPr>
          <w:color w:val="222222"/>
          <w:szCs w:val="24"/>
        </w:rPr>
        <w:t>T</w:t>
      </w:r>
      <w:r w:rsidRPr="00E44953">
        <w:rPr>
          <w:rStyle w:val="Heading1Char"/>
          <w:szCs w:val="24"/>
          <w:u w:val="none"/>
        </w:rPr>
        <w:t>he UCLA Olga Radko Endowed Math Circle</w:t>
      </w:r>
      <w:bookmarkEnd w:id="4"/>
      <w:r w:rsidRPr="00E44953">
        <w:rPr>
          <w:rStyle w:val="Heading1Char"/>
          <w:szCs w:val="24"/>
          <w:u w:val="none"/>
        </w:rPr>
        <w:t>,</w:t>
      </w:r>
      <w:r w:rsidR="004B39DE" w:rsidRPr="00E44953">
        <w:rPr>
          <w:szCs w:val="24"/>
          <w:shd w:val="clear" w:color="auto" w:fill="FFFFFF"/>
        </w:rPr>
        <w:t xml:space="preserve"> </w:t>
      </w:r>
      <w:r w:rsidRPr="00E44953">
        <w:rPr>
          <w:szCs w:val="24"/>
          <w:shd w:val="clear" w:color="auto" w:fill="FFFFFF"/>
        </w:rPr>
        <w:t>is a free weekly enrichment program</w:t>
      </w:r>
      <w:r w:rsidR="00E44953" w:rsidRPr="00E44953">
        <w:rPr>
          <w:szCs w:val="24"/>
          <w:shd w:val="clear" w:color="auto" w:fill="FFFFFF"/>
        </w:rPr>
        <w:t>,</w:t>
      </w:r>
      <w:r w:rsidRPr="00E44953">
        <w:rPr>
          <w:szCs w:val="24"/>
          <w:shd w:val="clear" w:color="auto" w:fill="FFFFFF"/>
        </w:rPr>
        <w:t xml:space="preserve"> currently attracting hundreds of K–12 </w:t>
      </w:r>
      <w:r w:rsidR="00E44953" w:rsidRPr="00E44953">
        <w:rPr>
          <w:szCs w:val="24"/>
          <w:shd w:val="clear" w:color="auto" w:fill="FFFFFF"/>
        </w:rPr>
        <w:t xml:space="preserve">students </w:t>
      </w:r>
      <w:r w:rsidRPr="00E44953">
        <w:rPr>
          <w:szCs w:val="24"/>
          <w:shd w:val="clear" w:color="auto" w:fill="FFFFFF"/>
        </w:rPr>
        <w:t xml:space="preserve">from the greater Los Angeles area. </w:t>
      </w:r>
      <w:r w:rsidR="00980B56">
        <w:rPr>
          <w:szCs w:val="24"/>
          <w:shd w:val="clear" w:color="auto" w:fill="FFFFFF"/>
        </w:rPr>
        <w:t xml:space="preserve"> </w:t>
      </w:r>
      <w:r w:rsidRPr="00E44953">
        <w:rPr>
          <w:szCs w:val="24"/>
          <w:shd w:val="clear" w:color="auto" w:fill="FFFFFF"/>
        </w:rPr>
        <w:t xml:space="preserve">Following the traditions of Russian and Eastern European math circles, the program </w:t>
      </w:r>
      <w:r w:rsidR="00BF64F3">
        <w:rPr>
          <w:szCs w:val="24"/>
          <w:shd w:val="clear" w:color="auto" w:fill="FFFFFF"/>
        </w:rPr>
        <w:t>helps students develop</w:t>
      </w:r>
      <w:r w:rsidRPr="00E44953">
        <w:rPr>
          <w:szCs w:val="24"/>
          <w:shd w:val="clear" w:color="auto" w:fill="FFFFFF"/>
        </w:rPr>
        <w:t xml:space="preserve"> problem solving skills, prepar</w:t>
      </w:r>
      <w:r w:rsidR="00BF64F3">
        <w:rPr>
          <w:szCs w:val="24"/>
          <w:shd w:val="clear" w:color="auto" w:fill="FFFFFF"/>
        </w:rPr>
        <w:t>es</w:t>
      </w:r>
      <w:r w:rsidRPr="00E44953">
        <w:rPr>
          <w:szCs w:val="24"/>
          <w:shd w:val="clear" w:color="auto" w:fill="FFFFFF"/>
        </w:rPr>
        <w:t xml:space="preserve"> students for a variety of </w:t>
      </w:r>
      <w:r w:rsidR="00BF64F3">
        <w:rPr>
          <w:szCs w:val="24"/>
          <w:shd w:val="clear" w:color="auto" w:fill="FFFFFF"/>
        </w:rPr>
        <w:t xml:space="preserve">math </w:t>
      </w:r>
      <w:r w:rsidRPr="00E44953">
        <w:rPr>
          <w:szCs w:val="24"/>
          <w:shd w:val="clear" w:color="auto" w:fill="FFFFFF"/>
        </w:rPr>
        <w:t xml:space="preserve">competitions, </w:t>
      </w:r>
      <w:r w:rsidR="006E1D23">
        <w:rPr>
          <w:szCs w:val="24"/>
          <w:shd w:val="clear" w:color="auto" w:fill="FFFFFF"/>
        </w:rPr>
        <w:t>provide a social foru</w:t>
      </w:r>
      <w:r w:rsidR="00BF64F3">
        <w:rPr>
          <w:szCs w:val="24"/>
          <w:shd w:val="clear" w:color="auto" w:fill="FFFFFF"/>
        </w:rPr>
        <w:t xml:space="preserve">m for </w:t>
      </w:r>
      <w:r w:rsidRPr="00E44953">
        <w:rPr>
          <w:szCs w:val="24"/>
          <w:shd w:val="clear" w:color="auto" w:fill="FFFFFF"/>
        </w:rPr>
        <w:t xml:space="preserve">mathematically inclined students, and </w:t>
      </w:r>
      <w:r w:rsidR="00BF64F3">
        <w:rPr>
          <w:szCs w:val="24"/>
          <w:shd w:val="clear" w:color="auto" w:fill="FFFFFF"/>
        </w:rPr>
        <w:t xml:space="preserve">makes </w:t>
      </w:r>
      <w:r w:rsidRPr="00E44953">
        <w:rPr>
          <w:szCs w:val="24"/>
          <w:shd w:val="clear" w:color="auto" w:fill="FFFFFF"/>
        </w:rPr>
        <w:t xml:space="preserve">students </w:t>
      </w:r>
      <w:r w:rsidR="00BF64F3">
        <w:rPr>
          <w:szCs w:val="24"/>
          <w:shd w:val="clear" w:color="auto" w:fill="FFFFFF"/>
        </w:rPr>
        <w:t xml:space="preserve">aware of </w:t>
      </w:r>
      <w:r w:rsidRPr="00E44953">
        <w:rPr>
          <w:szCs w:val="24"/>
          <w:shd w:val="clear" w:color="auto" w:fill="FFFFFF"/>
        </w:rPr>
        <w:t xml:space="preserve">math-related careers. </w:t>
      </w:r>
      <w:r w:rsidR="00EB55DE">
        <w:rPr>
          <w:szCs w:val="24"/>
          <w:shd w:val="clear" w:color="auto" w:fill="FFFFFF"/>
        </w:rPr>
        <w:t xml:space="preserve"> </w:t>
      </w:r>
      <w:r w:rsidR="00E44953" w:rsidRPr="00E44953">
        <w:rPr>
          <w:szCs w:val="24"/>
          <w:shd w:val="clear" w:color="auto" w:fill="FFFFFF"/>
        </w:rPr>
        <w:t xml:space="preserve">The Math Circle is overseen by a </w:t>
      </w:r>
      <w:r w:rsidR="00E44953" w:rsidRPr="00E44953">
        <w:rPr>
          <w:color w:val="222222"/>
          <w:szCs w:val="24"/>
        </w:rPr>
        <w:t xml:space="preserve">Director, two postdocs, and approximately </w:t>
      </w:r>
      <w:r w:rsidR="00271C52">
        <w:rPr>
          <w:color w:val="222222"/>
          <w:szCs w:val="24"/>
        </w:rPr>
        <w:t>55</w:t>
      </w:r>
      <w:r w:rsidRPr="00E44953">
        <w:rPr>
          <w:color w:val="222222"/>
          <w:szCs w:val="24"/>
        </w:rPr>
        <w:t xml:space="preserve"> instructors and assistants, mostly UCLA undergraduat</w:t>
      </w:r>
      <w:r w:rsidR="00E44953" w:rsidRPr="00E44953">
        <w:rPr>
          <w:color w:val="222222"/>
          <w:szCs w:val="24"/>
        </w:rPr>
        <w:t>e and graduate student</w:t>
      </w:r>
      <w:r w:rsidR="001B2607">
        <w:rPr>
          <w:color w:val="222222"/>
          <w:szCs w:val="24"/>
        </w:rPr>
        <w:t xml:space="preserve"> employees</w:t>
      </w:r>
      <w:r w:rsidR="00E44953" w:rsidRPr="00E44953">
        <w:rPr>
          <w:color w:val="222222"/>
          <w:szCs w:val="24"/>
        </w:rPr>
        <w:t xml:space="preserve">. </w:t>
      </w:r>
    </w:p>
    <w:p w14:paraId="33CFD473" w14:textId="76DD7223" w:rsidR="004C6CD1" w:rsidRPr="00E44953" w:rsidRDefault="004C6CD1" w:rsidP="00CC5462">
      <w:pPr>
        <w:rPr>
          <w:szCs w:val="24"/>
        </w:rPr>
      </w:pPr>
    </w:p>
    <w:p w14:paraId="5A3505A8" w14:textId="5C221C81" w:rsidR="004C6CD1" w:rsidRPr="00E44953" w:rsidRDefault="004C6CD1" w:rsidP="00CC5462">
      <w:pPr>
        <w:pStyle w:val="NormalWeb"/>
        <w:shd w:val="clear" w:color="auto" w:fill="FFFFFF"/>
      </w:pPr>
      <w:bookmarkStart w:id="5" w:name="IPAM"/>
      <w:r w:rsidRPr="00E44953">
        <w:t xml:space="preserve">The </w:t>
      </w:r>
      <w:r w:rsidRPr="00E44953">
        <w:rPr>
          <w:rStyle w:val="Heading1Char"/>
          <w:u w:val="none"/>
        </w:rPr>
        <w:t>UCLA Logic Center</w:t>
      </w:r>
      <w:r w:rsidRPr="00E44953">
        <w:t xml:space="preserve"> was established in </w:t>
      </w:r>
      <w:r w:rsidR="00E44953" w:rsidRPr="00E44953">
        <w:t>2004</w:t>
      </w:r>
      <w:r w:rsidRPr="00E44953">
        <w:t xml:space="preserve"> to </w:t>
      </w:r>
      <w:r w:rsidR="00E44953" w:rsidRPr="00E44953">
        <w:t xml:space="preserve">foster teaching and research of </w:t>
      </w:r>
      <w:r w:rsidRPr="00E44953">
        <w:t>logic</w:t>
      </w:r>
      <w:r w:rsidR="00E44953" w:rsidRPr="00E44953">
        <w:t xml:space="preserve"> for mathematics,</w:t>
      </w:r>
      <w:r w:rsidRPr="00E44953">
        <w:t xml:space="preserve"> philosophy, linguistics, and computer science. </w:t>
      </w:r>
      <w:r w:rsidR="002234A3">
        <w:t xml:space="preserve"> </w:t>
      </w:r>
      <w:r w:rsidRPr="00E44953">
        <w:t xml:space="preserve">It provides support for graduate students, faculty, and visitors, and it organizes scientific meetings, in association with other groups at UCLA and in the greater Southern California area.  The faculty affiliated with the Logic Center includes members of the UCLA Departments of Mathematics, Philosophy, and Linguistics, as well as logicians from Caltech, UC Irvine, and the University of Southern California. </w:t>
      </w:r>
      <w:bookmarkEnd w:id="5"/>
    </w:p>
    <w:p w14:paraId="18CF1445" w14:textId="31D20DA5" w:rsidR="004C6CD1" w:rsidRPr="003F1791" w:rsidRDefault="004C6CD1" w:rsidP="00CC5462">
      <w:pPr>
        <w:overflowPunct/>
        <w:autoSpaceDE/>
        <w:autoSpaceDN/>
        <w:adjustRightInd/>
        <w:textAlignment w:val="auto"/>
        <w:rPr>
          <w:szCs w:val="24"/>
        </w:rPr>
      </w:pPr>
    </w:p>
    <w:p w14:paraId="1F4894B2" w14:textId="0520579B" w:rsidR="003F1791" w:rsidRPr="003F1791" w:rsidRDefault="006B68B7" w:rsidP="00CC5462">
      <w:pPr>
        <w:rPr>
          <w:szCs w:val="24"/>
        </w:rPr>
      </w:pPr>
      <w:r>
        <w:rPr>
          <w:szCs w:val="24"/>
        </w:rPr>
        <w:lastRenderedPageBreak/>
        <w:t>The Math Department</w:t>
      </w:r>
      <w:r w:rsidR="003F1791" w:rsidRPr="003F1791">
        <w:rPr>
          <w:szCs w:val="24"/>
        </w:rPr>
        <w:t xml:space="preserve"> is led by a Department Chair.</w:t>
      </w:r>
      <w:r w:rsidR="00C038F4">
        <w:rPr>
          <w:szCs w:val="24"/>
        </w:rPr>
        <w:t xml:space="preserve"> </w:t>
      </w:r>
      <w:r w:rsidR="003F1791" w:rsidRPr="003F1791">
        <w:rPr>
          <w:szCs w:val="24"/>
        </w:rPr>
        <w:t xml:space="preserve"> The administrative team includes </w:t>
      </w:r>
      <w:r w:rsidR="003F1791" w:rsidRPr="003F1791">
        <w:rPr>
          <w:szCs w:val="24"/>
          <w:shd w:val="clear" w:color="auto" w:fill="FFFFFF"/>
        </w:rPr>
        <w:t>Student Affairs, Finance, Academic Personnel, and Information Technology and</w:t>
      </w:r>
      <w:r w:rsidR="003F1791" w:rsidRPr="003F1791">
        <w:rPr>
          <w:szCs w:val="24"/>
        </w:rPr>
        <w:t xml:space="preserve"> is overseen by the department’s Chief Administrative Officer (CAO)</w:t>
      </w:r>
      <w:r w:rsidR="003F1791" w:rsidRPr="003F1791">
        <w:rPr>
          <w:szCs w:val="24"/>
          <w:shd w:val="clear" w:color="auto" w:fill="FFFFFF"/>
        </w:rPr>
        <w:t>.  The administrativ</w:t>
      </w:r>
      <w:r w:rsidR="00256A19">
        <w:rPr>
          <w:szCs w:val="24"/>
          <w:shd w:val="clear" w:color="auto" w:fill="FFFFFF"/>
        </w:rPr>
        <w:t>e team has approximately 20</w:t>
      </w:r>
      <w:r w:rsidR="003F1791" w:rsidRPr="003F1791">
        <w:rPr>
          <w:szCs w:val="24"/>
          <w:shd w:val="clear" w:color="auto" w:fill="FFFFFF"/>
        </w:rPr>
        <w:t xml:space="preserve"> staff members. </w:t>
      </w:r>
    </w:p>
    <w:p w14:paraId="62623853" w14:textId="15F3D477" w:rsidR="003F1791" w:rsidRPr="003F1791" w:rsidRDefault="003F1791" w:rsidP="00CC5462">
      <w:pPr>
        <w:overflowPunct/>
        <w:autoSpaceDE/>
        <w:autoSpaceDN/>
        <w:adjustRightInd/>
        <w:textAlignment w:val="auto"/>
        <w:rPr>
          <w:szCs w:val="24"/>
        </w:rPr>
      </w:pPr>
    </w:p>
    <w:p w14:paraId="4E07470E" w14:textId="79D6C3D6" w:rsidR="00CA3B48" w:rsidRPr="00E44953" w:rsidRDefault="00CA3B48" w:rsidP="00CC5462">
      <w:pPr>
        <w:pStyle w:val="Heading1"/>
        <w:keepNext w:val="0"/>
        <w:widowControl w:val="0"/>
        <w:rPr>
          <w:szCs w:val="24"/>
        </w:rPr>
      </w:pPr>
      <w:bookmarkStart w:id="6" w:name="Purpose_and_Scope"/>
      <w:r w:rsidRPr="00E44953">
        <w:rPr>
          <w:szCs w:val="24"/>
        </w:rPr>
        <w:t>Purpose and Scope</w:t>
      </w:r>
    </w:p>
    <w:p w14:paraId="3F23E559" w14:textId="77777777" w:rsidR="00490F55" w:rsidRPr="00E44953" w:rsidRDefault="00490F55" w:rsidP="00CC5462">
      <w:pPr>
        <w:rPr>
          <w:szCs w:val="24"/>
        </w:rPr>
      </w:pPr>
    </w:p>
    <w:bookmarkEnd w:id="6"/>
    <w:p w14:paraId="711AC8D5" w14:textId="01BB0611" w:rsidR="007405A2" w:rsidRPr="00E44953" w:rsidRDefault="007405A2" w:rsidP="00CC5462">
      <w:pPr>
        <w:rPr>
          <w:szCs w:val="24"/>
        </w:rPr>
      </w:pPr>
      <w:r w:rsidRPr="00E44953">
        <w:rPr>
          <w:szCs w:val="24"/>
        </w:rPr>
        <w:t xml:space="preserve">The primary purpose of the review was to ensure that the </w:t>
      </w:r>
      <w:r w:rsidR="00BF64F3" w:rsidRPr="00E44953">
        <w:rPr>
          <w:szCs w:val="24"/>
        </w:rPr>
        <w:t>Department of Mathematics</w:t>
      </w:r>
      <w:r w:rsidR="00BF64F3">
        <w:rPr>
          <w:szCs w:val="24"/>
        </w:rPr>
        <w:t xml:space="preserve">’ </w:t>
      </w:r>
      <w:r w:rsidRPr="00E44953">
        <w:rPr>
          <w:szCs w:val="24"/>
        </w:rPr>
        <w:t>organizational structure</w:t>
      </w:r>
      <w:r w:rsidR="00BF64F3">
        <w:rPr>
          <w:szCs w:val="24"/>
        </w:rPr>
        <w:t xml:space="preserve">, </w:t>
      </w:r>
      <w:r w:rsidRPr="00E44953">
        <w:rPr>
          <w:szCs w:val="24"/>
        </w:rPr>
        <w:t>controls</w:t>
      </w:r>
      <w:r w:rsidR="00BF64F3">
        <w:rPr>
          <w:szCs w:val="24"/>
        </w:rPr>
        <w:t xml:space="preserve">, </w:t>
      </w:r>
      <w:r w:rsidRPr="00E44953">
        <w:rPr>
          <w:szCs w:val="24"/>
        </w:rPr>
        <w:t>systems and procedures are</w:t>
      </w:r>
      <w:r w:rsidR="000C5E8A">
        <w:rPr>
          <w:szCs w:val="24"/>
        </w:rPr>
        <w:t xml:space="preserve"> conducive to accomplishing </w:t>
      </w:r>
      <w:r w:rsidRPr="00E44953">
        <w:rPr>
          <w:szCs w:val="24"/>
        </w:rPr>
        <w:t>the University’s business objectives.  The secondary purpose of the review was to evaluate the adequacy and efficiency of internal controls.  The scope of the audit focused on the following areas:</w:t>
      </w:r>
    </w:p>
    <w:p w14:paraId="2B979289" w14:textId="77777777" w:rsidR="007405A2" w:rsidRPr="00E44953" w:rsidRDefault="007405A2" w:rsidP="00CC5462">
      <w:pPr>
        <w:rPr>
          <w:szCs w:val="24"/>
        </w:rPr>
      </w:pPr>
    </w:p>
    <w:p w14:paraId="554CFE53" w14:textId="0059A959" w:rsidR="005976DD" w:rsidRPr="005976DD" w:rsidRDefault="005976DD" w:rsidP="00CC5462">
      <w:pPr>
        <w:pStyle w:val="ListParagraph"/>
        <w:numPr>
          <w:ilvl w:val="0"/>
          <w:numId w:val="16"/>
        </w:numPr>
        <w:ind w:left="540" w:hanging="540"/>
        <w:jc w:val="both"/>
        <w:rPr>
          <w:sz w:val="24"/>
          <w:szCs w:val="24"/>
        </w:rPr>
      </w:pPr>
      <w:r w:rsidRPr="00E44953">
        <w:rPr>
          <w:sz w:val="24"/>
          <w:szCs w:val="24"/>
        </w:rPr>
        <w:t>Child Abuse and Neglect Reporting Act (CANRA) Compliance</w:t>
      </w:r>
    </w:p>
    <w:p w14:paraId="70DD4EAF" w14:textId="0CAFEC65" w:rsidR="007405A2" w:rsidRPr="00E44953" w:rsidRDefault="007405A2" w:rsidP="00CC5462">
      <w:pPr>
        <w:pStyle w:val="ListParagraph"/>
        <w:numPr>
          <w:ilvl w:val="0"/>
          <w:numId w:val="16"/>
        </w:numPr>
        <w:ind w:left="540" w:hanging="540"/>
        <w:jc w:val="both"/>
        <w:rPr>
          <w:sz w:val="24"/>
          <w:szCs w:val="24"/>
        </w:rPr>
      </w:pPr>
      <w:r w:rsidRPr="00E44953">
        <w:rPr>
          <w:sz w:val="24"/>
          <w:szCs w:val="24"/>
        </w:rPr>
        <w:t>Emergency</w:t>
      </w:r>
      <w:r w:rsidR="00405036">
        <w:rPr>
          <w:sz w:val="24"/>
          <w:szCs w:val="24"/>
        </w:rPr>
        <w:t xml:space="preserve"> Action Plan</w:t>
      </w:r>
      <w:r w:rsidRPr="00E44953">
        <w:rPr>
          <w:sz w:val="24"/>
          <w:szCs w:val="24"/>
        </w:rPr>
        <w:t xml:space="preserve"> &amp; Business Continuity Plans</w:t>
      </w:r>
    </w:p>
    <w:p w14:paraId="75208343" w14:textId="77777777" w:rsidR="007405A2" w:rsidRPr="00E44953" w:rsidRDefault="007405A2" w:rsidP="00CC5462">
      <w:pPr>
        <w:pStyle w:val="ListParagraph"/>
        <w:numPr>
          <w:ilvl w:val="0"/>
          <w:numId w:val="16"/>
        </w:numPr>
        <w:ind w:left="540" w:hanging="540"/>
        <w:jc w:val="both"/>
        <w:rPr>
          <w:sz w:val="24"/>
          <w:szCs w:val="24"/>
        </w:rPr>
      </w:pPr>
      <w:r w:rsidRPr="00E44953">
        <w:rPr>
          <w:sz w:val="24"/>
          <w:szCs w:val="24"/>
        </w:rPr>
        <w:t>Conflict of Commitment</w:t>
      </w:r>
    </w:p>
    <w:p w14:paraId="7B588C8F" w14:textId="77777777" w:rsidR="007405A2" w:rsidRPr="00E44953" w:rsidRDefault="007405A2" w:rsidP="00CC5462">
      <w:pPr>
        <w:pStyle w:val="ListParagraph"/>
        <w:numPr>
          <w:ilvl w:val="0"/>
          <w:numId w:val="16"/>
        </w:numPr>
        <w:ind w:left="540" w:hanging="540"/>
        <w:jc w:val="both"/>
        <w:rPr>
          <w:sz w:val="24"/>
          <w:szCs w:val="24"/>
        </w:rPr>
      </w:pPr>
      <w:r w:rsidRPr="00E44953">
        <w:rPr>
          <w:sz w:val="24"/>
          <w:szCs w:val="24"/>
        </w:rPr>
        <w:t>Research Administration</w:t>
      </w:r>
    </w:p>
    <w:p w14:paraId="0F154775" w14:textId="77777777" w:rsidR="007405A2" w:rsidRPr="00E44953" w:rsidRDefault="007405A2" w:rsidP="00CC5462">
      <w:pPr>
        <w:pStyle w:val="ListParagraph"/>
        <w:numPr>
          <w:ilvl w:val="0"/>
          <w:numId w:val="17"/>
        </w:numPr>
        <w:ind w:left="1080" w:hanging="540"/>
        <w:jc w:val="both"/>
        <w:rPr>
          <w:sz w:val="24"/>
          <w:szCs w:val="24"/>
        </w:rPr>
      </w:pPr>
      <w:r w:rsidRPr="00E44953">
        <w:rPr>
          <w:sz w:val="24"/>
          <w:szCs w:val="24"/>
        </w:rPr>
        <w:t>Sponsored Project Management</w:t>
      </w:r>
    </w:p>
    <w:p w14:paraId="3E631092" w14:textId="77777777" w:rsidR="007405A2" w:rsidRPr="00E44953" w:rsidRDefault="007405A2" w:rsidP="00CC5462">
      <w:pPr>
        <w:pStyle w:val="ListParagraph"/>
        <w:numPr>
          <w:ilvl w:val="0"/>
          <w:numId w:val="17"/>
        </w:numPr>
        <w:ind w:left="1080" w:hanging="540"/>
        <w:jc w:val="both"/>
        <w:rPr>
          <w:sz w:val="24"/>
          <w:szCs w:val="24"/>
        </w:rPr>
      </w:pPr>
      <w:r w:rsidRPr="00E44953">
        <w:rPr>
          <w:sz w:val="24"/>
          <w:szCs w:val="24"/>
        </w:rPr>
        <w:t>Effort Reporting</w:t>
      </w:r>
    </w:p>
    <w:p w14:paraId="797F8C4C" w14:textId="77777777" w:rsidR="007405A2" w:rsidRPr="00E44953" w:rsidRDefault="007405A2" w:rsidP="00CC5462">
      <w:pPr>
        <w:pStyle w:val="ListParagraph"/>
        <w:numPr>
          <w:ilvl w:val="0"/>
          <w:numId w:val="17"/>
        </w:numPr>
        <w:ind w:left="1080" w:hanging="540"/>
        <w:jc w:val="both"/>
        <w:rPr>
          <w:sz w:val="24"/>
          <w:szCs w:val="24"/>
        </w:rPr>
      </w:pPr>
      <w:r w:rsidRPr="00E44953">
        <w:rPr>
          <w:sz w:val="24"/>
          <w:szCs w:val="24"/>
        </w:rPr>
        <w:t>Sub-Contracts</w:t>
      </w:r>
    </w:p>
    <w:p w14:paraId="2D3648F4" w14:textId="77777777" w:rsidR="007405A2" w:rsidRPr="00E44953" w:rsidRDefault="007405A2" w:rsidP="00CC5462">
      <w:pPr>
        <w:pStyle w:val="ListParagraph"/>
        <w:numPr>
          <w:ilvl w:val="0"/>
          <w:numId w:val="17"/>
        </w:numPr>
        <w:ind w:left="1080" w:hanging="540"/>
        <w:jc w:val="both"/>
        <w:rPr>
          <w:sz w:val="24"/>
          <w:szCs w:val="24"/>
        </w:rPr>
      </w:pPr>
      <w:r w:rsidRPr="00E44953">
        <w:rPr>
          <w:sz w:val="24"/>
          <w:szCs w:val="24"/>
        </w:rPr>
        <w:t>Closeout Reports</w:t>
      </w:r>
    </w:p>
    <w:p w14:paraId="16999089" w14:textId="77777777" w:rsidR="007405A2" w:rsidRPr="00E44953" w:rsidRDefault="007405A2" w:rsidP="00CC5462">
      <w:pPr>
        <w:pStyle w:val="ListParagraph"/>
        <w:numPr>
          <w:ilvl w:val="0"/>
          <w:numId w:val="17"/>
        </w:numPr>
        <w:ind w:left="1080" w:hanging="540"/>
        <w:jc w:val="both"/>
        <w:rPr>
          <w:sz w:val="24"/>
          <w:szCs w:val="24"/>
        </w:rPr>
      </w:pPr>
      <w:r w:rsidRPr="00E44953">
        <w:rPr>
          <w:sz w:val="24"/>
          <w:szCs w:val="24"/>
        </w:rPr>
        <w:t>Conflict of Interest</w:t>
      </w:r>
    </w:p>
    <w:p w14:paraId="6C0CD71F" w14:textId="70331197" w:rsidR="005976DD" w:rsidRPr="005976DD" w:rsidRDefault="005976DD" w:rsidP="00CC5462">
      <w:pPr>
        <w:pStyle w:val="ListParagraph"/>
        <w:numPr>
          <w:ilvl w:val="0"/>
          <w:numId w:val="16"/>
        </w:numPr>
        <w:ind w:left="540" w:hanging="540"/>
        <w:jc w:val="both"/>
        <w:rPr>
          <w:sz w:val="24"/>
          <w:szCs w:val="24"/>
        </w:rPr>
      </w:pPr>
      <w:r w:rsidRPr="00E44953">
        <w:rPr>
          <w:sz w:val="24"/>
          <w:szCs w:val="24"/>
        </w:rPr>
        <w:t>Travel &amp; Entertainment</w:t>
      </w:r>
    </w:p>
    <w:p w14:paraId="1C4A8DB8" w14:textId="52218C36" w:rsidR="007405A2" w:rsidRPr="00E44953" w:rsidRDefault="007405A2" w:rsidP="00CC5462">
      <w:pPr>
        <w:pStyle w:val="ListParagraph"/>
        <w:numPr>
          <w:ilvl w:val="0"/>
          <w:numId w:val="16"/>
        </w:numPr>
        <w:ind w:left="540" w:hanging="540"/>
        <w:jc w:val="both"/>
        <w:rPr>
          <w:sz w:val="24"/>
          <w:szCs w:val="24"/>
        </w:rPr>
      </w:pPr>
      <w:r w:rsidRPr="00E44953">
        <w:rPr>
          <w:sz w:val="24"/>
          <w:szCs w:val="24"/>
        </w:rPr>
        <w:t>Personnel &amp; Payroll</w:t>
      </w:r>
    </w:p>
    <w:p w14:paraId="3C5793B6" w14:textId="4C75E140" w:rsidR="005724CF" w:rsidRPr="00E44953" w:rsidRDefault="005724CF" w:rsidP="00CC5462">
      <w:pPr>
        <w:pStyle w:val="ListBullet2"/>
        <w:numPr>
          <w:ilvl w:val="0"/>
          <w:numId w:val="0"/>
        </w:numPr>
        <w:ind w:left="540" w:hanging="540"/>
      </w:pPr>
    </w:p>
    <w:p w14:paraId="5BE0BFF6" w14:textId="488282F4" w:rsidR="005724CF" w:rsidRDefault="005724CF" w:rsidP="00CC5462">
      <w:pPr>
        <w:rPr>
          <w:szCs w:val="24"/>
        </w:rPr>
      </w:pPr>
      <w:r w:rsidRPr="00E44953">
        <w:rPr>
          <w:szCs w:val="24"/>
        </w:rPr>
        <w:t xml:space="preserve">The review was conducted in conformance with the </w:t>
      </w:r>
      <w:r w:rsidRPr="00E44953">
        <w:rPr>
          <w:i/>
          <w:szCs w:val="24"/>
        </w:rPr>
        <w:t xml:space="preserve">International Standards for the Professional Practice of Internal Auditing </w:t>
      </w:r>
      <w:r w:rsidRPr="00E44953">
        <w:rPr>
          <w:szCs w:val="24"/>
        </w:rPr>
        <w:t>and included interviews, tests, and other procedures considered necessary to achieve the objective.</w:t>
      </w:r>
    </w:p>
    <w:p w14:paraId="51E6962B" w14:textId="77777777" w:rsidR="00EE0C92" w:rsidRPr="00E44953" w:rsidRDefault="00EE0C92" w:rsidP="00CC5462">
      <w:pPr>
        <w:rPr>
          <w:szCs w:val="24"/>
        </w:rPr>
      </w:pPr>
    </w:p>
    <w:p w14:paraId="395FB8F5" w14:textId="51734A2F" w:rsidR="00A07359" w:rsidRPr="00E44953" w:rsidRDefault="00A07359" w:rsidP="00CC5462">
      <w:pPr>
        <w:pStyle w:val="Heading1"/>
        <w:keepNext w:val="0"/>
        <w:widowControl w:val="0"/>
        <w:rPr>
          <w:szCs w:val="24"/>
        </w:rPr>
      </w:pPr>
      <w:bookmarkStart w:id="7" w:name="Summary_Opinion"/>
      <w:r w:rsidRPr="00E44953">
        <w:rPr>
          <w:szCs w:val="24"/>
        </w:rPr>
        <w:t>Summary</w:t>
      </w:r>
      <w:r w:rsidR="00A813A7" w:rsidRPr="00E44953">
        <w:rPr>
          <w:szCs w:val="24"/>
        </w:rPr>
        <w:t xml:space="preserve"> Opinion</w:t>
      </w:r>
      <w:bookmarkEnd w:id="7"/>
    </w:p>
    <w:p w14:paraId="2847506B" w14:textId="77777777" w:rsidR="00A07359" w:rsidRPr="00E44953" w:rsidRDefault="00A07359" w:rsidP="00927055">
      <w:pPr>
        <w:pStyle w:val="List2"/>
        <w:keepNext w:val="0"/>
        <w:keepLines w:val="0"/>
        <w:widowControl w:val="0"/>
        <w:rPr>
          <w:szCs w:val="24"/>
        </w:rPr>
      </w:pPr>
    </w:p>
    <w:p w14:paraId="2A35236C" w14:textId="0C8634D1" w:rsidR="00A813A7" w:rsidRPr="00E44953" w:rsidRDefault="00BD57FE" w:rsidP="00CC5462">
      <w:pPr>
        <w:rPr>
          <w:szCs w:val="24"/>
        </w:rPr>
      </w:pPr>
      <w:r w:rsidRPr="00E44953">
        <w:rPr>
          <w:szCs w:val="24"/>
        </w:rPr>
        <w:t>Based on the results of the work performed wit</w:t>
      </w:r>
      <w:r w:rsidR="007405A2" w:rsidRPr="00E44953">
        <w:rPr>
          <w:szCs w:val="24"/>
        </w:rPr>
        <w:t xml:space="preserve">hin the scope of the audit, the Department of Mathematics </w:t>
      </w:r>
      <w:r w:rsidRPr="00E44953">
        <w:rPr>
          <w:szCs w:val="24"/>
        </w:rPr>
        <w:t xml:space="preserve">has established internal controls and business practices to help ensure that the financial and administrative objectives of the </w:t>
      </w:r>
      <w:r w:rsidR="00467779" w:rsidRPr="00E44953">
        <w:rPr>
          <w:szCs w:val="24"/>
        </w:rPr>
        <w:t>school</w:t>
      </w:r>
      <w:r w:rsidRPr="00E44953">
        <w:rPr>
          <w:szCs w:val="24"/>
        </w:rPr>
        <w:t xml:space="preserve"> are met.  However, the review did find areas where internal controls could be further strengthened.  </w:t>
      </w:r>
    </w:p>
    <w:p w14:paraId="0E3F5614" w14:textId="05FA443A" w:rsidR="00D83E2F" w:rsidRPr="00E44953" w:rsidRDefault="00D83E2F" w:rsidP="00CC5462">
      <w:pPr>
        <w:pStyle w:val="List"/>
        <w:numPr>
          <w:ilvl w:val="0"/>
          <w:numId w:val="0"/>
        </w:numPr>
      </w:pPr>
    </w:p>
    <w:p w14:paraId="1AF40CC3" w14:textId="77777777" w:rsidR="007F6463" w:rsidRPr="0060372C" w:rsidRDefault="007F6463" w:rsidP="00CC5462">
      <w:pPr>
        <w:rPr>
          <w:i/>
          <w:szCs w:val="24"/>
        </w:rPr>
      </w:pPr>
      <w:r w:rsidRPr="001A3FAA">
        <w:rPr>
          <w:i/>
          <w:szCs w:val="24"/>
        </w:rPr>
        <w:t>Child Abuse a</w:t>
      </w:r>
      <w:r w:rsidRPr="0060372C">
        <w:rPr>
          <w:i/>
          <w:szCs w:val="24"/>
        </w:rPr>
        <w:t>nd Neglect Reporting Act (CANRA) Compliance</w:t>
      </w:r>
    </w:p>
    <w:p w14:paraId="08DC292A" w14:textId="77777777" w:rsidR="00AA55F7" w:rsidRPr="0060372C" w:rsidRDefault="00AA55F7" w:rsidP="00CC5462">
      <w:pPr>
        <w:pStyle w:val="ListParagraph"/>
        <w:numPr>
          <w:ilvl w:val="0"/>
          <w:numId w:val="16"/>
        </w:numPr>
        <w:ind w:left="540" w:hanging="540"/>
        <w:jc w:val="both"/>
        <w:rPr>
          <w:rFonts w:ascii="Verdana" w:hAnsi="Verdana" w:cs="Times New Roman"/>
          <w:color w:val="000000"/>
          <w:sz w:val="24"/>
          <w:szCs w:val="24"/>
          <w:u w:color="000000"/>
        </w:rPr>
      </w:pPr>
      <w:r w:rsidRPr="0060372C">
        <w:rPr>
          <w:rFonts w:cs="Times New Roman"/>
          <w:color w:val="000000"/>
          <w:sz w:val="24"/>
          <w:szCs w:val="24"/>
          <w:u w:color="000000"/>
        </w:rPr>
        <w:t>To comply with UCLA Policy 136 Reporting Child Abuse and Neglect and UCLA Procedure 21 - Appointment, the Math Circle should:</w:t>
      </w:r>
    </w:p>
    <w:p w14:paraId="0123D50D" w14:textId="1BB2CDB6" w:rsidR="00AA55F7" w:rsidRPr="0060372C" w:rsidRDefault="00BF64F3" w:rsidP="00CC5462">
      <w:pPr>
        <w:pStyle w:val="ListParagraph"/>
        <w:numPr>
          <w:ilvl w:val="0"/>
          <w:numId w:val="17"/>
        </w:numPr>
        <w:ind w:left="1080" w:hanging="540"/>
        <w:jc w:val="both"/>
        <w:rPr>
          <w:rFonts w:ascii="Verdana" w:hAnsi="Verdana" w:cs="Times New Roman"/>
          <w:color w:val="000000"/>
          <w:sz w:val="24"/>
          <w:szCs w:val="24"/>
          <w:u w:color="000000"/>
        </w:rPr>
      </w:pPr>
      <w:r w:rsidRPr="0060372C">
        <w:rPr>
          <w:sz w:val="24"/>
          <w:szCs w:val="24"/>
        </w:rPr>
        <w:t>Identify</w:t>
      </w:r>
      <w:r w:rsidRPr="0060372C">
        <w:rPr>
          <w:rFonts w:cs="Times New Roman"/>
          <w:color w:val="000000"/>
          <w:sz w:val="24"/>
          <w:szCs w:val="24"/>
          <w:u w:color="000000"/>
        </w:rPr>
        <w:t xml:space="preserve"> Mandatory Reporters and c</w:t>
      </w:r>
      <w:r w:rsidR="00AA55F7" w:rsidRPr="0060372C">
        <w:rPr>
          <w:rFonts w:cs="Times New Roman"/>
          <w:color w:val="000000"/>
          <w:sz w:val="24"/>
          <w:szCs w:val="24"/>
          <w:u w:color="000000"/>
        </w:rPr>
        <w:t>omplete a “UCLA Mandated Reporter Identifica</w:t>
      </w:r>
      <w:r w:rsidR="00531F9B" w:rsidRPr="0060372C">
        <w:rPr>
          <w:rFonts w:cs="Times New Roman"/>
          <w:color w:val="000000"/>
          <w:sz w:val="24"/>
          <w:szCs w:val="24"/>
          <w:u w:color="000000"/>
        </w:rPr>
        <w:t>tion Form” for each individual employee and o</w:t>
      </w:r>
      <w:r w:rsidR="00AA55F7" w:rsidRPr="0060372C">
        <w:rPr>
          <w:rFonts w:cs="Times New Roman"/>
          <w:color w:val="000000"/>
          <w:sz w:val="24"/>
          <w:szCs w:val="24"/>
          <w:u w:color="000000"/>
        </w:rPr>
        <w:t>fficial that is a UCLA Mandated Reporter.</w:t>
      </w:r>
    </w:p>
    <w:p w14:paraId="56B10E51" w14:textId="327987F8" w:rsidR="00AA55F7" w:rsidRPr="0060372C" w:rsidRDefault="00AA55F7" w:rsidP="00CC5462">
      <w:pPr>
        <w:pStyle w:val="ListParagraph"/>
        <w:numPr>
          <w:ilvl w:val="0"/>
          <w:numId w:val="17"/>
        </w:numPr>
        <w:ind w:left="1080" w:hanging="540"/>
        <w:jc w:val="both"/>
        <w:rPr>
          <w:rFonts w:ascii="Verdana" w:hAnsi="Verdana" w:cs="Times New Roman"/>
          <w:color w:val="000000"/>
          <w:sz w:val="24"/>
          <w:szCs w:val="24"/>
          <w:u w:color="000000"/>
        </w:rPr>
      </w:pPr>
      <w:r w:rsidRPr="0060372C">
        <w:rPr>
          <w:rFonts w:cs="Times New Roman"/>
          <w:color w:val="000000"/>
          <w:sz w:val="24"/>
          <w:szCs w:val="24"/>
          <w:u w:color="000000"/>
        </w:rPr>
        <w:t>Have all Mandated Reporters review and sign</w:t>
      </w:r>
      <w:r w:rsidR="00015F7F" w:rsidRPr="0060372C">
        <w:rPr>
          <w:rFonts w:cs="Times New Roman"/>
          <w:color w:val="000000"/>
          <w:sz w:val="24"/>
          <w:szCs w:val="24"/>
          <w:u w:color="000000"/>
        </w:rPr>
        <w:t xml:space="preserve"> </w:t>
      </w:r>
      <w:r w:rsidRPr="0060372C">
        <w:rPr>
          <w:rFonts w:cs="Times New Roman"/>
          <w:color w:val="000000"/>
          <w:sz w:val="24"/>
          <w:szCs w:val="24"/>
          <w:u w:color="000000"/>
        </w:rPr>
        <w:t>off on the “UCLA Mandated Reporter Acknowledgement Statement” to acknowledge their understanding and reporting responsibilities.</w:t>
      </w:r>
    </w:p>
    <w:p w14:paraId="7F4872FF" w14:textId="77777777" w:rsidR="00AA55F7" w:rsidRPr="0060372C" w:rsidRDefault="00AA55F7" w:rsidP="00CC5462">
      <w:pPr>
        <w:pStyle w:val="ListParagraph"/>
        <w:numPr>
          <w:ilvl w:val="0"/>
          <w:numId w:val="17"/>
        </w:numPr>
        <w:ind w:left="1080" w:hanging="540"/>
        <w:jc w:val="both"/>
        <w:rPr>
          <w:rFonts w:ascii="Verdana" w:hAnsi="Verdana" w:cs="Times New Roman"/>
          <w:color w:val="000000"/>
          <w:sz w:val="24"/>
          <w:szCs w:val="24"/>
          <w:u w:color="000000"/>
        </w:rPr>
      </w:pPr>
      <w:r w:rsidRPr="0060372C">
        <w:rPr>
          <w:rFonts w:cs="Times New Roman"/>
          <w:color w:val="000000"/>
          <w:sz w:val="24"/>
          <w:szCs w:val="24"/>
          <w:u w:color="000000"/>
        </w:rPr>
        <w:t>Require all Mandated Reporters to complete the CANRA Mandated Reporter training.</w:t>
      </w:r>
    </w:p>
    <w:p w14:paraId="2F7E80E7" w14:textId="2C2DB41A" w:rsidR="007F6463" w:rsidRPr="0060372C" w:rsidRDefault="00AA55F7" w:rsidP="00CC5462">
      <w:pPr>
        <w:pStyle w:val="ListParagraph"/>
        <w:numPr>
          <w:ilvl w:val="0"/>
          <w:numId w:val="17"/>
        </w:numPr>
        <w:ind w:left="1080" w:hanging="540"/>
        <w:jc w:val="both"/>
        <w:rPr>
          <w:rFonts w:ascii="Verdana" w:hAnsi="Verdana" w:cs="Times New Roman"/>
          <w:color w:val="000000"/>
          <w:sz w:val="24"/>
          <w:szCs w:val="24"/>
          <w:u w:color="000000"/>
        </w:rPr>
      </w:pPr>
      <w:r w:rsidRPr="0060372C">
        <w:rPr>
          <w:rFonts w:cs="Times New Roman"/>
          <w:color w:val="000000"/>
          <w:sz w:val="24"/>
          <w:szCs w:val="24"/>
          <w:u w:color="000000"/>
        </w:rPr>
        <w:t>Perform criminal background checks for all Mandated Reporters.</w:t>
      </w:r>
    </w:p>
    <w:p w14:paraId="27670928" w14:textId="77777777" w:rsidR="00AA55F7" w:rsidRPr="00AA55F7" w:rsidRDefault="00AA55F7" w:rsidP="00CC5462">
      <w:pPr>
        <w:overflowPunct/>
        <w:textAlignment w:val="auto"/>
        <w:rPr>
          <w:color w:val="000000"/>
          <w:szCs w:val="24"/>
          <w:u w:color="000000"/>
        </w:rPr>
      </w:pPr>
    </w:p>
    <w:p w14:paraId="2C4FE7E2" w14:textId="5018967B" w:rsidR="007405A2" w:rsidRPr="00AA55F7" w:rsidRDefault="007405A2" w:rsidP="00CC5462">
      <w:pPr>
        <w:keepNext/>
        <w:keepLines/>
        <w:rPr>
          <w:i/>
          <w:szCs w:val="24"/>
        </w:rPr>
      </w:pPr>
      <w:r w:rsidRPr="00AA55F7">
        <w:rPr>
          <w:i/>
          <w:szCs w:val="24"/>
        </w:rPr>
        <w:lastRenderedPageBreak/>
        <w:t>Emergency</w:t>
      </w:r>
      <w:r w:rsidR="00D62B1C">
        <w:rPr>
          <w:i/>
          <w:szCs w:val="24"/>
        </w:rPr>
        <w:t xml:space="preserve"> Action Plan (EAP)</w:t>
      </w:r>
      <w:r w:rsidRPr="00AA55F7">
        <w:rPr>
          <w:i/>
          <w:szCs w:val="24"/>
        </w:rPr>
        <w:t xml:space="preserve"> &amp; Business Continuity Plans</w:t>
      </w:r>
      <w:r w:rsidR="00D62B1C">
        <w:rPr>
          <w:i/>
          <w:szCs w:val="24"/>
        </w:rPr>
        <w:t xml:space="preserve"> (BCPs)</w:t>
      </w:r>
    </w:p>
    <w:p w14:paraId="208D56EE" w14:textId="74C80CC2" w:rsidR="007E3CE0" w:rsidRPr="007E3CE0" w:rsidRDefault="007E3CE0" w:rsidP="00CC5462">
      <w:pPr>
        <w:pStyle w:val="ListParagraph"/>
        <w:keepNext/>
        <w:keepLines/>
        <w:numPr>
          <w:ilvl w:val="0"/>
          <w:numId w:val="16"/>
        </w:numPr>
        <w:ind w:left="540" w:hanging="540"/>
        <w:jc w:val="both"/>
        <w:rPr>
          <w:rFonts w:ascii="Verdana" w:hAnsi="Verdana" w:cs="Times New Roman"/>
          <w:color w:val="000000"/>
          <w:sz w:val="24"/>
          <w:szCs w:val="24"/>
          <w:u w:color="000000"/>
        </w:rPr>
      </w:pPr>
      <w:r w:rsidRPr="007E3CE0">
        <w:rPr>
          <w:rFonts w:cs="Times New Roman"/>
          <w:color w:val="000000"/>
          <w:sz w:val="24"/>
          <w:szCs w:val="24"/>
          <w:u w:color="000000"/>
        </w:rPr>
        <w:t xml:space="preserve">The Math Department should consult </w:t>
      </w:r>
      <w:r w:rsidR="00D2405C" w:rsidRPr="007E3CE0">
        <w:rPr>
          <w:rFonts w:cs="Times New Roman"/>
          <w:color w:val="000000"/>
          <w:sz w:val="24"/>
          <w:szCs w:val="24"/>
          <w:u w:color="000000"/>
        </w:rPr>
        <w:t>with UCLA</w:t>
      </w:r>
      <w:r w:rsidRPr="007E3CE0">
        <w:rPr>
          <w:rFonts w:cs="Times New Roman"/>
          <w:color w:val="000000"/>
          <w:sz w:val="24"/>
          <w:szCs w:val="24"/>
          <w:u w:color="000000"/>
        </w:rPr>
        <w:t xml:space="preserve"> Fire and ensure that their EAPs are comprehensive and i</w:t>
      </w:r>
      <w:r w:rsidR="00927055">
        <w:rPr>
          <w:rFonts w:cs="Times New Roman"/>
          <w:color w:val="000000"/>
          <w:sz w:val="24"/>
          <w:szCs w:val="24"/>
          <w:u w:color="000000"/>
        </w:rPr>
        <w:t>nclude all critical components.</w:t>
      </w:r>
      <w:r w:rsidRPr="007E3CE0">
        <w:rPr>
          <w:rFonts w:cs="Times New Roman"/>
          <w:color w:val="000000"/>
          <w:sz w:val="24"/>
          <w:szCs w:val="24"/>
          <w:u w:color="000000"/>
        </w:rPr>
        <w:t xml:space="preserve"> </w:t>
      </w:r>
    </w:p>
    <w:p w14:paraId="2585CA14" w14:textId="1131DF66" w:rsidR="00AA55F7" w:rsidRPr="00AA55F7" w:rsidRDefault="00AA55F7" w:rsidP="00CC5462">
      <w:pPr>
        <w:pStyle w:val="ListParagraph"/>
        <w:overflowPunct/>
        <w:ind w:left="360"/>
        <w:jc w:val="both"/>
        <w:textAlignment w:val="auto"/>
        <w:rPr>
          <w:rFonts w:ascii="Verdana" w:hAnsi="Verdana" w:cs="Times New Roman"/>
          <w:color w:val="000000"/>
          <w:sz w:val="24"/>
          <w:szCs w:val="24"/>
          <w:u w:color="000000"/>
        </w:rPr>
      </w:pPr>
    </w:p>
    <w:p w14:paraId="55F2A1C9" w14:textId="6B0B0F9E" w:rsidR="00D83E2F" w:rsidRPr="00AA55F7" w:rsidRDefault="007301CE" w:rsidP="00CC5462">
      <w:pPr>
        <w:pStyle w:val="ListParagraph"/>
        <w:numPr>
          <w:ilvl w:val="0"/>
          <w:numId w:val="16"/>
        </w:numPr>
        <w:ind w:left="540" w:hanging="540"/>
        <w:jc w:val="both"/>
        <w:rPr>
          <w:rFonts w:ascii="Verdana" w:hAnsi="Verdana" w:cs="Times New Roman"/>
          <w:color w:val="000000"/>
          <w:sz w:val="24"/>
          <w:szCs w:val="24"/>
          <w:u w:color="000000"/>
        </w:rPr>
      </w:pPr>
      <w:r>
        <w:rPr>
          <w:rFonts w:cs="Times New Roman"/>
          <w:color w:val="000000"/>
          <w:sz w:val="24"/>
          <w:szCs w:val="24"/>
          <w:u w:color="000000"/>
        </w:rPr>
        <w:t>Management</w:t>
      </w:r>
      <w:r w:rsidR="00AA55F7" w:rsidRPr="00AA55F7">
        <w:rPr>
          <w:rFonts w:cs="Times New Roman"/>
          <w:color w:val="000000"/>
          <w:sz w:val="24"/>
          <w:szCs w:val="24"/>
          <w:u w:color="000000"/>
        </w:rPr>
        <w:t xml:space="preserve"> should work with the Division of Physical Sciences to ensure that information specific to the Math Department </w:t>
      </w:r>
      <w:r w:rsidR="00177993">
        <w:rPr>
          <w:rFonts w:cs="Times New Roman"/>
          <w:color w:val="000000"/>
          <w:sz w:val="24"/>
          <w:szCs w:val="24"/>
          <w:u w:color="000000"/>
        </w:rPr>
        <w:t>is</w:t>
      </w:r>
      <w:r w:rsidR="00AA55F7" w:rsidRPr="00AA55F7">
        <w:rPr>
          <w:rFonts w:cs="Times New Roman"/>
          <w:color w:val="000000"/>
          <w:sz w:val="24"/>
          <w:szCs w:val="24"/>
          <w:u w:color="000000"/>
        </w:rPr>
        <w:t xml:space="preserve"> in</w:t>
      </w:r>
      <w:r w:rsidR="00203162">
        <w:rPr>
          <w:rFonts w:cs="Times New Roman"/>
          <w:color w:val="000000"/>
          <w:sz w:val="24"/>
          <w:szCs w:val="24"/>
          <w:u w:color="000000"/>
        </w:rPr>
        <w:t>cluded in the division level business continuity plan and information technology</w:t>
      </w:r>
      <w:r w:rsidR="00AA55F7" w:rsidRPr="00AA55F7">
        <w:rPr>
          <w:rFonts w:cs="Times New Roman"/>
          <w:color w:val="000000"/>
          <w:sz w:val="24"/>
          <w:szCs w:val="24"/>
          <w:u w:color="000000"/>
        </w:rPr>
        <w:t xml:space="preserve"> disaster recovery plan.</w:t>
      </w:r>
      <w:r w:rsidR="00BF64F3">
        <w:rPr>
          <w:rFonts w:cs="Times New Roman"/>
          <w:color w:val="000000"/>
          <w:sz w:val="24"/>
          <w:szCs w:val="24"/>
          <w:u w:color="000000"/>
        </w:rPr>
        <w:t xml:space="preserve">  </w:t>
      </w:r>
    </w:p>
    <w:p w14:paraId="0C4B974D" w14:textId="77777777" w:rsidR="007E3CE0" w:rsidRPr="008B6DCB" w:rsidRDefault="007E3CE0" w:rsidP="00CC5462">
      <w:pPr>
        <w:pStyle w:val="List"/>
        <w:numPr>
          <w:ilvl w:val="0"/>
          <w:numId w:val="0"/>
        </w:numPr>
        <w:rPr>
          <w:i/>
        </w:rPr>
      </w:pPr>
    </w:p>
    <w:p w14:paraId="59F91177" w14:textId="610B5F15" w:rsidR="00250CDD" w:rsidRPr="008B6DCB" w:rsidRDefault="00D83E2F" w:rsidP="00CC5462">
      <w:pPr>
        <w:pStyle w:val="List"/>
        <w:numPr>
          <w:ilvl w:val="0"/>
          <w:numId w:val="0"/>
        </w:numPr>
        <w:rPr>
          <w:i/>
        </w:rPr>
      </w:pPr>
      <w:r w:rsidRPr="008B6DCB">
        <w:rPr>
          <w:i/>
        </w:rPr>
        <w:t>Conflict of Commitment</w:t>
      </w:r>
    </w:p>
    <w:p w14:paraId="493CBFE7" w14:textId="72174B7E" w:rsidR="007E3CE0" w:rsidRPr="008B6DCB" w:rsidRDefault="007E3CE0" w:rsidP="00CC5462">
      <w:pPr>
        <w:pStyle w:val="ListParagraph"/>
        <w:numPr>
          <w:ilvl w:val="0"/>
          <w:numId w:val="16"/>
        </w:numPr>
        <w:ind w:left="540" w:hanging="540"/>
        <w:jc w:val="both"/>
        <w:rPr>
          <w:rFonts w:ascii="Verdana" w:hAnsi="Verdana" w:cs="Times New Roman"/>
          <w:color w:val="000000"/>
          <w:sz w:val="24"/>
          <w:szCs w:val="24"/>
          <w:u w:color="000000"/>
        </w:rPr>
      </w:pPr>
      <w:r w:rsidRPr="008B6DCB">
        <w:rPr>
          <w:rFonts w:cs="Times New Roman"/>
          <w:color w:val="000000"/>
          <w:sz w:val="24"/>
          <w:szCs w:val="24"/>
          <w:u w:color="000000"/>
        </w:rPr>
        <w:t>Management should ensure that an annual report of outside professional activities is filed by all applicable academic personnel, and that the certifications are reviewed and approved.</w:t>
      </w:r>
      <w:r w:rsidR="00927055">
        <w:rPr>
          <w:rFonts w:cs="Times New Roman"/>
          <w:color w:val="000000"/>
          <w:sz w:val="24"/>
          <w:szCs w:val="24"/>
          <w:u w:color="000000"/>
        </w:rPr>
        <w:t xml:space="preserve"> </w:t>
      </w:r>
      <w:r w:rsidRPr="008B6DCB">
        <w:rPr>
          <w:rFonts w:cs="Times New Roman"/>
          <w:color w:val="000000"/>
          <w:sz w:val="24"/>
          <w:szCs w:val="24"/>
          <w:u w:color="000000"/>
        </w:rPr>
        <w:t xml:space="preserve"> For academic personnel who have separated, the Math Department should work with the Academic Personnel Office to update their status in the UC Outside Activities Tracking System (OATS). </w:t>
      </w:r>
    </w:p>
    <w:p w14:paraId="0ABF4E24" w14:textId="77777777" w:rsidR="007405A2" w:rsidRPr="00AA55F7" w:rsidRDefault="007405A2" w:rsidP="00CC5462">
      <w:pPr>
        <w:rPr>
          <w:szCs w:val="24"/>
        </w:rPr>
      </w:pPr>
    </w:p>
    <w:p w14:paraId="18363E3D" w14:textId="5C121088" w:rsidR="0060372C" w:rsidRPr="00F62A98" w:rsidRDefault="007405A2" w:rsidP="00CC5462">
      <w:pPr>
        <w:rPr>
          <w:i/>
          <w:szCs w:val="24"/>
        </w:rPr>
      </w:pPr>
      <w:r w:rsidRPr="00F62A98">
        <w:rPr>
          <w:i/>
          <w:szCs w:val="24"/>
        </w:rPr>
        <w:t>Research Administration</w:t>
      </w:r>
    </w:p>
    <w:p w14:paraId="5EE7B463" w14:textId="67B0B371" w:rsidR="0060372C" w:rsidRPr="00F62A98" w:rsidRDefault="00AA55F7" w:rsidP="00CC5462">
      <w:pPr>
        <w:pStyle w:val="ListParagraph"/>
        <w:numPr>
          <w:ilvl w:val="0"/>
          <w:numId w:val="16"/>
        </w:numPr>
        <w:ind w:left="540" w:hanging="540"/>
        <w:jc w:val="both"/>
        <w:rPr>
          <w:color w:val="000000"/>
          <w:sz w:val="24"/>
          <w:szCs w:val="24"/>
          <w:u w:color="000000"/>
        </w:rPr>
      </w:pPr>
      <w:r w:rsidRPr="00F62A98">
        <w:rPr>
          <w:color w:val="000000"/>
          <w:sz w:val="24"/>
          <w:szCs w:val="24"/>
          <w:u w:color="000000"/>
        </w:rPr>
        <w:t xml:space="preserve">The Math Department should ensure </w:t>
      </w:r>
      <w:r w:rsidR="00203162" w:rsidRPr="00F62A98">
        <w:rPr>
          <w:color w:val="000000"/>
          <w:sz w:val="24"/>
          <w:szCs w:val="24"/>
          <w:u w:color="000000"/>
        </w:rPr>
        <w:t>the following:</w:t>
      </w:r>
    </w:p>
    <w:p w14:paraId="058FCAE6" w14:textId="41EF3D16" w:rsidR="007E3CE0" w:rsidRPr="00AA55F7" w:rsidRDefault="00203162" w:rsidP="00CC5462">
      <w:pPr>
        <w:pStyle w:val="ListParagraph"/>
        <w:numPr>
          <w:ilvl w:val="0"/>
          <w:numId w:val="17"/>
        </w:numPr>
        <w:ind w:left="1080" w:hanging="540"/>
        <w:jc w:val="both"/>
        <w:rPr>
          <w:color w:val="000000"/>
          <w:sz w:val="24"/>
          <w:szCs w:val="24"/>
          <w:u w:color="000000"/>
        </w:rPr>
      </w:pPr>
      <w:r>
        <w:rPr>
          <w:color w:val="000000"/>
          <w:sz w:val="24"/>
          <w:szCs w:val="24"/>
          <w:u w:color="000000"/>
        </w:rPr>
        <w:t>A</w:t>
      </w:r>
      <w:r w:rsidR="00AA55F7" w:rsidRPr="00AA55F7">
        <w:rPr>
          <w:color w:val="000000"/>
          <w:sz w:val="24"/>
          <w:szCs w:val="24"/>
          <w:u w:color="000000"/>
        </w:rPr>
        <w:t>ppropriated funds are reallocated to appropriate budget categories for all sponsored projects.</w:t>
      </w:r>
    </w:p>
    <w:p w14:paraId="321F0DF9" w14:textId="432D74E7" w:rsidR="007E3CE0" w:rsidRDefault="00203162" w:rsidP="00CC5462">
      <w:pPr>
        <w:pStyle w:val="ListParagraph"/>
        <w:numPr>
          <w:ilvl w:val="0"/>
          <w:numId w:val="17"/>
        </w:numPr>
        <w:ind w:left="1080" w:hanging="540"/>
        <w:jc w:val="both"/>
        <w:rPr>
          <w:color w:val="000000"/>
          <w:sz w:val="24"/>
          <w:szCs w:val="24"/>
          <w:u w:color="000000"/>
        </w:rPr>
      </w:pPr>
      <w:r w:rsidRPr="007E3CE0">
        <w:rPr>
          <w:color w:val="000000"/>
          <w:sz w:val="24"/>
          <w:szCs w:val="24"/>
          <w:u w:color="000000"/>
        </w:rPr>
        <w:t>E</w:t>
      </w:r>
      <w:r w:rsidR="00AA55F7" w:rsidRPr="007E3CE0">
        <w:rPr>
          <w:color w:val="000000"/>
          <w:sz w:val="24"/>
          <w:szCs w:val="24"/>
          <w:u w:color="000000"/>
        </w:rPr>
        <w:t xml:space="preserve">ffort reports are certified in a timely manner. </w:t>
      </w:r>
      <w:r w:rsidR="005A3703">
        <w:rPr>
          <w:color w:val="000000"/>
          <w:sz w:val="24"/>
          <w:szCs w:val="24"/>
          <w:u w:color="000000"/>
        </w:rPr>
        <w:t xml:space="preserve"> </w:t>
      </w:r>
      <w:r w:rsidR="007E3CE0" w:rsidRPr="007E3CE0">
        <w:rPr>
          <w:color w:val="000000"/>
          <w:sz w:val="24"/>
          <w:szCs w:val="24"/>
          <w:u w:color="000000"/>
        </w:rPr>
        <w:t>Reminders should be sent to</w:t>
      </w:r>
      <w:r w:rsidR="00D62B1C">
        <w:rPr>
          <w:color w:val="000000"/>
          <w:sz w:val="24"/>
          <w:szCs w:val="24"/>
          <w:u w:color="000000"/>
        </w:rPr>
        <w:t xml:space="preserve"> principal investigators</w:t>
      </w:r>
      <w:r w:rsidR="007E3CE0" w:rsidRPr="007E3CE0">
        <w:rPr>
          <w:color w:val="000000"/>
          <w:sz w:val="24"/>
          <w:szCs w:val="24"/>
          <w:u w:color="000000"/>
        </w:rPr>
        <w:t xml:space="preserve"> </w:t>
      </w:r>
      <w:r w:rsidR="00D62B1C">
        <w:rPr>
          <w:color w:val="000000"/>
          <w:sz w:val="24"/>
          <w:szCs w:val="24"/>
          <w:u w:color="000000"/>
        </w:rPr>
        <w:t>(</w:t>
      </w:r>
      <w:r w:rsidR="007E3CE0" w:rsidRPr="007E3CE0">
        <w:rPr>
          <w:color w:val="000000"/>
          <w:sz w:val="24"/>
          <w:szCs w:val="24"/>
          <w:u w:color="000000"/>
        </w:rPr>
        <w:t>PIs</w:t>
      </w:r>
      <w:r w:rsidR="00D62B1C">
        <w:rPr>
          <w:color w:val="000000"/>
          <w:sz w:val="24"/>
          <w:szCs w:val="24"/>
          <w:u w:color="000000"/>
        </w:rPr>
        <w:t>)</w:t>
      </w:r>
      <w:r w:rsidR="007E3CE0" w:rsidRPr="007E3CE0">
        <w:rPr>
          <w:color w:val="000000"/>
          <w:sz w:val="24"/>
          <w:szCs w:val="24"/>
          <w:u w:color="000000"/>
        </w:rPr>
        <w:t xml:space="preserve"> and st</w:t>
      </w:r>
      <w:r w:rsidR="007E3CE0">
        <w:rPr>
          <w:color w:val="000000"/>
          <w:sz w:val="24"/>
          <w:szCs w:val="24"/>
          <w:u w:color="000000"/>
        </w:rPr>
        <w:t>aff when deadlines are missed.</w:t>
      </w:r>
    </w:p>
    <w:p w14:paraId="3985358F" w14:textId="1972CD50" w:rsidR="00AA55F7" w:rsidRDefault="007E3CE0" w:rsidP="00CC5462">
      <w:pPr>
        <w:pStyle w:val="ListParagraph"/>
        <w:numPr>
          <w:ilvl w:val="0"/>
          <w:numId w:val="17"/>
        </w:numPr>
        <w:ind w:left="1080" w:hanging="540"/>
        <w:jc w:val="both"/>
        <w:rPr>
          <w:color w:val="000000"/>
          <w:sz w:val="24"/>
          <w:szCs w:val="24"/>
          <w:u w:color="000000"/>
        </w:rPr>
      </w:pPr>
      <w:r w:rsidRPr="007E3CE0">
        <w:rPr>
          <w:color w:val="000000"/>
          <w:sz w:val="24"/>
          <w:szCs w:val="24"/>
          <w:u w:color="000000"/>
        </w:rPr>
        <w:t>Subaward invoices are approved by PIs and paid in a timely manner.</w:t>
      </w:r>
    </w:p>
    <w:p w14:paraId="643B341A" w14:textId="77777777" w:rsidR="00072AFE" w:rsidRPr="007E3CE0" w:rsidRDefault="00072AFE" w:rsidP="00072AFE">
      <w:pPr>
        <w:pStyle w:val="ListParagraph"/>
        <w:ind w:left="1080"/>
        <w:jc w:val="both"/>
        <w:rPr>
          <w:color w:val="000000"/>
          <w:sz w:val="24"/>
          <w:szCs w:val="24"/>
          <w:u w:color="000000"/>
        </w:rPr>
      </w:pPr>
    </w:p>
    <w:p w14:paraId="22DAF6B9" w14:textId="6949091D" w:rsidR="00AA55F7" w:rsidRPr="00AA55F7" w:rsidRDefault="00203162" w:rsidP="00CC5462">
      <w:pPr>
        <w:pStyle w:val="ListParagraph"/>
        <w:numPr>
          <w:ilvl w:val="0"/>
          <w:numId w:val="16"/>
        </w:numPr>
        <w:ind w:left="540" w:hanging="540"/>
        <w:jc w:val="both"/>
        <w:rPr>
          <w:color w:val="000000"/>
          <w:sz w:val="24"/>
          <w:szCs w:val="24"/>
          <w:u w:color="000000"/>
        </w:rPr>
      </w:pPr>
      <w:r>
        <w:rPr>
          <w:color w:val="000000"/>
          <w:sz w:val="24"/>
          <w:szCs w:val="24"/>
          <w:u w:color="000000"/>
        </w:rPr>
        <w:t>C</w:t>
      </w:r>
      <w:r w:rsidR="00AA55F7" w:rsidRPr="00AA55F7">
        <w:rPr>
          <w:color w:val="000000"/>
          <w:sz w:val="24"/>
          <w:szCs w:val="24"/>
          <w:u w:color="000000"/>
        </w:rPr>
        <w:t>loseout</w:t>
      </w:r>
      <w:r>
        <w:rPr>
          <w:color w:val="000000"/>
          <w:sz w:val="24"/>
          <w:szCs w:val="24"/>
          <w:u w:color="000000"/>
        </w:rPr>
        <w:t xml:space="preserve"> packets </w:t>
      </w:r>
      <w:r w:rsidR="00AA55F7" w:rsidRPr="00AA55F7">
        <w:rPr>
          <w:color w:val="000000"/>
          <w:sz w:val="24"/>
          <w:szCs w:val="24"/>
          <w:u w:color="000000"/>
        </w:rPr>
        <w:t>are submitted to E</w:t>
      </w:r>
      <w:r>
        <w:rPr>
          <w:color w:val="000000"/>
          <w:sz w:val="24"/>
          <w:szCs w:val="24"/>
          <w:u w:color="000000"/>
        </w:rPr>
        <w:t xml:space="preserve">xtramural </w:t>
      </w:r>
      <w:r w:rsidR="00AA55F7" w:rsidRPr="00AA55F7">
        <w:rPr>
          <w:color w:val="000000"/>
          <w:sz w:val="24"/>
          <w:szCs w:val="24"/>
          <w:u w:color="000000"/>
        </w:rPr>
        <w:t>F</w:t>
      </w:r>
      <w:r>
        <w:rPr>
          <w:color w:val="000000"/>
          <w:sz w:val="24"/>
          <w:szCs w:val="24"/>
          <w:u w:color="000000"/>
        </w:rPr>
        <w:t xml:space="preserve">und </w:t>
      </w:r>
      <w:r w:rsidR="00AA55F7" w:rsidRPr="00AA55F7">
        <w:rPr>
          <w:color w:val="000000"/>
          <w:sz w:val="24"/>
          <w:szCs w:val="24"/>
          <w:u w:color="000000"/>
        </w:rPr>
        <w:t>M</w:t>
      </w:r>
      <w:r>
        <w:rPr>
          <w:color w:val="000000"/>
          <w:sz w:val="24"/>
          <w:szCs w:val="24"/>
          <w:u w:color="000000"/>
        </w:rPr>
        <w:t>anagement (EFM) in a timely manner</w:t>
      </w:r>
      <w:r w:rsidR="007E2E61">
        <w:rPr>
          <w:color w:val="000000"/>
          <w:sz w:val="24"/>
          <w:szCs w:val="24"/>
          <w:u w:color="000000"/>
        </w:rPr>
        <w:t>,</w:t>
      </w:r>
      <w:r>
        <w:rPr>
          <w:color w:val="000000"/>
          <w:sz w:val="24"/>
          <w:szCs w:val="24"/>
          <w:u w:color="000000"/>
        </w:rPr>
        <w:t xml:space="preserve"> and </w:t>
      </w:r>
      <w:r w:rsidR="00AA55F7" w:rsidRPr="00AA55F7">
        <w:rPr>
          <w:color w:val="000000"/>
          <w:sz w:val="24"/>
          <w:szCs w:val="24"/>
          <w:u w:color="000000"/>
        </w:rPr>
        <w:t>expired project fund</w:t>
      </w:r>
      <w:r>
        <w:rPr>
          <w:color w:val="000000"/>
          <w:sz w:val="24"/>
          <w:szCs w:val="24"/>
          <w:u w:color="000000"/>
        </w:rPr>
        <w:t>s in the UCLA financial systems are closed.</w:t>
      </w:r>
    </w:p>
    <w:p w14:paraId="08F1293F" w14:textId="77777777" w:rsidR="00AA55F7" w:rsidRPr="008B6DCB" w:rsidRDefault="00AA55F7" w:rsidP="00CC5462">
      <w:pPr>
        <w:rPr>
          <w:szCs w:val="24"/>
        </w:rPr>
      </w:pPr>
    </w:p>
    <w:p w14:paraId="7A864D66" w14:textId="77777777" w:rsidR="00AA55F7" w:rsidRPr="008B6DCB" w:rsidRDefault="00AA55F7" w:rsidP="00CC5462">
      <w:pPr>
        <w:widowControl w:val="0"/>
        <w:rPr>
          <w:i/>
          <w:szCs w:val="24"/>
        </w:rPr>
      </w:pPr>
      <w:r w:rsidRPr="008B6DCB">
        <w:rPr>
          <w:i/>
          <w:szCs w:val="24"/>
        </w:rPr>
        <w:t>Travel &amp; Entertainment</w:t>
      </w:r>
    </w:p>
    <w:p w14:paraId="4E6B1546" w14:textId="058A7E08" w:rsidR="007405A2" w:rsidRPr="008B6DCB" w:rsidRDefault="005A3703" w:rsidP="00CC5462">
      <w:pPr>
        <w:pStyle w:val="ListParagraph"/>
        <w:widowControl w:val="0"/>
        <w:numPr>
          <w:ilvl w:val="0"/>
          <w:numId w:val="16"/>
        </w:numPr>
        <w:ind w:left="540" w:hanging="540"/>
        <w:jc w:val="both"/>
        <w:rPr>
          <w:sz w:val="24"/>
          <w:szCs w:val="24"/>
        </w:rPr>
      </w:pPr>
      <w:r w:rsidRPr="008B6DCB">
        <w:rPr>
          <w:color w:val="000000"/>
          <w:sz w:val="24"/>
          <w:szCs w:val="24"/>
          <w:u w:color="000000"/>
        </w:rPr>
        <w:t>M</w:t>
      </w:r>
      <w:r w:rsidR="00203162" w:rsidRPr="008B6DCB">
        <w:rPr>
          <w:color w:val="000000"/>
          <w:sz w:val="24"/>
          <w:szCs w:val="24"/>
          <w:u w:color="000000"/>
        </w:rPr>
        <w:t xml:space="preserve">anagement should clarify to travelers and processors that according to UC Policy G-28 Travel Regulations, for long-term (&gt; 30 days) foreign travel, reimbursable meals &amp; incidental expenses is actual costs up to 100% of the applicable federal per diem rate. </w:t>
      </w:r>
      <w:r w:rsidR="001A424B" w:rsidRPr="008B6DCB">
        <w:rPr>
          <w:color w:val="000000"/>
          <w:sz w:val="24"/>
          <w:szCs w:val="24"/>
          <w:u w:color="000000"/>
        </w:rPr>
        <w:t xml:space="preserve"> </w:t>
      </w:r>
      <w:r w:rsidR="00203162" w:rsidRPr="008B6DCB">
        <w:rPr>
          <w:color w:val="000000"/>
          <w:sz w:val="24"/>
          <w:szCs w:val="24"/>
          <w:u w:color="000000"/>
        </w:rPr>
        <w:t xml:space="preserve">If actual costs are less than the per diem rate, then adjustments to actual costs must be recorded. </w:t>
      </w:r>
      <w:r w:rsidRPr="008B6DCB">
        <w:rPr>
          <w:color w:val="000000"/>
          <w:sz w:val="24"/>
          <w:szCs w:val="24"/>
          <w:u w:color="000000"/>
        </w:rPr>
        <w:t xml:space="preserve"> </w:t>
      </w:r>
      <w:r w:rsidR="001A424B" w:rsidRPr="008B6DCB">
        <w:rPr>
          <w:color w:val="000000"/>
          <w:sz w:val="24"/>
          <w:szCs w:val="24"/>
          <w:u w:color="000000"/>
        </w:rPr>
        <w:t>Also</w:t>
      </w:r>
      <w:r w:rsidR="00203162" w:rsidRPr="008B6DCB">
        <w:rPr>
          <w:color w:val="000000"/>
          <w:sz w:val="24"/>
          <w:szCs w:val="24"/>
          <w:u w:color="000000"/>
        </w:rPr>
        <w:t xml:space="preserve">, although UCLA Travel Accounting does not request receipts for per diem claims, </w:t>
      </w:r>
      <w:r w:rsidR="00BF64F3">
        <w:rPr>
          <w:color w:val="000000"/>
          <w:sz w:val="24"/>
          <w:szCs w:val="24"/>
          <w:u w:color="000000"/>
        </w:rPr>
        <w:t xml:space="preserve">UC policy recommends that </w:t>
      </w:r>
      <w:r w:rsidR="00403E23" w:rsidRPr="008B6DCB">
        <w:rPr>
          <w:color w:val="000000"/>
          <w:sz w:val="24"/>
          <w:szCs w:val="24"/>
          <w:u w:color="000000"/>
        </w:rPr>
        <w:t>the traveler and Math department retain receipts</w:t>
      </w:r>
      <w:r w:rsidR="00203162" w:rsidRPr="008B6DCB">
        <w:rPr>
          <w:color w:val="000000"/>
          <w:sz w:val="24"/>
          <w:szCs w:val="24"/>
          <w:u w:color="000000"/>
        </w:rPr>
        <w:t xml:space="preserve">. </w:t>
      </w:r>
      <w:r w:rsidR="00403E23" w:rsidRPr="008B6DCB">
        <w:rPr>
          <w:color w:val="000000"/>
          <w:sz w:val="24"/>
          <w:szCs w:val="24"/>
          <w:u w:color="000000"/>
        </w:rPr>
        <w:t xml:space="preserve"> </w:t>
      </w:r>
      <w:r w:rsidR="001358D4" w:rsidRPr="008B6DCB">
        <w:rPr>
          <w:color w:val="000000"/>
          <w:sz w:val="24"/>
          <w:szCs w:val="24"/>
          <w:u w:color="000000"/>
        </w:rPr>
        <w:t>Further</w:t>
      </w:r>
      <w:r w:rsidR="00203162" w:rsidRPr="008B6DCB">
        <w:rPr>
          <w:color w:val="000000"/>
          <w:sz w:val="24"/>
          <w:szCs w:val="24"/>
          <w:u w:color="000000"/>
        </w:rPr>
        <w:t>, the Math department should ensure</w:t>
      </w:r>
      <w:r w:rsidR="00824B46" w:rsidRPr="008B6DCB">
        <w:rPr>
          <w:color w:val="000000"/>
          <w:sz w:val="24"/>
          <w:szCs w:val="24"/>
          <w:u w:color="000000"/>
        </w:rPr>
        <w:t xml:space="preserve"> that</w:t>
      </w:r>
      <w:r w:rsidR="00203162" w:rsidRPr="008B6DCB">
        <w:rPr>
          <w:color w:val="000000"/>
          <w:sz w:val="24"/>
          <w:szCs w:val="24"/>
          <w:u w:color="000000"/>
        </w:rPr>
        <w:t xml:space="preserve"> the correct per diem rate for the traveler's location is </w:t>
      </w:r>
      <w:r w:rsidR="00BF64F3">
        <w:rPr>
          <w:color w:val="000000"/>
          <w:sz w:val="24"/>
          <w:szCs w:val="24"/>
          <w:u w:color="000000"/>
        </w:rPr>
        <w:t>used to calculate the per diem</w:t>
      </w:r>
      <w:r w:rsidR="00203162" w:rsidRPr="008B6DCB">
        <w:rPr>
          <w:color w:val="000000"/>
          <w:sz w:val="24"/>
          <w:szCs w:val="24"/>
          <w:u w:color="000000"/>
        </w:rPr>
        <w:t>.</w:t>
      </w:r>
    </w:p>
    <w:p w14:paraId="3ADCBD5A" w14:textId="0AD46E09" w:rsidR="008217F4" w:rsidRPr="007E3CE0" w:rsidRDefault="008217F4" w:rsidP="00CC5462">
      <w:pPr>
        <w:rPr>
          <w:szCs w:val="24"/>
        </w:rPr>
      </w:pPr>
    </w:p>
    <w:p w14:paraId="7F221722" w14:textId="2DC187EC" w:rsidR="00203162" w:rsidRDefault="00470AA5" w:rsidP="00CC5462">
      <w:pPr>
        <w:rPr>
          <w:szCs w:val="24"/>
        </w:rPr>
      </w:pPr>
      <w:r w:rsidRPr="00E44953">
        <w:rPr>
          <w:szCs w:val="24"/>
        </w:rPr>
        <w:t>The audit results and recommendations are detailed in the remainder of this audit report.</w:t>
      </w:r>
    </w:p>
    <w:p w14:paraId="7488371B" w14:textId="7EE868C4" w:rsidR="00203162" w:rsidRDefault="00203162" w:rsidP="00CC5462">
      <w:pPr>
        <w:rPr>
          <w:szCs w:val="24"/>
        </w:rPr>
      </w:pPr>
    </w:p>
    <w:p w14:paraId="350814F9" w14:textId="71156635" w:rsidR="00DE5408" w:rsidRDefault="00DE5408" w:rsidP="00CC5462">
      <w:pPr>
        <w:rPr>
          <w:szCs w:val="24"/>
        </w:rPr>
      </w:pPr>
    </w:p>
    <w:p w14:paraId="5CFEFEDB" w14:textId="43D22314" w:rsidR="00C10288" w:rsidRDefault="00C10288" w:rsidP="00CC5462">
      <w:pPr>
        <w:overflowPunct/>
        <w:autoSpaceDE/>
        <w:autoSpaceDN/>
        <w:adjustRightInd/>
        <w:spacing w:line="240" w:lineRule="auto"/>
        <w:textAlignment w:val="auto"/>
        <w:rPr>
          <w:szCs w:val="24"/>
        </w:rPr>
      </w:pPr>
      <w:r>
        <w:rPr>
          <w:szCs w:val="24"/>
        </w:rPr>
        <w:br w:type="page"/>
      </w:r>
    </w:p>
    <w:p w14:paraId="33911669" w14:textId="05A1B73E" w:rsidR="004A135D" w:rsidRPr="00D41A9C" w:rsidRDefault="00A839C9" w:rsidP="0014771C">
      <w:pPr>
        <w:pStyle w:val="Heading2"/>
        <w:ind w:hanging="180"/>
      </w:pPr>
      <w:bookmarkStart w:id="8" w:name="Audit_Results_and_Recommendations"/>
      <w:r w:rsidRPr="00C10288">
        <w:lastRenderedPageBreak/>
        <w:t>Audit Results and Recommendations</w:t>
      </w:r>
    </w:p>
    <w:tbl>
      <w:tblPr>
        <w:tblStyle w:val="TableGrid"/>
        <w:tblW w:w="150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25"/>
        <w:gridCol w:w="6750"/>
        <w:gridCol w:w="4410"/>
        <w:gridCol w:w="3240"/>
      </w:tblGrid>
      <w:tr w:rsidR="004A135D" w:rsidRPr="00F03F65" w14:paraId="6205FCAA" w14:textId="77777777" w:rsidTr="005C37F3">
        <w:trPr>
          <w:trHeight w:val="720"/>
          <w:tblHeader/>
          <w:jc w:val="center"/>
        </w:trPr>
        <w:tc>
          <w:tcPr>
            <w:tcW w:w="625" w:type="dxa"/>
            <w:tcBorders>
              <w:top w:val="single" w:sz="4" w:space="0" w:color="auto"/>
              <w:left w:val="single" w:sz="4" w:space="0" w:color="auto"/>
              <w:right w:val="single" w:sz="4" w:space="0" w:color="auto"/>
            </w:tcBorders>
            <w:shd w:val="clear" w:color="auto" w:fill="D9D9D9" w:themeFill="background1" w:themeFillShade="D9"/>
            <w:vAlign w:val="center"/>
          </w:tcPr>
          <w:p w14:paraId="6EB5618C" w14:textId="77777777" w:rsidR="004A135D" w:rsidRPr="00203162" w:rsidRDefault="004A135D" w:rsidP="00CC5462">
            <w:pPr>
              <w:spacing w:line="240" w:lineRule="auto"/>
              <w:textAlignment w:val="auto"/>
              <w:rPr>
                <w:b/>
                <w:sz w:val="20"/>
              </w:rPr>
            </w:pPr>
            <w:r w:rsidRPr="00203162">
              <w:rPr>
                <w:b/>
                <w:sz w:val="20"/>
              </w:rPr>
              <w:t>#</w:t>
            </w:r>
          </w:p>
        </w:tc>
        <w:tc>
          <w:tcPr>
            <w:tcW w:w="6750" w:type="dxa"/>
            <w:tcBorders>
              <w:top w:val="single" w:sz="4" w:space="0" w:color="auto"/>
              <w:left w:val="single" w:sz="4" w:space="0" w:color="auto"/>
              <w:right w:val="single" w:sz="4" w:space="0" w:color="auto"/>
            </w:tcBorders>
            <w:shd w:val="clear" w:color="auto" w:fill="D9D9D9" w:themeFill="background1" w:themeFillShade="D9"/>
            <w:vAlign w:val="center"/>
          </w:tcPr>
          <w:p w14:paraId="39C8B938" w14:textId="77777777" w:rsidR="00420468" w:rsidRPr="00203162" w:rsidRDefault="00420468" w:rsidP="00CC5462">
            <w:pPr>
              <w:pStyle w:val="Header"/>
              <w:jc w:val="both"/>
              <w:rPr>
                <w:sz w:val="20"/>
                <w:szCs w:val="20"/>
              </w:rPr>
            </w:pPr>
            <w:r w:rsidRPr="00203162">
              <w:rPr>
                <w:sz w:val="20"/>
                <w:szCs w:val="20"/>
              </w:rPr>
              <w:t>OBSERVATION and</w:t>
            </w:r>
          </w:p>
          <w:p w14:paraId="32D29077" w14:textId="5F81220D" w:rsidR="004A135D" w:rsidRPr="00203162" w:rsidRDefault="00420468" w:rsidP="00CC5462">
            <w:pPr>
              <w:spacing w:line="240" w:lineRule="auto"/>
              <w:textAlignment w:val="auto"/>
              <w:rPr>
                <w:b/>
                <w:sz w:val="20"/>
              </w:rPr>
            </w:pPr>
            <w:r w:rsidRPr="00203162">
              <w:rPr>
                <w:b/>
                <w:sz w:val="20"/>
              </w:rPr>
              <w:t>CRITERIA, where applicable</w:t>
            </w:r>
          </w:p>
        </w:tc>
        <w:tc>
          <w:tcPr>
            <w:tcW w:w="4410" w:type="dxa"/>
            <w:tcBorders>
              <w:top w:val="single" w:sz="4" w:space="0" w:color="auto"/>
              <w:left w:val="single" w:sz="4" w:space="0" w:color="auto"/>
              <w:right w:val="single" w:sz="4" w:space="0" w:color="auto"/>
            </w:tcBorders>
            <w:shd w:val="clear" w:color="auto" w:fill="D9D9D9" w:themeFill="background1" w:themeFillShade="D9"/>
            <w:vAlign w:val="center"/>
          </w:tcPr>
          <w:p w14:paraId="52FCE751" w14:textId="77777777" w:rsidR="004A135D" w:rsidRPr="00203162" w:rsidRDefault="004A135D" w:rsidP="00CC5462">
            <w:pPr>
              <w:spacing w:line="240" w:lineRule="auto"/>
              <w:textAlignment w:val="auto"/>
              <w:rPr>
                <w:b/>
                <w:sz w:val="20"/>
              </w:rPr>
            </w:pPr>
            <w:r w:rsidRPr="00203162">
              <w:rPr>
                <w:b/>
                <w:sz w:val="20"/>
              </w:rPr>
              <w:t>RECOMMENDATION</w:t>
            </w:r>
          </w:p>
        </w:tc>
        <w:tc>
          <w:tcPr>
            <w:tcW w:w="3240" w:type="dxa"/>
            <w:tcBorders>
              <w:top w:val="single" w:sz="4" w:space="0" w:color="auto"/>
              <w:left w:val="single" w:sz="4" w:space="0" w:color="auto"/>
              <w:right w:val="single" w:sz="4" w:space="0" w:color="auto"/>
            </w:tcBorders>
            <w:shd w:val="clear" w:color="auto" w:fill="D9D9D9" w:themeFill="background1" w:themeFillShade="D9"/>
            <w:vAlign w:val="center"/>
          </w:tcPr>
          <w:p w14:paraId="4B42F035" w14:textId="77777777" w:rsidR="004A135D" w:rsidRPr="00203162" w:rsidRDefault="004A135D" w:rsidP="00CC5462">
            <w:pPr>
              <w:spacing w:line="240" w:lineRule="auto"/>
              <w:textAlignment w:val="auto"/>
              <w:rPr>
                <w:b/>
                <w:sz w:val="20"/>
              </w:rPr>
            </w:pPr>
            <w:r w:rsidRPr="00203162">
              <w:rPr>
                <w:b/>
                <w:sz w:val="20"/>
              </w:rPr>
              <w:t>MANAGEMENT’S RESPONSE</w:t>
            </w:r>
          </w:p>
        </w:tc>
      </w:tr>
      <w:tr w:rsidR="00AF0392" w:rsidRPr="00F03F65" w14:paraId="0B066F4F" w14:textId="77777777" w:rsidTr="00C211A5">
        <w:trPr>
          <w:trHeight w:val="360"/>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9C0205" w14:textId="3D6BADA8" w:rsidR="00AF0392" w:rsidRPr="00CD5DDE" w:rsidRDefault="00AF0392" w:rsidP="00CC5462">
            <w:pPr>
              <w:spacing w:line="240" w:lineRule="auto"/>
              <w:textAlignment w:val="auto"/>
              <w:rPr>
                <w:sz w:val="20"/>
              </w:rPr>
            </w:pPr>
            <w:r w:rsidRPr="00DC2E02">
              <w:rPr>
                <w:b/>
                <w:sz w:val="20"/>
              </w:rPr>
              <w:t>Child Abuse &amp; Neglect Reporting Act (CANRA)</w:t>
            </w:r>
            <w:r w:rsidR="005976DD" w:rsidRPr="00DC2E02">
              <w:rPr>
                <w:b/>
                <w:sz w:val="20"/>
              </w:rPr>
              <w:t xml:space="preserve"> Compliance</w:t>
            </w:r>
          </w:p>
        </w:tc>
      </w:tr>
      <w:tr w:rsidR="00AF0392" w:rsidRPr="00F03F65" w14:paraId="780CAEDB" w14:textId="77777777" w:rsidTr="005C37F3">
        <w:trPr>
          <w:trHeight w:val="701"/>
          <w:jc w:val="center"/>
        </w:trPr>
        <w:tc>
          <w:tcPr>
            <w:tcW w:w="15025" w:type="dxa"/>
            <w:gridSpan w:val="4"/>
            <w:tcBorders>
              <w:top w:val="single" w:sz="4" w:space="0" w:color="auto"/>
              <w:left w:val="single" w:sz="4" w:space="0" w:color="auto"/>
              <w:bottom w:val="single" w:sz="4" w:space="0" w:color="auto"/>
              <w:right w:val="single" w:sz="4" w:space="0" w:color="auto"/>
            </w:tcBorders>
          </w:tcPr>
          <w:p w14:paraId="39A9B62A" w14:textId="77777777" w:rsidR="00AF0392" w:rsidRPr="00F03F65" w:rsidRDefault="00AF0392" w:rsidP="00CC5462">
            <w:pPr>
              <w:overflowPunct/>
              <w:spacing w:line="240" w:lineRule="auto"/>
              <w:contextualSpacing/>
              <w:textAlignment w:val="auto"/>
              <w:rPr>
                <w:color w:val="000000"/>
                <w:sz w:val="20"/>
                <w:u w:val="single" w:color="000000"/>
              </w:rPr>
            </w:pPr>
            <w:r w:rsidRPr="00F03F65">
              <w:rPr>
                <w:color w:val="000000"/>
                <w:sz w:val="20"/>
                <w:u w:val="single" w:color="000000"/>
              </w:rPr>
              <w:t>Criteria</w:t>
            </w:r>
          </w:p>
          <w:p w14:paraId="219D04BA" w14:textId="1D50A2CB" w:rsidR="00AF0392" w:rsidRPr="003F6729" w:rsidRDefault="00AF0392" w:rsidP="00CC5462">
            <w:pPr>
              <w:overflowPunct/>
              <w:autoSpaceDE/>
              <w:autoSpaceDN/>
              <w:adjustRightInd/>
              <w:spacing w:line="240" w:lineRule="auto"/>
              <w:textAlignment w:val="auto"/>
              <w:rPr>
                <w:color w:val="000000"/>
                <w:sz w:val="20"/>
                <w:u w:color="000000"/>
              </w:rPr>
            </w:pPr>
            <w:r w:rsidRPr="00F03F65">
              <w:rPr>
                <w:color w:val="000000"/>
                <w:sz w:val="20"/>
                <w:u w:color="000000"/>
              </w:rPr>
              <w:t>UCLA Policy 136 Reporting Child Abuse and Neglect</w:t>
            </w:r>
            <w:r w:rsidR="003F6729">
              <w:rPr>
                <w:color w:val="000000"/>
                <w:sz w:val="20"/>
                <w:u w:color="000000"/>
              </w:rPr>
              <w:t xml:space="preserve"> states “</w:t>
            </w:r>
            <w:r w:rsidRPr="00F03F65">
              <w:rPr>
                <w:sz w:val="20"/>
              </w:rPr>
              <w:t xml:space="preserve">Each department head or designee will identify job classifications and individual Employees and Officials who are UCLA Mandated Reporters within their area of responsibility. </w:t>
            </w:r>
            <w:r>
              <w:rPr>
                <w:sz w:val="20"/>
              </w:rPr>
              <w:t xml:space="preserve"> </w:t>
            </w:r>
            <w:r w:rsidRPr="00F03F65">
              <w:rPr>
                <w:sz w:val="20"/>
              </w:rPr>
              <w:t>Each department head</w:t>
            </w:r>
            <w:r w:rsidR="003F6729">
              <w:rPr>
                <w:sz w:val="20"/>
              </w:rPr>
              <w:t xml:space="preserve"> or designee will complete the </w:t>
            </w:r>
            <w:r w:rsidRPr="00F03F65">
              <w:rPr>
                <w:sz w:val="20"/>
              </w:rPr>
              <w:t>UCLA Mandated Reporter Ident</w:t>
            </w:r>
            <w:r w:rsidR="003F6729">
              <w:rPr>
                <w:sz w:val="20"/>
              </w:rPr>
              <w:t>ification Form</w:t>
            </w:r>
            <w:r w:rsidRPr="00F03F65">
              <w:rPr>
                <w:sz w:val="20"/>
              </w:rPr>
              <w:t xml:space="preserve"> for each individual Employee and Official that is a UCLA Mandated Reporter. </w:t>
            </w:r>
          </w:p>
          <w:p w14:paraId="1FCB08FF" w14:textId="77777777" w:rsidR="00AF0392" w:rsidRPr="00F03F65" w:rsidRDefault="00AF0392" w:rsidP="00CC5462">
            <w:pPr>
              <w:overflowPunct/>
              <w:spacing w:line="240" w:lineRule="auto"/>
              <w:textAlignment w:val="auto"/>
              <w:rPr>
                <w:sz w:val="20"/>
              </w:rPr>
            </w:pPr>
          </w:p>
          <w:p w14:paraId="4B24E5AB" w14:textId="660F90F5" w:rsidR="00AF0392" w:rsidRPr="00F03F65" w:rsidRDefault="00AF0392" w:rsidP="00CC5462">
            <w:pPr>
              <w:overflowPunct/>
              <w:spacing w:line="240" w:lineRule="auto"/>
              <w:textAlignment w:val="auto"/>
              <w:rPr>
                <w:sz w:val="20"/>
              </w:rPr>
            </w:pPr>
            <w:r w:rsidRPr="00F03F65">
              <w:rPr>
                <w:sz w:val="20"/>
              </w:rPr>
              <w:t>Department heads will require UCLA Mand</w:t>
            </w:r>
            <w:r>
              <w:rPr>
                <w:sz w:val="20"/>
              </w:rPr>
              <w:t xml:space="preserve">ated Reporters to complete the </w:t>
            </w:r>
            <w:r w:rsidRPr="00F03F65">
              <w:rPr>
                <w:sz w:val="20"/>
              </w:rPr>
              <w:t xml:space="preserve">UCLA Mandated Reporter </w:t>
            </w:r>
            <w:r>
              <w:rPr>
                <w:sz w:val="20"/>
              </w:rPr>
              <w:t>Acknowledgement Statement</w:t>
            </w:r>
            <w:r w:rsidRPr="00F03F65">
              <w:rPr>
                <w:sz w:val="20"/>
              </w:rPr>
              <w:t xml:space="preserve"> prior to and as a condition of employment, whether at time of initial hire or transfer to a new position. </w:t>
            </w:r>
            <w:r>
              <w:rPr>
                <w:sz w:val="20"/>
              </w:rPr>
              <w:t xml:space="preserve"> </w:t>
            </w:r>
            <w:r w:rsidRPr="00F03F65">
              <w:rPr>
                <w:sz w:val="20"/>
              </w:rPr>
              <w:t>An existing UCLA Mandated Reporter who has not previously signed the Acknowledgement Statement mu</w:t>
            </w:r>
            <w:bookmarkStart w:id="9" w:name="_GoBack"/>
            <w:bookmarkEnd w:id="9"/>
            <w:r w:rsidRPr="00F03F65">
              <w:rPr>
                <w:sz w:val="20"/>
              </w:rPr>
              <w:t>st do so within thirty (30) days of identification.</w:t>
            </w:r>
            <w:r w:rsidR="003F6729">
              <w:rPr>
                <w:sz w:val="20"/>
              </w:rPr>
              <w:t>”</w:t>
            </w:r>
          </w:p>
          <w:p w14:paraId="618BB274" w14:textId="77777777" w:rsidR="00AF0392" w:rsidRPr="00F03F65" w:rsidRDefault="00AF0392" w:rsidP="00CC5462">
            <w:pPr>
              <w:overflowPunct/>
              <w:autoSpaceDE/>
              <w:autoSpaceDN/>
              <w:adjustRightInd/>
              <w:spacing w:line="240" w:lineRule="auto"/>
              <w:textAlignment w:val="auto"/>
              <w:rPr>
                <w:sz w:val="20"/>
              </w:rPr>
            </w:pPr>
          </w:p>
          <w:p w14:paraId="4749E41B" w14:textId="26F0360E" w:rsidR="00AF0392" w:rsidRPr="00F03F65" w:rsidRDefault="00AF0392" w:rsidP="00CC5462">
            <w:pPr>
              <w:overflowPunct/>
              <w:autoSpaceDE/>
              <w:autoSpaceDN/>
              <w:adjustRightInd/>
              <w:spacing w:line="240" w:lineRule="auto"/>
              <w:textAlignment w:val="auto"/>
              <w:rPr>
                <w:sz w:val="20"/>
                <w:lang w:val="en"/>
              </w:rPr>
            </w:pPr>
            <w:r w:rsidRPr="00F03F65">
              <w:rPr>
                <w:sz w:val="20"/>
              </w:rPr>
              <w:t xml:space="preserve">UCLA </w:t>
            </w:r>
            <w:r w:rsidRPr="00F03F65">
              <w:rPr>
                <w:rStyle w:val="field"/>
                <w:bCs/>
                <w:kern w:val="36"/>
                <w:sz w:val="20"/>
                <w:lang w:val="en"/>
              </w:rPr>
              <w:t>Procedure 21 – Appointment</w:t>
            </w:r>
            <w:r w:rsidRPr="00F03F65">
              <w:rPr>
                <w:sz w:val="20"/>
                <w:lang w:val="en"/>
              </w:rPr>
              <w:t xml:space="preserve"> states “Conviction records for critical positions must be obtained through a public records search conducted via Universal Background Screening or fingerprinting conducted by the UCLA Police Department</w:t>
            </w:r>
            <w:r w:rsidR="00995BAE">
              <w:rPr>
                <w:sz w:val="20"/>
                <w:lang w:val="en"/>
              </w:rPr>
              <w:t>,</w:t>
            </w:r>
            <w:r w:rsidRPr="00F03F65">
              <w:rPr>
                <w:sz w:val="20"/>
                <w:lang w:val="en"/>
              </w:rPr>
              <w:t xml:space="preserve"> or another designated agency authorized by the California Department of Justice (DOJ) and approved by the UCLA Police Department. </w:t>
            </w:r>
            <w:r w:rsidR="003F6729">
              <w:rPr>
                <w:sz w:val="20"/>
                <w:lang w:val="en"/>
              </w:rPr>
              <w:t xml:space="preserve"> </w:t>
            </w:r>
            <w:r w:rsidRPr="00F03F65">
              <w:rPr>
                <w:sz w:val="20"/>
                <w:lang w:val="en"/>
              </w:rPr>
              <w:t>If fingerprinting is conducted for candidates in critical positions in career, limited, contract, and casual-restricted (student) appointments must include both a California DOJ records check (which includes convictions in the state of California) and an FBI check (which includes convictions in other states). Candidates in the following critical positions must undergo fingerprinting: 1. Direct responsibility for or access to minors less than 18 years old (e.g.</w:t>
            </w:r>
            <w:r>
              <w:rPr>
                <w:sz w:val="20"/>
                <w:lang w:val="en"/>
              </w:rPr>
              <w:t>, childcare services personnel).</w:t>
            </w:r>
            <w:r w:rsidRPr="00F03F65">
              <w:rPr>
                <w:sz w:val="20"/>
                <w:lang w:val="en"/>
              </w:rPr>
              <w:t>”</w:t>
            </w:r>
          </w:p>
          <w:p w14:paraId="78C0C316" w14:textId="77777777" w:rsidR="00AF0392" w:rsidRPr="00F03F65" w:rsidRDefault="00AF0392" w:rsidP="00CC5462">
            <w:pPr>
              <w:spacing w:line="240" w:lineRule="auto"/>
              <w:textAlignment w:val="auto"/>
              <w:rPr>
                <w:sz w:val="20"/>
              </w:rPr>
            </w:pPr>
          </w:p>
          <w:p w14:paraId="0D523B83" w14:textId="5A9F3F8D" w:rsidR="000A5EA8" w:rsidRPr="00844CA3" w:rsidRDefault="000A5EA8" w:rsidP="00CC5462">
            <w:pPr>
              <w:pStyle w:val="NormalMatrixText"/>
              <w:spacing w:line="240" w:lineRule="auto"/>
              <w:rPr>
                <w:u w:val="single"/>
              </w:rPr>
            </w:pPr>
            <w:r w:rsidRPr="00844CA3">
              <w:rPr>
                <w:u w:val="single"/>
              </w:rPr>
              <w:t>Au</w:t>
            </w:r>
            <w:r w:rsidR="00844CA3" w:rsidRPr="00844CA3">
              <w:rPr>
                <w:u w:val="single"/>
              </w:rPr>
              <w:t>dit Work</w:t>
            </w:r>
          </w:p>
          <w:p w14:paraId="75B7FC6E" w14:textId="77777777" w:rsidR="00AF0392" w:rsidRPr="00F03F65" w:rsidRDefault="00AF0392" w:rsidP="00CC5462">
            <w:pPr>
              <w:numPr>
                <w:ilvl w:val="0"/>
                <w:numId w:val="14"/>
              </w:numPr>
              <w:overflowPunct/>
              <w:spacing w:line="240" w:lineRule="auto"/>
              <w:contextualSpacing/>
              <w:textAlignment w:val="auto"/>
              <w:rPr>
                <w:color w:val="000000"/>
                <w:sz w:val="20"/>
                <w:u w:color="000000"/>
              </w:rPr>
            </w:pPr>
            <w:r w:rsidRPr="00F03F65">
              <w:rPr>
                <w:color w:val="000000"/>
                <w:sz w:val="20"/>
                <w:u w:color="000000"/>
              </w:rPr>
              <w:t xml:space="preserve">Review of UCLA Policy 136 Reporting Child Abuse and Neglect. </w:t>
            </w:r>
          </w:p>
          <w:p w14:paraId="2E5C0564" w14:textId="2EE62C92" w:rsidR="00AF0392" w:rsidRPr="00F03F65" w:rsidRDefault="00D94A35" w:rsidP="00CC5462">
            <w:pPr>
              <w:numPr>
                <w:ilvl w:val="0"/>
                <w:numId w:val="14"/>
              </w:numPr>
              <w:overflowPunct/>
              <w:spacing w:line="240" w:lineRule="auto"/>
              <w:contextualSpacing/>
              <w:textAlignment w:val="auto"/>
              <w:rPr>
                <w:sz w:val="20"/>
              </w:rPr>
            </w:pPr>
            <w:r>
              <w:rPr>
                <w:color w:val="000000"/>
                <w:sz w:val="20"/>
                <w:u w:color="000000"/>
              </w:rPr>
              <w:t>Interview with Math</w:t>
            </w:r>
            <w:r w:rsidR="00AF0392" w:rsidRPr="00F03F65">
              <w:rPr>
                <w:color w:val="000000"/>
                <w:sz w:val="20"/>
                <w:u w:color="000000"/>
              </w:rPr>
              <w:t xml:space="preserve"> management to determine w</w:t>
            </w:r>
            <w:r w:rsidR="00340495">
              <w:rPr>
                <w:color w:val="000000"/>
                <w:sz w:val="20"/>
                <w:u w:color="000000"/>
              </w:rPr>
              <w:t>hich individuals are</w:t>
            </w:r>
            <w:r w:rsidR="00AF0392" w:rsidRPr="00F03F65">
              <w:rPr>
                <w:color w:val="000000"/>
                <w:sz w:val="20"/>
                <w:u w:color="000000"/>
              </w:rPr>
              <w:t xml:space="preserve"> identified as CANRA Mandated Reporters, if </w:t>
            </w:r>
            <w:r w:rsidR="00AF0392">
              <w:rPr>
                <w:color w:val="000000"/>
                <w:sz w:val="20"/>
                <w:u w:color="000000"/>
              </w:rPr>
              <w:t xml:space="preserve">the </w:t>
            </w:r>
            <w:r w:rsidR="00AF0392" w:rsidRPr="00F03F65">
              <w:rPr>
                <w:sz w:val="20"/>
              </w:rPr>
              <w:t>UCLA Mandat</w:t>
            </w:r>
            <w:r w:rsidR="00AF0392">
              <w:rPr>
                <w:sz w:val="20"/>
              </w:rPr>
              <w:t>ed Reporter Identification Form</w:t>
            </w:r>
            <w:r w:rsidR="00AF0392" w:rsidRPr="00F03F65">
              <w:rPr>
                <w:sz w:val="20"/>
              </w:rPr>
              <w:t xml:space="preserve"> was completed by the department head</w:t>
            </w:r>
            <w:r w:rsidR="00AF0392">
              <w:rPr>
                <w:sz w:val="20"/>
              </w:rPr>
              <w:t>,</w:t>
            </w:r>
            <w:r>
              <w:rPr>
                <w:sz w:val="20"/>
              </w:rPr>
              <w:t xml:space="preserve"> and </w:t>
            </w:r>
            <w:r w:rsidR="004C0926">
              <w:rPr>
                <w:sz w:val="20"/>
              </w:rPr>
              <w:t xml:space="preserve">if </w:t>
            </w:r>
            <w:r w:rsidR="00AF0392" w:rsidRPr="00F03F65">
              <w:rPr>
                <w:sz w:val="20"/>
              </w:rPr>
              <w:t>UCLA Mandated Repo</w:t>
            </w:r>
            <w:r w:rsidR="00AF0392">
              <w:rPr>
                <w:sz w:val="20"/>
              </w:rPr>
              <w:t>rter Acknowledgement Statements</w:t>
            </w:r>
            <w:r w:rsidR="00AF0392" w:rsidRPr="00F03F65">
              <w:rPr>
                <w:sz w:val="20"/>
              </w:rPr>
              <w:t xml:space="preserve"> were s</w:t>
            </w:r>
            <w:r>
              <w:rPr>
                <w:sz w:val="20"/>
              </w:rPr>
              <w:t>igned by Mandated Reporters.</w:t>
            </w:r>
          </w:p>
          <w:p w14:paraId="1B47A9DE" w14:textId="77777777" w:rsidR="00AF0392" w:rsidRPr="00F03F65" w:rsidRDefault="00AF0392" w:rsidP="00CC5462">
            <w:pPr>
              <w:numPr>
                <w:ilvl w:val="0"/>
                <w:numId w:val="14"/>
              </w:numPr>
              <w:overflowPunct/>
              <w:spacing w:line="240" w:lineRule="auto"/>
              <w:contextualSpacing/>
              <w:textAlignment w:val="auto"/>
              <w:rPr>
                <w:rStyle w:val="field"/>
                <w:sz w:val="20"/>
              </w:rPr>
            </w:pPr>
            <w:r w:rsidRPr="00F03F65">
              <w:rPr>
                <w:sz w:val="20"/>
              </w:rPr>
              <w:t xml:space="preserve">Review of UCOP – PPSM21 - Selection and Appointment and UCLA accompanying </w:t>
            </w:r>
            <w:r w:rsidRPr="00F03F65">
              <w:rPr>
                <w:rStyle w:val="field"/>
                <w:bCs/>
                <w:kern w:val="36"/>
                <w:sz w:val="20"/>
                <w:lang w:val="en"/>
              </w:rPr>
              <w:t>Procedure 21 – Appointment</w:t>
            </w:r>
            <w:r>
              <w:rPr>
                <w:rStyle w:val="field"/>
                <w:bCs/>
                <w:kern w:val="36"/>
                <w:sz w:val="20"/>
                <w:lang w:val="en"/>
              </w:rPr>
              <w:t>.</w:t>
            </w:r>
          </w:p>
          <w:p w14:paraId="274C69A4" w14:textId="5D4D99EB" w:rsidR="00AF0392" w:rsidRPr="00F03F65" w:rsidRDefault="00AF0392" w:rsidP="00CC5462">
            <w:pPr>
              <w:numPr>
                <w:ilvl w:val="0"/>
                <w:numId w:val="14"/>
              </w:numPr>
              <w:overflowPunct/>
              <w:spacing w:line="240" w:lineRule="auto"/>
              <w:contextualSpacing/>
              <w:textAlignment w:val="auto"/>
              <w:rPr>
                <w:sz w:val="20"/>
              </w:rPr>
            </w:pPr>
            <w:r w:rsidRPr="00F03F65">
              <w:rPr>
                <w:color w:val="000000"/>
                <w:sz w:val="20"/>
                <w:u w:color="000000"/>
              </w:rPr>
              <w:t xml:space="preserve">Interview with </w:t>
            </w:r>
            <w:r w:rsidR="00D94A35">
              <w:rPr>
                <w:color w:val="000000"/>
                <w:sz w:val="20"/>
                <w:u w:color="000000"/>
              </w:rPr>
              <w:t xml:space="preserve">Campus </w:t>
            </w:r>
            <w:r w:rsidRPr="00F03F65">
              <w:rPr>
                <w:color w:val="000000"/>
                <w:sz w:val="20"/>
                <w:u w:color="000000"/>
              </w:rPr>
              <w:t>Human Resources to understand requirements for criminal background checks for CANRA Mandated Reporter</w:t>
            </w:r>
            <w:r>
              <w:rPr>
                <w:color w:val="000000"/>
                <w:sz w:val="20"/>
                <w:u w:color="000000"/>
              </w:rPr>
              <w:t>s</w:t>
            </w:r>
            <w:r w:rsidRPr="00F03F65">
              <w:rPr>
                <w:color w:val="000000"/>
                <w:sz w:val="20"/>
                <w:u w:color="000000"/>
              </w:rPr>
              <w:t>.</w:t>
            </w:r>
          </w:p>
          <w:p w14:paraId="397D70B3" w14:textId="76F66F14" w:rsidR="00AF0392" w:rsidRPr="00F03F65" w:rsidRDefault="00D94A35" w:rsidP="00CC5462">
            <w:pPr>
              <w:numPr>
                <w:ilvl w:val="0"/>
                <w:numId w:val="14"/>
              </w:numPr>
              <w:overflowPunct/>
              <w:spacing w:line="240" w:lineRule="auto"/>
              <w:contextualSpacing/>
              <w:textAlignment w:val="auto"/>
              <w:rPr>
                <w:color w:val="000000"/>
                <w:sz w:val="20"/>
                <w:u w:color="000000"/>
              </w:rPr>
            </w:pPr>
            <w:r>
              <w:rPr>
                <w:color w:val="000000"/>
                <w:sz w:val="20"/>
                <w:u w:color="000000"/>
              </w:rPr>
              <w:t>Interview with Math Circle management to determine</w:t>
            </w:r>
            <w:r w:rsidR="00AF0392" w:rsidRPr="00F03F65">
              <w:rPr>
                <w:color w:val="000000"/>
                <w:sz w:val="20"/>
                <w:u w:color="000000"/>
              </w:rPr>
              <w:t xml:space="preserve"> </w:t>
            </w:r>
            <w:r>
              <w:rPr>
                <w:color w:val="000000"/>
                <w:sz w:val="20"/>
                <w:u w:color="000000"/>
              </w:rPr>
              <w:t xml:space="preserve">if criminal background checks are performed for individuals with direct and regular contact with children. </w:t>
            </w:r>
          </w:p>
          <w:p w14:paraId="1C595EBE" w14:textId="3815E746" w:rsidR="00AF0392" w:rsidRDefault="00AF0392" w:rsidP="00CC5462">
            <w:pPr>
              <w:numPr>
                <w:ilvl w:val="0"/>
                <w:numId w:val="14"/>
              </w:numPr>
              <w:overflowPunct/>
              <w:spacing w:line="240" w:lineRule="auto"/>
              <w:contextualSpacing/>
              <w:textAlignment w:val="auto"/>
              <w:rPr>
                <w:color w:val="000000"/>
                <w:sz w:val="20"/>
                <w:u w:color="000000"/>
              </w:rPr>
            </w:pPr>
            <w:r w:rsidRPr="00F03F65">
              <w:rPr>
                <w:color w:val="000000"/>
                <w:sz w:val="20"/>
                <w:u w:color="000000"/>
              </w:rPr>
              <w:t>Review of CANRA Mandated Reporter training compliance reports</w:t>
            </w:r>
            <w:r w:rsidR="00ED2B4B">
              <w:rPr>
                <w:color w:val="000000"/>
                <w:sz w:val="20"/>
                <w:u w:color="000000"/>
              </w:rPr>
              <w:t xml:space="preserve"> as of</w:t>
            </w:r>
            <w:r w:rsidR="00DC2E02">
              <w:rPr>
                <w:color w:val="000000"/>
                <w:sz w:val="20"/>
                <w:u w:color="000000"/>
              </w:rPr>
              <w:t xml:space="preserve"> July 14, 2023.</w:t>
            </w:r>
          </w:p>
          <w:p w14:paraId="2B945F17" w14:textId="77777777" w:rsidR="00AF0392" w:rsidRPr="00F03F65" w:rsidRDefault="00AF0392" w:rsidP="00CC5462">
            <w:pPr>
              <w:overflowPunct/>
              <w:spacing w:line="240" w:lineRule="auto"/>
              <w:contextualSpacing/>
              <w:textAlignment w:val="auto"/>
              <w:rPr>
                <w:color w:val="000000"/>
                <w:sz w:val="20"/>
                <w:u w:color="000000"/>
              </w:rPr>
            </w:pPr>
          </w:p>
          <w:p w14:paraId="7610B471" w14:textId="77777777" w:rsidR="00AF0392" w:rsidRDefault="00AF0392" w:rsidP="00CC5462">
            <w:pPr>
              <w:overflowPunct/>
              <w:autoSpaceDE/>
              <w:autoSpaceDN/>
              <w:adjustRightInd/>
              <w:spacing w:line="240" w:lineRule="auto"/>
              <w:textAlignment w:val="auto"/>
              <w:rPr>
                <w:sz w:val="20"/>
              </w:rPr>
            </w:pPr>
            <w:r>
              <w:rPr>
                <w:sz w:val="20"/>
              </w:rPr>
              <w:t>Issues</w:t>
            </w:r>
            <w:r w:rsidRPr="00F03F65">
              <w:rPr>
                <w:sz w:val="20"/>
              </w:rPr>
              <w:t xml:space="preserve"> noted are summarized below.</w:t>
            </w:r>
          </w:p>
          <w:p w14:paraId="4EE310EA" w14:textId="77777777" w:rsidR="00AF0392" w:rsidRPr="00F03F65" w:rsidRDefault="00AF0392" w:rsidP="00CC5462">
            <w:pPr>
              <w:spacing w:line="240" w:lineRule="auto"/>
              <w:textAlignment w:val="auto"/>
              <w:rPr>
                <w:sz w:val="20"/>
              </w:rPr>
            </w:pPr>
          </w:p>
        </w:tc>
      </w:tr>
      <w:tr w:rsidR="00B9156B" w:rsidRPr="00CE75C8" w14:paraId="483B419C" w14:textId="77777777" w:rsidTr="005C37F3">
        <w:trPr>
          <w:trHeight w:val="701"/>
          <w:jc w:val="center"/>
        </w:trPr>
        <w:tc>
          <w:tcPr>
            <w:tcW w:w="625" w:type="dxa"/>
            <w:tcBorders>
              <w:top w:val="single" w:sz="4" w:space="0" w:color="auto"/>
              <w:left w:val="single" w:sz="4" w:space="0" w:color="auto"/>
              <w:bottom w:val="single" w:sz="4" w:space="0" w:color="auto"/>
              <w:right w:val="single" w:sz="4" w:space="0" w:color="auto"/>
            </w:tcBorders>
          </w:tcPr>
          <w:p w14:paraId="1DC797DB" w14:textId="7B166787" w:rsidR="00B9156B" w:rsidRPr="00F03F65" w:rsidRDefault="00264BFE" w:rsidP="00E15BA9">
            <w:pPr>
              <w:spacing w:line="240" w:lineRule="auto"/>
              <w:jc w:val="center"/>
              <w:textAlignment w:val="auto"/>
              <w:rPr>
                <w:sz w:val="20"/>
              </w:rPr>
            </w:pPr>
            <w:r w:rsidRPr="00F03F65">
              <w:rPr>
                <w:sz w:val="20"/>
              </w:rPr>
              <w:t>1</w:t>
            </w:r>
            <w:r w:rsidR="006D21A0">
              <w:rPr>
                <w:sz w:val="20"/>
              </w:rPr>
              <w:t>.</w:t>
            </w:r>
          </w:p>
        </w:tc>
        <w:tc>
          <w:tcPr>
            <w:tcW w:w="6750" w:type="dxa"/>
            <w:tcBorders>
              <w:top w:val="single" w:sz="4" w:space="0" w:color="auto"/>
              <w:left w:val="single" w:sz="4" w:space="0" w:color="auto"/>
              <w:bottom w:val="single" w:sz="4" w:space="0" w:color="auto"/>
              <w:right w:val="single" w:sz="4" w:space="0" w:color="auto"/>
            </w:tcBorders>
          </w:tcPr>
          <w:p w14:paraId="41FF415E" w14:textId="1BC091C1" w:rsidR="00E84CD8" w:rsidRDefault="00E84CD8" w:rsidP="00E15BA9">
            <w:pPr>
              <w:pStyle w:val="NormalWeb"/>
              <w:spacing w:line="240" w:lineRule="auto"/>
              <w:jc w:val="left"/>
              <w:rPr>
                <w:sz w:val="20"/>
                <w:szCs w:val="20"/>
                <w:u w:val="single"/>
              </w:rPr>
            </w:pPr>
            <w:r w:rsidRPr="00CE75C8">
              <w:rPr>
                <w:sz w:val="20"/>
                <w:szCs w:val="20"/>
                <w:u w:val="single"/>
              </w:rPr>
              <w:t>Child Abuse &amp;</w:t>
            </w:r>
            <w:r w:rsidR="00CE75C8" w:rsidRPr="00CE75C8">
              <w:rPr>
                <w:sz w:val="20"/>
                <w:szCs w:val="20"/>
                <w:u w:val="single"/>
              </w:rPr>
              <w:t xml:space="preserve"> Neglect Reporting Act</w:t>
            </w:r>
            <w:r w:rsidR="007D2574">
              <w:rPr>
                <w:sz w:val="20"/>
                <w:szCs w:val="20"/>
                <w:u w:val="single"/>
              </w:rPr>
              <w:t xml:space="preserve"> (CANRA)</w:t>
            </w:r>
          </w:p>
          <w:p w14:paraId="45A46803" w14:textId="77777777" w:rsidR="0038057F" w:rsidRPr="00CE75C8" w:rsidRDefault="0038057F" w:rsidP="00E15BA9">
            <w:pPr>
              <w:pStyle w:val="NormalWeb"/>
              <w:spacing w:line="240" w:lineRule="auto"/>
              <w:jc w:val="left"/>
              <w:rPr>
                <w:sz w:val="20"/>
                <w:szCs w:val="20"/>
              </w:rPr>
            </w:pPr>
          </w:p>
          <w:p w14:paraId="0DD04439" w14:textId="47DEC14D" w:rsidR="002C7509" w:rsidRPr="00E15BA9" w:rsidRDefault="00CE75C8" w:rsidP="00E15BA9">
            <w:pPr>
              <w:overflowPunct/>
              <w:spacing w:line="240" w:lineRule="auto"/>
              <w:jc w:val="left"/>
              <w:textAlignment w:val="auto"/>
              <w:rPr>
                <w:rFonts w:cs="Times New Roman"/>
                <w:color w:val="000000"/>
                <w:sz w:val="20"/>
                <w:u w:color="000000"/>
              </w:rPr>
            </w:pPr>
            <w:r w:rsidRPr="00CE75C8">
              <w:rPr>
                <w:rFonts w:cs="Times New Roman"/>
                <w:color w:val="000000"/>
                <w:sz w:val="20"/>
                <w:u w:color="000000"/>
              </w:rPr>
              <w:t>All Math Circle personnel</w:t>
            </w:r>
            <w:r w:rsidR="00837302">
              <w:rPr>
                <w:rFonts w:cs="Times New Roman"/>
                <w:color w:val="000000"/>
                <w:sz w:val="20"/>
                <w:u w:color="000000"/>
              </w:rPr>
              <w:t xml:space="preserve">, </w:t>
            </w:r>
            <w:r w:rsidR="00271C52">
              <w:rPr>
                <w:rFonts w:cs="Times New Roman"/>
                <w:color w:val="000000"/>
                <w:sz w:val="20"/>
                <w:u w:color="000000"/>
              </w:rPr>
              <w:t>approximately 55</w:t>
            </w:r>
            <w:r w:rsidR="00837302">
              <w:rPr>
                <w:rFonts w:cs="Times New Roman"/>
                <w:color w:val="000000"/>
                <w:sz w:val="20"/>
                <w:u w:color="000000"/>
              </w:rPr>
              <w:t xml:space="preserve"> staff, </w:t>
            </w:r>
            <w:r w:rsidRPr="00CE75C8">
              <w:rPr>
                <w:rFonts w:cs="Times New Roman"/>
                <w:color w:val="000000"/>
                <w:sz w:val="20"/>
                <w:u w:color="000000"/>
              </w:rPr>
              <w:t>who work with children</w:t>
            </w:r>
            <w:r w:rsidR="00271C52">
              <w:rPr>
                <w:rFonts w:cs="Times New Roman"/>
                <w:color w:val="000000"/>
                <w:sz w:val="20"/>
                <w:u w:color="000000"/>
              </w:rPr>
              <w:t>,</w:t>
            </w:r>
            <w:r w:rsidRPr="00CE75C8">
              <w:rPr>
                <w:rFonts w:cs="Times New Roman"/>
                <w:color w:val="000000"/>
                <w:sz w:val="20"/>
                <w:u w:color="000000"/>
              </w:rPr>
              <w:t xml:space="preserve"> have not </w:t>
            </w:r>
            <w:r w:rsidR="00A541F0">
              <w:rPr>
                <w:rFonts w:cs="Times New Roman"/>
                <w:color w:val="000000"/>
                <w:sz w:val="20"/>
                <w:u w:color="000000"/>
              </w:rPr>
              <w:t xml:space="preserve">had </w:t>
            </w:r>
            <w:r w:rsidR="00A541F0" w:rsidRPr="00CE75C8">
              <w:rPr>
                <w:rFonts w:cs="Times New Roman"/>
                <w:color w:val="000000"/>
                <w:sz w:val="20"/>
                <w:u w:color="000000"/>
              </w:rPr>
              <w:t>background</w:t>
            </w:r>
            <w:r w:rsidR="00271C52">
              <w:rPr>
                <w:rFonts w:cs="Times New Roman"/>
                <w:color w:val="000000"/>
                <w:sz w:val="20"/>
                <w:u w:color="000000"/>
              </w:rPr>
              <w:t xml:space="preserve"> checks</w:t>
            </w:r>
            <w:r w:rsidRPr="00CE75C8">
              <w:rPr>
                <w:rFonts w:cs="Times New Roman"/>
                <w:color w:val="000000"/>
                <w:sz w:val="20"/>
                <w:u w:color="000000"/>
              </w:rPr>
              <w:t xml:space="preserve">, </w:t>
            </w:r>
            <w:r w:rsidR="007B5CD0">
              <w:rPr>
                <w:rFonts w:cs="Times New Roman"/>
                <w:color w:val="000000"/>
                <w:sz w:val="20"/>
                <w:u w:color="000000"/>
              </w:rPr>
              <w:t xml:space="preserve">are </w:t>
            </w:r>
            <w:r w:rsidRPr="00CE75C8">
              <w:rPr>
                <w:rFonts w:cs="Times New Roman"/>
                <w:color w:val="000000"/>
                <w:sz w:val="20"/>
                <w:u w:color="000000"/>
              </w:rPr>
              <w:t>not identified as a CANRA Mandated Reporter</w:t>
            </w:r>
            <w:r w:rsidR="007B5CD0">
              <w:rPr>
                <w:rFonts w:cs="Times New Roman"/>
                <w:color w:val="000000"/>
                <w:sz w:val="20"/>
                <w:u w:color="000000"/>
              </w:rPr>
              <w:t xml:space="preserve">s, and have not </w:t>
            </w:r>
            <w:r w:rsidRPr="00CE75C8">
              <w:rPr>
                <w:rFonts w:cs="Times New Roman"/>
                <w:color w:val="000000"/>
                <w:sz w:val="20"/>
                <w:u w:color="000000"/>
              </w:rPr>
              <w:t>received CANRA Mandated Reporter training.</w:t>
            </w:r>
            <w:r w:rsidR="00B66044">
              <w:rPr>
                <w:rFonts w:cs="Times New Roman"/>
                <w:color w:val="000000"/>
                <w:sz w:val="20"/>
                <w:u w:color="000000"/>
              </w:rPr>
              <w:t xml:space="preserve">  These personnel appear to have</w:t>
            </w:r>
            <w:r w:rsidR="00B66044" w:rsidRPr="00B66044">
              <w:rPr>
                <w:rFonts w:cs="Times New Roman"/>
                <w:color w:val="000000"/>
                <w:sz w:val="20"/>
                <w:u w:color="000000"/>
              </w:rPr>
              <w:t xml:space="preserve"> </w:t>
            </w:r>
            <w:r w:rsidR="00B66044">
              <w:rPr>
                <w:rFonts w:cs="Times New Roman"/>
                <w:color w:val="000000"/>
                <w:sz w:val="20"/>
                <w:u w:color="000000"/>
              </w:rPr>
              <w:t>“</w:t>
            </w:r>
            <w:r w:rsidR="00B66044" w:rsidRPr="00B66044">
              <w:rPr>
                <w:rFonts w:cs="Times New Roman"/>
                <w:color w:val="000000"/>
                <w:sz w:val="20"/>
                <w:u w:color="000000"/>
              </w:rPr>
              <w:t xml:space="preserve">duties </w:t>
            </w:r>
            <w:r w:rsidR="00B66044">
              <w:rPr>
                <w:rFonts w:cs="Times New Roman"/>
                <w:color w:val="000000"/>
                <w:sz w:val="20"/>
                <w:u w:color="000000"/>
              </w:rPr>
              <w:t xml:space="preserve">[that] </w:t>
            </w:r>
            <w:r w:rsidR="00B66044" w:rsidRPr="00B66044">
              <w:rPr>
                <w:rFonts w:cs="Times New Roman"/>
                <w:color w:val="000000"/>
                <w:sz w:val="20"/>
                <w:u w:color="000000"/>
              </w:rPr>
              <w:t xml:space="preserve">bring them into </w:t>
            </w:r>
            <w:r w:rsidR="00B66044" w:rsidRPr="00B66044">
              <w:rPr>
                <w:rFonts w:cs="Times New Roman"/>
                <w:color w:val="000000"/>
                <w:sz w:val="20"/>
                <w:u w:color="000000"/>
              </w:rPr>
              <w:lastRenderedPageBreak/>
              <w:t>direct contact with children on a regular basis</w:t>
            </w:r>
            <w:r w:rsidR="00B66044">
              <w:rPr>
                <w:rFonts w:cs="Times New Roman"/>
                <w:color w:val="000000"/>
                <w:sz w:val="20"/>
                <w:u w:color="000000"/>
              </w:rPr>
              <w:t xml:space="preserve">,” and perform </w:t>
            </w:r>
            <w:r w:rsidR="00C6298F">
              <w:rPr>
                <w:rFonts w:cs="Times New Roman"/>
                <w:color w:val="000000"/>
                <w:sz w:val="20"/>
                <w:u w:color="000000"/>
              </w:rPr>
              <w:t>“</w:t>
            </w:r>
            <w:r w:rsidR="00C6298F" w:rsidRPr="00C6298F">
              <w:rPr>
                <w:rFonts w:cs="Times New Roman"/>
                <w:color w:val="000000"/>
                <w:sz w:val="20"/>
                <w:u w:color="000000"/>
              </w:rPr>
              <w:t xml:space="preserve">instruction at </w:t>
            </w:r>
            <w:r w:rsidR="00A52C4C" w:rsidRPr="00C6298F">
              <w:rPr>
                <w:rFonts w:cs="Times New Roman"/>
                <w:color w:val="000000"/>
                <w:sz w:val="20"/>
                <w:u w:color="000000"/>
              </w:rPr>
              <w:t>the preschool</w:t>
            </w:r>
            <w:r w:rsidR="00C6298F" w:rsidRPr="00C6298F">
              <w:rPr>
                <w:rFonts w:cs="Times New Roman"/>
                <w:color w:val="000000"/>
                <w:sz w:val="20"/>
                <w:u w:color="000000"/>
              </w:rPr>
              <w:t>, elementary, or high school level</w:t>
            </w:r>
            <w:r w:rsidR="00C6298F">
              <w:rPr>
                <w:rFonts w:cs="Times New Roman"/>
                <w:color w:val="000000"/>
                <w:sz w:val="20"/>
                <w:u w:color="000000"/>
              </w:rPr>
              <w:t>” including by serving as mentors.</w:t>
            </w:r>
          </w:p>
        </w:tc>
        <w:tc>
          <w:tcPr>
            <w:tcW w:w="4410" w:type="dxa"/>
            <w:tcBorders>
              <w:top w:val="single" w:sz="4" w:space="0" w:color="auto"/>
              <w:left w:val="single" w:sz="4" w:space="0" w:color="auto"/>
              <w:bottom w:val="single" w:sz="4" w:space="0" w:color="auto"/>
              <w:right w:val="single" w:sz="4" w:space="0" w:color="auto"/>
            </w:tcBorders>
          </w:tcPr>
          <w:p w14:paraId="5C6B6815" w14:textId="254C8624" w:rsidR="006F0918" w:rsidRDefault="006F0918" w:rsidP="00E15BA9">
            <w:pPr>
              <w:overflowPunct/>
              <w:spacing w:line="240" w:lineRule="auto"/>
              <w:jc w:val="left"/>
              <w:textAlignment w:val="auto"/>
              <w:rPr>
                <w:color w:val="000000"/>
                <w:sz w:val="20"/>
                <w:u w:color="000000"/>
              </w:rPr>
            </w:pPr>
          </w:p>
          <w:p w14:paraId="03C2DED6" w14:textId="77777777" w:rsidR="0038057F" w:rsidRPr="00CE75C8" w:rsidRDefault="0038057F" w:rsidP="00E15BA9">
            <w:pPr>
              <w:overflowPunct/>
              <w:spacing w:line="240" w:lineRule="auto"/>
              <w:jc w:val="left"/>
              <w:textAlignment w:val="auto"/>
              <w:rPr>
                <w:color w:val="000000"/>
                <w:sz w:val="20"/>
                <w:u w:color="000000"/>
              </w:rPr>
            </w:pPr>
          </w:p>
          <w:p w14:paraId="2F43E1E0" w14:textId="60122659" w:rsidR="00CE75C8" w:rsidRPr="00CE75C8" w:rsidRDefault="00CE75C8" w:rsidP="00E15BA9">
            <w:pPr>
              <w:overflowPunct/>
              <w:spacing w:line="240" w:lineRule="auto"/>
              <w:jc w:val="left"/>
              <w:textAlignment w:val="auto"/>
              <w:rPr>
                <w:rFonts w:ascii="Verdana" w:hAnsi="Verdana" w:cs="Times New Roman"/>
                <w:color w:val="000000"/>
                <w:sz w:val="20"/>
                <w:u w:color="000000"/>
              </w:rPr>
            </w:pPr>
            <w:r w:rsidRPr="00CE75C8">
              <w:rPr>
                <w:rFonts w:cs="Times New Roman"/>
                <w:color w:val="000000"/>
                <w:sz w:val="20"/>
                <w:u w:color="000000"/>
              </w:rPr>
              <w:t xml:space="preserve">To comply with UCLA Policy 136 Reporting Child Abuse and Neglect and UCLA Procedure 21 - Appointment, the </w:t>
            </w:r>
            <w:r w:rsidR="00C6298F">
              <w:rPr>
                <w:rFonts w:cs="Times New Roman"/>
                <w:color w:val="000000"/>
                <w:sz w:val="20"/>
                <w:u w:color="000000"/>
              </w:rPr>
              <w:t xml:space="preserve">Department Head </w:t>
            </w:r>
            <w:r w:rsidRPr="00CE75C8">
              <w:rPr>
                <w:rFonts w:cs="Times New Roman"/>
                <w:color w:val="000000"/>
                <w:sz w:val="20"/>
                <w:u w:color="000000"/>
              </w:rPr>
              <w:t>should:</w:t>
            </w:r>
          </w:p>
          <w:p w14:paraId="5A3D0CDD" w14:textId="171FAB66" w:rsidR="00CE75C8" w:rsidRPr="00CE75C8" w:rsidRDefault="009912D5" w:rsidP="00E15BA9">
            <w:pPr>
              <w:numPr>
                <w:ilvl w:val="0"/>
                <w:numId w:val="11"/>
              </w:numPr>
              <w:overflowPunct/>
              <w:spacing w:line="240" w:lineRule="auto"/>
              <w:ind w:left="720"/>
              <w:jc w:val="left"/>
              <w:textAlignment w:val="auto"/>
              <w:rPr>
                <w:rFonts w:ascii="Verdana" w:hAnsi="Verdana" w:cs="Times New Roman"/>
                <w:color w:val="000000"/>
                <w:sz w:val="20"/>
                <w:u w:color="000000"/>
              </w:rPr>
            </w:pPr>
            <w:r>
              <w:rPr>
                <w:rFonts w:cs="Times New Roman"/>
                <w:color w:val="000000"/>
                <w:sz w:val="20"/>
                <w:u w:color="000000"/>
              </w:rPr>
              <w:lastRenderedPageBreak/>
              <w:t>Identify Mandatory Reporters and c</w:t>
            </w:r>
            <w:r w:rsidR="00CE75C8" w:rsidRPr="00CE75C8">
              <w:rPr>
                <w:rFonts w:cs="Times New Roman"/>
                <w:color w:val="000000"/>
                <w:sz w:val="20"/>
                <w:u w:color="000000"/>
              </w:rPr>
              <w:t xml:space="preserve">omplete a “UCLA Mandated Reporter Identification Form” for each individual </w:t>
            </w:r>
            <w:r w:rsidR="00D75158">
              <w:rPr>
                <w:rFonts w:cs="Times New Roman"/>
                <w:color w:val="000000"/>
                <w:sz w:val="20"/>
                <w:u w:color="000000"/>
              </w:rPr>
              <w:t>employee and o</w:t>
            </w:r>
            <w:r w:rsidR="00CE75C8" w:rsidRPr="00CE75C8">
              <w:rPr>
                <w:rFonts w:cs="Times New Roman"/>
                <w:color w:val="000000"/>
                <w:sz w:val="20"/>
                <w:u w:color="000000"/>
              </w:rPr>
              <w:t>fficial that is a UCLA Mandated Reporter.</w:t>
            </w:r>
          </w:p>
          <w:p w14:paraId="732366DA" w14:textId="0E3E2F7E" w:rsidR="00CE75C8" w:rsidRPr="00CE75C8"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Have all Mandated Reporters review and sign</w:t>
            </w:r>
            <w:r w:rsidR="00C81AE2">
              <w:rPr>
                <w:rFonts w:cs="Times New Roman"/>
                <w:color w:val="000000"/>
                <w:sz w:val="20"/>
                <w:u w:color="000000"/>
              </w:rPr>
              <w:t xml:space="preserve"> </w:t>
            </w:r>
            <w:r w:rsidRPr="00CE75C8">
              <w:rPr>
                <w:rFonts w:cs="Times New Roman"/>
                <w:color w:val="000000"/>
                <w:sz w:val="20"/>
                <w:u w:color="000000"/>
              </w:rPr>
              <w:t>off on the “UCLA Mandated Reporter Acknowledgement Statement” to acknowledge their understanding and reporting responsibilities.</w:t>
            </w:r>
          </w:p>
          <w:p w14:paraId="302DC0F7" w14:textId="77777777" w:rsidR="00CE75C8" w:rsidRPr="00CE75C8"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Require all Mandated Reporters to complete the CANRA Mandated Reporter training.</w:t>
            </w:r>
          </w:p>
          <w:p w14:paraId="120C4228" w14:textId="77777777" w:rsidR="00B9156B" w:rsidRPr="005B212E"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Perform criminal background checks for all Mandated Reporters. </w:t>
            </w:r>
          </w:p>
          <w:p w14:paraId="0EF9D1D7" w14:textId="549277D6" w:rsidR="005B212E" w:rsidRPr="00CE75C8" w:rsidRDefault="005B212E" w:rsidP="00E15BA9">
            <w:pPr>
              <w:overflowPunct/>
              <w:spacing w:line="240" w:lineRule="auto"/>
              <w:ind w:left="720"/>
              <w:jc w:val="left"/>
              <w:textAlignment w:val="auto"/>
              <w:rPr>
                <w:rFonts w:ascii="Verdana" w:hAnsi="Verdana" w:cs="Times New Roman"/>
                <w:color w:val="000000"/>
                <w:sz w:val="20"/>
                <w:u w:color="000000"/>
              </w:rPr>
            </w:pPr>
          </w:p>
        </w:tc>
        <w:tc>
          <w:tcPr>
            <w:tcW w:w="3240" w:type="dxa"/>
            <w:tcBorders>
              <w:top w:val="single" w:sz="4" w:space="0" w:color="auto"/>
              <w:left w:val="single" w:sz="4" w:space="0" w:color="auto"/>
              <w:bottom w:val="single" w:sz="4" w:space="0" w:color="auto"/>
              <w:right w:val="single" w:sz="4" w:space="0" w:color="auto"/>
            </w:tcBorders>
          </w:tcPr>
          <w:p w14:paraId="45DC0AE4" w14:textId="77777777" w:rsidR="00191385" w:rsidRDefault="00191385" w:rsidP="00E15BA9">
            <w:pPr>
              <w:spacing w:line="240" w:lineRule="auto"/>
              <w:jc w:val="left"/>
              <w:textAlignment w:val="auto"/>
              <w:rPr>
                <w:sz w:val="20"/>
              </w:rPr>
            </w:pPr>
          </w:p>
          <w:p w14:paraId="4C7AE7DD" w14:textId="77777777" w:rsidR="00E00BBB" w:rsidRDefault="00E00BBB" w:rsidP="00E15BA9">
            <w:pPr>
              <w:spacing w:line="240" w:lineRule="auto"/>
              <w:jc w:val="left"/>
              <w:textAlignment w:val="auto"/>
              <w:rPr>
                <w:sz w:val="20"/>
              </w:rPr>
            </w:pPr>
          </w:p>
          <w:p w14:paraId="62F297B5" w14:textId="77AB6D72" w:rsidR="00C578E2" w:rsidRPr="00C578E2" w:rsidRDefault="00C578E2" w:rsidP="00E15BA9">
            <w:pPr>
              <w:spacing w:line="240" w:lineRule="auto"/>
              <w:jc w:val="left"/>
              <w:textAlignment w:val="auto"/>
              <w:rPr>
                <w:sz w:val="20"/>
              </w:rPr>
            </w:pPr>
            <w:r w:rsidRPr="00C578E2">
              <w:rPr>
                <w:sz w:val="20"/>
              </w:rPr>
              <w:t xml:space="preserve">Background checks </w:t>
            </w:r>
            <w:r w:rsidR="00A52C4C">
              <w:rPr>
                <w:sz w:val="20"/>
              </w:rPr>
              <w:t xml:space="preserve">were </w:t>
            </w:r>
            <w:r w:rsidR="00A52C4C" w:rsidRPr="00C578E2">
              <w:rPr>
                <w:sz w:val="20"/>
              </w:rPr>
              <w:t>completed</w:t>
            </w:r>
            <w:r w:rsidRPr="00C578E2">
              <w:rPr>
                <w:sz w:val="20"/>
              </w:rPr>
              <w:t xml:space="preserve"> for all Math Circle personnel</w:t>
            </w:r>
            <w:r w:rsidR="00DA75FF">
              <w:rPr>
                <w:sz w:val="20"/>
              </w:rPr>
              <w:t xml:space="preserve"> by the end of Fall quarter 2023</w:t>
            </w:r>
            <w:r w:rsidRPr="00C578E2">
              <w:rPr>
                <w:sz w:val="20"/>
              </w:rPr>
              <w:t xml:space="preserve">. </w:t>
            </w:r>
            <w:r w:rsidR="00072AFE">
              <w:rPr>
                <w:sz w:val="20"/>
              </w:rPr>
              <w:t xml:space="preserve"> </w:t>
            </w:r>
            <w:r w:rsidRPr="00C578E2">
              <w:rPr>
                <w:sz w:val="20"/>
              </w:rPr>
              <w:t xml:space="preserve">CANRA </w:t>
            </w:r>
            <w:r w:rsidRPr="00C578E2">
              <w:rPr>
                <w:sz w:val="20"/>
              </w:rPr>
              <w:lastRenderedPageBreak/>
              <w:t xml:space="preserve">information was sent to all Math Circle personnel, and CANRA Statement Acknowledgement forms were collected. </w:t>
            </w:r>
            <w:r w:rsidR="00353662">
              <w:rPr>
                <w:sz w:val="20"/>
              </w:rPr>
              <w:t xml:space="preserve">Math Department HR Personnel &amp; Payroll Generalists </w:t>
            </w:r>
            <w:r>
              <w:rPr>
                <w:sz w:val="20"/>
              </w:rPr>
              <w:t>are w</w:t>
            </w:r>
            <w:r w:rsidRPr="00C578E2">
              <w:rPr>
                <w:sz w:val="20"/>
              </w:rPr>
              <w:t>orking on sending employees information rega</w:t>
            </w:r>
            <w:r w:rsidR="00072AFE">
              <w:rPr>
                <w:sz w:val="20"/>
              </w:rPr>
              <w:t>rding Mandated Reporter policy and</w:t>
            </w:r>
            <w:r w:rsidR="00353662">
              <w:rPr>
                <w:sz w:val="20"/>
              </w:rPr>
              <w:t xml:space="preserve"> trainings. A</w:t>
            </w:r>
            <w:r w:rsidRPr="00C578E2">
              <w:rPr>
                <w:sz w:val="20"/>
              </w:rPr>
              <w:t xml:space="preserve">ll Math Circle personnel </w:t>
            </w:r>
            <w:r w:rsidR="00353662">
              <w:rPr>
                <w:sz w:val="20"/>
              </w:rPr>
              <w:t xml:space="preserve">have been identified </w:t>
            </w:r>
            <w:r w:rsidRPr="00C578E2">
              <w:rPr>
                <w:sz w:val="20"/>
              </w:rPr>
              <w:t>to be Mandated Reporters and</w:t>
            </w:r>
            <w:r w:rsidR="00353662">
              <w:rPr>
                <w:sz w:val="20"/>
              </w:rPr>
              <w:t xml:space="preserve"> are</w:t>
            </w:r>
            <w:r w:rsidRPr="00C578E2">
              <w:rPr>
                <w:sz w:val="20"/>
              </w:rPr>
              <w:t xml:space="preserve"> currently filling out Mandated Reporter Identification Forms. </w:t>
            </w:r>
            <w:r w:rsidR="00353662">
              <w:rPr>
                <w:sz w:val="20"/>
              </w:rPr>
              <w:t>HR Personnel &amp; Payroll Generalists</w:t>
            </w:r>
            <w:r>
              <w:rPr>
                <w:sz w:val="20"/>
              </w:rPr>
              <w:t xml:space="preserve"> are i</w:t>
            </w:r>
            <w:r w:rsidRPr="00C578E2">
              <w:rPr>
                <w:sz w:val="20"/>
              </w:rPr>
              <w:t xml:space="preserve">n the process of </w:t>
            </w:r>
            <w:r>
              <w:rPr>
                <w:sz w:val="20"/>
              </w:rPr>
              <w:t>c</w:t>
            </w:r>
            <w:r w:rsidRPr="00C578E2">
              <w:rPr>
                <w:sz w:val="20"/>
              </w:rPr>
              <w:t>ollecting employees</w:t>
            </w:r>
            <w:r>
              <w:rPr>
                <w:sz w:val="20"/>
              </w:rPr>
              <w:t>’</w:t>
            </w:r>
            <w:r w:rsidRPr="00C578E2">
              <w:rPr>
                <w:sz w:val="20"/>
              </w:rPr>
              <w:t xml:space="preserve"> signature</w:t>
            </w:r>
            <w:r>
              <w:rPr>
                <w:sz w:val="20"/>
              </w:rPr>
              <w:t>s</w:t>
            </w:r>
            <w:r w:rsidRPr="00C578E2">
              <w:rPr>
                <w:sz w:val="20"/>
              </w:rPr>
              <w:t xml:space="preserve"> on Mandated Reporter Acknowledgement Statement form. </w:t>
            </w:r>
          </w:p>
          <w:p w14:paraId="20F3E8EB" w14:textId="77777777" w:rsidR="00B9156B" w:rsidRPr="00CE75C8" w:rsidRDefault="00B9156B" w:rsidP="00E15BA9">
            <w:pPr>
              <w:spacing w:line="240" w:lineRule="auto"/>
              <w:jc w:val="left"/>
              <w:textAlignment w:val="auto"/>
              <w:rPr>
                <w:sz w:val="20"/>
              </w:rPr>
            </w:pPr>
          </w:p>
        </w:tc>
      </w:tr>
      <w:tr w:rsidR="00113157" w:rsidRPr="00CE75C8" w14:paraId="350B1255" w14:textId="77777777" w:rsidTr="002C1DC3">
        <w:trPr>
          <w:trHeight w:val="360"/>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68C99B" w14:textId="5D2CD26B" w:rsidR="00113157" w:rsidRPr="00CE75C8" w:rsidRDefault="00CE75C8" w:rsidP="00CC5462">
            <w:pPr>
              <w:rPr>
                <w:b/>
                <w:sz w:val="20"/>
              </w:rPr>
            </w:pPr>
            <w:r w:rsidRPr="00CE75C8">
              <w:rPr>
                <w:b/>
                <w:sz w:val="20"/>
              </w:rPr>
              <w:lastRenderedPageBreak/>
              <w:t>Emergency</w:t>
            </w:r>
            <w:r w:rsidR="00745C8D">
              <w:rPr>
                <w:b/>
                <w:sz w:val="20"/>
              </w:rPr>
              <w:t xml:space="preserve"> Action Plans</w:t>
            </w:r>
            <w:r w:rsidRPr="00CE75C8">
              <w:rPr>
                <w:b/>
                <w:sz w:val="20"/>
              </w:rPr>
              <w:t xml:space="preserve"> &amp; Business Continuity Plans</w:t>
            </w:r>
          </w:p>
        </w:tc>
      </w:tr>
      <w:tr w:rsidR="00113157" w:rsidRPr="00CE75C8" w14:paraId="1259369C" w14:textId="77777777" w:rsidTr="005C37F3">
        <w:trPr>
          <w:trHeight w:val="701"/>
          <w:jc w:val="center"/>
        </w:trPr>
        <w:tc>
          <w:tcPr>
            <w:tcW w:w="15025" w:type="dxa"/>
            <w:gridSpan w:val="4"/>
            <w:tcBorders>
              <w:top w:val="single" w:sz="4" w:space="0" w:color="auto"/>
              <w:left w:val="single" w:sz="4" w:space="0" w:color="auto"/>
              <w:bottom w:val="single" w:sz="4" w:space="0" w:color="auto"/>
              <w:right w:val="single" w:sz="4" w:space="0" w:color="auto"/>
            </w:tcBorders>
          </w:tcPr>
          <w:p w14:paraId="5505B129" w14:textId="26EE199A" w:rsidR="00CE75C8" w:rsidRPr="00393B00" w:rsidRDefault="00393B00" w:rsidP="00CC5462">
            <w:pPr>
              <w:spacing w:line="240" w:lineRule="auto"/>
              <w:textAlignment w:val="auto"/>
              <w:rPr>
                <w:sz w:val="20"/>
              </w:rPr>
            </w:pPr>
            <w:r w:rsidRPr="00FE4685">
              <w:rPr>
                <w:sz w:val="20"/>
              </w:rPr>
              <w:t>Emergency Action Plans (EAPs) are used to plan and prepare so that if there is an emergency, employees will know what to do and have clear instructions on their responsibilities and procedures for safe evacuation.</w:t>
            </w:r>
            <w:r w:rsidR="00366C40">
              <w:rPr>
                <w:sz w:val="20"/>
              </w:rPr>
              <w:t xml:space="preserve">  </w:t>
            </w:r>
          </w:p>
          <w:p w14:paraId="5A1B8B97" w14:textId="77777777" w:rsidR="00393B00" w:rsidRDefault="00393B00" w:rsidP="00CC5462">
            <w:pPr>
              <w:spacing w:line="240" w:lineRule="auto"/>
              <w:textAlignment w:val="auto"/>
              <w:rPr>
                <w:sz w:val="20"/>
                <w:u w:val="single"/>
              </w:rPr>
            </w:pPr>
          </w:p>
          <w:p w14:paraId="0EF95739" w14:textId="5CC38D04" w:rsidR="00113157" w:rsidRPr="00CE75C8" w:rsidRDefault="00113157" w:rsidP="00CC5462">
            <w:pPr>
              <w:spacing w:line="240" w:lineRule="auto"/>
              <w:textAlignment w:val="auto"/>
              <w:rPr>
                <w:sz w:val="20"/>
                <w:u w:val="single"/>
              </w:rPr>
            </w:pPr>
            <w:r w:rsidRPr="00CE75C8">
              <w:rPr>
                <w:sz w:val="20"/>
                <w:u w:val="single"/>
              </w:rPr>
              <w:t>Criteria:</w:t>
            </w:r>
          </w:p>
          <w:p w14:paraId="0E93CF12" w14:textId="77777777" w:rsidR="00113157" w:rsidRPr="00CE75C8" w:rsidRDefault="00113157" w:rsidP="00CC5462">
            <w:pPr>
              <w:numPr>
                <w:ilvl w:val="0"/>
                <w:numId w:val="13"/>
              </w:numPr>
              <w:overflowPunct/>
              <w:autoSpaceDE/>
              <w:autoSpaceDN/>
              <w:adjustRightInd/>
              <w:spacing w:line="240" w:lineRule="auto"/>
              <w:textAlignment w:val="auto"/>
              <w:rPr>
                <w:sz w:val="20"/>
              </w:rPr>
            </w:pPr>
            <w:r w:rsidRPr="00CE75C8">
              <w:rPr>
                <w:sz w:val="20"/>
              </w:rPr>
              <w:t>UCLA Policy 811, Environment, Health &amp; Safety (EH&amp;S), provides that departmental designees will be responsible for maintaining EAPs and supporting equipment for personnel.</w:t>
            </w:r>
          </w:p>
          <w:p w14:paraId="577BA334" w14:textId="77777777" w:rsidR="00113157" w:rsidRPr="00CE75C8" w:rsidRDefault="00113157" w:rsidP="00CC5462">
            <w:pPr>
              <w:numPr>
                <w:ilvl w:val="0"/>
                <w:numId w:val="13"/>
              </w:numPr>
              <w:overflowPunct/>
              <w:autoSpaceDE/>
              <w:autoSpaceDN/>
              <w:adjustRightInd/>
              <w:spacing w:line="240" w:lineRule="auto"/>
              <w:textAlignment w:val="auto"/>
              <w:rPr>
                <w:sz w:val="20"/>
              </w:rPr>
            </w:pPr>
            <w:r w:rsidRPr="00CE75C8">
              <w:rPr>
                <w:sz w:val="20"/>
              </w:rPr>
              <w:t>Completing the workplace EAP is required by California Code of Regulations, Title 8, Section 3220, as well as Cal OSHA Emergency Action Plan (29 CFR 1910.38(a)).</w:t>
            </w:r>
          </w:p>
          <w:p w14:paraId="3D30EE8A" w14:textId="77777777" w:rsidR="00113157" w:rsidRPr="00CE75C8" w:rsidRDefault="00113157" w:rsidP="00CC5462">
            <w:pPr>
              <w:spacing w:line="240" w:lineRule="auto"/>
              <w:textAlignment w:val="auto"/>
              <w:rPr>
                <w:sz w:val="20"/>
                <w:u w:val="single"/>
              </w:rPr>
            </w:pPr>
          </w:p>
          <w:p w14:paraId="4C67BCE5" w14:textId="05CF236D" w:rsidR="000A5EA8" w:rsidRPr="0027149B" w:rsidRDefault="000A5EA8" w:rsidP="00CC5462">
            <w:pPr>
              <w:pStyle w:val="NormalMatrixText"/>
              <w:spacing w:line="240" w:lineRule="auto"/>
              <w:rPr>
                <w:u w:val="single"/>
              </w:rPr>
            </w:pPr>
            <w:r w:rsidRPr="0027149B">
              <w:rPr>
                <w:u w:val="single"/>
              </w:rPr>
              <w:t>Au</w:t>
            </w:r>
            <w:r w:rsidR="0027149B" w:rsidRPr="0027149B">
              <w:rPr>
                <w:u w:val="single"/>
              </w:rPr>
              <w:t>dit Work</w:t>
            </w:r>
          </w:p>
          <w:p w14:paraId="5BA397CF" w14:textId="2791B68D" w:rsidR="00CE75C8" w:rsidRDefault="007038F0" w:rsidP="00CC5462">
            <w:pPr>
              <w:pStyle w:val="ListParagraph"/>
              <w:numPr>
                <w:ilvl w:val="0"/>
                <w:numId w:val="18"/>
              </w:numPr>
              <w:overflowPunct/>
              <w:spacing w:line="276" w:lineRule="auto"/>
              <w:jc w:val="both"/>
              <w:textAlignment w:val="auto"/>
              <w:rPr>
                <w:color w:val="000000"/>
                <w:u w:color="000000"/>
              </w:rPr>
            </w:pPr>
            <w:r>
              <w:rPr>
                <w:color w:val="000000"/>
                <w:u w:color="000000"/>
              </w:rPr>
              <w:t>Review of</w:t>
            </w:r>
            <w:r w:rsidR="00CE75C8" w:rsidRPr="00CE75C8">
              <w:rPr>
                <w:color w:val="000000"/>
                <w:u w:color="000000"/>
              </w:rPr>
              <w:t xml:space="preserve"> EAP Handbook and EAP template from the UCLA Emergency Management Director to understand what is recommended for </w:t>
            </w:r>
            <w:r w:rsidR="00745C8D">
              <w:rPr>
                <w:color w:val="000000"/>
                <w:u w:color="000000"/>
              </w:rPr>
              <w:t>C</w:t>
            </w:r>
            <w:r w:rsidR="00CE75C8" w:rsidRPr="00CE75C8">
              <w:rPr>
                <w:color w:val="000000"/>
                <w:u w:color="000000"/>
              </w:rPr>
              <w:t>ampus departments to include in their EAPs.</w:t>
            </w:r>
          </w:p>
          <w:p w14:paraId="0421496C" w14:textId="7024F724" w:rsidR="00CE75C8" w:rsidRPr="00CE75C8" w:rsidRDefault="00CE75C8" w:rsidP="00CC5462">
            <w:pPr>
              <w:pStyle w:val="ListParagraph"/>
              <w:numPr>
                <w:ilvl w:val="0"/>
                <w:numId w:val="18"/>
              </w:numPr>
              <w:overflowPunct/>
              <w:spacing w:line="276" w:lineRule="auto"/>
              <w:jc w:val="both"/>
              <w:textAlignment w:val="auto"/>
              <w:rPr>
                <w:color w:val="000000"/>
                <w:u w:color="000000"/>
              </w:rPr>
            </w:pPr>
            <w:r w:rsidRPr="00CE75C8">
              <w:rPr>
                <w:color w:val="000000"/>
                <w:u w:color="000000"/>
              </w:rPr>
              <w:t>Review of emergency plan documents</w:t>
            </w:r>
            <w:r w:rsidR="00CA1532">
              <w:rPr>
                <w:color w:val="000000"/>
                <w:u w:color="000000"/>
              </w:rPr>
              <w:t xml:space="preserve"> as of</w:t>
            </w:r>
            <w:r w:rsidR="00DC2E02">
              <w:rPr>
                <w:color w:val="000000"/>
                <w:u w:color="000000"/>
              </w:rPr>
              <w:t xml:space="preserve"> July 2023</w:t>
            </w:r>
            <w:r w:rsidRPr="00CE75C8">
              <w:rPr>
                <w:color w:val="000000"/>
                <w:u w:color="000000"/>
              </w:rPr>
              <w:t xml:space="preserve"> for the Math Department to verify </w:t>
            </w:r>
            <w:r w:rsidR="00FE4685">
              <w:rPr>
                <w:color w:val="000000"/>
                <w:u w:color="000000"/>
              </w:rPr>
              <w:t xml:space="preserve">that </w:t>
            </w:r>
            <w:r w:rsidRPr="00CE75C8">
              <w:rPr>
                <w:color w:val="000000"/>
                <w:u w:color="000000"/>
              </w:rPr>
              <w:t xml:space="preserve">the EAPs include </w:t>
            </w:r>
            <w:r w:rsidR="007038F0">
              <w:rPr>
                <w:color w:val="000000"/>
                <w:u w:color="000000"/>
              </w:rPr>
              <w:t xml:space="preserve">all Math workplaces and </w:t>
            </w:r>
            <w:r w:rsidRPr="00CE75C8">
              <w:rPr>
                <w:color w:val="000000"/>
                <w:u w:color="000000"/>
              </w:rPr>
              <w:t>key components</w:t>
            </w:r>
            <w:r w:rsidR="00636EE3">
              <w:rPr>
                <w:color w:val="000000"/>
                <w:u w:color="000000"/>
              </w:rPr>
              <w:t>, as</w:t>
            </w:r>
            <w:r w:rsidRPr="00CE75C8">
              <w:rPr>
                <w:color w:val="000000"/>
                <w:u w:color="000000"/>
              </w:rPr>
              <w:t xml:space="preserve"> recommended by the EAP Handbook and template. </w:t>
            </w:r>
          </w:p>
          <w:p w14:paraId="35524EA5" w14:textId="49F60AC4" w:rsidR="00113157" w:rsidRPr="00CE75C8" w:rsidRDefault="00113157" w:rsidP="00CC5462">
            <w:pPr>
              <w:overflowPunct/>
              <w:spacing w:line="240" w:lineRule="auto"/>
              <w:textAlignment w:val="auto"/>
              <w:rPr>
                <w:color w:val="000000"/>
                <w:sz w:val="20"/>
                <w:u w:color="000000"/>
              </w:rPr>
            </w:pPr>
          </w:p>
          <w:p w14:paraId="259A1107" w14:textId="77777777" w:rsidR="00F765C5" w:rsidRDefault="00113157" w:rsidP="00CC5462">
            <w:pPr>
              <w:spacing w:line="240" w:lineRule="auto"/>
              <w:textAlignment w:val="auto"/>
              <w:rPr>
                <w:sz w:val="20"/>
              </w:rPr>
            </w:pPr>
            <w:r w:rsidRPr="00CE75C8">
              <w:rPr>
                <w:sz w:val="20"/>
              </w:rPr>
              <w:lastRenderedPageBreak/>
              <w:t>Issues noted are summarized below.</w:t>
            </w:r>
          </w:p>
          <w:p w14:paraId="2C6DFB94" w14:textId="665352BD" w:rsidR="002C1DC3" w:rsidRPr="00CE75C8" w:rsidRDefault="002C1DC3" w:rsidP="00CC5462">
            <w:pPr>
              <w:spacing w:line="240" w:lineRule="auto"/>
              <w:textAlignment w:val="auto"/>
              <w:rPr>
                <w:sz w:val="20"/>
              </w:rPr>
            </w:pPr>
          </w:p>
        </w:tc>
      </w:tr>
      <w:tr w:rsidR="00113157" w:rsidRPr="00F03F65" w14:paraId="2C8CAA06" w14:textId="77777777" w:rsidTr="005C37F3">
        <w:trPr>
          <w:trHeight w:val="701"/>
          <w:jc w:val="center"/>
        </w:trPr>
        <w:tc>
          <w:tcPr>
            <w:tcW w:w="625" w:type="dxa"/>
            <w:tcBorders>
              <w:top w:val="single" w:sz="4" w:space="0" w:color="auto"/>
              <w:left w:val="single" w:sz="4" w:space="0" w:color="auto"/>
              <w:bottom w:val="single" w:sz="4" w:space="0" w:color="auto"/>
              <w:right w:val="single" w:sz="4" w:space="0" w:color="auto"/>
            </w:tcBorders>
          </w:tcPr>
          <w:p w14:paraId="36BD4DAE" w14:textId="61FC140A" w:rsidR="00113157" w:rsidRDefault="007038F0" w:rsidP="00E15BA9">
            <w:pPr>
              <w:spacing w:line="240" w:lineRule="auto"/>
              <w:jc w:val="center"/>
              <w:textAlignment w:val="auto"/>
              <w:rPr>
                <w:sz w:val="20"/>
              </w:rPr>
            </w:pPr>
            <w:r>
              <w:rPr>
                <w:sz w:val="20"/>
              </w:rPr>
              <w:lastRenderedPageBreak/>
              <w:t>2</w:t>
            </w:r>
            <w:r w:rsidR="00113157">
              <w:rPr>
                <w:sz w:val="20"/>
              </w:rPr>
              <w:t>.</w:t>
            </w:r>
          </w:p>
        </w:tc>
        <w:tc>
          <w:tcPr>
            <w:tcW w:w="6750" w:type="dxa"/>
            <w:tcBorders>
              <w:top w:val="single" w:sz="4" w:space="0" w:color="auto"/>
              <w:left w:val="single" w:sz="4" w:space="0" w:color="auto"/>
              <w:bottom w:val="single" w:sz="4" w:space="0" w:color="auto"/>
              <w:right w:val="single" w:sz="4" w:space="0" w:color="auto"/>
            </w:tcBorders>
          </w:tcPr>
          <w:p w14:paraId="5D7FB7C9" w14:textId="56F8B60C" w:rsidR="00113157" w:rsidRDefault="00113157" w:rsidP="00E15BA9">
            <w:pPr>
              <w:widowControl w:val="0"/>
              <w:overflowPunct/>
              <w:spacing w:line="240" w:lineRule="auto"/>
              <w:jc w:val="left"/>
              <w:textAlignment w:val="auto"/>
              <w:rPr>
                <w:sz w:val="20"/>
                <w:u w:val="single"/>
              </w:rPr>
            </w:pPr>
            <w:r w:rsidRPr="00CE75C8">
              <w:rPr>
                <w:sz w:val="20"/>
                <w:u w:val="single"/>
              </w:rPr>
              <w:t>Emergency Action Plans (EAP</w:t>
            </w:r>
            <w:r w:rsidR="00EB1E6A">
              <w:rPr>
                <w:sz w:val="20"/>
                <w:u w:val="single"/>
              </w:rPr>
              <w:t>s</w:t>
            </w:r>
            <w:r w:rsidRPr="00CE75C8">
              <w:rPr>
                <w:sz w:val="20"/>
                <w:u w:val="single"/>
              </w:rPr>
              <w:t>)</w:t>
            </w:r>
          </w:p>
          <w:p w14:paraId="1E6CD4C3" w14:textId="77777777" w:rsidR="0038057F" w:rsidRPr="00CE75C8" w:rsidRDefault="0038057F" w:rsidP="00E15BA9">
            <w:pPr>
              <w:widowControl w:val="0"/>
              <w:overflowPunct/>
              <w:spacing w:line="240" w:lineRule="auto"/>
              <w:jc w:val="left"/>
              <w:textAlignment w:val="auto"/>
              <w:rPr>
                <w:color w:val="000000"/>
                <w:sz w:val="20"/>
                <w:u w:val="single" w:color="000000"/>
              </w:rPr>
            </w:pPr>
          </w:p>
          <w:p w14:paraId="31CB8FD7" w14:textId="163B0E0D" w:rsidR="00CE75C8" w:rsidRPr="00CE75C8" w:rsidRDefault="00CE75C8" w:rsidP="00E15BA9">
            <w:pPr>
              <w:widowControl w:val="0"/>
              <w:overflowPunct/>
              <w:spacing w:line="240" w:lineRule="auto"/>
              <w:jc w:val="left"/>
              <w:textAlignment w:val="auto"/>
              <w:rPr>
                <w:rFonts w:ascii="Verdana" w:hAnsi="Verdana" w:cs="Times New Roman"/>
                <w:color w:val="000000"/>
                <w:sz w:val="20"/>
                <w:u w:color="000000"/>
              </w:rPr>
            </w:pPr>
            <w:r w:rsidRPr="00CE75C8">
              <w:rPr>
                <w:rFonts w:cs="Times New Roman"/>
                <w:color w:val="000000"/>
                <w:sz w:val="20"/>
                <w:u w:color="000000"/>
              </w:rPr>
              <w:t>The Math Department has documented some components of an EAP</w:t>
            </w:r>
            <w:r w:rsidR="00371960">
              <w:rPr>
                <w:rFonts w:cs="Times New Roman"/>
                <w:color w:val="000000"/>
                <w:sz w:val="20"/>
                <w:u w:color="000000"/>
              </w:rPr>
              <w:t>,</w:t>
            </w:r>
            <w:r w:rsidRPr="00CE75C8">
              <w:rPr>
                <w:rFonts w:cs="Times New Roman"/>
                <w:color w:val="000000"/>
                <w:sz w:val="20"/>
                <w:u w:color="000000"/>
              </w:rPr>
              <w:t xml:space="preserve"> including evacuation maps and identified floor wardens and emergency contacts. </w:t>
            </w:r>
            <w:r w:rsidR="001954A3">
              <w:rPr>
                <w:rFonts w:cs="Times New Roman"/>
                <w:color w:val="000000"/>
                <w:sz w:val="20"/>
                <w:u w:color="000000"/>
              </w:rPr>
              <w:t xml:space="preserve"> </w:t>
            </w:r>
            <w:r w:rsidRPr="00CE75C8">
              <w:rPr>
                <w:rFonts w:cs="Times New Roman"/>
                <w:color w:val="000000"/>
                <w:sz w:val="20"/>
                <w:u w:color="000000"/>
              </w:rPr>
              <w:t xml:space="preserve">However, the current EAPs do not include the following: </w:t>
            </w:r>
          </w:p>
          <w:p w14:paraId="695A0817" w14:textId="55873519" w:rsidR="00CE75C8" w:rsidRPr="00CE75C8"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A clear chain of command and identification of individuals authorized to order an evacuation</w:t>
            </w:r>
            <w:r w:rsidR="00FB7387">
              <w:rPr>
                <w:rFonts w:cs="Times New Roman"/>
                <w:color w:val="000000"/>
                <w:sz w:val="20"/>
                <w:u w:color="000000"/>
              </w:rPr>
              <w:t>.</w:t>
            </w:r>
            <w:r w:rsidRPr="00CE75C8">
              <w:rPr>
                <w:rFonts w:cs="Times New Roman"/>
                <w:color w:val="000000"/>
                <w:sz w:val="20"/>
                <w:u w:color="000000"/>
              </w:rPr>
              <w:t xml:space="preserve"> </w:t>
            </w:r>
          </w:p>
          <w:p w14:paraId="3DF54428" w14:textId="173A9F89" w:rsidR="00CE75C8" w:rsidRPr="00CE75C8"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Identification of individuals with specialized skillsets or training</w:t>
            </w:r>
            <w:r w:rsidR="00FB7387">
              <w:rPr>
                <w:rFonts w:cs="Times New Roman"/>
                <w:color w:val="000000"/>
                <w:sz w:val="20"/>
                <w:u w:color="000000"/>
              </w:rPr>
              <w:t>,</w:t>
            </w:r>
            <w:r w:rsidRPr="00CE75C8">
              <w:rPr>
                <w:rFonts w:cs="Times New Roman"/>
                <w:color w:val="000000"/>
                <w:sz w:val="20"/>
                <w:u w:color="000000"/>
              </w:rPr>
              <w:t xml:space="preserve"> such as first aid or CPR</w:t>
            </w:r>
            <w:r w:rsidR="001B7B4C">
              <w:rPr>
                <w:rFonts w:cs="Times New Roman"/>
                <w:color w:val="000000"/>
                <w:sz w:val="20"/>
                <w:u w:color="000000"/>
              </w:rPr>
              <w:t>,</w:t>
            </w:r>
            <w:r w:rsidRPr="00CE75C8">
              <w:rPr>
                <w:rFonts w:cs="Times New Roman"/>
                <w:color w:val="000000"/>
                <w:sz w:val="20"/>
                <w:u w:color="000000"/>
              </w:rPr>
              <w:t xml:space="preserve"> who can assist others during emergencies</w:t>
            </w:r>
            <w:r w:rsidR="00FB7387">
              <w:rPr>
                <w:rFonts w:cs="Times New Roman"/>
                <w:color w:val="000000"/>
                <w:sz w:val="20"/>
                <w:u w:color="000000"/>
              </w:rPr>
              <w:t>.</w:t>
            </w:r>
          </w:p>
          <w:p w14:paraId="0544784B" w14:textId="4512916A" w:rsidR="00CE75C8" w:rsidRPr="00CE75C8"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Identification of individuals who require special assistance</w:t>
            </w:r>
            <w:r w:rsidR="00FB7387">
              <w:rPr>
                <w:rFonts w:cs="Times New Roman"/>
                <w:color w:val="000000"/>
                <w:sz w:val="20"/>
                <w:u w:color="000000"/>
              </w:rPr>
              <w:t>.</w:t>
            </w:r>
          </w:p>
          <w:p w14:paraId="2EC78CD8" w14:textId="01C0CF2C" w:rsidR="00CE75C8" w:rsidRPr="00CE75C8"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Procedures for accounting for all individuals after an emergency evacuation</w:t>
            </w:r>
            <w:r w:rsidR="00FB7387">
              <w:rPr>
                <w:rFonts w:cs="Times New Roman"/>
                <w:color w:val="000000"/>
                <w:sz w:val="20"/>
                <w:u w:color="000000"/>
              </w:rPr>
              <w:t>.</w:t>
            </w:r>
            <w:r w:rsidRPr="00CE75C8">
              <w:rPr>
                <w:rFonts w:cs="Times New Roman"/>
                <w:color w:val="000000"/>
                <w:sz w:val="20"/>
                <w:u w:color="000000"/>
              </w:rPr>
              <w:t xml:space="preserve"> </w:t>
            </w:r>
          </w:p>
          <w:p w14:paraId="38730BC4" w14:textId="78C77497" w:rsidR="00CE75C8" w:rsidRPr="00CE75C8"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Location of fire alarm pull stations and fire extinguishers</w:t>
            </w:r>
            <w:r w:rsidR="00FB7387">
              <w:rPr>
                <w:rFonts w:cs="Times New Roman"/>
                <w:color w:val="000000"/>
                <w:sz w:val="20"/>
                <w:u w:color="000000"/>
              </w:rPr>
              <w:t>.</w:t>
            </w:r>
            <w:r w:rsidRPr="00CE75C8">
              <w:rPr>
                <w:rFonts w:cs="Times New Roman"/>
                <w:color w:val="000000"/>
                <w:sz w:val="20"/>
                <w:u w:color="000000"/>
              </w:rPr>
              <w:t xml:space="preserve"> </w:t>
            </w:r>
          </w:p>
          <w:p w14:paraId="30973B1E" w14:textId="261CF209" w:rsidR="00CE75C8" w:rsidRPr="00CE75C8"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Location of emergency supplies</w:t>
            </w:r>
            <w:r w:rsidR="00FB7387">
              <w:rPr>
                <w:rFonts w:cs="Times New Roman"/>
                <w:color w:val="000000"/>
                <w:sz w:val="20"/>
                <w:u w:color="000000"/>
              </w:rPr>
              <w:t>.</w:t>
            </w:r>
          </w:p>
          <w:p w14:paraId="34C3AA5E" w14:textId="77777777" w:rsidR="00CE75C8" w:rsidRPr="00CE75C8" w:rsidRDefault="00CE75C8" w:rsidP="00E15BA9">
            <w:pPr>
              <w:numPr>
                <w:ilvl w:val="0"/>
                <w:numId w:val="11"/>
              </w:numPr>
              <w:overflowPunct/>
              <w:spacing w:line="240" w:lineRule="auto"/>
              <w:ind w:left="720"/>
              <w:jc w:val="left"/>
              <w:textAlignment w:val="auto"/>
              <w:rPr>
                <w:rFonts w:ascii="Verdana" w:hAnsi="Verdana" w:cs="Times New Roman"/>
                <w:color w:val="000000"/>
                <w:sz w:val="20"/>
                <w:u w:color="000000"/>
              </w:rPr>
            </w:pPr>
            <w:r w:rsidRPr="00CE75C8">
              <w:rPr>
                <w:rFonts w:cs="Times New Roman"/>
                <w:color w:val="000000"/>
                <w:sz w:val="20"/>
                <w:u w:color="000000"/>
              </w:rPr>
              <w:t xml:space="preserve">Ensuring all personnel know where to locate their written plans and complete training annually and as changes occur. </w:t>
            </w:r>
          </w:p>
          <w:p w14:paraId="1759CB74" w14:textId="16C299C0" w:rsidR="00D9071D" w:rsidRPr="00CE75C8" w:rsidRDefault="00D9071D" w:rsidP="00E15BA9">
            <w:pPr>
              <w:pStyle w:val="NormalWeb"/>
              <w:spacing w:line="240" w:lineRule="auto"/>
              <w:jc w:val="left"/>
              <w:rPr>
                <w:sz w:val="20"/>
                <w:szCs w:val="20"/>
                <w:u w:val="single"/>
              </w:rPr>
            </w:pPr>
          </w:p>
        </w:tc>
        <w:tc>
          <w:tcPr>
            <w:tcW w:w="4410" w:type="dxa"/>
            <w:tcBorders>
              <w:top w:val="single" w:sz="4" w:space="0" w:color="auto"/>
              <w:left w:val="single" w:sz="4" w:space="0" w:color="auto"/>
              <w:bottom w:val="single" w:sz="4" w:space="0" w:color="auto"/>
              <w:right w:val="single" w:sz="4" w:space="0" w:color="auto"/>
            </w:tcBorders>
          </w:tcPr>
          <w:p w14:paraId="6CB5C786" w14:textId="3B95BC02" w:rsidR="005976DD" w:rsidRDefault="005976DD" w:rsidP="00E15BA9">
            <w:pPr>
              <w:overflowPunct/>
              <w:spacing w:line="240" w:lineRule="auto"/>
              <w:jc w:val="left"/>
              <w:textAlignment w:val="auto"/>
              <w:rPr>
                <w:rFonts w:cs="Times New Roman"/>
                <w:color w:val="000000"/>
                <w:sz w:val="20"/>
                <w:u w:color="000000"/>
              </w:rPr>
            </w:pPr>
          </w:p>
          <w:p w14:paraId="7A5A6B38" w14:textId="77777777" w:rsidR="0038057F" w:rsidRDefault="0038057F" w:rsidP="00E15BA9">
            <w:pPr>
              <w:overflowPunct/>
              <w:spacing w:line="240" w:lineRule="auto"/>
              <w:jc w:val="left"/>
              <w:textAlignment w:val="auto"/>
              <w:rPr>
                <w:rFonts w:cs="Times New Roman"/>
                <w:color w:val="000000"/>
                <w:sz w:val="20"/>
                <w:u w:color="000000"/>
              </w:rPr>
            </w:pPr>
          </w:p>
          <w:p w14:paraId="18EA5650" w14:textId="66E3219F" w:rsidR="00CE75C8" w:rsidRPr="00CE75C8" w:rsidRDefault="00DC2E02" w:rsidP="00E15BA9">
            <w:pPr>
              <w:overflowPunct/>
              <w:spacing w:line="240" w:lineRule="auto"/>
              <w:jc w:val="left"/>
              <w:textAlignment w:val="auto"/>
              <w:rPr>
                <w:rFonts w:ascii="Verdana" w:hAnsi="Verdana" w:cs="Times New Roman"/>
                <w:color w:val="000000"/>
                <w:sz w:val="20"/>
                <w:u w:color="000000"/>
              </w:rPr>
            </w:pPr>
            <w:r>
              <w:rPr>
                <w:rFonts w:cs="Times New Roman"/>
                <w:color w:val="000000"/>
                <w:sz w:val="20"/>
                <w:u w:color="000000"/>
              </w:rPr>
              <w:t>T</w:t>
            </w:r>
            <w:r w:rsidR="00CE75C8" w:rsidRPr="00CE75C8">
              <w:rPr>
                <w:rFonts w:cs="Times New Roman"/>
                <w:color w:val="000000"/>
                <w:sz w:val="20"/>
                <w:u w:color="000000"/>
              </w:rPr>
              <w:t xml:space="preserve">he </w:t>
            </w:r>
            <w:r>
              <w:rPr>
                <w:rFonts w:cs="Times New Roman"/>
                <w:color w:val="000000"/>
                <w:sz w:val="20"/>
                <w:u w:color="000000"/>
              </w:rPr>
              <w:t xml:space="preserve">UCLA </w:t>
            </w:r>
            <w:r w:rsidR="00CE75C8" w:rsidRPr="00DC2E02">
              <w:rPr>
                <w:rFonts w:cs="Times New Roman"/>
                <w:color w:val="000000"/>
                <w:sz w:val="20"/>
                <w:u w:color="000000"/>
              </w:rPr>
              <w:t xml:space="preserve">Office of Emergency Management (OEM) </w:t>
            </w:r>
            <w:r w:rsidR="00CE75C8" w:rsidRPr="00CE75C8">
              <w:rPr>
                <w:rFonts w:cs="Times New Roman"/>
                <w:color w:val="000000"/>
                <w:sz w:val="20"/>
                <w:u w:color="000000"/>
              </w:rPr>
              <w:t xml:space="preserve">recently established an EAP template for </w:t>
            </w:r>
            <w:r w:rsidR="00D65497">
              <w:rPr>
                <w:rFonts w:cs="Times New Roman"/>
                <w:color w:val="000000"/>
                <w:sz w:val="20"/>
                <w:u w:color="000000"/>
              </w:rPr>
              <w:t>C</w:t>
            </w:r>
            <w:r w:rsidR="00CE75C8" w:rsidRPr="00CE75C8">
              <w:rPr>
                <w:rFonts w:cs="Times New Roman"/>
                <w:color w:val="000000"/>
                <w:sz w:val="20"/>
                <w:u w:color="000000"/>
              </w:rPr>
              <w:t xml:space="preserve">ampus departments. </w:t>
            </w:r>
            <w:r>
              <w:rPr>
                <w:rFonts w:cs="Times New Roman"/>
                <w:color w:val="000000"/>
                <w:sz w:val="20"/>
                <w:u w:color="000000"/>
              </w:rPr>
              <w:t xml:space="preserve">Oversight for </w:t>
            </w:r>
            <w:r w:rsidR="009912D5">
              <w:rPr>
                <w:rFonts w:cs="Times New Roman"/>
                <w:color w:val="000000"/>
                <w:sz w:val="20"/>
                <w:u w:color="000000"/>
              </w:rPr>
              <w:t xml:space="preserve">the </w:t>
            </w:r>
            <w:r>
              <w:rPr>
                <w:rFonts w:cs="Times New Roman"/>
                <w:color w:val="000000"/>
                <w:sz w:val="20"/>
                <w:u w:color="000000"/>
              </w:rPr>
              <w:t xml:space="preserve">EAP program was then transitioned to UCLA Fire. </w:t>
            </w:r>
            <w:r w:rsidR="00CE75C8" w:rsidRPr="00CE75C8">
              <w:rPr>
                <w:rFonts w:cs="Times New Roman"/>
                <w:color w:val="000000"/>
                <w:sz w:val="20"/>
                <w:u w:color="000000"/>
              </w:rPr>
              <w:t xml:space="preserve">The Math Department should consult </w:t>
            </w:r>
            <w:r w:rsidR="00D2405C" w:rsidRPr="00CE75C8">
              <w:rPr>
                <w:rFonts w:cs="Times New Roman"/>
                <w:color w:val="000000"/>
                <w:sz w:val="20"/>
                <w:u w:color="000000"/>
              </w:rPr>
              <w:t>with UCLA</w:t>
            </w:r>
            <w:r w:rsidR="000001C4">
              <w:rPr>
                <w:rFonts w:cs="Times New Roman"/>
                <w:color w:val="000000"/>
                <w:sz w:val="20"/>
                <w:u w:color="000000"/>
              </w:rPr>
              <w:t xml:space="preserve"> Fire</w:t>
            </w:r>
            <w:r w:rsidR="000001C4" w:rsidRPr="00CE75C8">
              <w:rPr>
                <w:rFonts w:cs="Times New Roman"/>
                <w:color w:val="000000"/>
                <w:sz w:val="20"/>
                <w:u w:color="000000"/>
              </w:rPr>
              <w:t xml:space="preserve"> </w:t>
            </w:r>
            <w:r w:rsidR="00CE75C8" w:rsidRPr="00CE75C8">
              <w:rPr>
                <w:rFonts w:cs="Times New Roman"/>
                <w:color w:val="000000"/>
                <w:sz w:val="20"/>
                <w:u w:color="000000"/>
              </w:rPr>
              <w:t xml:space="preserve">and ensure </w:t>
            </w:r>
            <w:r w:rsidR="00D62710">
              <w:rPr>
                <w:rFonts w:cs="Times New Roman"/>
                <w:color w:val="000000"/>
                <w:sz w:val="20"/>
                <w:u w:color="000000"/>
              </w:rPr>
              <w:t xml:space="preserve">that </w:t>
            </w:r>
            <w:r w:rsidR="00CE75C8" w:rsidRPr="00CE75C8">
              <w:rPr>
                <w:rFonts w:cs="Times New Roman"/>
                <w:color w:val="000000"/>
                <w:sz w:val="20"/>
                <w:u w:color="000000"/>
              </w:rPr>
              <w:t xml:space="preserve">their EAPs are comprehensive and include all critical components.  </w:t>
            </w:r>
            <w:r w:rsidR="008819F2">
              <w:rPr>
                <w:rFonts w:cs="Times New Roman"/>
                <w:color w:val="000000"/>
                <w:sz w:val="20"/>
                <w:u w:color="000000"/>
              </w:rPr>
              <w:t>The Math Department should also ensure there are EAPs for all Math locations.</w:t>
            </w:r>
          </w:p>
          <w:p w14:paraId="6ADEE04E" w14:textId="34ED0F72" w:rsidR="00113157" w:rsidRPr="00CE75C8" w:rsidRDefault="00113157" w:rsidP="00E15BA9">
            <w:pPr>
              <w:overflowPunct/>
              <w:spacing w:line="240" w:lineRule="auto"/>
              <w:jc w:val="left"/>
              <w:textAlignment w:val="auto"/>
              <w:rPr>
                <w:color w:val="000000"/>
                <w:sz w:val="20"/>
                <w:u w:color="000000"/>
              </w:rPr>
            </w:pPr>
          </w:p>
        </w:tc>
        <w:tc>
          <w:tcPr>
            <w:tcW w:w="3240" w:type="dxa"/>
            <w:tcBorders>
              <w:top w:val="single" w:sz="4" w:space="0" w:color="auto"/>
              <w:left w:val="single" w:sz="4" w:space="0" w:color="auto"/>
              <w:bottom w:val="single" w:sz="4" w:space="0" w:color="auto"/>
              <w:right w:val="single" w:sz="4" w:space="0" w:color="auto"/>
            </w:tcBorders>
          </w:tcPr>
          <w:p w14:paraId="7CAC00B0" w14:textId="77777777" w:rsidR="00E00BBB" w:rsidRDefault="00E00BBB" w:rsidP="00E15BA9">
            <w:pPr>
              <w:spacing w:line="240" w:lineRule="auto"/>
              <w:jc w:val="left"/>
              <w:textAlignment w:val="auto"/>
              <w:rPr>
                <w:sz w:val="20"/>
              </w:rPr>
            </w:pPr>
          </w:p>
          <w:p w14:paraId="0FE3BBFF" w14:textId="77777777" w:rsidR="00E00BBB" w:rsidRDefault="00E00BBB" w:rsidP="00E15BA9">
            <w:pPr>
              <w:spacing w:line="240" w:lineRule="auto"/>
              <w:jc w:val="left"/>
              <w:textAlignment w:val="auto"/>
              <w:rPr>
                <w:sz w:val="20"/>
              </w:rPr>
            </w:pPr>
          </w:p>
          <w:p w14:paraId="034FEEE6" w14:textId="7E25EC35" w:rsidR="00113157" w:rsidRPr="00CE75C8" w:rsidRDefault="00C578E2" w:rsidP="00E15BA9">
            <w:pPr>
              <w:spacing w:line="240" w:lineRule="auto"/>
              <w:jc w:val="left"/>
              <w:textAlignment w:val="auto"/>
              <w:rPr>
                <w:sz w:val="20"/>
              </w:rPr>
            </w:pPr>
            <w:r w:rsidRPr="00C578E2">
              <w:rPr>
                <w:sz w:val="20"/>
              </w:rPr>
              <w:t xml:space="preserve">The department has completed the suggested recommendation and submitted an EAP template to </w:t>
            </w:r>
            <w:r>
              <w:rPr>
                <w:sz w:val="20"/>
              </w:rPr>
              <w:t>t</w:t>
            </w:r>
            <w:r w:rsidRPr="00C578E2">
              <w:rPr>
                <w:sz w:val="20"/>
              </w:rPr>
              <w:t>he UCLA Fire department.</w:t>
            </w:r>
          </w:p>
        </w:tc>
      </w:tr>
      <w:tr w:rsidR="00113157" w:rsidRPr="00F03F65" w14:paraId="560CD092" w14:textId="77777777" w:rsidTr="002C1DC3">
        <w:trPr>
          <w:trHeight w:val="360"/>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616280" w14:textId="551B0104" w:rsidR="00113157" w:rsidRPr="00CE75C8" w:rsidRDefault="00113157" w:rsidP="00CC5462">
            <w:pPr>
              <w:spacing w:line="240" w:lineRule="auto"/>
              <w:textAlignment w:val="auto"/>
              <w:rPr>
                <w:sz w:val="20"/>
              </w:rPr>
            </w:pPr>
            <w:r w:rsidRPr="00CE75C8">
              <w:rPr>
                <w:b/>
                <w:sz w:val="20"/>
              </w:rPr>
              <w:t>Business Continuity Plan (BCP)</w:t>
            </w:r>
          </w:p>
        </w:tc>
      </w:tr>
      <w:tr w:rsidR="00113157" w:rsidRPr="00F03F65" w14:paraId="479C8891" w14:textId="77777777" w:rsidTr="005C37F3">
        <w:trPr>
          <w:trHeight w:val="701"/>
          <w:jc w:val="center"/>
        </w:trPr>
        <w:tc>
          <w:tcPr>
            <w:tcW w:w="15025" w:type="dxa"/>
            <w:gridSpan w:val="4"/>
            <w:tcBorders>
              <w:top w:val="single" w:sz="4" w:space="0" w:color="auto"/>
              <w:left w:val="single" w:sz="4" w:space="0" w:color="auto"/>
              <w:bottom w:val="single" w:sz="4" w:space="0" w:color="auto"/>
              <w:right w:val="single" w:sz="4" w:space="0" w:color="auto"/>
            </w:tcBorders>
          </w:tcPr>
          <w:p w14:paraId="7BAAFB4B" w14:textId="6298B71B" w:rsidR="007B1170" w:rsidRPr="007B1170" w:rsidRDefault="007B1170" w:rsidP="00CC5462">
            <w:pPr>
              <w:pStyle w:val="NormalMatrixText"/>
              <w:spacing w:line="240" w:lineRule="auto"/>
            </w:pPr>
            <w:r w:rsidRPr="001B7B4C">
              <w:t>Business Continuity Plans</w:t>
            </w:r>
            <w:r w:rsidR="00673D14" w:rsidRPr="001B7B4C">
              <w:t xml:space="preserve"> (BCPs)</w:t>
            </w:r>
            <w:r w:rsidRPr="001B7B4C">
              <w:t xml:space="preserve"> are contingency plans for the department to continue its normal operations should workspaces, people,</w:t>
            </w:r>
            <w:r w:rsidR="00AD750D" w:rsidRPr="001B7B4C">
              <w:t xml:space="preserve"> Information Technology</w:t>
            </w:r>
            <w:r w:rsidRPr="001B7B4C">
              <w:t xml:space="preserve"> </w:t>
            </w:r>
            <w:r w:rsidR="00AD750D" w:rsidRPr="001B7B4C">
              <w:t>(</w:t>
            </w:r>
            <w:r w:rsidRPr="001B7B4C">
              <w:t>IT</w:t>
            </w:r>
            <w:r w:rsidR="00AD750D" w:rsidRPr="001B7B4C">
              <w:t>)</w:t>
            </w:r>
            <w:r w:rsidRPr="001B7B4C">
              <w:t xml:space="preserve">, and utilities become unavailable.  </w:t>
            </w:r>
          </w:p>
          <w:p w14:paraId="574AB887" w14:textId="3232559A" w:rsidR="00B77689" w:rsidRPr="00B77689" w:rsidRDefault="00B77689" w:rsidP="00CC5462">
            <w:pPr>
              <w:pStyle w:val="NormalMatrixText"/>
              <w:spacing w:line="240" w:lineRule="auto"/>
            </w:pPr>
          </w:p>
          <w:p w14:paraId="29F194F4" w14:textId="027203B0" w:rsidR="000E2269" w:rsidRPr="0027149B" w:rsidRDefault="000E2269" w:rsidP="00CC5462">
            <w:pPr>
              <w:pStyle w:val="NormalMatrixText"/>
              <w:spacing w:line="240" w:lineRule="auto"/>
              <w:rPr>
                <w:u w:val="single"/>
              </w:rPr>
            </w:pPr>
            <w:r w:rsidRPr="0027149B">
              <w:rPr>
                <w:u w:val="single"/>
              </w:rPr>
              <w:t>Au</w:t>
            </w:r>
            <w:r w:rsidR="0027149B" w:rsidRPr="0027149B">
              <w:rPr>
                <w:u w:val="single"/>
              </w:rPr>
              <w:t>dit Work</w:t>
            </w:r>
          </w:p>
          <w:p w14:paraId="67ED3F74" w14:textId="2D5D69B7" w:rsidR="00113157" w:rsidRPr="00CE75C8" w:rsidRDefault="00113157" w:rsidP="00CC5462">
            <w:pPr>
              <w:keepNext/>
              <w:numPr>
                <w:ilvl w:val="0"/>
                <w:numId w:val="12"/>
              </w:numPr>
              <w:overflowPunct/>
              <w:autoSpaceDE/>
              <w:autoSpaceDN/>
              <w:adjustRightInd/>
              <w:spacing w:line="240" w:lineRule="auto"/>
              <w:ind w:left="360"/>
              <w:contextualSpacing/>
              <w:textAlignment w:val="auto"/>
              <w:rPr>
                <w:sz w:val="20"/>
              </w:rPr>
            </w:pPr>
            <w:r w:rsidRPr="00CE75C8">
              <w:rPr>
                <w:sz w:val="20"/>
              </w:rPr>
              <w:t>Discussions with the UCLA Insurance and Risk Management (IRM) Business Continuity Planner a</w:t>
            </w:r>
            <w:r w:rsidR="006A54FA">
              <w:rPr>
                <w:sz w:val="20"/>
              </w:rPr>
              <w:t>nd Math management to determine the status of Math</w:t>
            </w:r>
            <w:r w:rsidRPr="00CE75C8">
              <w:rPr>
                <w:sz w:val="20"/>
              </w:rPr>
              <w:t xml:space="preserve">’s </w:t>
            </w:r>
            <w:r w:rsidR="00AD750D">
              <w:rPr>
                <w:sz w:val="20"/>
              </w:rPr>
              <w:t>BCP</w:t>
            </w:r>
            <w:r w:rsidRPr="00CE75C8">
              <w:rPr>
                <w:sz w:val="20"/>
              </w:rPr>
              <w:t>.</w:t>
            </w:r>
          </w:p>
          <w:p w14:paraId="13A83503" w14:textId="4C7A1559" w:rsidR="00113157" w:rsidRPr="00CE75C8" w:rsidRDefault="006A54FA" w:rsidP="00CC5462">
            <w:pPr>
              <w:keepNext/>
              <w:numPr>
                <w:ilvl w:val="0"/>
                <w:numId w:val="12"/>
              </w:numPr>
              <w:overflowPunct/>
              <w:autoSpaceDE/>
              <w:autoSpaceDN/>
              <w:adjustRightInd/>
              <w:spacing w:line="240" w:lineRule="auto"/>
              <w:ind w:left="360"/>
              <w:contextualSpacing/>
              <w:textAlignment w:val="auto"/>
              <w:rPr>
                <w:sz w:val="20"/>
              </w:rPr>
            </w:pPr>
            <w:r>
              <w:rPr>
                <w:color w:val="000000"/>
                <w:sz w:val="20"/>
                <w:u w:color="000000"/>
              </w:rPr>
              <w:t xml:space="preserve">Review of Math's BCP </w:t>
            </w:r>
            <w:r w:rsidR="00444EDE">
              <w:rPr>
                <w:color w:val="000000"/>
                <w:sz w:val="20"/>
                <w:u w:color="000000"/>
              </w:rPr>
              <w:t xml:space="preserve">as of July 11, 2023 </w:t>
            </w:r>
            <w:r>
              <w:rPr>
                <w:color w:val="000000"/>
                <w:sz w:val="20"/>
                <w:u w:color="000000"/>
              </w:rPr>
              <w:t>to determine</w:t>
            </w:r>
            <w:r w:rsidR="00113157" w:rsidRPr="00CE75C8">
              <w:rPr>
                <w:color w:val="000000"/>
                <w:sz w:val="20"/>
                <w:u w:color="000000"/>
              </w:rPr>
              <w:t xml:space="preserve"> that it includes key elements such as a communication strategy, a business impact analysis that identifies essential functions and maximum tolerable downtime, strategies to continue essential functions during disruptive events</w:t>
            </w:r>
            <w:r w:rsidR="0043579F" w:rsidRPr="00CE75C8">
              <w:rPr>
                <w:color w:val="000000"/>
                <w:sz w:val="20"/>
                <w:u w:color="000000"/>
              </w:rPr>
              <w:t>,</w:t>
            </w:r>
            <w:r w:rsidR="00113157" w:rsidRPr="00CE75C8">
              <w:rPr>
                <w:color w:val="000000"/>
                <w:sz w:val="20"/>
                <w:u w:color="000000"/>
              </w:rPr>
              <w:t xml:space="preserve"> and identification of dependencies for the continuation of essential functions. </w:t>
            </w:r>
          </w:p>
          <w:p w14:paraId="37066ED6" w14:textId="146CC763" w:rsidR="00113157" w:rsidRPr="006A54FA" w:rsidRDefault="00113157" w:rsidP="00CC5462">
            <w:pPr>
              <w:keepNext/>
              <w:numPr>
                <w:ilvl w:val="0"/>
                <w:numId w:val="12"/>
              </w:numPr>
              <w:overflowPunct/>
              <w:autoSpaceDE/>
              <w:autoSpaceDN/>
              <w:adjustRightInd/>
              <w:spacing w:line="240" w:lineRule="auto"/>
              <w:ind w:left="360"/>
              <w:contextualSpacing/>
              <w:textAlignment w:val="auto"/>
              <w:rPr>
                <w:sz w:val="20"/>
              </w:rPr>
            </w:pPr>
            <w:r w:rsidRPr="00CE75C8">
              <w:rPr>
                <w:color w:val="000000"/>
                <w:sz w:val="20"/>
                <w:u w:color="000000"/>
              </w:rPr>
              <w:t>Discuss</w:t>
            </w:r>
            <w:r w:rsidR="006A54FA">
              <w:rPr>
                <w:color w:val="000000"/>
                <w:sz w:val="20"/>
                <w:u w:color="000000"/>
              </w:rPr>
              <w:t>ion with Math management to determine if Math</w:t>
            </w:r>
            <w:r w:rsidRPr="00CE75C8">
              <w:rPr>
                <w:color w:val="000000"/>
                <w:sz w:val="20"/>
                <w:u w:color="000000"/>
              </w:rPr>
              <w:t>’s BCP is communicated to all key personnel, regularly tested and updated.</w:t>
            </w:r>
          </w:p>
          <w:p w14:paraId="0CD6CACE" w14:textId="16B3061E" w:rsidR="00113157" w:rsidRPr="00CE75C8" w:rsidRDefault="00113157" w:rsidP="00CC5462">
            <w:pPr>
              <w:keepNext/>
              <w:overflowPunct/>
              <w:autoSpaceDE/>
              <w:autoSpaceDN/>
              <w:adjustRightInd/>
              <w:spacing w:line="240" w:lineRule="auto"/>
              <w:contextualSpacing/>
              <w:textAlignment w:val="auto"/>
              <w:rPr>
                <w:sz w:val="20"/>
              </w:rPr>
            </w:pPr>
          </w:p>
          <w:p w14:paraId="76EA831D" w14:textId="77777777" w:rsidR="00113157" w:rsidRPr="00CE75C8" w:rsidRDefault="00113157" w:rsidP="00CC5462">
            <w:pPr>
              <w:keepNext/>
              <w:spacing w:line="240" w:lineRule="auto"/>
              <w:textAlignment w:val="auto"/>
              <w:rPr>
                <w:sz w:val="20"/>
              </w:rPr>
            </w:pPr>
            <w:r w:rsidRPr="00CE75C8">
              <w:rPr>
                <w:sz w:val="20"/>
              </w:rPr>
              <w:t>Issues noted are summarized below.</w:t>
            </w:r>
          </w:p>
          <w:p w14:paraId="4AEED635" w14:textId="4533FFD6" w:rsidR="000E2269" w:rsidRPr="00CE75C8" w:rsidRDefault="000E2269" w:rsidP="00CC5462">
            <w:pPr>
              <w:keepNext/>
              <w:spacing w:line="240" w:lineRule="auto"/>
              <w:textAlignment w:val="auto"/>
              <w:rPr>
                <w:sz w:val="20"/>
              </w:rPr>
            </w:pPr>
          </w:p>
        </w:tc>
      </w:tr>
      <w:tr w:rsidR="00113157" w:rsidRPr="00F03F65" w14:paraId="2E4DE3BF" w14:textId="77777777" w:rsidTr="005C37F3">
        <w:trPr>
          <w:trHeight w:val="701"/>
          <w:jc w:val="center"/>
        </w:trPr>
        <w:tc>
          <w:tcPr>
            <w:tcW w:w="625" w:type="dxa"/>
            <w:tcBorders>
              <w:top w:val="single" w:sz="4" w:space="0" w:color="auto"/>
              <w:left w:val="single" w:sz="4" w:space="0" w:color="auto"/>
              <w:bottom w:val="single" w:sz="4" w:space="0" w:color="auto"/>
              <w:right w:val="single" w:sz="4" w:space="0" w:color="auto"/>
            </w:tcBorders>
          </w:tcPr>
          <w:p w14:paraId="4350FD57" w14:textId="64F7063E" w:rsidR="00113157" w:rsidRDefault="007038F0" w:rsidP="00E15BA9">
            <w:pPr>
              <w:spacing w:line="240" w:lineRule="auto"/>
              <w:jc w:val="center"/>
              <w:textAlignment w:val="auto"/>
              <w:rPr>
                <w:sz w:val="20"/>
              </w:rPr>
            </w:pPr>
            <w:r>
              <w:rPr>
                <w:sz w:val="20"/>
              </w:rPr>
              <w:lastRenderedPageBreak/>
              <w:t>3</w:t>
            </w:r>
            <w:r w:rsidR="00113157">
              <w:rPr>
                <w:sz w:val="20"/>
              </w:rPr>
              <w:t>.</w:t>
            </w:r>
          </w:p>
        </w:tc>
        <w:tc>
          <w:tcPr>
            <w:tcW w:w="6750" w:type="dxa"/>
            <w:tcBorders>
              <w:top w:val="single" w:sz="4" w:space="0" w:color="auto"/>
              <w:left w:val="single" w:sz="4" w:space="0" w:color="auto"/>
              <w:bottom w:val="single" w:sz="4" w:space="0" w:color="auto"/>
              <w:right w:val="single" w:sz="4" w:space="0" w:color="auto"/>
            </w:tcBorders>
          </w:tcPr>
          <w:p w14:paraId="32E91A4C" w14:textId="59B8FEDA" w:rsidR="00113157" w:rsidRPr="0038057F" w:rsidRDefault="00113157" w:rsidP="00E15BA9">
            <w:pPr>
              <w:overflowPunct/>
              <w:autoSpaceDE/>
              <w:autoSpaceDN/>
              <w:adjustRightInd/>
              <w:spacing w:line="240" w:lineRule="auto"/>
              <w:jc w:val="left"/>
              <w:textAlignment w:val="auto"/>
              <w:rPr>
                <w:sz w:val="20"/>
              </w:rPr>
            </w:pPr>
            <w:r w:rsidRPr="006A54FA">
              <w:rPr>
                <w:sz w:val="20"/>
                <w:u w:val="single"/>
              </w:rPr>
              <w:t>Business Continuity Plan</w:t>
            </w:r>
            <w:r w:rsidR="000019D5" w:rsidRPr="006A54FA">
              <w:rPr>
                <w:sz w:val="20"/>
                <w:u w:val="single"/>
              </w:rPr>
              <w:t xml:space="preserve"> (BCP)</w:t>
            </w:r>
            <w:r w:rsidRPr="0038057F">
              <w:rPr>
                <w:sz w:val="20"/>
              </w:rPr>
              <w:t>:</w:t>
            </w:r>
          </w:p>
          <w:p w14:paraId="2915DE38" w14:textId="77777777" w:rsidR="0038057F" w:rsidRPr="006A54FA" w:rsidRDefault="0038057F" w:rsidP="00E15BA9">
            <w:pPr>
              <w:overflowPunct/>
              <w:autoSpaceDE/>
              <w:autoSpaceDN/>
              <w:adjustRightInd/>
              <w:spacing w:line="240" w:lineRule="auto"/>
              <w:jc w:val="left"/>
              <w:textAlignment w:val="auto"/>
              <w:rPr>
                <w:sz w:val="20"/>
              </w:rPr>
            </w:pPr>
          </w:p>
          <w:p w14:paraId="40E2DE54" w14:textId="4862B24D" w:rsidR="005D0E92" w:rsidRDefault="00A40AD3" w:rsidP="00E15BA9">
            <w:pPr>
              <w:overflowPunct/>
              <w:spacing w:line="240" w:lineRule="auto"/>
              <w:jc w:val="left"/>
              <w:textAlignment w:val="auto"/>
              <w:rPr>
                <w:rFonts w:cs="Times New Roman"/>
                <w:color w:val="000000"/>
                <w:sz w:val="20"/>
                <w:u w:color="000000"/>
              </w:rPr>
            </w:pPr>
            <w:r>
              <w:rPr>
                <w:rFonts w:cs="Times New Roman"/>
                <w:color w:val="000000"/>
                <w:sz w:val="20"/>
                <w:u w:color="000000"/>
              </w:rPr>
              <w:t>Previously</w:t>
            </w:r>
            <w:r w:rsidR="006A54FA" w:rsidRPr="006A54FA">
              <w:rPr>
                <w:rFonts w:cs="Times New Roman"/>
                <w:color w:val="000000"/>
                <w:sz w:val="20"/>
                <w:u w:color="000000"/>
              </w:rPr>
              <w:t xml:space="preserve">, each department in the Division of Physical Sciences was expected to create their own BCP. </w:t>
            </w:r>
            <w:r w:rsidR="003A58B3">
              <w:rPr>
                <w:rFonts w:cs="Times New Roman"/>
                <w:color w:val="000000"/>
                <w:sz w:val="20"/>
                <w:u w:color="000000"/>
              </w:rPr>
              <w:t xml:space="preserve"> </w:t>
            </w:r>
            <w:r w:rsidR="006A54FA" w:rsidRPr="006A54FA">
              <w:rPr>
                <w:rFonts w:cs="Times New Roman"/>
                <w:color w:val="000000"/>
                <w:sz w:val="20"/>
                <w:u w:color="000000"/>
              </w:rPr>
              <w:t xml:space="preserve">However, </w:t>
            </w:r>
            <w:r w:rsidRPr="00A40AD3">
              <w:rPr>
                <w:rFonts w:cs="Times New Roman"/>
                <w:color w:val="000000"/>
                <w:sz w:val="20"/>
                <w:u w:color="000000"/>
              </w:rPr>
              <w:t>The IRM Business Continuity Plan Coordinator</w:t>
            </w:r>
            <w:r w:rsidR="006A54FA" w:rsidRPr="006A54FA">
              <w:rPr>
                <w:rFonts w:cs="Times New Roman"/>
                <w:color w:val="000000"/>
                <w:sz w:val="20"/>
                <w:u w:color="000000"/>
              </w:rPr>
              <w:t xml:space="preserve"> has recently recommended for the departments to combine their plans and establish a BCP at the Division of Physical Sciences level because many of the resources needed for continuity</w:t>
            </w:r>
            <w:r w:rsidR="003A58B3">
              <w:rPr>
                <w:rFonts w:cs="Times New Roman"/>
                <w:color w:val="000000"/>
                <w:sz w:val="20"/>
                <w:u w:color="000000"/>
              </w:rPr>
              <w:t>,</w:t>
            </w:r>
            <w:r w:rsidR="006A54FA" w:rsidRPr="006A54FA">
              <w:rPr>
                <w:rFonts w:cs="Times New Roman"/>
                <w:color w:val="000000"/>
                <w:sz w:val="20"/>
                <w:u w:color="000000"/>
              </w:rPr>
              <w:t xml:space="preserve"> such as spaces and utilities</w:t>
            </w:r>
            <w:r w:rsidR="00AD750D">
              <w:rPr>
                <w:rFonts w:cs="Times New Roman"/>
                <w:color w:val="000000"/>
                <w:sz w:val="20"/>
                <w:u w:color="000000"/>
              </w:rPr>
              <w:t>,</w:t>
            </w:r>
            <w:r w:rsidR="006A54FA" w:rsidRPr="006A54FA">
              <w:rPr>
                <w:rFonts w:cs="Times New Roman"/>
                <w:color w:val="000000"/>
                <w:sz w:val="20"/>
                <w:u w:color="000000"/>
              </w:rPr>
              <w:t xml:space="preserve"> are controlled at the division level</w:t>
            </w:r>
            <w:r w:rsidR="003A58B3">
              <w:rPr>
                <w:rFonts w:cs="Times New Roman"/>
                <w:color w:val="000000"/>
                <w:sz w:val="20"/>
                <w:u w:color="000000"/>
              </w:rPr>
              <w:t>,</w:t>
            </w:r>
            <w:r w:rsidR="006A54FA" w:rsidRPr="006A54FA">
              <w:rPr>
                <w:rFonts w:cs="Times New Roman"/>
                <w:color w:val="000000"/>
                <w:sz w:val="20"/>
                <w:u w:color="000000"/>
              </w:rPr>
              <w:t xml:space="preserve"> and the departments could serve as backups for each other. </w:t>
            </w:r>
          </w:p>
          <w:p w14:paraId="4881BC9A" w14:textId="77777777" w:rsidR="005D0E92" w:rsidRDefault="005D0E92" w:rsidP="00E15BA9">
            <w:pPr>
              <w:overflowPunct/>
              <w:spacing w:line="240" w:lineRule="auto"/>
              <w:jc w:val="left"/>
              <w:textAlignment w:val="auto"/>
              <w:rPr>
                <w:rFonts w:cs="Times New Roman"/>
                <w:color w:val="000000"/>
                <w:sz w:val="20"/>
                <w:u w:color="000000"/>
              </w:rPr>
            </w:pPr>
          </w:p>
          <w:p w14:paraId="60C5D65A" w14:textId="25D27603" w:rsidR="003A58B3" w:rsidRPr="002C1DC3" w:rsidRDefault="006A54FA" w:rsidP="00E15BA9">
            <w:pPr>
              <w:overflowPunct/>
              <w:spacing w:line="240" w:lineRule="auto"/>
              <w:jc w:val="left"/>
              <w:textAlignment w:val="auto"/>
              <w:rPr>
                <w:rFonts w:cs="Times New Roman"/>
                <w:color w:val="000000"/>
                <w:sz w:val="20"/>
                <w:u w:color="000000"/>
              </w:rPr>
            </w:pPr>
            <w:r w:rsidRPr="006A54FA">
              <w:rPr>
                <w:rFonts w:cs="Times New Roman"/>
                <w:color w:val="000000"/>
                <w:sz w:val="20"/>
                <w:u w:color="000000"/>
              </w:rPr>
              <w:t>A Division of Physical Sciences BCP has been drafted; however,</w:t>
            </w:r>
            <w:r w:rsidR="00AD750D">
              <w:rPr>
                <w:rFonts w:cs="Times New Roman"/>
                <w:color w:val="000000"/>
                <w:sz w:val="20"/>
                <w:u w:color="000000"/>
              </w:rPr>
              <w:t xml:space="preserve"> is</w:t>
            </w:r>
            <w:r w:rsidRPr="006A54FA">
              <w:rPr>
                <w:rFonts w:cs="Times New Roman"/>
                <w:color w:val="000000"/>
                <w:sz w:val="20"/>
                <w:u w:color="000000"/>
              </w:rPr>
              <w:t xml:space="preserve"> missing information specific to the Math Department. </w:t>
            </w:r>
            <w:r w:rsidR="00AD750D">
              <w:rPr>
                <w:rFonts w:cs="Times New Roman"/>
                <w:color w:val="000000"/>
                <w:sz w:val="20"/>
                <w:u w:color="000000"/>
              </w:rPr>
              <w:t xml:space="preserve"> </w:t>
            </w:r>
            <w:r w:rsidRPr="006A54FA">
              <w:rPr>
                <w:rFonts w:cs="Times New Roman"/>
                <w:color w:val="000000"/>
                <w:sz w:val="20"/>
                <w:u w:color="000000"/>
              </w:rPr>
              <w:t xml:space="preserve">In addition, an </w:t>
            </w:r>
            <w:r w:rsidR="005D0E92">
              <w:rPr>
                <w:rFonts w:cs="Times New Roman"/>
                <w:color w:val="000000"/>
                <w:sz w:val="20"/>
                <w:u w:color="000000"/>
              </w:rPr>
              <w:t>I</w:t>
            </w:r>
            <w:r w:rsidRPr="006A54FA">
              <w:rPr>
                <w:rFonts w:cs="Times New Roman"/>
                <w:color w:val="000000"/>
                <w:sz w:val="20"/>
                <w:u w:color="000000"/>
              </w:rPr>
              <w:t xml:space="preserve">nformation </w:t>
            </w:r>
            <w:r w:rsidR="005D0E92">
              <w:rPr>
                <w:rFonts w:cs="Times New Roman"/>
                <w:color w:val="000000"/>
                <w:sz w:val="20"/>
                <w:u w:color="000000"/>
              </w:rPr>
              <w:t>T</w:t>
            </w:r>
            <w:r w:rsidRPr="006A54FA">
              <w:rPr>
                <w:rFonts w:cs="Times New Roman"/>
                <w:color w:val="000000"/>
                <w:sz w:val="20"/>
                <w:u w:color="000000"/>
              </w:rPr>
              <w:t>echnology</w:t>
            </w:r>
            <w:r w:rsidR="005D0E92">
              <w:rPr>
                <w:rFonts w:cs="Times New Roman"/>
                <w:color w:val="000000"/>
                <w:sz w:val="20"/>
                <w:u w:color="000000"/>
              </w:rPr>
              <w:t xml:space="preserve"> (IT)</w:t>
            </w:r>
            <w:r w:rsidRPr="006A54FA">
              <w:rPr>
                <w:rFonts w:cs="Times New Roman"/>
                <w:color w:val="000000"/>
                <w:sz w:val="20"/>
                <w:u w:color="000000"/>
              </w:rPr>
              <w:t xml:space="preserve"> disaster recovery plan has not been established for the Division of Physical Sciences and Math Department.</w:t>
            </w:r>
          </w:p>
          <w:p w14:paraId="06A46BC0" w14:textId="77777777" w:rsidR="0060372C" w:rsidRDefault="0060372C" w:rsidP="00E15BA9">
            <w:pPr>
              <w:overflowPunct/>
              <w:spacing w:line="240" w:lineRule="auto"/>
              <w:jc w:val="left"/>
              <w:textAlignment w:val="auto"/>
              <w:rPr>
                <w:sz w:val="20"/>
                <w:u w:val="single"/>
              </w:rPr>
            </w:pPr>
          </w:p>
          <w:p w14:paraId="7B54EDDC" w14:textId="77777777" w:rsidR="0060372C" w:rsidRDefault="0060372C" w:rsidP="00E15BA9">
            <w:pPr>
              <w:overflowPunct/>
              <w:spacing w:line="240" w:lineRule="auto"/>
              <w:jc w:val="left"/>
              <w:textAlignment w:val="auto"/>
              <w:rPr>
                <w:sz w:val="20"/>
                <w:u w:val="single"/>
              </w:rPr>
            </w:pPr>
          </w:p>
          <w:p w14:paraId="1513CA33" w14:textId="1C581CC8" w:rsidR="002C1DC3" w:rsidRPr="006A54FA" w:rsidRDefault="002C1DC3" w:rsidP="00E15BA9">
            <w:pPr>
              <w:overflowPunct/>
              <w:spacing w:line="240" w:lineRule="auto"/>
              <w:jc w:val="left"/>
              <w:textAlignment w:val="auto"/>
              <w:rPr>
                <w:sz w:val="20"/>
                <w:u w:val="single"/>
              </w:rPr>
            </w:pPr>
          </w:p>
        </w:tc>
        <w:tc>
          <w:tcPr>
            <w:tcW w:w="4410" w:type="dxa"/>
            <w:tcBorders>
              <w:top w:val="single" w:sz="4" w:space="0" w:color="auto"/>
              <w:left w:val="single" w:sz="4" w:space="0" w:color="auto"/>
              <w:bottom w:val="single" w:sz="4" w:space="0" w:color="auto"/>
              <w:right w:val="single" w:sz="4" w:space="0" w:color="auto"/>
            </w:tcBorders>
          </w:tcPr>
          <w:p w14:paraId="104D9122" w14:textId="653E0E16" w:rsidR="005976DD" w:rsidRDefault="005976DD" w:rsidP="00E15BA9">
            <w:pPr>
              <w:overflowPunct/>
              <w:spacing w:line="240" w:lineRule="auto"/>
              <w:jc w:val="left"/>
              <w:textAlignment w:val="auto"/>
              <w:rPr>
                <w:rFonts w:cs="Times New Roman"/>
                <w:color w:val="000000"/>
                <w:sz w:val="20"/>
                <w:u w:color="000000"/>
              </w:rPr>
            </w:pPr>
          </w:p>
          <w:p w14:paraId="18AF57A2" w14:textId="77777777" w:rsidR="0038057F" w:rsidRDefault="0038057F" w:rsidP="00E15BA9">
            <w:pPr>
              <w:overflowPunct/>
              <w:spacing w:line="240" w:lineRule="auto"/>
              <w:jc w:val="left"/>
              <w:textAlignment w:val="auto"/>
              <w:rPr>
                <w:rFonts w:cs="Times New Roman"/>
                <w:color w:val="000000"/>
                <w:sz w:val="20"/>
                <w:u w:color="000000"/>
              </w:rPr>
            </w:pPr>
          </w:p>
          <w:p w14:paraId="3340C6F7" w14:textId="797C208A" w:rsidR="00113157" w:rsidRPr="006A54FA" w:rsidRDefault="006A54FA" w:rsidP="00E15BA9">
            <w:pPr>
              <w:overflowPunct/>
              <w:spacing w:line="240" w:lineRule="auto"/>
              <w:jc w:val="left"/>
              <w:textAlignment w:val="auto"/>
              <w:rPr>
                <w:rFonts w:ascii="Verdana" w:hAnsi="Verdana" w:cs="Times New Roman"/>
                <w:color w:val="000000"/>
                <w:sz w:val="20"/>
                <w:u w:color="000000"/>
              </w:rPr>
            </w:pPr>
            <w:r w:rsidRPr="006A54FA">
              <w:rPr>
                <w:rFonts w:cs="Times New Roman"/>
                <w:color w:val="000000"/>
                <w:sz w:val="20"/>
                <w:u w:color="000000"/>
              </w:rPr>
              <w:t>The Math Department should work with the Division of Physical Sciences to ensure that information specific to the Math Department are included in the division level BCP and IT disaster recovery plan</w:t>
            </w:r>
            <w:r w:rsidR="008819F2">
              <w:rPr>
                <w:rFonts w:cs="Times New Roman"/>
                <w:color w:val="000000"/>
                <w:sz w:val="20"/>
                <w:u w:color="000000"/>
              </w:rPr>
              <w:t xml:space="preserve"> (DRP)</w:t>
            </w:r>
            <w:r w:rsidRPr="006A54FA">
              <w:rPr>
                <w:rFonts w:cs="Times New Roman"/>
                <w:color w:val="000000"/>
                <w:sz w:val="20"/>
                <w:u w:color="000000"/>
              </w:rPr>
              <w:t>.</w:t>
            </w:r>
            <w:r w:rsidR="008819F2">
              <w:rPr>
                <w:rFonts w:cs="Times New Roman"/>
                <w:color w:val="000000"/>
                <w:sz w:val="20"/>
                <w:u w:color="000000"/>
              </w:rPr>
              <w:t xml:space="preserve">  Once developed the BCP and IT DRP should be communicated to all applicable personnel and regularly tested. </w:t>
            </w:r>
          </w:p>
        </w:tc>
        <w:tc>
          <w:tcPr>
            <w:tcW w:w="3240" w:type="dxa"/>
            <w:tcBorders>
              <w:top w:val="single" w:sz="4" w:space="0" w:color="auto"/>
              <w:left w:val="single" w:sz="4" w:space="0" w:color="auto"/>
              <w:bottom w:val="single" w:sz="4" w:space="0" w:color="auto"/>
              <w:right w:val="single" w:sz="4" w:space="0" w:color="auto"/>
            </w:tcBorders>
          </w:tcPr>
          <w:p w14:paraId="12E26155" w14:textId="77777777" w:rsidR="00E24F03" w:rsidRDefault="00E24F03" w:rsidP="00E15BA9">
            <w:pPr>
              <w:spacing w:line="240" w:lineRule="auto"/>
              <w:jc w:val="left"/>
              <w:textAlignment w:val="auto"/>
              <w:rPr>
                <w:sz w:val="20"/>
              </w:rPr>
            </w:pPr>
          </w:p>
          <w:p w14:paraId="070D71AB" w14:textId="77777777" w:rsidR="00E24F03" w:rsidRDefault="00E24F03" w:rsidP="00E15BA9">
            <w:pPr>
              <w:spacing w:line="240" w:lineRule="auto"/>
              <w:jc w:val="left"/>
              <w:textAlignment w:val="auto"/>
              <w:rPr>
                <w:sz w:val="20"/>
              </w:rPr>
            </w:pPr>
          </w:p>
          <w:p w14:paraId="38EF7004" w14:textId="336AEA81" w:rsidR="00C578E2" w:rsidRPr="00055456" w:rsidRDefault="00055456" w:rsidP="00E15BA9">
            <w:pPr>
              <w:spacing w:line="240" w:lineRule="auto"/>
              <w:jc w:val="left"/>
              <w:rPr>
                <w:sz w:val="20"/>
              </w:rPr>
            </w:pPr>
            <w:r w:rsidRPr="00055456">
              <w:rPr>
                <w:sz w:val="20"/>
              </w:rPr>
              <w:t>HR Personnel &amp; Payroll Generalist</w:t>
            </w:r>
            <w:r w:rsidR="00E15BA9">
              <w:rPr>
                <w:sz w:val="20"/>
              </w:rPr>
              <w:t xml:space="preserve"> </w:t>
            </w:r>
            <w:r w:rsidR="00C578E2" w:rsidRPr="00055456">
              <w:rPr>
                <w:sz w:val="20"/>
              </w:rPr>
              <w:t>will work with the Division of Physical Sciences to develop a division level BCP.</w:t>
            </w:r>
          </w:p>
          <w:p w14:paraId="0787BEF0" w14:textId="77777777" w:rsidR="00E24F03" w:rsidRDefault="00E24F03" w:rsidP="00E15BA9">
            <w:pPr>
              <w:spacing w:line="240" w:lineRule="auto"/>
              <w:jc w:val="left"/>
              <w:textAlignment w:val="auto"/>
              <w:rPr>
                <w:sz w:val="20"/>
              </w:rPr>
            </w:pPr>
          </w:p>
          <w:p w14:paraId="608D2947" w14:textId="1A763C05" w:rsidR="00602E04" w:rsidRPr="00C578E2" w:rsidRDefault="00602E04" w:rsidP="00E15BA9">
            <w:pPr>
              <w:spacing w:line="240" w:lineRule="auto"/>
              <w:jc w:val="left"/>
              <w:textAlignment w:val="auto"/>
              <w:rPr>
                <w:sz w:val="20"/>
              </w:rPr>
            </w:pPr>
            <w:r w:rsidRPr="00602E04">
              <w:rPr>
                <w:sz w:val="20"/>
              </w:rPr>
              <w:t>BCP targeted completion date is August 31, 2024</w:t>
            </w:r>
            <w:r>
              <w:rPr>
                <w:sz w:val="20"/>
              </w:rPr>
              <w:t>.</w:t>
            </w:r>
          </w:p>
          <w:p w14:paraId="571DD3A9" w14:textId="77777777" w:rsidR="00113157" w:rsidRPr="00CE75C8" w:rsidRDefault="00113157" w:rsidP="00E15BA9">
            <w:pPr>
              <w:spacing w:line="240" w:lineRule="auto"/>
              <w:jc w:val="left"/>
              <w:textAlignment w:val="auto"/>
              <w:rPr>
                <w:sz w:val="20"/>
              </w:rPr>
            </w:pPr>
          </w:p>
        </w:tc>
      </w:tr>
      <w:tr w:rsidR="00025550" w:rsidRPr="00F03F65" w14:paraId="6266D314" w14:textId="77777777" w:rsidTr="002C1DC3">
        <w:trPr>
          <w:trHeight w:val="360"/>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755C67" w14:textId="1AD5A979" w:rsidR="00025550" w:rsidRPr="00F03F65" w:rsidRDefault="00025550" w:rsidP="00CC5462">
            <w:pPr>
              <w:spacing w:line="240" w:lineRule="auto"/>
              <w:textAlignment w:val="auto"/>
              <w:rPr>
                <w:sz w:val="20"/>
              </w:rPr>
            </w:pPr>
            <w:r w:rsidRPr="00F03F65">
              <w:rPr>
                <w:b/>
                <w:sz w:val="20"/>
              </w:rPr>
              <w:t>Conflict of Commitment</w:t>
            </w:r>
          </w:p>
        </w:tc>
      </w:tr>
      <w:tr w:rsidR="00025550" w:rsidRPr="00F03F65" w14:paraId="4AA25F47" w14:textId="77777777" w:rsidTr="005C37F3">
        <w:trPr>
          <w:trHeight w:val="701"/>
          <w:jc w:val="center"/>
        </w:trPr>
        <w:tc>
          <w:tcPr>
            <w:tcW w:w="15025" w:type="dxa"/>
            <w:gridSpan w:val="4"/>
            <w:tcBorders>
              <w:top w:val="single" w:sz="4" w:space="0" w:color="auto"/>
              <w:left w:val="single" w:sz="4" w:space="0" w:color="auto"/>
              <w:bottom w:val="single" w:sz="4" w:space="0" w:color="auto"/>
              <w:right w:val="single" w:sz="4" w:space="0" w:color="auto"/>
            </w:tcBorders>
          </w:tcPr>
          <w:p w14:paraId="001A797A" w14:textId="02E384F9" w:rsidR="00025550" w:rsidRPr="00F03F65" w:rsidRDefault="0027149B" w:rsidP="00CC5462">
            <w:pPr>
              <w:spacing w:line="240" w:lineRule="auto"/>
              <w:textAlignment w:val="auto"/>
              <w:rPr>
                <w:sz w:val="20"/>
                <w:u w:val="single"/>
              </w:rPr>
            </w:pPr>
            <w:r>
              <w:rPr>
                <w:sz w:val="20"/>
                <w:u w:val="single"/>
              </w:rPr>
              <w:t>Criteria</w:t>
            </w:r>
          </w:p>
          <w:p w14:paraId="12B2DD51" w14:textId="22DCCF62" w:rsidR="00025550" w:rsidRDefault="00025550" w:rsidP="00CC5462">
            <w:pPr>
              <w:overflowPunct/>
              <w:autoSpaceDE/>
              <w:autoSpaceDN/>
              <w:adjustRightInd/>
              <w:spacing w:line="240" w:lineRule="auto"/>
              <w:textAlignment w:val="auto"/>
              <w:rPr>
                <w:sz w:val="20"/>
              </w:rPr>
            </w:pPr>
            <w:r w:rsidRPr="00F03F65">
              <w:rPr>
                <w:sz w:val="20"/>
              </w:rPr>
              <w:t xml:space="preserve">University of California Academic Personnel Manual Policy 025 (APM-025) Conflict of Commitment and Outside Activities of Faculty Members provides guidance for the identification and management of outside professional activities to avoid conflicts of commitment, while assuring that faculty may engage in a wide array of outside activities without unnecessary limitations. </w:t>
            </w:r>
          </w:p>
          <w:p w14:paraId="72E13568" w14:textId="77777777" w:rsidR="00025550" w:rsidRDefault="00025550" w:rsidP="00CC5462">
            <w:pPr>
              <w:overflowPunct/>
              <w:autoSpaceDE/>
              <w:autoSpaceDN/>
              <w:adjustRightInd/>
              <w:spacing w:line="240" w:lineRule="auto"/>
              <w:textAlignment w:val="auto"/>
              <w:rPr>
                <w:sz w:val="20"/>
              </w:rPr>
            </w:pPr>
          </w:p>
          <w:p w14:paraId="44CABBD7" w14:textId="6440CD40" w:rsidR="00025550" w:rsidRDefault="00025550" w:rsidP="00CC5462">
            <w:pPr>
              <w:overflowPunct/>
              <w:autoSpaceDE/>
              <w:autoSpaceDN/>
              <w:adjustRightInd/>
              <w:spacing w:line="240" w:lineRule="auto"/>
              <w:textAlignment w:val="auto"/>
              <w:rPr>
                <w:sz w:val="20"/>
              </w:rPr>
            </w:pPr>
            <w:r w:rsidRPr="00F03F65">
              <w:rPr>
                <w:sz w:val="20"/>
              </w:rPr>
              <w:t>One requirement of APM-025 is for all faculty holding appointments of 50</w:t>
            </w:r>
            <w:r>
              <w:rPr>
                <w:sz w:val="20"/>
              </w:rPr>
              <w:t>%</w:t>
            </w:r>
            <w:r w:rsidRPr="00F03F65">
              <w:rPr>
                <w:sz w:val="20"/>
              </w:rPr>
              <w:t xml:space="preserve"> time or greater </w:t>
            </w:r>
            <w:r w:rsidR="009912D5" w:rsidRPr="00F03F65">
              <w:rPr>
                <w:sz w:val="20"/>
              </w:rPr>
              <w:t>to file an annual report of outside professional activities each fiscal year, even if the faculty member did not engage in outside professional activities during the year</w:t>
            </w:r>
            <w:r w:rsidR="009912D5">
              <w:rPr>
                <w:sz w:val="20"/>
              </w:rPr>
              <w:t>, provided they fall with</w:t>
            </w:r>
            <w:r w:rsidR="009912D5" w:rsidRPr="00F03F65">
              <w:rPr>
                <w:sz w:val="20"/>
              </w:rPr>
              <w:t>in the following title series</w:t>
            </w:r>
            <w:r w:rsidRPr="00F03F65">
              <w:rPr>
                <w:sz w:val="20"/>
              </w:rPr>
              <w:t>: Professor</w:t>
            </w:r>
            <w:r>
              <w:rPr>
                <w:sz w:val="20"/>
              </w:rPr>
              <w:t xml:space="preserve"> (</w:t>
            </w:r>
            <w:r w:rsidRPr="00F03F65">
              <w:rPr>
                <w:sz w:val="20"/>
              </w:rPr>
              <w:t>including Acting titles</w:t>
            </w:r>
            <w:r>
              <w:rPr>
                <w:sz w:val="20"/>
              </w:rPr>
              <w:t>)</w:t>
            </w:r>
            <w:r w:rsidRPr="00F03F65">
              <w:rPr>
                <w:sz w:val="20"/>
              </w:rPr>
              <w:t>, Professor in Residence, Adjunct Professor, Lecturer with Security of Employment</w:t>
            </w:r>
            <w:r>
              <w:rPr>
                <w:sz w:val="20"/>
              </w:rPr>
              <w:t xml:space="preserve"> (</w:t>
            </w:r>
            <w:r w:rsidRPr="00F03F65">
              <w:rPr>
                <w:sz w:val="20"/>
              </w:rPr>
              <w:t>including Acting titles</w:t>
            </w:r>
            <w:r>
              <w:rPr>
                <w:sz w:val="20"/>
              </w:rPr>
              <w:t>)</w:t>
            </w:r>
            <w:r w:rsidRPr="00F03F65">
              <w:rPr>
                <w:sz w:val="20"/>
              </w:rPr>
              <w:t xml:space="preserve">. </w:t>
            </w:r>
          </w:p>
          <w:p w14:paraId="30950A16" w14:textId="77777777" w:rsidR="00025550" w:rsidRDefault="00025550" w:rsidP="00CC5462">
            <w:pPr>
              <w:overflowPunct/>
              <w:autoSpaceDE/>
              <w:autoSpaceDN/>
              <w:adjustRightInd/>
              <w:spacing w:line="240" w:lineRule="auto"/>
              <w:textAlignment w:val="auto"/>
              <w:rPr>
                <w:sz w:val="20"/>
              </w:rPr>
            </w:pPr>
          </w:p>
          <w:p w14:paraId="60B0C5CE" w14:textId="5261FE7B" w:rsidR="00025550" w:rsidRPr="00F03F65" w:rsidRDefault="00F85BFD" w:rsidP="00CC5462">
            <w:pPr>
              <w:overflowPunct/>
              <w:autoSpaceDE/>
              <w:autoSpaceDN/>
              <w:adjustRightInd/>
              <w:spacing w:line="240" w:lineRule="auto"/>
              <w:textAlignment w:val="auto"/>
              <w:rPr>
                <w:sz w:val="20"/>
              </w:rPr>
            </w:pPr>
            <w:r>
              <w:rPr>
                <w:sz w:val="20"/>
              </w:rPr>
              <w:t xml:space="preserve">The </w:t>
            </w:r>
            <w:r w:rsidR="00601F67">
              <w:rPr>
                <w:sz w:val="20"/>
              </w:rPr>
              <w:t>Math</w:t>
            </w:r>
            <w:r>
              <w:rPr>
                <w:sz w:val="20"/>
              </w:rPr>
              <w:t xml:space="preserve"> Department</w:t>
            </w:r>
            <w:r w:rsidR="00601F67">
              <w:rPr>
                <w:sz w:val="20"/>
              </w:rPr>
              <w:t xml:space="preserve"> </w:t>
            </w:r>
            <w:r w:rsidR="00025550" w:rsidRPr="00F03F65">
              <w:rPr>
                <w:sz w:val="20"/>
              </w:rPr>
              <w:t>utilizes the Outside Activity Tracking System (OATS), which is a multi-campus, web-based application, to facilitate the reporting, approval and tracking of faculty ou</w:t>
            </w:r>
            <w:r w:rsidR="00601F67">
              <w:rPr>
                <w:sz w:val="20"/>
              </w:rPr>
              <w:t>tside professional activities.</w:t>
            </w:r>
          </w:p>
          <w:p w14:paraId="78A16B8A" w14:textId="77777777" w:rsidR="00025550" w:rsidRPr="00F03F65" w:rsidRDefault="00025550" w:rsidP="00CC5462">
            <w:pPr>
              <w:keepNext/>
              <w:spacing w:line="240" w:lineRule="auto"/>
              <w:textAlignment w:val="auto"/>
              <w:rPr>
                <w:sz w:val="20"/>
              </w:rPr>
            </w:pPr>
          </w:p>
          <w:p w14:paraId="3B2E776E" w14:textId="5758F1C3" w:rsidR="001A47E4" w:rsidRPr="0027149B" w:rsidRDefault="001A47E4" w:rsidP="00CC5462">
            <w:pPr>
              <w:pStyle w:val="NormalMatrixText"/>
              <w:spacing w:line="240" w:lineRule="auto"/>
              <w:rPr>
                <w:u w:val="single"/>
              </w:rPr>
            </w:pPr>
            <w:r w:rsidRPr="0027149B">
              <w:rPr>
                <w:u w:val="single"/>
              </w:rPr>
              <w:t>Au</w:t>
            </w:r>
            <w:r w:rsidR="0027149B" w:rsidRPr="0027149B">
              <w:rPr>
                <w:u w:val="single"/>
              </w:rPr>
              <w:t>dit Work</w:t>
            </w:r>
          </w:p>
          <w:p w14:paraId="2D421570" w14:textId="0BA43533" w:rsidR="00025550" w:rsidRPr="00601F67" w:rsidRDefault="00025550" w:rsidP="00CC5462">
            <w:pPr>
              <w:pStyle w:val="ListParagraph"/>
              <w:keepNext/>
              <w:numPr>
                <w:ilvl w:val="0"/>
                <w:numId w:val="15"/>
              </w:numPr>
              <w:spacing w:line="240" w:lineRule="auto"/>
              <w:jc w:val="both"/>
              <w:textAlignment w:val="auto"/>
            </w:pPr>
            <w:r w:rsidRPr="00601F67">
              <w:t>Review of</w:t>
            </w:r>
            <w:r w:rsidR="00AC7C36">
              <w:t xml:space="preserve"> APM-025</w:t>
            </w:r>
            <w:r w:rsidRPr="00601F67">
              <w:t xml:space="preserve"> Conflict of Commitment and Outside Activities of Faculty Members</w:t>
            </w:r>
            <w:r w:rsidR="003D6480" w:rsidRPr="00601F67">
              <w:t>.</w:t>
            </w:r>
            <w:r w:rsidRPr="00601F67">
              <w:t xml:space="preserve"> </w:t>
            </w:r>
          </w:p>
          <w:p w14:paraId="5B3D2F5F" w14:textId="4FAB3144" w:rsidR="00025550" w:rsidRPr="00601F67" w:rsidRDefault="00601F67" w:rsidP="00CC5462">
            <w:pPr>
              <w:pStyle w:val="ListParagraph"/>
              <w:keepNext/>
              <w:numPr>
                <w:ilvl w:val="0"/>
                <w:numId w:val="15"/>
              </w:numPr>
              <w:spacing w:line="240" w:lineRule="auto"/>
              <w:jc w:val="both"/>
              <w:textAlignment w:val="auto"/>
            </w:pPr>
            <w:r w:rsidRPr="00601F67">
              <w:t>Discussions with Math management</w:t>
            </w:r>
            <w:r w:rsidR="00025550" w:rsidRPr="00601F67">
              <w:t xml:space="preserve"> about the disclosure of outside</w:t>
            </w:r>
            <w:r w:rsidRPr="00601F67">
              <w:t xml:space="preserve"> professional activities by </w:t>
            </w:r>
            <w:r w:rsidR="00025550" w:rsidRPr="00601F67">
              <w:t>faculty.</w:t>
            </w:r>
          </w:p>
          <w:p w14:paraId="554F2681" w14:textId="0467DE6A" w:rsidR="00025550" w:rsidRPr="00601F67" w:rsidRDefault="00025550" w:rsidP="00CC5462">
            <w:pPr>
              <w:pStyle w:val="ListParagraph"/>
              <w:keepNext/>
              <w:numPr>
                <w:ilvl w:val="0"/>
                <w:numId w:val="15"/>
              </w:numPr>
              <w:spacing w:line="240" w:lineRule="auto"/>
              <w:jc w:val="both"/>
              <w:textAlignment w:val="auto"/>
            </w:pPr>
            <w:r w:rsidRPr="00601F67">
              <w:t>Review of report</w:t>
            </w:r>
            <w:r w:rsidR="00601F67" w:rsidRPr="00601F67">
              <w:t xml:space="preserve">s from OATS to determine if Math </w:t>
            </w:r>
            <w:r w:rsidRPr="00601F67">
              <w:t>faculty filed their annual disclosures of outside professional a</w:t>
            </w:r>
            <w:r w:rsidR="00601F67" w:rsidRPr="00601F67">
              <w:t>ctivities for academic year 2021-22</w:t>
            </w:r>
            <w:r w:rsidRPr="00601F67">
              <w:t>.</w:t>
            </w:r>
          </w:p>
          <w:p w14:paraId="498705A3" w14:textId="6C4E3CA6" w:rsidR="00601F67" w:rsidRPr="00601F67" w:rsidRDefault="00601F67" w:rsidP="00CC5462">
            <w:pPr>
              <w:numPr>
                <w:ilvl w:val="0"/>
                <w:numId w:val="15"/>
              </w:numPr>
              <w:overflowPunct/>
              <w:spacing w:line="276" w:lineRule="auto"/>
              <w:textAlignment w:val="auto"/>
              <w:rPr>
                <w:rFonts w:ascii="Verdana" w:hAnsi="Verdana" w:cs="Times New Roman"/>
                <w:color w:val="000000"/>
                <w:sz w:val="20"/>
                <w:u w:color="000000"/>
              </w:rPr>
            </w:pPr>
            <w:r w:rsidRPr="00601F67">
              <w:rPr>
                <w:rFonts w:cs="Times New Roman"/>
                <w:color w:val="000000"/>
                <w:sz w:val="20"/>
                <w:u w:color="000000"/>
              </w:rPr>
              <w:t>Review of a judgmental sample of</w:t>
            </w:r>
            <w:r w:rsidR="00E12E2F">
              <w:rPr>
                <w:rFonts w:cs="Times New Roman"/>
                <w:color w:val="000000"/>
                <w:sz w:val="20"/>
                <w:u w:color="000000"/>
              </w:rPr>
              <w:t xml:space="preserve"> </w:t>
            </w:r>
            <w:r w:rsidR="00B77689" w:rsidRPr="00B77689">
              <w:rPr>
                <w:rFonts w:cs="Times New Roman"/>
                <w:color w:val="000000"/>
                <w:sz w:val="20"/>
                <w:u w:color="000000"/>
              </w:rPr>
              <w:t>two</w:t>
            </w:r>
            <w:r w:rsidRPr="00601F67">
              <w:rPr>
                <w:rFonts w:cs="Times New Roman"/>
                <w:color w:val="000000"/>
                <w:sz w:val="20"/>
                <w:u w:color="000000"/>
              </w:rPr>
              <w:t xml:space="preserve"> category 1 outside activities </w:t>
            </w:r>
            <w:r w:rsidR="0063770A">
              <w:rPr>
                <w:rFonts w:cs="Times New Roman"/>
                <w:color w:val="000000"/>
                <w:sz w:val="20"/>
                <w:u w:color="000000"/>
              </w:rPr>
              <w:t xml:space="preserve">during academic year 2022-23 </w:t>
            </w:r>
            <w:r w:rsidRPr="00601F67">
              <w:rPr>
                <w:rFonts w:cs="Times New Roman"/>
                <w:color w:val="000000"/>
                <w:sz w:val="20"/>
                <w:u w:color="000000"/>
              </w:rPr>
              <w:t>to verify they were properly authorized in advance.</w:t>
            </w:r>
          </w:p>
          <w:p w14:paraId="5884F848" w14:textId="77777777" w:rsidR="00025550" w:rsidRPr="00F03F65" w:rsidRDefault="00025550" w:rsidP="00CC5462">
            <w:pPr>
              <w:pStyle w:val="ListParagraph"/>
              <w:keepNext/>
              <w:spacing w:line="240" w:lineRule="auto"/>
              <w:jc w:val="both"/>
              <w:textAlignment w:val="auto"/>
            </w:pPr>
          </w:p>
          <w:p w14:paraId="7F1082E1" w14:textId="77777777" w:rsidR="001A47E4" w:rsidRDefault="00025550" w:rsidP="00CC5462">
            <w:pPr>
              <w:keepNext/>
              <w:spacing w:line="240" w:lineRule="auto"/>
              <w:textAlignment w:val="auto"/>
              <w:rPr>
                <w:sz w:val="20"/>
              </w:rPr>
            </w:pPr>
            <w:r>
              <w:rPr>
                <w:sz w:val="20"/>
              </w:rPr>
              <w:t>Issues</w:t>
            </w:r>
            <w:r w:rsidRPr="00F03F65">
              <w:rPr>
                <w:sz w:val="20"/>
              </w:rPr>
              <w:t xml:space="preserve"> noted are summarized below.</w:t>
            </w:r>
          </w:p>
          <w:p w14:paraId="16B8CD22" w14:textId="6AF97528" w:rsidR="00F765C5" w:rsidRPr="00F03F65" w:rsidRDefault="00F765C5" w:rsidP="00CC5462">
            <w:pPr>
              <w:keepNext/>
              <w:spacing w:line="240" w:lineRule="auto"/>
              <w:textAlignment w:val="auto"/>
              <w:rPr>
                <w:sz w:val="20"/>
              </w:rPr>
            </w:pPr>
          </w:p>
        </w:tc>
      </w:tr>
      <w:tr w:rsidR="00025550" w:rsidRPr="00F03F65" w14:paraId="55E27A3F" w14:textId="77777777" w:rsidTr="005C37F3">
        <w:trPr>
          <w:trHeight w:val="701"/>
          <w:jc w:val="center"/>
        </w:trPr>
        <w:tc>
          <w:tcPr>
            <w:tcW w:w="625" w:type="dxa"/>
            <w:tcBorders>
              <w:top w:val="single" w:sz="4" w:space="0" w:color="auto"/>
              <w:left w:val="single" w:sz="4" w:space="0" w:color="auto"/>
              <w:bottom w:val="single" w:sz="4" w:space="0" w:color="auto"/>
              <w:right w:val="single" w:sz="4" w:space="0" w:color="auto"/>
            </w:tcBorders>
          </w:tcPr>
          <w:p w14:paraId="557E1857" w14:textId="3B7DDC1D" w:rsidR="00025550" w:rsidRDefault="00025550" w:rsidP="00E15BA9">
            <w:pPr>
              <w:spacing w:line="240" w:lineRule="auto"/>
              <w:jc w:val="center"/>
              <w:textAlignment w:val="auto"/>
              <w:rPr>
                <w:sz w:val="20"/>
              </w:rPr>
            </w:pPr>
            <w:r>
              <w:rPr>
                <w:sz w:val="20"/>
              </w:rPr>
              <w:lastRenderedPageBreak/>
              <w:t>4.</w:t>
            </w:r>
          </w:p>
        </w:tc>
        <w:tc>
          <w:tcPr>
            <w:tcW w:w="6750" w:type="dxa"/>
            <w:tcBorders>
              <w:top w:val="single" w:sz="4" w:space="0" w:color="auto"/>
              <w:left w:val="single" w:sz="4" w:space="0" w:color="auto"/>
              <w:bottom w:val="single" w:sz="4" w:space="0" w:color="auto"/>
              <w:right w:val="single" w:sz="4" w:space="0" w:color="auto"/>
            </w:tcBorders>
          </w:tcPr>
          <w:p w14:paraId="71BE470D" w14:textId="57C1727D" w:rsidR="00025550" w:rsidRDefault="00025550" w:rsidP="00E15BA9">
            <w:pPr>
              <w:pStyle w:val="NormalWeb"/>
              <w:keepNext/>
              <w:keepLines/>
              <w:spacing w:line="240" w:lineRule="auto"/>
              <w:jc w:val="left"/>
              <w:rPr>
                <w:sz w:val="20"/>
                <w:szCs w:val="20"/>
                <w:u w:val="single"/>
              </w:rPr>
            </w:pPr>
            <w:r w:rsidRPr="00F03F65">
              <w:rPr>
                <w:sz w:val="20"/>
                <w:szCs w:val="20"/>
                <w:u w:val="single"/>
              </w:rPr>
              <w:t>Annual Disclosure of Outside Professional Activities</w:t>
            </w:r>
          </w:p>
          <w:p w14:paraId="33521009" w14:textId="77777777" w:rsidR="0038057F" w:rsidRPr="00F03F65" w:rsidRDefault="0038057F" w:rsidP="00E15BA9">
            <w:pPr>
              <w:pStyle w:val="NormalWeb"/>
              <w:keepNext/>
              <w:keepLines/>
              <w:spacing w:line="240" w:lineRule="auto"/>
              <w:jc w:val="left"/>
              <w:rPr>
                <w:sz w:val="20"/>
                <w:szCs w:val="20"/>
                <w:u w:val="single"/>
              </w:rPr>
            </w:pPr>
          </w:p>
          <w:p w14:paraId="65E5E97D" w14:textId="77777777" w:rsidR="0060372C" w:rsidRDefault="00CF07C0" w:rsidP="00E15BA9">
            <w:pPr>
              <w:pStyle w:val="NormalWeb"/>
              <w:keepNext/>
              <w:keepLines/>
              <w:spacing w:line="240" w:lineRule="auto"/>
              <w:jc w:val="left"/>
              <w:rPr>
                <w:sz w:val="20"/>
                <w:szCs w:val="20"/>
              </w:rPr>
            </w:pPr>
            <w:r>
              <w:rPr>
                <w:sz w:val="20"/>
                <w:szCs w:val="20"/>
              </w:rPr>
              <w:t xml:space="preserve">Some Math </w:t>
            </w:r>
            <w:r w:rsidRPr="00F03F65">
              <w:rPr>
                <w:sz w:val="20"/>
                <w:szCs w:val="20"/>
              </w:rPr>
              <w:t>faculty have not submitted their annual disclosures of outside professional a</w:t>
            </w:r>
            <w:r>
              <w:rPr>
                <w:sz w:val="20"/>
                <w:szCs w:val="20"/>
              </w:rPr>
              <w:t>ctivities for academic year 2021-22</w:t>
            </w:r>
            <w:r w:rsidRPr="00F03F65">
              <w:rPr>
                <w:sz w:val="20"/>
                <w:szCs w:val="20"/>
              </w:rPr>
              <w:t>, wh</w:t>
            </w:r>
            <w:r>
              <w:rPr>
                <w:sz w:val="20"/>
                <w:szCs w:val="20"/>
              </w:rPr>
              <w:t>ich were due by November 1, 2022</w:t>
            </w:r>
          </w:p>
          <w:p w14:paraId="5957C4F8" w14:textId="77777777" w:rsidR="00CF07C0" w:rsidRDefault="00CF07C0" w:rsidP="00E15BA9">
            <w:pPr>
              <w:pStyle w:val="NormalWeb"/>
              <w:keepNext/>
              <w:keepLines/>
              <w:spacing w:line="240" w:lineRule="auto"/>
              <w:jc w:val="left"/>
              <w:rPr>
                <w:sz w:val="20"/>
                <w:szCs w:val="20"/>
                <w:u w:val="single"/>
              </w:rPr>
            </w:pPr>
          </w:p>
          <w:tbl>
            <w:tblPr>
              <w:tblW w:w="6480" w:type="dxa"/>
              <w:tblLayout w:type="fixed"/>
              <w:tblCellMar>
                <w:left w:w="0" w:type="dxa"/>
                <w:right w:w="0" w:type="dxa"/>
              </w:tblCellMar>
              <w:tblLook w:val="04A0" w:firstRow="1" w:lastRow="0" w:firstColumn="1" w:lastColumn="0" w:noHBand="0" w:noVBand="1"/>
            </w:tblPr>
            <w:tblGrid>
              <w:gridCol w:w="4205"/>
              <w:gridCol w:w="2275"/>
            </w:tblGrid>
            <w:tr w:rsidR="00D74F98" w:rsidRPr="00D74F98" w14:paraId="38168992" w14:textId="77777777" w:rsidTr="00203162">
              <w:trPr>
                <w:trHeight w:val="305"/>
              </w:trPr>
              <w:tc>
                <w:tcPr>
                  <w:tcW w:w="6480" w:type="dxa"/>
                  <w:gridSpan w:val="2"/>
                  <w:tcBorders>
                    <w:top w:val="single" w:sz="6" w:space="0" w:color="003333"/>
                    <w:left w:val="single" w:sz="6" w:space="0" w:color="003333"/>
                    <w:bottom w:val="single" w:sz="6" w:space="0" w:color="003333"/>
                    <w:right w:val="single" w:sz="6" w:space="0" w:color="003333"/>
                  </w:tcBorders>
                  <w:shd w:val="clear" w:color="auto" w:fill="auto"/>
                  <w:tcMar>
                    <w:top w:w="0" w:type="dxa"/>
                    <w:left w:w="75" w:type="dxa"/>
                    <w:bottom w:w="0" w:type="dxa"/>
                    <w:right w:w="75" w:type="dxa"/>
                  </w:tcMar>
                </w:tcPr>
                <w:p w14:paraId="378A07E9" w14:textId="77777777" w:rsidR="00203162" w:rsidRDefault="00D74F98" w:rsidP="00E15BA9">
                  <w:pPr>
                    <w:keepNext/>
                    <w:keepLines/>
                    <w:overflowPunct/>
                    <w:spacing w:line="276" w:lineRule="auto"/>
                    <w:jc w:val="left"/>
                    <w:textAlignment w:val="auto"/>
                    <w:rPr>
                      <w:rFonts w:cs="Times New Roman"/>
                      <w:color w:val="000000"/>
                      <w:sz w:val="20"/>
                      <w:u w:color="000000"/>
                    </w:rPr>
                  </w:pPr>
                  <w:r w:rsidRPr="00203162">
                    <w:rPr>
                      <w:rFonts w:cs="Times New Roman"/>
                      <w:color w:val="000000"/>
                      <w:sz w:val="20"/>
                      <w:u w:color="000000"/>
                    </w:rPr>
                    <w:t>Conflict of Commitment - Annual</w:t>
                  </w:r>
                  <w:r w:rsidR="00203162">
                    <w:rPr>
                      <w:rFonts w:cs="Times New Roman"/>
                      <w:color w:val="000000"/>
                      <w:sz w:val="20"/>
                      <w:u w:color="000000"/>
                    </w:rPr>
                    <w:t xml:space="preserve"> Certification for FY 2021-22</w:t>
                  </w:r>
                </w:p>
                <w:p w14:paraId="03498F99" w14:textId="7766A30C" w:rsidR="00D74F98" w:rsidRPr="00203162" w:rsidRDefault="00D74F98" w:rsidP="00E15BA9">
                  <w:pPr>
                    <w:keepNext/>
                    <w:keepLines/>
                    <w:overflowPunct/>
                    <w:spacing w:line="276" w:lineRule="auto"/>
                    <w:jc w:val="left"/>
                    <w:textAlignment w:val="auto"/>
                    <w:rPr>
                      <w:rFonts w:ascii="Verdana" w:hAnsi="Verdana" w:cs="Times New Roman"/>
                      <w:color w:val="000000"/>
                      <w:sz w:val="20"/>
                      <w:u w:color="000000"/>
                    </w:rPr>
                  </w:pPr>
                  <w:r w:rsidRPr="00203162">
                    <w:rPr>
                      <w:rFonts w:cs="Times New Roman"/>
                      <w:color w:val="000000"/>
                      <w:sz w:val="20"/>
                      <w:u w:color="000000"/>
                    </w:rPr>
                    <w:t>Math Department</w:t>
                  </w:r>
                </w:p>
              </w:tc>
            </w:tr>
            <w:tr w:rsidR="00D74F98" w:rsidRPr="00D74F98" w14:paraId="045D73CF" w14:textId="77777777" w:rsidTr="00203162">
              <w:tblPrEx>
                <w:tblLook w:val="0000" w:firstRow="0" w:lastRow="0" w:firstColumn="0" w:lastColumn="0" w:noHBand="0" w:noVBand="0"/>
              </w:tblPrEx>
              <w:trPr>
                <w:trHeight w:val="305"/>
              </w:trPr>
              <w:tc>
                <w:tcPr>
                  <w:tcW w:w="4205" w:type="dxa"/>
                  <w:tcBorders>
                    <w:top w:val="single" w:sz="6" w:space="0" w:color="003333"/>
                    <w:left w:val="single" w:sz="6" w:space="0" w:color="003333"/>
                    <w:bottom w:val="single" w:sz="6" w:space="0" w:color="003333"/>
                    <w:right w:val="single" w:sz="6" w:space="0" w:color="003333"/>
                  </w:tcBorders>
                  <w:shd w:val="clear" w:color="auto" w:fill="auto"/>
                  <w:tcMar>
                    <w:top w:w="0" w:type="dxa"/>
                    <w:left w:w="75" w:type="dxa"/>
                    <w:bottom w:w="0" w:type="dxa"/>
                    <w:right w:w="75" w:type="dxa"/>
                  </w:tcMar>
                </w:tcPr>
                <w:p w14:paraId="53A8673A" w14:textId="77777777" w:rsidR="00D74F98" w:rsidRPr="00203162" w:rsidRDefault="00D74F98" w:rsidP="00E15BA9">
                  <w:pPr>
                    <w:keepNext/>
                    <w:keepLines/>
                    <w:overflowPunct/>
                    <w:spacing w:line="240" w:lineRule="auto"/>
                    <w:jc w:val="left"/>
                    <w:textAlignment w:val="auto"/>
                    <w:rPr>
                      <w:rFonts w:ascii="Verdana" w:hAnsi="Verdana" w:cs="Times New Roman"/>
                      <w:color w:val="000000"/>
                      <w:sz w:val="20"/>
                      <w:u w:color="000000"/>
                    </w:rPr>
                  </w:pPr>
                  <w:r w:rsidRPr="00203162">
                    <w:rPr>
                      <w:rFonts w:cs="Times New Roman"/>
                      <w:color w:val="000000"/>
                      <w:sz w:val="20"/>
                      <w:u w:color="000000"/>
                    </w:rPr>
                    <w:t>Status as of 6/28/23</w:t>
                  </w:r>
                </w:p>
              </w:tc>
              <w:tc>
                <w:tcPr>
                  <w:tcW w:w="2275" w:type="dxa"/>
                  <w:tcBorders>
                    <w:top w:val="single" w:sz="6" w:space="0" w:color="003333"/>
                    <w:left w:val="single" w:sz="6" w:space="0" w:color="003333"/>
                    <w:bottom w:val="single" w:sz="6" w:space="0" w:color="003333"/>
                    <w:right w:val="single" w:sz="6" w:space="0" w:color="003333"/>
                  </w:tcBorders>
                  <w:shd w:val="clear" w:color="auto" w:fill="auto"/>
                  <w:tcMar>
                    <w:top w:w="0" w:type="dxa"/>
                    <w:left w:w="75" w:type="dxa"/>
                    <w:bottom w:w="0" w:type="dxa"/>
                    <w:right w:w="75" w:type="dxa"/>
                  </w:tcMar>
                </w:tcPr>
                <w:p w14:paraId="7E8D0DF5" w14:textId="77777777" w:rsidR="00D74F98" w:rsidRPr="00203162" w:rsidRDefault="00D74F98" w:rsidP="00E15BA9">
                  <w:pPr>
                    <w:keepNext/>
                    <w:keepLines/>
                    <w:overflowPunct/>
                    <w:spacing w:line="240" w:lineRule="auto"/>
                    <w:jc w:val="left"/>
                    <w:textAlignment w:val="auto"/>
                    <w:rPr>
                      <w:rFonts w:ascii="Verdana" w:hAnsi="Verdana" w:cs="Times New Roman"/>
                      <w:color w:val="000000"/>
                      <w:sz w:val="20"/>
                      <w:u w:color="000000"/>
                    </w:rPr>
                  </w:pPr>
                  <w:r w:rsidRPr="00203162">
                    <w:rPr>
                      <w:rFonts w:cs="Times New Roman"/>
                      <w:color w:val="000000"/>
                      <w:sz w:val="20"/>
                      <w:u w:color="000000"/>
                    </w:rPr>
                    <w:t># of Employees</w:t>
                  </w:r>
                </w:p>
              </w:tc>
            </w:tr>
            <w:tr w:rsidR="00D74F98" w:rsidRPr="00D74F98" w14:paraId="6FEE4842" w14:textId="77777777" w:rsidTr="00D74F98">
              <w:tblPrEx>
                <w:tblLook w:val="0000" w:firstRow="0" w:lastRow="0" w:firstColumn="0" w:lastColumn="0" w:noHBand="0" w:noVBand="0"/>
              </w:tblPrEx>
              <w:trPr>
                <w:trHeight w:val="305"/>
              </w:trPr>
              <w:tc>
                <w:tcPr>
                  <w:tcW w:w="4205" w:type="dxa"/>
                  <w:tcBorders>
                    <w:top w:val="single" w:sz="6" w:space="0" w:color="003333"/>
                    <w:left w:val="single" w:sz="6" w:space="0" w:color="003333"/>
                    <w:bottom w:val="single" w:sz="6" w:space="0" w:color="003333"/>
                    <w:right w:val="single" w:sz="6" w:space="0" w:color="003333"/>
                  </w:tcBorders>
                  <w:shd w:val="clear" w:color="auto" w:fill="99CC00"/>
                  <w:tcMar>
                    <w:top w:w="0" w:type="dxa"/>
                    <w:left w:w="75" w:type="dxa"/>
                    <w:bottom w:w="0" w:type="dxa"/>
                    <w:right w:w="75" w:type="dxa"/>
                  </w:tcMar>
                </w:tcPr>
                <w:p w14:paraId="10306CCC"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Accepted</w:t>
                  </w:r>
                </w:p>
              </w:tc>
              <w:tc>
                <w:tcPr>
                  <w:tcW w:w="2275" w:type="dxa"/>
                  <w:tcBorders>
                    <w:top w:val="single" w:sz="6" w:space="0" w:color="003333"/>
                    <w:left w:val="single" w:sz="6" w:space="0" w:color="003333"/>
                    <w:bottom w:val="single" w:sz="6" w:space="0" w:color="003333"/>
                    <w:right w:val="single" w:sz="6" w:space="0" w:color="003333"/>
                  </w:tcBorders>
                  <w:shd w:val="clear" w:color="auto" w:fill="99CC00"/>
                  <w:tcMar>
                    <w:top w:w="0" w:type="dxa"/>
                    <w:left w:w="75" w:type="dxa"/>
                    <w:bottom w:w="0" w:type="dxa"/>
                    <w:right w:w="75" w:type="dxa"/>
                  </w:tcMar>
                </w:tcPr>
                <w:p w14:paraId="2CCA821C"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80</w:t>
                  </w:r>
                </w:p>
              </w:tc>
            </w:tr>
            <w:tr w:rsidR="00D74F98" w:rsidRPr="00D74F98" w14:paraId="67F157BD" w14:textId="77777777" w:rsidTr="00D74F98">
              <w:tblPrEx>
                <w:tblLook w:val="0000" w:firstRow="0" w:lastRow="0" w:firstColumn="0" w:lastColumn="0" w:noHBand="0" w:noVBand="0"/>
              </w:tblPrEx>
              <w:trPr>
                <w:trHeight w:val="305"/>
              </w:trPr>
              <w:tc>
                <w:tcPr>
                  <w:tcW w:w="4205" w:type="dxa"/>
                  <w:tcBorders>
                    <w:top w:val="single" w:sz="6" w:space="0" w:color="003333"/>
                    <w:left w:val="single" w:sz="6" w:space="0" w:color="003333"/>
                    <w:bottom w:val="single" w:sz="6" w:space="0" w:color="003333"/>
                    <w:right w:val="single" w:sz="6" w:space="0" w:color="003333"/>
                  </w:tcBorders>
                  <w:shd w:val="clear" w:color="auto" w:fill="FFFF00"/>
                  <w:tcMar>
                    <w:top w:w="0" w:type="dxa"/>
                    <w:left w:w="75" w:type="dxa"/>
                    <w:bottom w:w="0" w:type="dxa"/>
                    <w:right w:w="75" w:type="dxa"/>
                  </w:tcMar>
                </w:tcPr>
                <w:p w14:paraId="2356EEE2"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In Process</w:t>
                  </w:r>
                </w:p>
              </w:tc>
              <w:tc>
                <w:tcPr>
                  <w:tcW w:w="2275" w:type="dxa"/>
                  <w:tcBorders>
                    <w:top w:val="single" w:sz="6" w:space="0" w:color="003333"/>
                    <w:left w:val="single" w:sz="6" w:space="0" w:color="003333"/>
                    <w:bottom w:val="single" w:sz="6" w:space="0" w:color="003333"/>
                    <w:right w:val="single" w:sz="6" w:space="0" w:color="003333"/>
                  </w:tcBorders>
                  <w:shd w:val="clear" w:color="auto" w:fill="FFFF00"/>
                  <w:tcMar>
                    <w:top w:w="0" w:type="dxa"/>
                    <w:left w:w="75" w:type="dxa"/>
                    <w:bottom w:w="0" w:type="dxa"/>
                    <w:right w:w="75" w:type="dxa"/>
                  </w:tcMar>
                </w:tcPr>
                <w:p w14:paraId="591724F3"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1</w:t>
                  </w:r>
                </w:p>
              </w:tc>
            </w:tr>
            <w:tr w:rsidR="00D74F98" w:rsidRPr="00D74F98" w14:paraId="62F7D32C" w14:textId="77777777" w:rsidTr="00D74F98">
              <w:tblPrEx>
                <w:tblLook w:val="0000" w:firstRow="0" w:lastRow="0" w:firstColumn="0" w:lastColumn="0" w:noHBand="0" w:noVBand="0"/>
              </w:tblPrEx>
              <w:trPr>
                <w:trHeight w:val="305"/>
              </w:trPr>
              <w:tc>
                <w:tcPr>
                  <w:tcW w:w="4205" w:type="dxa"/>
                  <w:tcBorders>
                    <w:top w:val="single" w:sz="6" w:space="0" w:color="003333"/>
                    <w:left w:val="single" w:sz="6" w:space="0" w:color="003333"/>
                    <w:bottom w:val="single" w:sz="6" w:space="0" w:color="003333"/>
                    <w:right w:val="single" w:sz="6" w:space="0" w:color="003333"/>
                  </w:tcBorders>
                  <w:shd w:val="clear" w:color="auto" w:fill="FF0000"/>
                  <w:tcMar>
                    <w:top w:w="0" w:type="dxa"/>
                    <w:left w:w="75" w:type="dxa"/>
                    <w:bottom w:w="0" w:type="dxa"/>
                    <w:right w:w="75" w:type="dxa"/>
                  </w:tcMar>
                </w:tcPr>
                <w:p w14:paraId="30BFE938"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Not submitted / No record in OATS</w:t>
                  </w:r>
                </w:p>
              </w:tc>
              <w:tc>
                <w:tcPr>
                  <w:tcW w:w="2275" w:type="dxa"/>
                  <w:tcBorders>
                    <w:top w:val="single" w:sz="6" w:space="0" w:color="003333"/>
                    <w:left w:val="single" w:sz="6" w:space="0" w:color="003333"/>
                    <w:bottom w:val="single" w:sz="6" w:space="0" w:color="003333"/>
                    <w:right w:val="single" w:sz="6" w:space="0" w:color="003333"/>
                  </w:tcBorders>
                  <w:shd w:val="clear" w:color="auto" w:fill="FF0000"/>
                  <w:tcMar>
                    <w:top w:w="0" w:type="dxa"/>
                    <w:left w:w="75" w:type="dxa"/>
                    <w:bottom w:w="0" w:type="dxa"/>
                    <w:right w:w="75" w:type="dxa"/>
                  </w:tcMar>
                  <w:vAlign w:val="center"/>
                </w:tcPr>
                <w:p w14:paraId="4D62D0FA"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10</w:t>
                  </w:r>
                </w:p>
              </w:tc>
            </w:tr>
            <w:tr w:rsidR="00D74F98" w:rsidRPr="00D74F98" w14:paraId="322B4267" w14:textId="77777777" w:rsidTr="00D74F98">
              <w:tblPrEx>
                <w:tblLook w:val="0000" w:firstRow="0" w:lastRow="0" w:firstColumn="0" w:lastColumn="0" w:noHBand="0" w:noVBand="0"/>
              </w:tblPrEx>
              <w:trPr>
                <w:trHeight w:val="305"/>
              </w:trPr>
              <w:tc>
                <w:tcPr>
                  <w:tcW w:w="4205" w:type="dxa"/>
                  <w:tcBorders>
                    <w:top w:val="single" w:sz="6" w:space="0" w:color="003333"/>
                    <w:left w:val="single" w:sz="6" w:space="0" w:color="003333"/>
                    <w:bottom w:val="single" w:sz="6" w:space="0" w:color="003333"/>
                    <w:right w:val="single" w:sz="6" w:space="0" w:color="003333"/>
                  </w:tcBorders>
                  <w:shd w:val="clear" w:color="auto" w:fill="FF0000"/>
                  <w:tcMar>
                    <w:top w:w="0" w:type="dxa"/>
                    <w:left w:w="75" w:type="dxa"/>
                    <w:bottom w:w="0" w:type="dxa"/>
                    <w:right w:w="75" w:type="dxa"/>
                  </w:tcMar>
                </w:tcPr>
                <w:p w14:paraId="586D1C58"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  Active employee, still need to submit</w:t>
                  </w:r>
                </w:p>
              </w:tc>
              <w:tc>
                <w:tcPr>
                  <w:tcW w:w="2275" w:type="dxa"/>
                  <w:tcBorders>
                    <w:top w:val="single" w:sz="6" w:space="0" w:color="003333"/>
                    <w:left w:val="single" w:sz="6" w:space="0" w:color="003333"/>
                    <w:bottom w:val="single" w:sz="6" w:space="0" w:color="003333"/>
                    <w:right w:val="single" w:sz="6" w:space="0" w:color="003333"/>
                  </w:tcBorders>
                  <w:shd w:val="clear" w:color="auto" w:fill="FF0000"/>
                  <w:tcMar>
                    <w:top w:w="0" w:type="dxa"/>
                    <w:left w:w="75" w:type="dxa"/>
                    <w:bottom w:w="0" w:type="dxa"/>
                    <w:right w:w="75" w:type="dxa"/>
                  </w:tcMar>
                </w:tcPr>
                <w:p w14:paraId="6CE5423E"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1</w:t>
                  </w:r>
                </w:p>
              </w:tc>
            </w:tr>
            <w:tr w:rsidR="00D74F98" w:rsidRPr="00D74F98" w14:paraId="15C72CF3" w14:textId="77777777" w:rsidTr="00D74F98">
              <w:tblPrEx>
                <w:tblLook w:val="0000" w:firstRow="0" w:lastRow="0" w:firstColumn="0" w:lastColumn="0" w:noHBand="0" w:noVBand="0"/>
              </w:tblPrEx>
              <w:trPr>
                <w:trHeight w:val="305"/>
              </w:trPr>
              <w:tc>
                <w:tcPr>
                  <w:tcW w:w="4205" w:type="dxa"/>
                  <w:tcBorders>
                    <w:top w:val="single" w:sz="6" w:space="0" w:color="003333"/>
                    <w:left w:val="single" w:sz="6" w:space="0" w:color="003333"/>
                    <w:bottom w:val="single" w:sz="6" w:space="0" w:color="003333"/>
                    <w:right w:val="single" w:sz="6" w:space="0" w:color="003333"/>
                  </w:tcBorders>
                  <w:shd w:val="clear" w:color="auto" w:fill="FF0000"/>
                  <w:tcMar>
                    <w:top w:w="0" w:type="dxa"/>
                    <w:left w:w="75" w:type="dxa"/>
                    <w:bottom w:w="0" w:type="dxa"/>
                    <w:right w:w="75" w:type="dxa"/>
                  </w:tcMar>
                </w:tcPr>
                <w:p w14:paraId="409F4940"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  Employee has since separated.</w:t>
                  </w:r>
                </w:p>
              </w:tc>
              <w:tc>
                <w:tcPr>
                  <w:tcW w:w="2275" w:type="dxa"/>
                  <w:tcBorders>
                    <w:top w:val="single" w:sz="6" w:space="0" w:color="003333"/>
                    <w:left w:val="single" w:sz="6" w:space="0" w:color="003333"/>
                    <w:bottom w:val="single" w:sz="6" w:space="0" w:color="003333"/>
                    <w:right w:val="single" w:sz="6" w:space="0" w:color="003333"/>
                  </w:tcBorders>
                  <w:shd w:val="clear" w:color="auto" w:fill="FF0000"/>
                  <w:tcMar>
                    <w:top w:w="0" w:type="dxa"/>
                    <w:left w:w="75" w:type="dxa"/>
                    <w:bottom w:w="0" w:type="dxa"/>
                    <w:right w:w="75" w:type="dxa"/>
                  </w:tcMar>
                  <w:vAlign w:val="center"/>
                </w:tcPr>
                <w:p w14:paraId="39CA024E"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9</w:t>
                  </w:r>
                </w:p>
              </w:tc>
            </w:tr>
            <w:tr w:rsidR="00D74F98" w:rsidRPr="00D74F98" w14:paraId="3F02999F" w14:textId="77777777" w:rsidTr="00203162">
              <w:tblPrEx>
                <w:tblLook w:val="0000" w:firstRow="0" w:lastRow="0" w:firstColumn="0" w:lastColumn="0" w:noHBand="0" w:noVBand="0"/>
              </w:tblPrEx>
              <w:trPr>
                <w:trHeight w:val="305"/>
              </w:trPr>
              <w:tc>
                <w:tcPr>
                  <w:tcW w:w="4205" w:type="dxa"/>
                  <w:tcBorders>
                    <w:top w:val="single" w:sz="6" w:space="0" w:color="003333"/>
                    <w:left w:val="single" w:sz="6" w:space="0" w:color="003333"/>
                    <w:bottom w:val="single" w:sz="6" w:space="0" w:color="003333"/>
                    <w:right w:val="single" w:sz="6" w:space="0" w:color="003333"/>
                  </w:tcBorders>
                  <w:shd w:val="clear" w:color="auto" w:fill="auto"/>
                  <w:tcMar>
                    <w:top w:w="0" w:type="dxa"/>
                    <w:left w:w="75" w:type="dxa"/>
                    <w:bottom w:w="0" w:type="dxa"/>
                    <w:right w:w="75" w:type="dxa"/>
                  </w:tcMar>
                </w:tcPr>
                <w:p w14:paraId="15142C1D"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Grand Total</w:t>
                  </w:r>
                </w:p>
              </w:tc>
              <w:tc>
                <w:tcPr>
                  <w:tcW w:w="2275" w:type="dxa"/>
                  <w:tcBorders>
                    <w:top w:val="single" w:sz="6" w:space="0" w:color="003333"/>
                    <w:left w:val="single" w:sz="6" w:space="0" w:color="003333"/>
                    <w:bottom w:val="single" w:sz="6" w:space="0" w:color="003333"/>
                    <w:right w:val="single" w:sz="6" w:space="0" w:color="003333"/>
                  </w:tcBorders>
                  <w:shd w:val="clear" w:color="auto" w:fill="auto"/>
                  <w:tcMar>
                    <w:top w:w="0" w:type="dxa"/>
                    <w:left w:w="75" w:type="dxa"/>
                    <w:bottom w:w="0" w:type="dxa"/>
                    <w:right w:w="75" w:type="dxa"/>
                  </w:tcMar>
                </w:tcPr>
                <w:p w14:paraId="41ED131A" w14:textId="77777777"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91</w:t>
                  </w:r>
                </w:p>
              </w:tc>
            </w:tr>
          </w:tbl>
          <w:p w14:paraId="6178B511" w14:textId="6390A224" w:rsidR="00601F67" w:rsidRPr="00D74F98" w:rsidRDefault="00601F67" w:rsidP="00E15BA9">
            <w:pPr>
              <w:keepNext/>
              <w:keepLines/>
              <w:overflowPunct/>
              <w:spacing w:line="240" w:lineRule="auto"/>
              <w:jc w:val="left"/>
              <w:textAlignment w:val="auto"/>
              <w:rPr>
                <w:color w:val="000000"/>
                <w:sz w:val="20"/>
                <w:u w:color="000000"/>
              </w:rPr>
            </w:pPr>
          </w:p>
        </w:tc>
        <w:tc>
          <w:tcPr>
            <w:tcW w:w="4410" w:type="dxa"/>
            <w:tcBorders>
              <w:top w:val="single" w:sz="4" w:space="0" w:color="auto"/>
              <w:left w:val="single" w:sz="4" w:space="0" w:color="auto"/>
              <w:bottom w:val="single" w:sz="4" w:space="0" w:color="auto"/>
              <w:right w:val="single" w:sz="4" w:space="0" w:color="auto"/>
            </w:tcBorders>
          </w:tcPr>
          <w:p w14:paraId="37B1027B" w14:textId="77777777" w:rsidR="008A6664" w:rsidRPr="00D74F98" w:rsidRDefault="008A6664" w:rsidP="00E15BA9">
            <w:pPr>
              <w:keepNext/>
              <w:keepLines/>
              <w:overflowPunct/>
              <w:spacing w:line="240" w:lineRule="auto"/>
              <w:jc w:val="left"/>
              <w:textAlignment w:val="auto"/>
              <w:rPr>
                <w:color w:val="000000"/>
                <w:sz w:val="20"/>
                <w:u w:color="000000"/>
              </w:rPr>
            </w:pPr>
          </w:p>
          <w:p w14:paraId="541D2190" w14:textId="77777777" w:rsidR="0038057F" w:rsidRDefault="0038057F" w:rsidP="00E15BA9">
            <w:pPr>
              <w:keepNext/>
              <w:keepLines/>
              <w:overflowPunct/>
              <w:spacing w:line="240" w:lineRule="auto"/>
              <w:jc w:val="left"/>
              <w:textAlignment w:val="auto"/>
              <w:rPr>
                <w:rFonts w:cs="Times New Roman"/>
                <w:color w:val="000000"/>
                <w:sz w:val="20"/>
                <w:u w:color="000000"/>
              </w:rPr>
            </w:pPr>
          </w:p>
          <w:p w14:paraId="1D2DB5A3" w14:textId="7DBCEEAB" w:rsidR="00D74F98" w:rsidRPr="00D74F98" w:rsidRDefault="00D74F98" w:rsidP="00E15BA9">
            <w:pPr>
              <w:keepNext/>
              <w:keepLines/>
              <w:overflowPunct/>
              <w:spacing w:line="240" w:lineRule="auto"/>
              <w:jc w:val="left"/>
              <w:textAlignment w:val="auto"/>
              <w:rPr>
                <w:rFonts w:ascii="Verdana" w:hAnsi="Verdana" w:cs="Times New Roman"/>
                <w:color w:val="000000"/>
                <w:sz w:val="20"/>
                <w:u w:color="000000"/>
              </w:rPr>
            </w:pPr>
            <w:r w:rsidRPr="00D74F98">
              <w:rPr>
                <w:rFonts w:cs="Times New Roman"/>
                <w:color w:val="000000"/>
                <w:sz w:val="20"/>
                <w:u w:color="000000"/>
              </w:rPr>
              <w:t xml:space="preserve">Management should ensure </w:t>
            </w:r>
            <w:r w:rsidR="00872E26">
              <w:rPr>
                <w:rFonts w:cs="Times New Roman"/>
                <w:color w:val="000000"/>
                <w:sz w:val="20"/>
                <w:u w:color="000000"/>
              </w:rPr>
              <w:t xml:space="preserve">that </w:t>
            </w:r>
            <w:r w:rsidRPr="00D74F98">
              <w:rPr>
                <w:rFonts w:cs="Times New Roman"/>
                <w:color w:val="000000"/>
                <w:sz w:val="20"/>
                <w:u w:color="000000"/>
              </w:rPr>
              <w:t>an annual report of outside professional activities is filed by all applicable academic personnel</w:t>
            </w:r>
            <w:r w:rsidR="00872E26">
              <w:rPr>
                <w:rFonts w:cs="Times New Roman"/>
                <w:color w:val="000000"/>
                <w:sz w:val="20"/>
                <w:u w:color="000000"/>
              </w:rPr>
              <w:t>,</w:t>
            </w:r>
            <w:r w:rsidRPr="00D74F98">
              <w:rPr>
                <w:rFonts w:cs="Times New Roman"/>
                <w:color w:val="000000"/>
                <w:sz w:val="20"/>
                <w:u w:color="000000"/>
              </w:rPr>
              <w:t xml:space="preserve"> and</w:t>
            </w:r>
            <w:r w:rsidR="00872E26">
              <w:rPr>
                <w:rFonts w:cs="Times New Roman"/>
                <w:color w:val="000000"/>
                <w:sz w:val="20"/>
                <w:u w:color="000000"/>
              </w:rPr>
              <w:t xml:space="preserve"> that the certifications are</w:t>
            </w:r>
            <w:r w:rsidRPr="00D74F98">
              <w:rPr>
                <w:rFonts w:cs="Times New Roman"/>
                <w:color w:val="000000"/>
                <w:sz w:val="20"/>
                <w:u w:color="000000"/>
              </w:rPr>
              <w:t xml:space="preserve"> reviewed and approved.</w:t>
            </w:r>
            <w:r w:rsidR="002C1DC3">
              <w:rPr>
                <w:rFonts w:cs="Times New Roman"/>
                <w:color w:val="000000"/>
                <w:sz w:val="20"/>
                <w:u w:color="000000"/>
              </w:rPr>
              <w:t xml:space="preserve"> </w:t>
            </w:r>
            <w:r w:rsidR="00872E26">
              <w:rPr>
                <w:rFonts w:cs="Times New Roman"/>
                <w:color w:val="000000"/>
                <w:sz w:val="20"/>
                <w:u w:color="000000"/>
              </w:rPr>
              <w:t xml:space="preserve"> </w:t>
            </w:r>
            <w:r w:rsidRPr="00D74F98">
              <w:rPr>
                <w:rFonts w:cs="Times New Roman"/>
                <w:color w:val="000000"/>
                <w:sz w:val="20"/>
                <w:u w:color="000000"/>
              </w:rPr>
              <w:t xml:space="preserve">For academic personnel who have separated, the Math Department should work with the Academic Personnel Office to update their status in OATS. </w:t>
            </w:r>
          </w:p>
          <w:p w14:paraId="6EC749DB" w14:textId="126DB435" w:rsidR="00025550" w:rsidRPr="00F03F65" w:rsidRDefault="00025550" w:rsidP="00E15BA9">
            <w:pPr>
              <w:keepNext/>
              <w:keepLines/>
              <w:overflowPunct/>
              <w:spacing w:line="240" w:lineRule="auto"/>
              <w:jc w:val="left"/>
              <w:textAlignment w:val="auto"/>
              <w:rPr>
                <w:color w:val="000000"/>
                <w:sz w:val="20"/>
                <w:u w:color="000000"/>
              </w:rPr>
            </w:pPr>
          </w:p>
        </w:tc>
        <w:tc>
          <w:tcPr>
            <w:tcW w:w="3240" w:type="dxa"/>
            <w:tcBorders>
              <w:top w:val="single" w:sz="4" w:space="0" w:color="auto"/>
              <w:left w:val="single" w:sz="4" w:space="0" w:color="auto"/>
              <w:bottom w:val="single" w:sz="4" w:space="0" w:color="auto"/>
              <w:right w:val="single" w:sz="4" w:space="0" w:color="auto"/>
            </w:tcBorders>
          </w:tcPr>
          <w:p w14:paraId="374162C8" w14:textId="77777777" w:rsidR="005F4BB4" w:rsidRDefault="005F4BB4" w:rsidP="00E15BA9">
            <w:pPr>
              <w:spacing w:line="240" w:lineRule="auto"/>
              <w:jc w:val="left"/>
              <w:textAlignment w:val="auto"/>
              <w:rPr>
                <w:sz w:val="20"/>
              </w:rPr>
            </w:pPr>
          </w:p>
          <w:p w14:paraId="184C8152" w14:textId="77777777" w:rsidR="005F4BB4" w:rsidRDefault="005F4BB4" w:rsidP="00E15BA9">
            <w:pPr>
              <w:spacing w:line="240" w:lineRule="auto"/>
              <w:jc w:val="left"/>
              <w:textAlignment w:val="auto"/>
              <w:rPr>
                <w:sz w:val="20"/>
              </w:rPr>
            </w:pPr>
          </w:p>
          <w:p w14:paraId="69FEC7B8" w14:textId="5F9C230D" w:rsidR="00C578E2" w:rsidRPr="00C578E2" w:rsidRDefault="00C578E2" w:rsidP="00E15BA9">
            <w:pPr>
              <w:spacing w:line="240" w:lineRule="auto"/>
              <w:jc w:val="left"/>
              <w:textAlignment w:val="auto"/>
              <w:rPr>
                <w:sz w:val="20"/>
              </w:rPr>
            </w:pPr>
            <w:r w:rsidRPr="00C578E2">
              <w:rPr>
                <w:sz w:val="20"/>
              </w:rPr>
              <w:t xml:space="preserve">The Math Department has made several attempts to contact the faculty to submit their annual disclosures. Moving forward, the </w:t>
            </w:r>
            <w:r w:rsidR="00055456">
              <w:rPr>
                <w:sz w:val="20"/>
              </w:rPr>
              <w:t>Math D</w:t>
            </w:r>
            <w:r w:rsidRPr="00C578E2">
              <w:rPr>
                <w:sz w:val="20"/>
              </w:rPr>
              <w:t>epartment</w:t>
            </w:r>
            <w:r w:rsidR="00055456">
              <w:rPr>
                <w:sz w:val="20"/>
              </w:rPr>
              <w:t xml:space="preserve"> Academic Personnel Manager</w:t>
            </w:r>
            <w:r w:rsidRPr="00C578E2">
              <w:rPr>
                <w:sz w:val="20"/>
              </w:rPr>
              <w:t xml:space="preserve"> will continue to contact the faculty to request for the submission.</w:t>
            </w:r>
            <w:r w:rsidR="0082349A">
              <w:rPr>
                <w:sz w:val="20"/>
              </w:rPr>
              <w:t xml:space="preserve"> </w:t>
            </w:r>
            <w:r w:rsidR="0082349A" w:rsidRPr="0082349A">
              <w:rPr>
                <w:sz w:val="20"/>
              </w:rPr>
              <w:t>All applicable academic personnel will be notified through e</w:t>
            </w:r>
            <w:r w:rsidR="005F4BB4">
              <w:rPr>
                <w:sz w:val="20"/>
              </w:rPr>
              <w:t>-</w:t>
            </w:r>
            <w:r w:rsidR="0082349A" w:rsidRPr="0082349A">
              <w:rPr>
                <w:sz w:val="20"/>
              </w:rPr>
              <w:t>mail requesting that they complete their annual disclosure. They will receive continuous reminders until they have done so</w:t>
            </w:r>
            <w:r w:rsidR="0082349A">
              <w:rPr>
                <w:sz w:val="20"/>
              </w:rPr>
              <w:t>.</w:t>
            </w:r>
            <w:r w:rsidR="005F4BB4">
              <w:rPr>
                <w:sz w:val="20"/>
              </w:rPr>
              <w:t xml:space="preserve"> T</w:t>
            </w:r>
            <w:r w:rsidRPr="00C578E2">
              <w:rPr>
                <w:sz w:val="20"/>
              </w:rPr>
              <w:t xml:space="preserve">he </w:t>
            </w:r>
            <w:r w:rsidR="00055456">
              <w:rPr>
                <w:sz w:val="20"/>
              </w:rPr>
              <w:t>Math D</w:t>
            </w:r>
            <w:r w:rsidR="00055456" w:rsidRPr="00C578E2">
              <w:rPr>
                <w:sz w:val="20"/>
              </w:rPr>
              <w:t>epartment</w:t>
            </w:r>
            <w:r w:rsidR="00055456">
              <w:rPr>
                <w:sz w:val="20"/>
              </w:rPr>
              <w:t xml:space="preserve"> Academic Personnel Manager</w:t>
            </w:r>
            <w:r w:rsidRPr="00C578E2">
              <w:rPr>
                <w:sz w:val="20"/>
              </w:rPr>
              <w:t xml:space="preserve"> is also working with the Academic Personnel office to keep an updated list of active faculty.</w:t>
            </w:r>
          </w:p>
          <w:p w14:paraId="6E6939FC" w14:textId="77777777" w:rsidR="00025550" w:rsidRPr="00F03F65" w:rsidRDefault="00025550" w:rsidP="00E15BA9">
            <w:pPr>
              <w:spacing w:line="240" w:lineRule="auto"/>
              <w:jc w:val="left"/>
              <w:textAlignment w:val="auto"/>
              <w:rPr>
                <w:sz w:val="20"/>
              </w:rPr>
            </w:pPr>
          </w:p>
        </w:tc>
      </w:tr>
      <w:tr w:rsidR="00AF0392" w:rsidRPr="00F03F65" w14:paraId="5D75FB83" w14:textId="77777777" w:rsidTr="00326191">
        <w:trPr>
          <w:trHeight w:val="360"/>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1FCA5" w14:textId="7078D792" w:rsidR="00AF0392" w:rsidRPr="00F03F65" w:rsidRDefault="00204F3B" w:rsidP="00CC5462">
            <w:pPr>
              <w:spacing w:line="240" w:lineRule="auto"/>
              <w:textAlignment w:val="auto"/>
              <w:rPr>
                <w:sz w:val="20"/>
              </w:rPr>
            </w:pPr>
            <w:r>
              <w:rPr>
                <w:b/>
                <w:sz w:val="20"/>
              </w:rPr>
              <w:t>Research Administration</w:t>
            </w:r>
          </w:p>
        </w:tc>
      </w:tr>
      <w:tr w:rsidR="00AF0392" w:rsidRPr="00F03F65" w14:paraId="265630EF" w14:textId="77777777" w:rsidTr="005C37F3">
        <w:trPr>
          <w:trHeight w:val="701"/>
          <w:jc w:val="center"/>
        </w:trPr>
        <w:tc>
          <w:tcPr>
            <w:tcW w:w="15025" w:type="dxa"/>
            <w:gridSpan w:val="4"/>
            <w:tcBorders>
              <w:top w:val="single" w:sz="4" w:space="0" w:color="auto"/>
              <w:left w:val="single" w:sz="4" w:space="0" w:color="auto"/>
              <w:bottom w:val="single" w:sz="4" w:space="0" w:color="auto"/>
              <w:right w:val="single" w:sz="4" w:space="0" w:color="auto"/>
            </w:tcBorders>
          </w:tcPr>
          <w:p w14:paraId="5E134A36" w14:textId="3D2590EC" w:rsidR="00574BDC" w:rsidRPr="001B47D1" w:rsidRDefault="00574BDC" w:rsidP="00CC5462">
            <w:pPr>
              <w:pStyle w:val="NormalMatrixText"/>
              <w:spacing w:line="240" w:lineRule="auto"/>
              <w:rPr>
                <w:u w:val="single"/>
              </w:rPr>
            </w:pPr>
            <w:r w:rsidRPr="001B47D1">
              <w:rPr>
                <w:u w:val="single"/>
              </w:rPr>
              <w:t>Criteria</w:t>
            </w:r>
          </w:p>
          <w:p w14:paraId="65357331" w14:textId="1DB60AB5" w:rsidR="00574BDC" w:rsidRPr="00C042ED" w:rsidRDefault="00574BDC" w:rsidP="00CC5462">
            <w:pPr>
              <w:pStyle w:val="NormalMatrixText"/>
              <w:spacing w:line="240" w:lineRule="auto"/>
              <w:rPr>
                <w:color w:val="000000"/>
                <w:u w:color="000000"/>
              </w:rPr>
            </w:pPr>
            <w:r w:rsidRPr="00C042ED">
              <w:rPr>
                <w:color w:val="000000"/>
                <w:u w:color="000000"/>
              </w:rPr>
              <w:t>UCLA Policy 910: Management of Sponsored Projects</w:t>
            </w:r>
            <w:r w:rsidR="00C042ED" w:rsidRPr="00C042ED">
              <w:rPr>
                <w:color w:val="000000"/>
                <w:u w:color="000000"/>
              </w:rPr>
              <w:t xml:space="preserve"> stipulates the following:</w:t>
            </w:r>
          </w:p>
          <w:p w14:paraId="51021626" w14:textId="52496230" w:rsidR="007444A2" w:rsidRPr="00C042ED" w:rsidRDefault="007444A2" w:rsidP="00CC5462">
            <w:pPr>
              <w:overflowPunct/>
              <w:spacing w:line="240" w:lineRule="auto"/>
              <w:textAlignment w:val="auto"/>
              <w:rPr>
                <w:sz w:val="20"/>
              </w:rPr>
            </w:pPr>
            <w:r w:rsidRPr="00C042ED">
              <w:rPr>
                <w:sz w:val="20"/>
              </w:rPr>
              <w:t xml:space="preserve">Once an Award has been made, the department chair or </w:t>
            </w:r>
            <w:r w:rsidR="00CF07C0">
              <w:rPr>
                <w:sz w:val="20"/>
              </w:rPr>
              <w:t>Organized Research Unit (</w:t>
            </w:r>
            <w:r w:rsidRPr="00C042ED">
              <w:rPr>
                <w:sz w:val="20"/>
              </w:rPr>
              <w:t>ORU</w:t>
            </w:r>
            <w:r w:rsidR="00CF07C0">
              <w:rPr>
                <w:sz w:val="20"/>
              </w:rPr>
              <w:t>)</w:t>
            </w:r>
            <w:r w:rsidRPr="00C042ED">
              <w:rPr>
                <w:sz w:val="20"/>
              </w:rPr>
              <w:t xml:space="preserve"> director has continuing responsibility to ensure that administrative staff:</w:t>
            </w:r>
          </w:p>
          <w:p w14:paraId="58188718" w14:textId="721D892D" w:rsidR="007444A2" w:rsidRPr="00C042ED" w:rsidRDefault="007444A2" w:rsidP="00CC5462">
            <w:pPr>
              <w:pStyle w:val="ListParagraph"/>
              <w:numPr>
                <w:ilvl w:val="0"/>
                <w:numId w:val="29"/>
              </w:numPr>
              <w:overflowPunct/>
              <w:spacing w:line="240" w:lineRule="auto"/>
              <w:jc w:val="both"/>
              <w:textAlignment w:val="auto"/>
            </w:pPr>
            <w:r w:rsidRPr="00C042ED">
              <w:t>Reallocate appropriated funds into the appropriate budget categories;</w:t>
            </w:r>
          </w:p>
          <w:p w14:paraId="098176DD" w14:textId="1574C52F" w:rsidR="007444A2" w:rsidRPr="00C042ED" w:rsidRDefault="007444A2" w:rsidP="00CC5462">
            <w:pPr>
              <w:pStyle w:val="ListParagraph"/>
              <w:numPr>
                <w:ilvl w:val="0"/>
                <w:numId w:val="29"/>
              </w:numPr>
              <w:overflowPunct/>
              <w:spacing w:line="240" w:lineRule="auto"/>
              <w:jc w:val="both"/>
              <w:textAlignment w:val="auto"/>
            </w:pPr>
            <w:r w:rsidRPr="00C042ED">
              <w:t>Review and approve financial transactions related to personnel, the purchase of equipment, re</w:t>
            </w:r>
            <w:r w:rsidR="00FF04E6">
              <w:t>-</w:t>
            </w:r>
            <w:r w:rsidRPr="00C042ED">
              <w:t>budgeting of funds, or the retention of consultants for consistency with project purposes and the terms and conditions of the Award;</w:t>
            </w:r>
          </w:p>
          <w:p w14:paraId="5C08E3FA" w14:textId="39B40A32" w:rsidR="007444A2" w:rsidRPr="00C042ED" w:rsidRDefault="007444A2" w:rsidP="00CC5462">
            <w:pPr>
              <w:pStyle w:val="ListParagraph"/>
              <w:numPr>
                <w:ilvl w:val="0"/>
                <w:numId w:val="29"/>
              </w:numPr>
              <w:overflowPunct/>
              <w:spacing w:line="240" w:lineRule="auto"/>
              <w:jc w:val="both"/>
              <w:textAlignment w:val="auto"/>
            </w:pPr>
            <w:r w:rsidRPr="00C042ED">
              <w:t>Maintain budgetary control through the use of departmental bookkeeping and cost control systems and monthly reconciliation with the general ledger;</w:t>
            </w:r>
          </w:p>
          <w:p w14:paraId="538187A1" w14:textId="1640CDDE" w:rsidR="007444A2" w:rsidRPr="00C042ED" w:rsidRDefault="007444A2" w:rsidP="00CC5462">
            <w:pPr>
              <w:pStyle w:val="ListParagraph"/>
              <w:numPr>
                <w:ilvl w:val="0"/>
                <w:numId w:val="29"/>
              </w:numPr>
              <w:overflowPunct/>
              <w:spacing w:line="240" w:lineRule="auto"/>
              <w:jc w:val="both"/>
              <w:textAlignment w:val="auto"/>
            </w:pPr>
            <w:r w:rsidRPr="00C042ED">
              <w:t xml:space="preserve">Provide the </w:t>
            </w:r>
            <w:r w:rsidR="00FF04E6">
              <w:t>Principal Investigator (</w:t>
            </w:r>
            <w:r w:rsidRPr="00C042ED">
              <w:t>PI</w:t>
            </w:r>
            <w:r w:rsidR="00FF04E6">
              <w:t>)</w:t>
            </w:r>
            <w:r w:rsidRPr="00C042ED">
              <w:t xml:space="preserve"> with accurate and timely information about expenditures; confer with the PI to make adjustments as may be necessary to ensure that the general ledger is cleared of any expenses not applicable to the Sponsored Project.</w:t>
            </w:r>
            <w:r w:rsidR="00326191">
              <w:t xml:space="preserve"> </w:t>
            </w:r>
            <w:r w:rsidRPr="00C042ED">
              <w:t xml:space="preserve"> Such adjustments may include transferring outstanding liens, transferring items of expense not allowable under that particular Award, and transferring overdrafts to other permissible fund sources;</w:t>
            </w:r>
          </w:p>
          <w:p w14:paraId="12C30E33" w14:textId="77777777" w:rsidR="00C042ED" w:rsidRPr="00C042ED" w:rsidRDefault="00C042ED" w:rsidP="00CC5462">
            <w:pPr>
              <w:pStyle w:val="ListParagraph"/>
              <w:numPr>
                <w:ilvl w:val="0"/>
                <w:numId w:val="29"/>
              </w:numPr>
              <w:overflowPunct/>
              <w:spacing w:line="240" w:lineRule="auto"/>
              <w:jc w:val="both"/>
              <w:textAlignment w:val="auto"/>
              <w:rPr>
                <w:color w:val="000000"/>
                <w:u w:color="000000"/>
              </w:rPr>
            </w:pPr>
            <w:r w:rsidRPr="00C042ED">
              <w:lastRenderedPageBreak/>
              <w:t>Ensure the appropriateness of the effort committed to the project made by UCLA faculty, staff and students;</w:t>
            </w:r>
          </w:p>
          <w:p w14:paraId="1D98808A" w14:textId="331B8992" w:rsidR="00C042ED" w:rsidRPr="00C042ED" w:rsidRDefault="00C042ED" w:rsidP="00CC5462">
            <w:pPr>
              <w:pStyle w:val="ListParagraph"/>
              <w:numPr>
                <w:ilvl w:val="0"/>
                <w:numId w:val="29"/>
              </w:numPr>
              <w:overflowPunct/>
              <w:spacing w:line="240" w:lineRule="auto"/>
              <w:jc w:val="both"/>
              <w:textAlignment w:val="auto"/>
              <w:rPr>
                <w:color w:val="000000"/>
                <w:u w:color="000000"/>
              </w:rPr>
            </w:pPr>
            <w:r w:rsidRPr="00C042ED">
              <w:t>Ensure that any sub</w:t>
            </w:r>
            <w:r w:rsidR="00CF7DCF">
              <w:t>-</w:t>
            </w:r>
            <w:r w:rsidRPr="00C042ED">
              <w:t>recipients comply with the terms and conditions of each Award as stated in the Subaward documents and with all administrative requirements, as set forth by the federal government and sponsoring agency, as appropriate.</w:t>
            </w:r>
          </w:p>
          <w:p w14:paraId="4A7B7020" w14:textId="77777777" w:rsidR="00574BDC" w:rsidRPr="007444A2" w:rsidRDefault="00574BDC" w:rsidP="00CC5462">
            <w:pPr>
              <w:pStyle w:val="NormalMatrixText"/>
              <w:spacing w:line="240" w:lineRule="auto"/>
            </w:pPr>
          </w:p>
          <w:p w14:paraId="581897CF" w14:textId="34EEE24D" w:rsidR="00E81BF2" w:rsidRPr="001B47D1" w:rsidRDefault="0027149B" w:rsidP="00CC5462">
            <w:pPr>
              <w:pStyle w:val="NormalMatrixText"/>
              <w:spacing w:line="240" w:lineRule="auto"/>
              <w:rPr>
                <w:u w:val="single"/>
              </w:rPr>
            </w:pPr>
            <w:r w:rsidRPr="001B47D1">
              <w:rPr>
                <w:u w:val="single"/>
              </w:rPr>
              <w:t>Audit W</w:t>
            </w:r>
            <w:r w:rsidR="00E81BF2" w:rsidRPr="001B47D1">
              <w:rPr>
                <w:u w:val="single"/>
              </w:rPr>
              <w:t xml:space="preserve">ork </w:t>
            </w:r>
          </w:p>
          <w:p w14:paraId="7C5D5282" w14:textId="1502A9E4" w:rsidR="00574BDC" w:rsidRPr="00C042ED" w:rsidRDefault="00574BDC" w:rsidP="00CC5462">
            <w:pPr>
              <w:pStyle w:val="NormalMatrixText"/>
              <w:numPr>
                <w:ilvl w:val="0"/>
                <w:numId w:val="27"/>
              </w:numPr>
              <w:spacing w:line="240" w:lineRule="auto"/>
            </w:pPr>
            <w:r w:rsidRPr="00C042ED">
              <w:t>Review of a judgmental sample of five sponsored projects that were active during fiscal year 2022-2023 to verify whether:</w:t>
            </w:r>
          </w:p>
          <w:p w14:paraId="6E7EEAD8" w14:textId="77777777" w:rsidR="00C042ED" w:rsidRDefault="00574BDC" w:rsidP="00CC5462">
            <w:pPr>
              <w:pStyle w:val="ListParagraph"/>
              <w:numPr>
                <w:ilvl w:val="0"/>
                <w:numId w:val="28"/>
              </w:numPr>
              <w:overflowPunct/>
              <w:spacing w:line="240" w:lineRule="auto"/>
              <w:jc w:val="both"/>
              <w:textAlignment w:val="auto"/>
              <w:rPr>
                <w:color w:val="000000"/>
                <w:u w:color="000000"/>
              </w:rPr>
            </w:pPr>
            <w:r w:rsidRPr="00C042ED">
              <w:rPr>
                <w:color w:val="000000"/>
                <w:u w:color="000000"/>
              </w:rPr>
              <w:t xml:space="preserve">Appropriated funds are reallocated into the appropriate budget categories.  </w:t>
            </w:r>
          </w:p>
          <w:p w14:paraId="1B171436" w14:textId="77777777" w:rsidR="00C042ED" w:rsidRDefault="00574BDC" w:rsidP="00CC5462">
            <w:pPr>
              <w:pStyle w:val="ListParagraph"/>
              <w:numPr>
                <w:ilvl w:val="0"/>
                <w:numId w:val="28"/>
              </w:numPr>
              <w:overflowPunct/>
              <w:spacing w:line="240" w:lineRule="auto"/>
              <w:jc w:val="both"/>
              <w:textAlignment w:val="auto"/>
              <w:rPr>
                <w:color w:val="000000"/>
                <w:u w:color="000000"/>
              </w:rPr>
            </w:pPr>
            <w:r w:rsidRPr="00C042ED">
              <w:rPr>
                <w:color w:val="000000"/>
                <w:u w:color="000000"/>
              </w:rPr>
              <w:t>Expenditures charged to sponsored projects are monitored for appropriateness and consistency with project terms/conditions.  </w:t>
            </w:r>
          </w:p>
          <w:p w14:paraId="0A8DF717" w14:textId="77777777" w:rsidR="00C042ED" w:rsidRDefault="00574BDC" w:rsidP="00CC5462">
            <w:pPr>
              <w:pStyle w:val="ListParagraph"/>
              <w:numPr>
                <w:ilvl w:val="0"/>
                <w:numId w:val="28"/>
              </w:numPr>
              <w:overflowPunct/>
              <w:spacing w:line="240" w:lineRule="auto"/>
              <w:jc w:val="both"/>
              <w:textAlignment w:val="auto"/>
              <w:rPr>
                <w:color w:val="000000"/>
                <w:u w:color="000000"/>
              </w:rPr>
            </w:pPr>
            <w:r w:rsidRPr="00C042ED">
              <w:rPr>
                <w:color w:val="000000"/>
                <w:u w:color="000000"/>
              </w:rPr>
              <w:t>Sponsored project fund balances are monitored for deficit balances.   </w:t>
            </w:r>
          </w:p>
          <w:p w14:paraId="49E21D46" w14:textId="68C28C51" w:rsidR="00574BDC" w:rsidRPr="00C042ED" w:rsidRDefault="00574BDC" w:rsidP="00CC5462">
            <w:pPr>
              <w:pStyle w:val="ListParagraph"/>
              <w:numPr>
                <w:ilvl w:val="0"/>
                <w:numId w:val="28"/>
              </w:numPr>
              <w:overflowPunct/>
              <w:spacing w:line="240" w:lineRule="auto"/>
              <w:jc w:val="both"/>
              <w:textAlignment w:val="auto"/>
              <w:rPr>
                <w:color w:val="000000"/>
                <w:u w:color="000000"/>
              </w:rPr>
            </w:pPr>
            <w:r w:rsidRPr="00C042ED">
              <w:rPr>
                <w:color w:val="000000"/>
                <w:u w:color="000000"/>
              </w:rPr>
              <w:t>Expenditures charged to sponsored projects comply with federal policies, specific award terms/conditions, sponsor guidelines and UC/UCLA policies.</w:t>
            </w:r>
          </w:p>
          <w:p w14:paraId="6AA06F59" w14:textId="32A3EC93" w:rsidR="00C042ED" w:rsidRDefault="00C042ED" w:rsidP="00CC5462">
            <w:pPr>
              <w:pStyle w:val="ListParagraph"/>
              <w:numPr>
                <w:ilvl w:val="0"/>
                <w:numId w:val="27"/>
              </w:numPr>
              <w:overflowPunct/>
              <w:spacing w:line="240" w:lineRule="auto"/>
              <w:jc w:val="both"/>
              <w:textAlignment w:val="auto"/>
              <w:rPr>
                <w:color w:val="000000"/>
                <w:u w:color="000000"/>
              </w:rPr>
            </w:pPr>
            <w:r w:rsidRPr="00C042ED">
              <w:rPr>
                <w:color w:val="000000"/>
                <w:u w:color="000000"/>
              </w:rPr>
              <w:t xml:space="preserve">Review of </w:t>
            </w:r>
            <w:r w:rsidR="007444A2" w:rsidRPr="00C042ED">
              <w:rPr>
                <w:color w:val="000000"/>
                <w:u w:color="000000"/>
              </w:rPr>
              <w:t>Effor</w:t>
            </w:r>
            <w:r w:rsidRPr="00C042ED">
              <w:rPr>
                <w:color w:val="000000"/>
                <w:u w:color="000000"/>
              </w:rPr>
              <w:t>t R</w:t>
            </w:r>
            <w:r w:rsidR="007444A2" w:rsidRPr="00C042ED">
              <w:rPr>
                <w:color w:val="000000"/>
                <w:u w:color="000000"/>
              </w:rPr>
              <w:t>ep</w:t>
            </w:r>
            <w:r w:rsidRPr="00C042ED">
              <w:rPr>
                <w:color w:val="000000"/>
                <w:u w:color="000000"/>
              </w:rPr>
              <w:t xml:space="preserve">orting Compliance report </w:t>
            </w:r>
            <w:r w:rsidR="00FB5BFF">
              <w:rPr>
                <w:color w:val="000000"/>
                <w:u w:color="000000"/>
              </w:rPr>
              <w:t xml:space="preserve">as of July 12, 2023 and October 9, 2023 </w:t>
            </w:r>
            <w:r w:rsidRPr="00C042ED">
              <w:rPr>
                <w:color w:val="000000"/>
                <w:u w:color="000000"/>
              </w:rPr>
              <w:t>to verify timeliness of certifications.</w:t>
            </w:r>
          </w:p>
          <w:p w14:paraId="2D9A678E" w14:textId="1D502743" w:rsidR="00C042ED" w:rsidRDefault="00C042ED" w:rsidP="00CC5462">
            <w:pPr>
              <w:pStyle w:val="ListParagraph"/>
              <w:numPr>
                <w:ilvl w:val="0"/>
                <w:numId w:val="27"/>
              </w:numPr>
              <w:overflowPunct/>
              <w:spacing w:line="240" w:lineRule="auto"/>
              <w:jc w:val="both"/>
              <w:textAlignment w:val="auto"/>
              <w:rPr>
                <w:color w:val="000000"/>
                <w:u w:color="000000"/>
              </w:rPr>
            </w:pPr>
            <w:r w:rsidRPr="00C042ED">
              <w:rPr>
                <w:color w:val="000000"/>
                <w:u w:color="000000"/>
              </w:rPr>
              <w:t>Review of a judgmental sample of five s</w:t>
            </w:r>
            <w:r w:rsidR="007444A2" w:rsidRPr="00C042ED">
              <w:rPr>
                <w:color w:val="000000"/>
                <w:u w:color="000000"/>
              </w:rPr>
              <w:t>ubawards</w:t>
            </w:r>
            <w:r w:rsidR="00FB5BFF">
              <w:rPr>
                <w:color w:val="000000"/>
                <w:u w:color="000000"/>
              </w:rPr>
              <w:t xml:space="preserve"> from fiscal year 2022-23</w:t>
            </w:r>
            <w:r w:rsidR="007444A2" w:rsidRPr="00C042ED">
              <w:rPr>
                <w:color w:val="000000"/>
                <w:u w:color="000000"/>
              </w:rPr>
              <w:t xml:space="preserve"> </w:t>
            </w:r>
            <w:r w:rsidRPr="00C042ED">
              <w:rPr>
                <w:color w:val="000000"/>
                <w:u w:color="000000"/>
              </w:rPr>
              <w:t>to verify approval and timeliness of payments.</w:t>
            </w:r>
          </w:p>
          <w:p w14:paraId="2CA6D483" w14:textId="511993AB" w:rsidR="007444A2" w:rsidRPr="00C042ED" w:rsidRDefault="00C042ED" w:rsidP="00CC5462">
            <w:pPr>
              <w:pStyle w:val="ListParagraph"/>
              <w:numPr>
                <w:ilvl w:val="0"/>
                <w:numId w:val="27"/>
              </w:numPr>
              <w:overflowPunct/>
              <w:spacing w:line="240" w:lineRule="auto"/>
              <w:jc w:val="both"/>
              <w:textAlignment w:val="auto"/>
              <w:rPr>
                <w:color w:val="000000"/>
                <w:u w:color="000000"/>
              </w:rPr>
            </w:pPr>
            <w:r w:rsidRPr="00C042ED">
              <w:rPr>
                <w:color w:val="000000"/>
                <w:u w:color="000000"/>
              </w:rPr>
              <w:t xml:space="preserve">Review of project closeout reports </w:t>
            </w:r>
            <w:r w:rsidR="00FB5BFF">
              <w:rPr>
                <w:color w:val="000000"/>
                <w:u w:color="000000"/>
              </w:rPr>
              <w:t xml:space="preserve">as of November 28, 2023 </w:t>
            </w:r>
            <w:r w:rsidRPr="00C042ED">
              <w:rPr>
                <w:color w:val="000000"/>
                <w:u w:color="000000"/>
              </w:rPr>
              <w:t>to verify c</w:t>
            </w:r>
            <w:r w:rsidR="007444A2" w:rsidRPr="00C042ED">
              <w:rPr>
                <w:color w:val="000000"/>
                <w:u w:color="000000"/>
              </w:rPr>
              <w:t>loseout packets are submitted in a timely manner.</w:t>
            </w:r>
          </w:p>
          <w:p w14:paraId="6BEF5CFE" w14:textId="2E4FA2EC" w:rsidR="00574BDC" w:rsidRPr="001B47D1" w:rsidRDefault="00574BDC" w:rsidP="00CC5462">
            <w:pPr>
              <w:pStyle w:val="ListParagraph"/>
              <w:overflowPunct/>
              <w:spacing w:line="240" w:lineRule="auto"/>
              <w:jc w:val="both"/>
              <w:textAlignment w:val="auto"/>
              <w:rPr>
                <w:color w:val="000000"/>
                <w:u w:color="000000"/>
              </w:rPr>
            </w:pPr>
          </w:p>
          <w:p w14:paraId="2AAFDFD2" w14:textId="77777777" w:rsidR="00E81BF2" w:rsidRPr="001B47D1" w:rsidRDefault="00AF0392" w:rsidP="00CC5462">
            <w:pPr>
              <w:keepNext/>
              <w:overflowPunct/>
              <w:autoSpaceDE/>
              <w:autoSpaceDN/>
              <w:adjustRightInd/>
              <w:spacing w:line="240" w:lineRule="auto"/>
              <w:contextualSpacing/>
              <w:textAlignment w:val="auto"/>
              <w:rPr>
                <w:sz w:val="20"/>
              </w:rPr>
            </w:pPr>
            <w:r w:rsidRPr="001B47D1">
              <w:rPr>
                <w:sz w:val="20"/>
              </w:rPr>
              <w:t>Issues noted are summarized below.</w:t>
            </w:r>
          </w:p>
          <w:p w14:paraId="4FC07BB2" w14:textId="2E5FC25B" w:rsidR="00F765C5" w:rsidRPr="001B47D1" w:rsidRDefault="00F765C5" w:rsidP="00CC5462">
            <w:pPr>
              <w:keepNext/>
              <w:overflowPunct/>
              <w:autoSpaceDE/>
              <w:autoSpaceDN/>
              <w:adjustRightInd/>
              <w:spacing w:line="240" w:lineRule="auto"/>
              <w:contextualSpacing/>
              <w:textAlignment w:val="auto"/>
              <w:rPr>
                <w:sz w:val="20"/>
              </w:rPr>
            </w:pPr>
          </w:p>
        </w:tc>
      </w:tr>
      <w:tr w:rsidR="00AF0392" w:rsidRPr="00F03F65" w14:paraId="17DC2C96" w14:textId="77777777" w:rsidTr="005C37F3">
        <w:trPr>
          <w:trHeight w:val="701"/>
          <w:jc w:val="center"/>
        </w:trPr>
        <w:tc>
          <w:tcPr>
            <w:tcW w:w="625" w:type="dxa"/>
            <w:tcBorders>
              <w:top w:val="single" w:sz="4" w:space="0" w:color="auto"/>
              <w:left w:val="single" w:sz="4" w:space="0" w:color="auto"/>
              <w:bottom w:val="single" w:sz="4" w:space="0" w:color="auto"/>
              <w:right w:val="single" w:sz="4" w:space="0" w:color="auto"/>
            </w:tcBorders>
          </w:tcPr>
          <w:p w14:paraId="3D730F71" w14:textId="491F048F" w:rsidR="00AF0392" w:rsidRDefault="007038F0" w:rsidP="00252083">
            <w:pPr>
              <w:spacing w:line="240" w:lineRule="auto"/>
              <w:jc w:val="center"/>
              <w:textAlignment w:val="auto"/>
              <w:rPr>
                <w:sz w:val="20"/>
              </w:rPr>
            </w:pPr>
            <w:r>
              <w:rPr>
                <w:sz w:val="20"/>
              </w:rPr>
              <w:lastRenderedPageBreak/>
              <w:t>5</w:t>
            </w:r>
            <w:r w:rsidR="00AF0392">
              <w:rPr>
                <w:sz w:val="20"/>
              </w:rPr>
              <w:t>.</w:t>
            </w:r>
          </w:p>
        </w:tc>
        <w:tc>
          <w:tcPr>
            <w:tcW w:w="6750" w:type="dxa"/>
            <w:tcBorders>
              <w:top w:val="single" w:sz="4" w:space="0" w:color="auto"/>
              <w:left w:val="single" w:sz="4" w:space="0" w:color="auto"/>
              <w:bottom w:val="single" w:sz="4" w:space="0" w:color="auto"/>
              <w:right w:val="single" w:sz="4" w:space="0" w:color="auto"/>
            </w:tcBorders>
          </w:tcPr>
          <w:p w14:paraId="16DD8E5E" w14:textId="68AD5D39" w:rsidR="001B47D1" w:rsidRDefault="001B47D1" w:rsidP="00252083">
            <w:pPr>
              <w:overflowPunct/>
              <w:spacing w:line="240" w:lineRule="auto"/>
              <w:jc w:val="left"/>
              <w:textAlignment w:val="auto"/>
              <w:rPr>
                <w:color w:val="000000"/>
                <w:sz w:val="20"/>
                <w:u w:val="single" w:color="000000"/>
              </w:rPr>
            </w:pPr>
            <w:r w:rsidRPr="001B47D1">
              <w:rPr>
                <w:color w:val="000000"/>
                <w:sz w:val="20"/>
                <w:u w:val="single" w:color="000000"/>
              </w:rPr>
              <w:t>Reallocation of Funds to Budget Categories</w:t>
            </w:r>
          </w:p>
          <w:p w14:paraId="5DDE4453" w14:textId="77777777" w:rsidR="0038057F" w:rsidRPr="001B47D1" w:rsidRDefault="0038057F" w:rsidP="00252083">
            <w:pPr>
              <w:overflowPunct/>
              <w:spacing w:line="240" w:lineRule="auto"/>
              <w:jc w:val="left"/>
              <w:textAlignment w:val="auto"/>
              <w:rPr>
                <w:color w:val="000000"/>
                <w:sz w:val="20"/>
                <w:u w:val="single" w:color="000000"/>
              </w:rPr>
            </w:pPr>
          </w:p>
          <w:p w14:paraId="3E727C8E" w14:textId="77777777" w:rsidR="00A057DC" w:rsidRDefault="00A057DC" w:rsidP="00252083">
            <w:pPr>
              <w:overflowPunct/>
              <w:spacing w:line="240" w:lineRule="auto"/>
              <w:jc w:val="left"/>
              <w:textAlignment w:val="auto"/>
              <w:rPr>
                <w:color w:val="000000"/>
                <w:sz w:val="20"/>
                <w:u w:color="000000"/>
              </w:rPr>
            </w:pPr>
            <w:r w:rsidRPr="00A057DC">
              <w:rPr>
                <w:color w:val="000000"/>
                <w:sz w:val="20"/>
                <w:u w:color="000000"/>
              </w:rPr>
              <w:t xml:space="preserve">Sponsored project appropriations are not consistently reallocated to the appropriate budget categories, in accordance with UCLA Policy 910.  </w:t>
            </w:r>
          </w:p>
          <w:p w14:paraId="4BF637E3" w14:textId="77777777" w:rsidR="00A057DC" w:rsidRDefault="00A057DC" w:rsidP="00252083">
            <w:pPr>
              <w:overflowPunct/>
              <w:spacing w:line="240" w:lineRule="auto"/>
              <w:jc w:val="left"/>
              <w:textAlignment w:val="auto"/>
              <w:rPr>
                <w:color w:val="000000"/>
                <w:sz w:val="20"/>
                <w:u w:color="000000"/>
              </w:rPr>
            </w:pPr>
          </w:p>
          <w:p w14:paraId="5B60377A" w14:textId="05B294B2" w:rsidR="001B47D1" w:rsidRPr="001B47D1" w:rsidRDefault="001B47D1" w:rsidP="00252083">
            <w:pPr>
              <w:overflowPunct/>
              <w:spacing w:line="240" w:lineRule="auto"/>
              <w:jc w:val="left"/>
              <w:textAlignment w:val="auto"/>
              <w:rPr>
                <w:color w:val="000000"/>
                <w:sz w:val="20"/>
                <w:u w:color="000000"/>
              </w:rPr>
            </w:pPr>
            <w:r w:rsidRPr="001B47D1">
              <w:rPr>
                <w:color w:val="000000"/>
                <w:sz w:val="20"/>
                <w:u w:color="000000"/>
              </w:rPr>
              <w:t xml:space="preserve">Based on </w:t>
            </w:r>
            <w:r w:rsidR="00D7348F">
              <w:rPr>
                <w:color w:val="000000"/>
                <w:sz w:val="20"/>
                <w:u w:color="000000"/>
              </w:rPr>
              <w:t>audit</w:t>
            </w:r>
            <w:r w:rsidRPr="001B47D1">
              <w:rPr>
                <w:color w:val="000000"/>
                <w:sz w:val="20"/>
                <w:u w:color="000000"/>
              </w:rPr>
              <w:t xml:space="preserve"> review of five federal sponsored projects for the Math Department that were active during fiscal year 2022-2023</w:t>
            </w:r>
            <w:r w:rsidR="00D7348F">
              <w:rPr>
                <w:color w:val="000000"/>
                <w:sz w:val="20"/>
                <w:u w:color="000000"/>
              </w:rPr>
              <w:t>,</w:t>
            </w:r>
            <w:r w:rsidRPr="001B47D1">
              <w:rPr>
                <w:color w:val="000000"/>
                <w:sz w:val="20"/>
                <w:u w:color="000000"/>
              </w:rPr>
              <w:t xml:space="preserve"> the following was noted: </w:t>
            </w:r>
          </w:p>
          <w:p w14:paraId="153D3524" w14:textId="77777777" w:rsidR="001B47D1" w:rsidRPr="001B47D1" w:rsidRDefault="001B47D1" w:rsidP="00252083">
            <w:pPr>
              <w:numPr>
                <w:ilvl w:val="0"/>
                <w:numId w:val="11"/>
              </w:numPr>
              <w:overflowPunct/>
              <w:spacing w:line="240" w:lineRule="auto"/>
              <w:ind w:left="720"/>
              <w:jc w:val="left"/>
              <w:textAlignment w:val="auto"/>
              <w:rPr>
                <w:color w:val="000000"/>
                <w:sz w:val="20"/>
                <w:u w:color="000000"/>
              </w:rPr>
            </w:pPr>
            <w:r w:rsidRPr="001B47D1">
              <w:rPr>
                <w:color w:val="000000"/>
                <w:sz w:val="20"/>
                <w:u w:color="000000"/>
              </w:rPr>
              <w:t>Appropriated funds were reallocated to appropriate budget categories for three projects.</w:t>
            </w:r>
          </w:p>
          <w:p w14:paraId="69746A99" w14:textId="77777777" w:rsidR="001B47D1" w:rsidRDefault="001B47D1" w:rsidP="00252083">
            <w:pPr>
              <w:numPr>
                <w:ilvl w:val="0"/>
                <w:numId w:val="11"/>
              </w:numPr>
              <w:overflowPunct/>
              <w:spacing w:line="240" w:lineRule="auto"/>
              <w:ind w:left="720"/>
              <w:jc w:val="left"/>
              <w:textAlignment w:val="auto"/>
              <w:rPr>
                <w:color w:val="000000"/>
                <w:sz w:val="20"/>
                <w:u w:color="000000"/>
              </w:rPr>
            </w:pPr>
            <w:r w:rsidRPr="001B47D1">
              <w:rPr>
                <w:color w:val="000000"/>
                <w:sz w:val="20"/>
                <w:u w:color="000000"/>
              </w:rPr>
              <w:t xml:space="preserve">Appropriated funds were </w:t>
            </w:r>
            <w:r w:rsidRPr="001B47D1">
              <w:rPr>
                <w:color w:val="000000"/>
                <w:sz w:val="20"/>
                <w:u w:val="single" w:color="000000"/>
              </w:rPr>
              <w:t>partially</w:t>
            </w:r>
            <w:r w:rsidRPr="001B47D1">
              <w:rPr>
                <w:color w:val="000000"/>
                <w:sz w:val="20"/>
                <w:u w:color="000000"/>
              </w:rPr>
              <w:t xml:space="preserve"> reallocated to appropriate budget categories for one project. </w:t>
            </w:r>
          </w:p>
          <w:p w14:paraId="65289068" w14:textId="1D835473" w:rsidR="00AF0392" w:rsidRDefault="001B47D1" w:rsidP="00252083">
            <w:pPr>
              <w:numPr>
                <w:ilvl w:val="0"/>
                <w:numId w:val="11"/>
              </w:numPr>
              <w:overflowPunct/>
              <w:spacing w:line="240" w:lineRule="auto"/>
              <w:ind w:left="720"/>
              <w:jc w:val="left"/>
              <w:textAlignment w:val="auto"/>
              <w:rPr>
                <w:color w:val="000000"/>
                <w:sz w:val="20"/>
                <w:u w:color="000000"/>
              </w:rPr>
            </w:pPr>
            <w:r w:rsidRPr="001B47D1">
              <w:rPr>
                <w:color w:val="000000"/>
                <w:sz w:val="20"/>
                <w:u w:color="000000"/>
              </w:rPr>
              <w:t xml:space="preserve">Appropriated funds were </w:t>
            </w:r>
            <w:r w:rsidRPr="001B47D1">
              <w:rPr>
                <w:color w:val="000000"/>
                <w:sz w:val="20"/>
                <w:u w:val="single" w:color="000000"/>
              </w:rPr>
              <w:t>not</w:t>
            </w:r>
            <w:r w:rsidRPr="001B47D1">
              <w:rPr>
                <w:color w:val="000000"/>
                <w:sz w:val="20"/>
                <w:u w:color="000000"/>
              </w:rPr>
              <w:t xml:space="preserve"> reallocated to appropriate budget categories for one project. </w:t>
            </w:r>
          </w:p>
          <w:p w14:paraId="524B7593" w14:textId="0A978E2E" w:rsidR="005750EF" w:rsidRDefault="005750EF" w:rsidP="00252083">
            <w:pPr>
              <w:overflowPunct/>
              <w:spacing w:line="240" w:lineRule="auto"/>
              <w:jc w:val="left"/>
              <w:textAlignment w:val="auto"/>
              <w:rPr>
                <w:color w:val="000000"/>
                <w:sz w:val="20"/>
                <w:u w:color="000000"/>
              </w:rPr>
            </w:pPr>
          </w:p>
          <w:p w14:paraId="73361F47" w14:textId="06D7E957" w:rsidR="005750EF" w:rsidRPr="001B47D1" w:rsidRDefault="005750EF" w:rsidP="00252083">
            <w:pPr>
              <w:overflowPunct/>
              <w:spacing w:line="240" w:lineRule="auto"/>
              <w:jc w:val="left"/>
              <w:textAlignment w:val="auto"/>
              <w:rPr>
                <w:color w:val="000000"/>
                <w:sz w:val="20"/>
                <w:u w:color="000000"/>
              </w:rPr>
            </w:pPr>
            <w:r w:rsidRPr="005750EF">
              <w:rPr>
                <w:color w:val="000000"/>
                <w:sz w:val="20"/>
                <w:u w:color="000000"/>
              </w:rPr>
              <w:t xml:space="preserve">Without the reallocation of appropriations to budgeted sub-categories, it is difficult to ensure that awarded funds are spent in accordance with established budgets.  </w:t>
            </w:r>
            <w:r w:rsidR="00AF31C3">
              <w:rPr>
                <w:color w:val="000000"/>
                <w:sz w:val="20"/>
                <w:u w:color="000000"/>
              </w:rPr>
              <w:t>Also</w:t>
            </w:r>
            <w:r w:rsidRPr="005750EF">
              <w:rPr>
                <w:color w:val="000000"/>
                <w:sz w:val="20"/>
                <w:u w:color="000000"/>
              </w:rPr>
              <w:t>, lack of reallocation can be viewed by agency auditors as an indicator of weak internal controls.</w:t>
            </w:r>
          </w:p>
          <w:p w14:paraId="0224299D" w14:textId="3D684B96" w:rsidR="002B7FCB" w:rsidRPr="001B47D1" w:rsidRDefault="002B7FCB" w:rsidP="00252083">
            <w:pPr>
              <w:shd w:val="clear" w:color="auto" w:fill="FFFFFF"/>
              <w:overflowPunct/>
              <w:spacing w:line="240" w:lineRule="auto"/>
              <w:jc w:val="left"/>
              <w:textAlignment w:val="auto"/>
              <w:rPr>
                <w:color w:val="000000"/>
                <w:sz w:val="20"/>
                <w:u w:val="single" w:color="000000"/>
              </w:rPr>
            </w:pPr>
          </w:p>
        </w:tc>
        <w:tc>
          <w:tcPr>
            <w:tcW w:w="4410" w:type="dxa"/>
            <w:tcBorders>
              <w:top w:val="single" w:sz="4" w:space="0" w:color="auto"/>
              <w:left w:val="single" w:sz="4" w:space="0" w:color="auto"/>
              <w:bottom w:val="single" w:sz="4" w:space="0" w:color="auto"/>
              <w:right w:val="single" w:sz="4" w:space="0" w:color="auto"/>
            </w:tcBorders>
          </w:tcPr>
          <w:p w14:paraId="174F685F" w14:textId="68910BA1" w:rsidR="002B7FCB" w:rsidRDefault="002B7FCB" w:rsidP="00252083">
            <w:pPr>
              <w:overflowPunct/>
              <w:spacing w:line="240" w:lineRule="auto"/>
              <w:jc w:val="left"/>
              <w:textAlignment w:val="auto"/>
              <w:rPr>
                <w:color w:val="000000"/>
                <w:sz w:val="20"/>
                <w:u w:color="000000"/>
              </w:rPr>
            </w:pPr>
          </w:p>
          <w:p w14:paraId="1F78217E" w14:textId="77777777" w:rsidR="0038057F" w:rsidRPr="001B47D1" w:rsidRDefault="0038057F" w:rsidP="00252083">
            <w:pPr>
              <w:overflowPunct/>
              <w:spacing w:line="240" w:lineRule="auto"/>
              <w:jc w:val="left"/>
              <w:textAlignment w:val="auto"/>
              <w:rPr>
                <w:color w:val="000000"/>
                <w:sz w:val="20"/>
                <w:u w:color="000000"/>
              </w:rPr>
            </w:pPr>
          </w:p>
          <w:p w14:paraId="466243BE" w14:textId="782767C9" w:rsidR="00F87BF0" w:rsidRDefault="001B47D1" w:rsidP="00252083">
            <w:pPr>
              <w:overflowPunct/>
              <w:spacing w:line="240" w:lineRule="auto"/>
              <w:jc w:val="left"/>
              <w:textAlignment w:val="auto"/>
              <w:rPr>
                <w:color w:val="000000"/>
                <w:sz w:val="20"/>
                <w:u w:color="000000"/>
              </w:rPr>
            </w:pPr>
            <w:r w:rsidRPr="001B47D1">
              <w:rPr>
                <w:color w:val="000000"/>
                <w:sz w:val="20"/>
                <w:u w:color="000000"/>
              </w:rPr>
              <w:t xml:space="preserve">The Math Department should ensure </w:t>
            </w:r>
            <w:r w:rsidR="00D7348F">
              <w:rPr>
                <w:color w:val="000000"/>
                <w:sz w:val="20"/>
                <w:u w:color="000000"/>
              </w:rPr>
              <w:t xml:space="preserve">that </w:t>
            </w:r>
            <w:r w:rsidRPr="001B47D1">
              <w:rPr>
                <w:color w:val="000000"/>
                <w:sz w:val="20"/>
                <w:u w:color="000000"/>
              </w:rPr>
              <w:t>appropriated funds are</w:t>
            </w:r>
            <w:r w:rsidR="00D7348F">
              <w:rPr>
                <w:color w:val="000000"/>
                <w:sz w:val="20"/>
                <w:u w:color="000000"/>
              </w:rPr>
              <w:t xml:space="preserve"> </w:t>
            </w:r>
            <w:r w:rsidRPr="001B47D1">
              <w:rPr>
                <w:color w:val="000000"/>
                <w:sz w:val="20"/>
                <w:u w:color="000000"/>
              </w:rPr>
              <w:t>reallocated to appropriate budget categories for all sponsored projects.</w:t>
            </w:r>
            <w:r w:rsidR="00F87BF0">
              <w:rPr>
                <w:color w:val="000000"/>
                <w:sz w:val="20"/>
                <w:u w:color="000000"/>
              </w:rPr>
              <w:t xml:space="preserve"> </w:t>
            </w:r>
          </w:p>
          <w:p w14:paraId="4A17B760" w14:textId="77777777" w:rsidR="00F87BF0" w:rsidRDefault="00F87BF0" w:rsidP="00252083">
            <w:pPr>
              <w:overflowPunct/>
              <w:spacing w:line="240" w:lineRule="auto"/>
              <w:jc w:val="left"/>
              <w:textAlignment w:val="auto"/>
              <w:rPr>
                <w:color w:val="000000"/>
                <w:sz w:val="20"/>
                <w:u w:color="000000"/>
              </w:rPr>
            </w:pPr>
          </w:p>
          <w:p w14:paraId="12D8AC68" w14:textId="373EF5B6" w:rsidR="00F87BF0" w:rsidRPr="00F87BF0" w:rsidRDefault="00F87BF0" w:rsidP="00252083">
            <w:pPr>
              <w:overflowPunct/>
              <w:spacing w:line="240" w:lineRule="auto"/>
              <w:jc w:val="left"/>
              <w:textAlignment w:val="auto"/>
              <w:rPr>
                <w:color w:val="000000"/>
                <w:sz w:val="20"/>
                <w:u w:color="000000"/>
              </w:rPr>
            </w:pPr>
            <w:r w:rsidRPr="00F87BF0">
              <w:rPr>
                <w:color w:val="000000"/>
                <w:sz w:val="20"/>
                <w:u w:color="000000"/>
              </w:rPr>
              <w:t>A periodic review of the Online Financial</w:t>
            </w:r>
            <w:r w:rsidR="00072AFE">
              <w:rPr>
                <w:color w:val="000000"/>
                <w:sz w:val="20"/>
                <w:u w:color="000000"/>
              </w:rPr>
              <w:t xml:space="preserve"> </w:t>
            </w:r>
            <w:r w:rsidRPr="00F87BF0">
              <w:rPr>
                <w:color w:val="000000"/>
                <w:sz w:val="20"/>
                <w:u w:color="000000"/>
              </w:rPr>
              <w:t xml:space="preserve">System Reports (OFSR) Fund Summary by Department report can identify appropriations that have not been reallocated to sub-categories.  </w:t>
            </w:r>
          </w:p>
          <w:p w14:paraId="405D0B0E" w14:textId="18C243C7" w:rsidR="00AF0392" w:rsidRPr="001B47D1" w:rsidRDefault="00AF0392" w:rsidP="00252083">
            <w:pPr>
              <w:overflowPunct/>
              <w:spacing w:line="240" w:lineRule="auto"/>
              <w:jc w:val="left"/>
              <w:textAlignment w:val="auto"/>
              <w:rPr>
                <w:color w:val="000000"/>
                <w:sz w:val="20"/>
                <w:u w:color="000000"/>
              </w:rPr>
            </w:pPr>
          </w:p>
        </w:tc>
        <w:tc>
          <w:tcPr>
            <w:tcW w:w="3240" w:type="dxa"/>
            <w:tcBorders>
              <w:top w:val="single" w:sz="4" w:space="0" w:color="auto"/>
              <w:left w:val="single" w:sz="4" w:space="0" w:color="auto"/>
              <w:bottom w:val="single" w:sz="4" w:space="0" w:color="auto"/>
              <w:right w:val="single" w:sz="4" w:space="0" w:color="auto"/>
            </w:tcBorders>
          </w:tcPr>
          <w:p w14:paraId="79213E52" w14:textId="77777777" w:rsidR="005F4BB4" w:rsidRDefault="005F4BB4" w:rsidP="00252083">
            <w:pPr>
              <w:spacing w:line="240" w:lineRule="auto"/>
              <w:jc w:val="left"/>
              <w:textAlignment w:val="auto"/>
              <w:rPr>
                <w:sz w:val="20"/>
              </w:rPr>
            </w:pPr>
          </w:p>
          <w:p w14:paraId="54A7ABD1" w14:textId="77777777" w:rsidR="005F4BB4" w:rsidRDefault="005F4BB4" w:rsidP="00252083">
            <w:pPr>
              <w:spacing w:line="240" w:lineRule="auto"/>
              <w:jc w:val="left"/>
              <w:textAlignment w:val="auto"/>
              <w:rPr>
                <w:sz w:val="20"/>
              </w:rPr>
            </w:pPr>
          </w:p>
          <w:p w14:paraId="4C7DF992" w14:textId="6F2FADCD" w:rsidR="00AF0392" w:rsidRPr="001B47D1" w:rsidRDefault="00D64F2B" w:rsidP="00252083">
            <w:pPr>
              <w:spacing w:line="240" w:lineRule="auto"/>
              <w:jc w:val="left"/>
              <w:textAlignment w:val="auto"/>
              <w:rPr>
                <w:sz w:val="20"/>
              </w:rPr>
            </w:pPr>
            <w:r w:rsidRPr="00D64F2B">
              <w:rPr>
                <w:sz w:val="20"/>
              </w:rPr>
              <w:t xml:space="preserve">The Math Department will ensure that appropriated funds are reallocated to appropriate budget categories for all sponsored projects. </w:t>
            </w:r>
            <w:r w:rsidR="00324B21">
              <w:rPr>
                <w:sz w:val="20"/>
              </w:rPr>
              <w:t xml:space="preserve"> </w:t>
            </w:r>
            <w:r w:rsidRPr="00D64F2B">
              <w:rPr>
                <w:sz w:val="20"/>
              </w:rPr>
              <w:t xml:space="preserve">The CFO meets with fund managers monthly to verify that appropriated funds are allocated in accordance with established budgets.  </w:t>
            </w:r>
          </w:p>
        </w:tc>
      </w:tr>
      <w:tr w:rsidR="00AF0392" w:rsidRPr="00F03F65" w14:paraId="2A158B5B" w14:textId="77777777" w:rsidTr="005C37F3">
        <w:trPr>
          <w:trHeight w:val="701"/>
          <w:jc w:val="center"/>
        </w:trPr>
        <w:tc>
          <w:tcPr>
            <w:tcW w:w="625" w:type="dxa"/>
            <w:tcBorders>
              <w:top w:val="single" w:sz="4" w:space="0" w:color="auto"/>
              <w:left w:val="single" w:sz="4" w:space="0" w:color="auto"/>
              <w:bottom w:val="single" w:sz="4" w:space="0" w:color="auto"/>
              <w:right w:val="single" w:sz="4" w:space="0" w:color="auto"/>
            </w:tcBorders>
          </w:tcPr>
          <w:p w14:paraId="2B9D27F6" w14:textId="1D756905" w:rsidR="00AF0392" w:rsidRDefault="007038F0" w:rsidP="00252083">
            <w:pPr>
              <w:spacing w:line="240" w:lineRule="auto"/>
              <w:jc w:val="center"/>
              <w:textAlignment w:val="auto"/>
              <w:rPr>
                <w:sz w:val="20"/>
              </w:rPr>
            </w:pPr>
            <w:r>
              <w:rPr>
                <w:sz w:val="20"/>
              </w:rPr>
              <w:lastRenderedPageBreak/>
              <w:t>6</w:t>
            </w:r>
            <w:r w:rsidR="00AF0392">
              <w:rPr>
                <w:sz w:val="20"/>
              </w:rPr>
              <w:t>.</w:t>
            </w:r>
          </w:p>
        </w:tc>
        <w:tc>
          <w:tcPr>
            <w:tcW w:w="6750" w:type="dxa"/>
            <w:tcBorders>
              <w:top w:val="single" w:sz="4" w:space="0" w:color="auto"/>
              <w:left w:val="single" w:sz="4" w:space="0" w:color="auto"/>
              <w:bottom w:val="single" w:sz="4" w:space="0" w:color="auto"/>
              <w:right w:val="single" w:sz="4" w:space="0" w:color="auto"/>
            </w:tcBorders>
          </w:tcPr>
          <w:p w14:paraId="6CAAEE21" w14:textId="4F023B25" w:rsidR="001B47D1" w:rsidRDefault="001B47D1" w:rsidP="00252083">
            <w:pPr>
              <w:overflowPunct/>
              <w:spacing w:line="240" w:lineRule="auto"/>
              <w:jc w:val="left"/>
              <w:textAlignment w:val="auto"/>
              <w:rPr>
                <w:color w:val="000000"/>
                <w:sz w:val="20"/>
                <w:u w:val="single" w:color="000000"/>
              </w:rPr>
            </w:pPr>
            <w:r w:rsidRPr="001B47D1">
              <w:rPr>
                <w:color w:val="000000"/>
                <w:sz w:val="20"/>
                <w:u w:val="single" w:color="000000"/>
              </w:rPr>
              <w:t>Effort Reporting Certifications</w:t>
            </w:r>
          </w:p>
          <w:p w14:paraId="23A3CBE4" w14:textId="77777777" w:rsidR="0038057F" w:rsidRPr="001B47D1" w:rsidRDefault="0038057F" w:rsidP="00252083">
            <w:pPr>
              <w:overflowPunct/>
              <w:spacing w:line="240" w:lineRule="auto"/>
              <w:jc w:val="left"/>
              <w:textAlignment w:val="auto"/>
              <w:rPr>
                <w:color w:val="000000"/>
                <w:sz w:val="20"/>
                <w:u w:val="single" w:color="000000"/>
              </w:rPr>
            </w:pPr>
          </w:p>
          <w:p w14:paraId="3F05E991" w14:textId="52A95591" w:rsidR="00FB5BFF" w:rsidRDefault="001B47D1" w:rsidP="00252083">
            <w:pPr>
              <w:overflowPunct/>
              <w:spacing w:line="240" w:lineRule="auto"/>
              <w:jc w:val="left"/>
              <w:textAlignment w:val="auto"/>
              <w:rPr>
                <w:color w:val="000000"/>
                <w:sz w:val="20"/>
                <w:u w:color="000000"/>
              </w:rPr>
            </w:pPr>
            <w:r w:rsidRPr="001B47D1">
              <w:rPr>
                <w:color w:val="000000"/>
                <w:sz w:val="20"/>
                <w:u w:color="000000"/>
              </w:rPr>
              <w:t xml:space="preserve">Effort reports are not </w:t>
            </w:r>
            <w:r w:rsidR="00C96E22">
              <w:rPr>
                <w:color w:val="000000"/>
                <w:sz w:val="20"/>
                <w:u w:color="000000"/>
              </w:rPr>
              <w:t xml:space="preserve">always </w:t>
            </w:r>
            <w:r w:rsidRPr="001B47D1">
              <w:rPr>
                <w:color w:val="000000"/>
                <w:sz w:val="20"/>
                <w:u w:color="000000"/>
              </w:rPr>
              <w:t>certified in a timely manner.</w:t>
            </w:r>
            <w:r w:rsidR="006B2F5D">
              <w:rPr>
                <w:color w:val="000000"/>
                <w:sz w:val="20"/>
                <w:u w:color="000000"/>
              </w:rPr>
              <w:t xml:space="preserve">  During audit review, the following was noted:</w:t>
            </w:r>
          </w:p>
          <w:p w14:paraId="13045A4E" w14:textId="033CF148" w:rsidR="00FB5BFF" w:rsidRDefault="00FB5BFF" w:rsidP="00252083">
            <w:pPr>
              <w:overflowPunct/>
              <w:spacing w:line="240" w:lineRule="auto"/>
              <w:jc w:val="left"/>
              <w:textAlignment w:val="auto"/>
              <w:rPr>
                <w:color w:val="000000"/>
                <w:sz w:val="20"/>
                <w:u w:color="000000"/>
              </w:rPr>
            </w:pPr>
          </w:p>
          <w:p w14:paraId="065BBDF1" w14:textId="77777777" w:rsidR="00AF0392" w:rsidRDefault="00FB5BFF" w:rsidP="00252083">
            <w:pPr>
              <w:overflowPunct/>
              <w:spacing w:line="240" w:lineRule="auto"/>
              <w:jc w:val="left"/>
              <w:textAlignment w:val="auto"/>
              <w:rPr>
                <w:color w:val="000000"/>
                <w:sz w:val="20"/>
                <w:u w:color="000000"/>
              </w:rPr>
            </w:pPr>
            <w:r>
              <w:rPr>
                <w:noProof/>
              </w:rPr>
              <w:drawing>
                <wp:inline distT="0" distB="0" distL="0" distR="0" wp14:anchorId="4FB64BF5" wp14:editId="1F8CD35E">
                  <wp:extent cx="4149090" cy="9709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49090" cy="970915"/>
                          </a:xfrm>
                          <a:prstGeom prst="rect">
                            <a:avLst/>
                          </a:prstGeom>
                        </pic:spPr>
                      </pic:pic>
                    </a:graphicData>
                  </a:graphic>
                </wp:inline>
              </w:drawing>
            </w:r>
          </w:p>
          <w:p w14:paraId="4712D52B" w14:textId="09B52BBE" w:rsidR="00D41A9C" w:rsidRPr="00D41A9C" w:rsidRDefault="00D41A9C" w:rsidP="00252083">
            <w:pPr>
              <w:overflowPunct/>
              <w:spacing w:line="240" w:lineRule="auto"/>
              <w:jc w:val="left"/>
              <w:textAlignment w:val="auto"/>
              <w:rPr>
                <w:color w:val="000000"/>
                <w:sz w:val="8"/>
                <w:u w:color="000000"/>
              </w:rPr>
            </w:pPr>
          </w:p>
        </w:tc>
        <w:tc>
          <w:tcPr>
            <w:tcW w:w="4410" w:type="dxa"/>
            <w:tcBorders>
              <w:top w:val="single" w:sz="4" w:space="0" w:color="auto"/>
              <w:left w:val="single" w:sz="4" w:space="0" w:color="auto"/>
              <w:bottom w:val="single" w:sz="4" w:space="0" w:color="auto"/>
              <w:right w:val="single" w:sz="4" w:space="0" w:color="auto"/>
            </w:tcBorders>
          </w:tcPr>
          <w:p w14:paraId="7D4FE83F" w14:textId="161B8BFE" w:rsidR="002B7FCB" w:rsidRDefault="002B7FCB" w:rsidP="00252083">
            <w:pPr>
              <w:overflowPunct/>
              <w:spacing w:line="240" w:lineRule="auto"/>
              <w:jc w:val="left"/>
              <w:textAlignment w:val="auto"/>
              <w:rPr>
                <w:sz w:val="20"/>
              </w:rPr>
            </w:pPr>
          </w:p>
          <w:p w14:paraId="39D65DB9" w14:textId="77777777" w:rsidR="0038057F" w:rsidRPr="001B47D1" w:rsidRDefault="0038057F" w:rsidP="00252083">
            <w:pPr>
              <w:overflowPunct/>
              <w:spacing w:line="240" w:lineRule="auto"/>
              <w:jc w:val="left"/>
              <w:textAlignment w:val="auto"/>
              <w:rPr>
                <w:sz w:val="20"/>
              </w:rPr>
            </w:pPr>
          </w:p>
          <w:p w14:paraId="61E215E3" w14:textId="53C323AB" w:rsidR="001B47D1" w:rsidRPr="001B47D1" w:rsidRDefault="001B47D1" w:rsidP="00252083">
            <w:pPr>
              <w:overflowPunct/>
              <w:spacing w:line="240" w:lineRule="auto"/>
              <w:jc w:val="left"/>
              <w:textAlignment w:val="auto"/>
              <w:rPr>
                <w:color w:val="000000"/>
                <w:sz w:val="20"/>
                <w:u w:color="000000"/>
              </w:rPr>
            </w:pPr>
            <w:r w:rsidRPr="001B47D1">
              <w:rPr>
                <w:color w:val="000000"/>
                <w:sz w:val="20"/>
                <w:u w:color="000000"/>
              </w:rPr>
              <w:t>Management should ensure that effort reports are certified in a timely manner.</w:t>
            </w:r>
            <w:r w:rsidR="00B675A5">
              <w:rPr>
                <w:color w:val="000000"/>
                <w:sz w:val="20"/>
                <w:u w:color="000000"/>
              </w:rPr>
              <w:t xml:space="preserve">  </w:t>
            </w:r>
            <w:r w:rsidR="00B675A5" w:rsidRPr="00B675A5">
              <w:rPr>
                <w:color w:val="000000"/>
                <w:sz w:val="20"/>
                <w:u w:color="000000"/>
              </w:rPr>
              <w:t xml:space="preserve">Reminders should be sent to PIs and staff when deadlines are missed.  </w:t>
            </w:r>
          </w:p>
          <w:p w14:paraId="3888B36E" w14:textId="57019045" w:rsidR="002B7FCB" w:rsidRPr="001B47D1" w:rsidRDefault="002B7FCB" w:rsidP="00252083">
            <w:pPr>
              <w:overflowPunct/>
              <w:spacing w:line="240" w:lineRule="auto"/>
              <w:jc w:val="left"/>
              <w:textAlignment w:val="auto"/>
              <w:rPr>
                <w:color w:val="000000"/>
                <w:sz w:val="20"/>
                <w:highlight w:val="white"/>
                <w:u w:color="000000"/>
              </w:rPr>
            </w:pPr>
          </w:p>
        </w:tc>
        <w:tc>
          <w:tcPr>
            <w:tcW w:w="3240" w:type="dxa"/>
            <w:tcBorders>
              <w:top w:val="single" w:sz="4" w:space="0" w:color="auto"/>
              <w:left w:val="single" w:sz="4" w:space="0" w:color="auto"/>
              <w:bottom w:val="single" w:sz="4" w:space="0" w:color="auto"/>
              <w:right w:val="single" w:sz="4" w:space="0" w:color="auto"/>
            </w:tcBorders>
          </w:tcPr>
          <w:p w14:paraId="745BF7D4" w14:textId="77777777" w:rsidR="00324B21" w:rsidRDefault="00324B21" w:rsidP="00252083">
            <w:pPr>
              <w:spacing w:line="240" w:lineRule="auto"/>
              <w:jc w:val="left"/>
              <w:textAlignment w:val="auto"/>
              <w:rPr>
                <w:sz w:val="20"/>
              </w:rPr>
            </w:pPr>
          </w:p>
          <w:p w14:paraId="7ECCB2B3" w14:textId="77777777" w:rsidR="00324B21" w:rsidRDefault="00324B21" w:rsidP="00252083">
            <w:pPr>
              <w:spacing w:line="240" w:lineRule="auto"/>
              <w:jc w:val="left"/>
              <w:textAlignment w:val="auto"/>
              <w:rPr>
                <w:sz w:val="20"/>
              </w:rPr>
            </w:pPr>
          </w:p>
          <w:p w14:paraId="6F585082" w14:textId="53027C4F" w:rsidR="00AF0392" w:rsidRPr="001B47D1" w:rsidRDefault="00055456" w:rsidP="00252083">
            <w:pPr>
              <w:spacing w:line="240" w:lineRule="auto"/>
              <w:jc w:val="left"/>
              <w:textAlignment w:val="auto"/>
              <w:rPr>
                <w:sz w:val="20"/>
              </w:rPr>
            </w:pPr>
            <w:r>
              <w:rPr>
                <w:sz w:val="20"/>
              </w:rPr>
              <w:t xml:space="preserve">The Math Department Finance </w:t>
            </w:r>
            <w:r w:rsidR="00D64F2B">
              <w:rPr>
                <w:sz w:val="20"/>
              </w:rPr>
              <w:t>Manage</w:t>
            </w:r>
            <w:r>
              <w:rPr>
                <w:sz w:val="20"/>
              </w:rPr>
              <w:t>r</w:t>
            </w:r>
            <w:r w:rsidR="00D64F2B">
              <w:rPr>
                <w:sz w:val="20"/>
              </w:rPr>
              <w:t xml:space="preserve"> sends reminders to PIs and staff with open/overdue reports when deadlines are missed.</w:t>
            </w:r>
          </w:p>
        </w:tc>
      </w:tr>
      <w:tr w:rsidR="001B47D1" w:rsidRPr="00F03F65" w14:paraId="3C7583CB" w14:textId="77777777" w:rsidTr="005C37F3">
        <w:trPr>
          <w:trHeight w:val="701"/>
          <w:jc w:val="center"/>
        </w:trPr>
        <w:tc>
          <w:tcPr>
            <w:tcW w:w="625" w:type="dxa"/>
            <w:tcBorders>
              <w:top w:val="single" w:sz="4" w:space="0" w:color="auto"/>
              <w:left w:val="single" w:sz="4" w:space="0" w:color="auto"/>
              <w:bottom w:val="single" w:sz="4" w:space="0" w:color="auto"/>
              <w:right w:val="single" w:sz="4" w:space="0" w:color="auto"/>
            </w:tcBorders>
          </w:tcPr>
          <w:p w14:paraId="750A0CF2" w14:textId="388DBA6F" w:rsidR="001B47D1" w:rsidRDefault="001B47D1" w:rsidP="00252083">
            <w:pPr>
              <w:spacing w:line="240" w:lineRule="auto"/>
              <w:jc w:val="center"/>
              <w:textAlignment w:val="auto"/>
              <w:rPr>
                <w:sz w:val="20"/>
              </w:rPr>
            </w:pPr>
            <w:r>
              <w:rPr>
                <w:sz w:val="20"/>
              </w:rPr>
              <w:t>7.</w:t>
            </w:r>
          </w:p>
        </w:tc>
        <w:tc>
          <w:tcPr>
            <w:tcW w:w="6750" w:type="dxa"/>
            <w:tcBorders>
              <w:top w:val="single" w:sz="4" w:space="0" w:color="auto"/>
              <w:left w:val="single" w:sz="4" w:space="0" w:color="auto"/>
              <w:bottom w:val="single" w:sz="4" w:space="0" w:color="auto"/>
              <w:right w:val="single" w:sz="4" w:space="0" w:color="auto"/>
            </w:tcBorders>
          </w:tcPr>
          <w:p w14:paraId="36F2279A" w14:textId="1D9F3C6E" w:rsidR="001B47D1" w:rsidRDefault="001B47D1" w:rsidP="00252083">
            <w:pPr>
              <w:overflowPunct/>
              <w:spacing w:line="240" w:lineRule="auto"/>
              <w:jc w:val="left"/>
              <w:textAlignment w:val="auto"/>
              <w:rPr>
                <w:color w:val="000000"/>
                <w:sz w:val="20"/>
                <w:u w:val="single" w:color="000000"/>
              </w:rPr>
            </w:pPr>
            <w:r w:rsidRPr="001B47D1">
              <w:rPr>
                <w:color w:val="000000"/>
                <w:sz w:val="20"/>
                <w:u w:val="single" w:color="000000"/>
              </w:rPr>
              <w:t>Subawards Invoices</w:t>
            </w:r>
            <w:r w:rsidR="00C96E22">
              <w:rPr>
                <w:color w:val="000000"/>
                <w:sz w:val="20"/>
                <w:u w:val="single" w:color="000000"/>
              </w:rPr>
              <w:t xml:space="preserve"> -</w:t>
            </w:r>
            <w:r w:rsidRPr="001B47D1">
              <w:rPr>
                <w:color w:val="000000"/>
                <w:sz w:val="20"/>
                <w:u w:val="single" w:color="000000"/>
              </w:rPr>
              <w:t xml:space="preserve"> Timeliness of Approvals &amp; Payments</w:t>
            </w:r>
          </w:p>
          <w:p w14:paraId="00DE14D7" w14:textId="77777777" w:rsidR="0038057F" w:rsidRPr="001B47D1" w:rsidRDefault="0038057F" w:rsidP="00252083">
            <w:pPr>
              <w:overflowPunct/>
              <w:spacing w:line="240" w:lineRule="auto"/>
              <w:jc w:val="left"/>
              <w:textAlignment w:val="auto"/>
              <w:rPr>
                <w:color w:val="000000"/>
                <w:sz w:val="20"/>
                <w:u w:val="single" w:color="000000"/>
              </w:rPr>
            </w:pPr>
          </w:p>
          <w:p w14:paraId="5C1AC7AC" w14:textId="571009CC" w:rsidR="001B47D1" w:rsidRPr="001B47D1" w:rsidRDefault="001B47D1" w:rsidP="00252083">
            <w:pPr>
              <w:overflowPunct/>
              <w:spacing w:line="240" w:lineRule="auto"/>
              <w:jc w:val="left"/>
              <w:textAlignment w:val="auto"/>
              <w:rPr>
                <w:color w:val="000000"/>
                <w:sz w:val="20"/>
                <w:u w:color="000000"/>
              </w:rPr>
            </w:pPr>
            <w:r w:rsidRPr="001B47D1">
              <w:rPr>
                <w:color w:val="000000"/>
                <w:sz w:val="20"/>
                <w:u w:color="000000"/>
              </w:rPr>
              <w:t xml:space="preserve">Based on </w:t>
            </w:r>
            <w:r w:rsidR="00047534">
              <w:rPr>
                <w:color w:val="000000"/>
                <w:sz w:val="20"/>
                <w:u w:color="000000"/>
              </w:rPr>
              <w:t xml:space="preserve">audit </w:t>
            </w:r>
            <w:r w:rsidRPr="001B47D1">
              <w:rPr>
                <w:color w:val="000000"/>
                <w:sz w:val="20"/>
                <w:u w:color="000000"/>
              </w:rPr>
              <w:t xml:space="preserve">review of five Math Department subaward invoices from fiscal year 2022-2023, three </w:t>
            </w:r>
            <w:r w:rsidR="00047534">
              <w:rPr>
                <w:color w:val="000000"/>
                <w:sz w:val="20"/>
                <w:u w:color="000000"/>
              </w:rPr>
              <w:t xml:space="preserve">invoices </w:t>
            </w:r>
            <w:r w:rsidRPr="001B47D1">
              <w:rPr>
                <w:color w:val="000000"/>
                <w:sz w:val="20"/>
                <w:u w:color="000000"/>
              </w:rPr>
              <w:t xml:space="preserve">were not approved and paid in a timely manner. </w:t>
            </w:r>
          </w:p>
          <w:p w14:paraId="0A6B0BC5" w14:textId="6151A613" w:rsidR="001B47D1" w:rsidRPr="001B47D1" w:rsidRDefault="007275A5" w:rsidP="00252083">
            <w:pPr>
              <w:pStyle w:val="ListParagraph"/>
              <w:numPr>
                <w:ilvl w:val="0"/>
                <w:numId w:val="21"/>
              </w:numPr>
              <w:overflowPunct/>
              <w:spacing w:line="240" w:lineRule="auto"/>
              <w:textAlignment w:val="auto"/>
              <w:rPr>
                <w:color w:val="000000"/>
                <w:u w:color="000000"/>
              </w:rPr>
            </w:pPr>
            <w:r>
              <w:rPr>
                <w:color w:val="000000"/>
                <w:u w:color="000000"/>
              </w:rPr>
              <w:t xml:space="preserve">Invoice for $48,931 from </w:t>
            </w:r>
            <w:r w:rsidR="000114DE">
              <w:rPr>
                <w:color w:val="000000"/>
                <w:u w:color="000000"/>
              </w:rPr>
              <w:t xml:space="preserve">the </w:t>
            </w:r>
            <w:r>
              <w:rPr>
                <w:color w:val="000000"/>
                <w:u w:color="000000"/>
              </w:rPr>
              <w:t xml:space="preserve">University of Houston, </w:t>
            </w:r>
            <w:r w:rsidR="001B47D1" w:rsidRPr="001B47D1">
              <w:rPr>
                <w:color w:val="000000"/>
                <w:u w:color="000000"/>
              </w:rPr>
              <w:t xml:space="preserve">113 days for </w:t>
            </w:r>
            <w:r w:rsidR="000114DE">
              <w:rPr>
                <w:color w:val="000000"/>
                <w:u w:color="000000"/>
              </w:rPr>
              <w:t xml:space="preserve">the </w:t>
            </w:r>
            <w:r w:rsidR="001B47D1" w:rsidRPr="001B47D1">
              <w:rPr>
                <w:color w:val="000000"/>
                <w:u w:color="000000"/>
              </w:rPr>
              <w:t xml:space="preserve">PI to approve </w:t>
            </w:r>
            <w:r w:rsidR="000114DE">
              <w:rPr>
                <w:color w:val="000000"/>
                <w:u w:color="000000"/>
              </w:rPr>
              <w:t xml:space="preserve">the </w:t>
            </w:r>
            <w:r w:rsidR="001B47D1" w:rsidRPr="001B47D1">
              <w:rPr>
                <w:color w:val="000000"/>
                <w:u w:color="000000"/>
              </w:rPr>
              <w:t xml:space="preserve">invoice, then 13 days to pay </w:t>
            </w:r>
            <w:r w:rsidR="000114DE">
              <w:rPr>
                <w:color w:val="000000"/>
                <w:u w:color="000000"/>
              </w:rPr>
              <w:t xml:space="preserve">the </w:t>
            </w:r>
            <w:r w:rsidR="001B47D1" w:rsidRPr="001B47D1">
              <w:rPr>
                <w:color w:val="000000"/>
                <w:u w:color="000000"/>
              </w:rPr>
              <w:t>invoice (total 126 days).</w:t>
            </w:r>
          </w:p>
          <w:p w14:paraId="47AF48D3" w14:textId="65984293" w:rsidR="001B47D1" w:rsidRPr="001B47D1" w:rsidRDefault="007275A5" w:rsidP="00252083">
            <w:pPr>
              <w:pStyle w:val="ListParagraph"/>
              <w:numPr>
                <w:ilvl w:val="0"/>
                <w:numId w:val="21"/>
              </w:numPr>
              <w:overflowPunct/>
              <w:spacing w:line="240" w:lineRule="auto"/>
              <w:textAlignment w:val="auto"/>
              <w:rPr>
                <w:color w:val="000000"/>
                <w:u w:color="000000"/>
              </w:rPr>
            </w:pPr>
            <w:r>
              <w:rPr>
                <w:color w:val="000000"/>
                <w:u w:color="000000"/>
              </w:rPr>
              <w:t xml:space="preserve">Invoice for $25,193 from Princeton University, </w:t>
            </w:r>
            <w:r w:rsidR="001B47D1" w:rsidRPr="001B47D1">
              <w:rPr>
                <w:color w:val="000000"/>
                <w:u w:color="000000"/>
              </w:rPr>
              <w:t xml:space="preserve">104 days for </w:t>
            </w:r>
            <w:r w:rsidR="000114DE">
              <w:rPr>
                <w:color w:val="000000"/>
                <w:u w:color="000000"/>
              </w:rPr>
              <w:t xml:space="preserve">the </w:t>
            </w:r>
            <w:r w:rsidR="001B47D1" w:rsidRPr="001B47D1">
              <w:rPr>
                <w:color w:val="000000"/>
                <w:u w:color="000000"/>
              </w:rPr>
              <w:t xml:space="preserve">PI to approve </w:t>
            </w:r>
            <w:r w:rsidR="000114DE">
              <w:rPr>
                <w:color w:val="000000"/>
                <w:u w:color="000000"/>
              </w:rPr>
              <w:t xml:space="preserve">the </w:t>
            </w:r>
            <w:r w:rsidR="001B47D1" w:rsidRPr="001B47D1">
              <w:rPr>
                <w:color w:val="000000"/>
                <w:u w:color="000000"/>
              </w:rPr>
              <w:t xml:space="preserve">invoice, then 97 days to pay </w:t>
            </w:r>
            <w:r w:rsidR="000114DE">
              <w:rPr>
                <w:color w:val="000000"/>
                <w:u w:color="000000"/>
              </w:rPr>
              <w:t xml:space="preserve">the </w:t>
            </w:r>
            <w:r w:rsidR="001B47D1" w:rsidRPr="001B47D1">
              <w:rPr>
                <w:color w:val="000000"/>
                <w:u w:color="000000"/>
              </w:rPr>
              <w:t>invoice (total 201 days).</w:t>
            </w:r>
          </w:p>
          <w:p w14:paraId="2A89B2B3" w14:textId="46743EED" w:rsidR="001B47D1" w:rsidRDefault="007275A5" w:rsidP="00252083">
            <w:pPr>
              <w:pStyle w:val="ListParagraph"/>
              <w:numPr>
                <w:ilvl w:val="0"/>
                <w:numId w:val="21"/>
              </w:numPr>
              <w:overflowPunct/>
              <w:spacing w:line="240" w:lineRule="auto"/>
              <w:textAlignment w:val="auto"/>
              <w:rPr>
                <w:color w:val="000000"/>
                <w:u w:color="000000"/>
              </w:rPr>
            </w:pPr>
            <w:r>
              <w:rPr>
                <w:color w:val="000000"/>
                <w:u w:color="000000"/>
              </w:rPr>
              <w:t xml:space="preserve">Invoice for $16,609 from </w:t>
            </w:r>
            <w:r w:rsidR="000114DE">
              <w:rPr>
                <w:color w:val="000000"/>
                <w:u w:color="000000"/>
              </w:rPr>
              <w:t xml:space="preserve">the </w:t>
            </w:r>
            <w:r>
              <w:rPr>
                <w:color w:val="000000"/>
                <w:u w:color="000000"/>
              </w:rPr>
              <w:t xml:space="preserve">University of Utah, </w:t>
            </w:r>
            <w:r w:rsidR="001B47D1" w:rsidRPr="001B47D1">
              <w:rPr>
                <w:color w:val="000000"/>
                <w:u w:color="000000"/>
              </w:rPr>
              <w:t xml:space="preserve">200 days for </w:t>
            </w:r>
            <w:r w:rsidR="000114DE">
              <w:rPr>
                <w:color w:val="000000"/>
                <w:u w:color="000000"/>
              </w:rPr>
              <w:t xml:space="preserve">the </w:t>
            </w:r>
            <w:r w:rsidR="001B47D1" w:rsidRPr="001B47D1">
              <w:rPr>
                <w:color w:val="000000"/>
                <w:u w:color="000000"/>
              </w:rPr>
              <w:t xml:space="preserve">PI to approve </w:t>
            </w:r>
            <w:r w:rsidR="000114DE">
              <w:rPr>
                <w:color w:val="000000"/>
                <w:u w:color="000000"/>
              </w:rPr>
              <w:t xml:space="preserve">the </w:t>
            </w:r>
            <w:r w:rsidR="001B47D1" w:rsidRPr="001B47D1">
              <w:rPr>
                <w:color w:val="000000"/>
                <w:u w:color="000000"/>
              </w:rPr>
              <w:t xml:space="preserve">invoice, then 45 days to pay </w:t>
            </w:r>
            <w:r w:rsidR="000114DE">
              <w:rPr>
                <w:color w:val="000000"/>
                <w:u w:color="000000"/>
              </w:rPr>
              <w:t>th</w:t>
            </w:r>
            <w:r w:rsidR="0091486D">
              <w:rPr>
                <w:color w:val="000000"/>
                <w:u w:color="000000"/>
              </w:rPr>
              <w:t>e</w:t>
            </w:r>
            <w:r w:rsidR="000114DE">
              <w:rPr>
                <w:color w:val="000000"/>
                <w:u w:color="000000"/>
              </w:rPr>
              <w:t xml:space="preserve"> </w:t>
            </w:r>
            <w:r w:rsidR="001B47D1" w:rsidRPr="001B47D1">
              <w:rPr>
                <w:color w:val="000000"/>
                <w:u w:color="000000"/>
              </w:rPr>
              <w:t>invoice (total 245 days).</w:t>
            </w:r>
          </w:p>
          <w:p w14:paraId="6CD46C14" w14:textId="1B9E3859" w:rsidR="00CA0743" w:rsidRPr="00CA0743" w:rsidRDefault="00CA0743" w:rsidP="00252083">
            <w:pPr>
              <w:overflowPunct/>
              <w:spacing w:line="240" w:lineRule="auto"/>
              <w:jc w:val="left"/>
              <w:textAlignment w:val="auto"/>
              <w:rPr>
                <w:color w:val="000000"/>
                <w:sz w:val="20"/>
                <w:u w:color="000000"/>
              </w:rPr>
            </w:pPr>
            <w:r w:rsidRPr="00B630D6">
              <w:rPr>
                <w:color w:val="000000"/>
                <w:sz w:val="20"/>
                <w:u w:color="000000"/>
              </w:rPr>
              <w:t>The invoices were for mainly personnel expenses (salary, benefits, facilities and administrative costs) for the researchers at the other universities that received the subawards from UCLA.</w:t>
            </w:r>
          </w:p>
          <w:p w14:paraId="1D9F8D89" w14:textId="77777777" w:rsidR="001B47D1" w:rsidRPr="001B47D1" w:rsidRDefault="001B47D1" w:rsidP="00252083">
            <w:pPr>
              <w:overflowPunct/>
              <w:spacing w:line="240" w:lineRule="auto"/>
              <w:jc w:val="left"/>
              <w:textAlignment w:val="auto"/>
              <w:rPr>
                <w:color w:val="000000"/>
                <w:sz w:val="20"/>
                <w:u w:val="single" w:color="000000"/>
              </w:rPr>
            </w:pPr>
          </w:p>
        </w:tc>
        <w:tc>
          <w:tcPr>
            <w:tcW w:w="4410" w:type="dxa"/>
            <w:tcBorders>
              <w:top w:val="single" w:sz="4" w:space="0" w:color="auto"/>
              <w:left w:val="single" w:sz="4" w:space="0" w:color="auto"/>
              <w:bottom w:val="single" w:sz="4" w:space="0" w:color="auto"/>
              <w:right w:val="single" w:sz="4" w:space="0" w:color="auto"/>
            </w:tcBorders>
          </w:tcPr>
          <w:p w14:paraId="70BEC239" w14:textId="20857536" w:rsidR="00AC7C36" w:rsidRDefault="00AC7C36" w:rsidP="00252083">
            <w:pPr>
              <w:overflowPunct/>
              <w:spacing w:line="240" w:lineRule="auto"/>
              <w:jc w:val="left"/>
              <w:textAlignment w:val="auto"/>
              <w:rPr>
                <w:color w:val="000000"/>
                <w:sz w:val="20"/>
                <w:u w:color="000000"/>
              </w:rPr>
            </w:pPr>
          </w:p>
          <w:p w14:paraId="3AEE6079" w14:textId="77777777" w:rsidR="0038057F" w:rsidRDefault="0038057F" w:rsidP="00252083">
            <w:pPr>
              <w:overflowPunct/>
              <w:spacing w:line="240" w:lineRule="auto"/>
              <w:jc w:val="left"/>
              <w:textAlignment w:val="auto"/>
              <w:rPr>
                <w:color w:val="000000"/>
                <w:sz w:val="20"/>
                <w:u w:color="000000"/>
              </w:rPr>
            </w:pPr>
          </w:p>
          <w:p w14:paraId="14F548FC" w14:textId="75791D09" w:rsidR="001B47D1" w:rsidRPr="001B47D1" w:rsidRDefault="001B47D1" w:rsidP="00252083">
            <w:pPr>
              <w:overflowPunct/>
              <w:spacing w:line="240" w:lineRule="auto"/>
              <w:jc w:val="left"/>
              <w:textAlignment w:val="auto"/>
              <w:rPr>
                <w:color w:val="000000"/>
                <w:sz w:val="20"/>
                <w:u w:color="000000"/>
              </w:rPr>
            </w:pPr>
            <w:r w:rsidRPr="001B47D1">
              <w:rPr>
                <w:color w:val="000000"/>
                <w:sz w:val="20"/>
                <w:u w:color="000000"/>
              </w:rPr>
              <w:t xml:space="preserve">Management should ensure subaward invoices are approved </w:t>
            </w:r>
            <w:r w:rsidR="00402687">
              <w:rPr>
                <w:color w:val="000000"/>
                <w:sz w:val="20"/>
                <w:u w:color="000000"/>
              </w:rPr>
              <w:t>by PIs</w:t>
            </w:r>
            <w:r w:rsidR="007E3CE0">
              <w:rPr>
                <w:color w:val="000000"/>
                <w:sz w:val="20"/>
                <w:u w:color="000000"/>
              </w:rPr>
              <w:t xml:space="preserve"> </w:t>
            </w:r>
            <w:r w:rsidR="0018619F">
              <w:rPr>
                <w:color w:val="000000"/>
                <w:sz w:val="20"/>
                <w:u w:color="000000"/>
              </w:rPr>
              <w:t xml:space="preserve">and paid in a timely manner, by performing periodic spot checks of when invoices are approved and paid.  Also, </w:t>
            </w:r>
            <w:r w:rsidR="00F977CF">
              <w:rPr>
                <w:color w:val="000000"/>
                <w:sz w:val="20"/>
                <w:u w:color="000000"/>
              </w:rPr>
              <w:t>p</w:t>
            </w:r>
            <w:r w:rsidR="0018619F">
              <w:rPr>
                <w:color w:val="000000"/>
                <w:sz w:val="20"/>
                <w:u w:color="000000"/>
              </w:rPr>
              <w:t>eriodic reminders should be sent to PIs to approve invoices in a timely manner.</w:t>
            </w:r>
          </w:p>
          <w:p w14:paraId="0D0590B9" w14:textId="77777777" w:rsidR="001B47D1" w:rsidRPr="001B47D1" w:rsidRDefault="001B47D1" w:rsidP="00252083">
            <w:pPr>
              <w:overflowPunct/>
              <w:spacing w:line="240" w:lineRule="auto"/>
              <w:jc w:val="left"/>
              <w:textAlignment w:val="auto"/>
              <w:rPr>
                <w:sz w:val="20"/>
              </w:rPr>
            </w:pPr>
          </w:p>
        </w:tc>
        <w:tc>
          <w:tcPr>
            <w:tcW w:w="3240" w:type="dxa"/>
            <w:tcBorders>
              <w:top w:val="single" w:sz="4" w:space="0" w:color="auto"/>
              <w:left w:val="single" w:sz="4" w:space="0" w:color="auto"/>
              <w:bottom w:val="single" w:sz="4" w:space="0" w:color="auto"/>
              <w:right w:val="single" w:sz="4" w:space="0" w:color="auto"/>
            </w:tcBorders>
          </w:tcPr>
          <w:p w14:paraId="726A7361" w14:textId="77777777" w:rsidR="00DE313F" w:rsidRDefault="00DE313F" w:rsidP="00252083">
            <w:pPr>
              <w:spacing w:line="240" w:lineRule="auto"/>
              <w:jc w:val="left"/>
              <w:textAlignment w:val="auto"/>
              <w:rPr>
                <w:sz w:val="20"/>
              </w:rPr>
            </w:pPr>
          </w:p>
          <w:p w14:paraId="3CB92402" w14:textId="77777777" w:rsidR="00DE313F" w:rsidRDefault="00DE313F" w:rsidP="00252083">
            <w:pPr>
              <w:spacing w:line="240" w:lineRule="auto"/>
              <w:jc w:val="left"/>
              <w:textAlignment w:val="auto"/>
              <w:rPr>
                <w:sz w:val="20"/>
              </w:rPr>
            </w:pPr>
          </w:p>
          <w:p w14:paraId="378750DB" w14:textId="0484EDA5" w:rsidR="0008067A" w:rsidRPr="0008067A" w:rsidRDefault="00D64F2B" w:rsidP="00252083">
            <w:pPr>
              <w:spacing w:line="240" w:lineRule="auto"/>
              <w:jc w:val="left"/>
              <w:rPr>
                <w:sz w:val="20"/>
              </w:rPr>
            </w:pPr>
            <w:r w:rsidRPr="0008067A">
              <w:rPr>
                <w:sz w:val="20"/>
              </w:rPr>
              <w:t xml:space="preserve">Now with Bruinbuy Plus all </w:t>
            </w:r>
            <w:r w:rsidR="00DA75FF" w:rsidRPr="0008067A">
              <w:rPr>
                <w:sz w:val="20"/>
              </w:rPr>
              <w:t xml:space="preserve">subaward invoices </w:t>
            </w:r>
            <w:r w:rsidRPr="0008067A">
              <w:rPr>
                <w:sz w:val="20"/>
              </w:rPr>
              <w:t xml:space="preserve">must </w:t>
            </w:r>
            <w:r w:rsidR="00DA75FF" w:rsidRPr="0008067A">
              <w:rPr>
                <w:sz w:val="20"/>
              </w:rPr>
              <w:t xml:space="preserve">be reviewed and approved </w:t>
            </w:r>
            <w:r w:rsidR="006B7578">
              <w:rPr>
                <w:sz w:val="20"/>
              </w:rPr>
              <w:t xml:space="preserve">by </w:t>
            </w:r>
            <w:r w:rsidR="00DA75FF" w:rsidRPr="0008067A">
              <w:rPr>
                <w:sz w:val="20"/>
              </w:rPr>
              <w:t xml:space="preserve">the fund managers and PIs in BruinBuy Plus in order to be paid. </w:t>
            </w:r>
            <w:r w:rsidR="0008067A" w:rsidRPr="0008067A">
              <w:rPr>
                <w:sz w:val="20"/>
              </w:rPr>
              <w:t>The Math Department Finance Manager created a Subawards dashboard that is reviewed every two days to ensure the invoices have been paid.</w:t>
            </w:r>
          </w:p>
          <w:p w14:paraId="5D35BC72" w14:textId="77777777" w:rsidR="0008067A" w:rsidRPr="0008067A" w:rsidRDefault="0008067A" w:rsidP="00252083">
            <w:pPr>
              <w:overflowPunct/>
              <w:autoSpaceDE/>
              <w:adjustRightInd/>
              <w:spacing w:line="240" w:lineRule="auto"/>
              <w:jc w:val="left"/>
              <w:textAlignment w:val="auto"/>
              <w:rPr>
                <w:rFonts w:ascii="Calibri" w:hAnsi="Calibri" w:cs="Calibri"/>
                <w:sz w:val="22"/>
                <w:szCs w:val="22"/>
              </w:rPr>
            </w:pPr>
          </w:p>
          <w:p w14:paraId="298DB56B" w14:textId="40B2CE7E" w:rsidR="001B47D1" w:rsidRPr="001B47D1" w:rsidRDefault="001B47D1" w:rsidP="00252083">
            <w:pPr>
              <w:spacing w:line="240" w:lineRule="auto"/>
              <w:jc w:val="left"/>
              <w:textAlignment w:val="auto"/>
              <w:rPr>
                <w:sz w:val="20"/>
              </w:rPr>
            </w:pPr>
          </w:p>
        </w:tc>
      </w:tr>
      <w:tr w:rsidR="001B47D1" w:rsidRPr="00F03F65" w14:paraId="2159F78C" w14:textId="77777777" w:rsidTr="005C37F3">
        <w:trPr>
          <w:trHeight w:val="701"/>
          <w:jc w:val="center"/>
        </w:trPr>
        <w:tc>
          <w:tcPr>
            <w:tcW w:w="625" w:type="dxa"/>
            <w:tcBorders>
              <w:top w:val="single" w:sz="4" w:space="0" w:color="auto"/>
              <w:left w:val="single" w:sz="4" w:space="0" w:color="auto"/>
              <w:bottom w:val="single" w:sz="4" w:space="0" w:color="auto"/>
              <w:right w:val="single" w:sz="4" w:space="0" w:color="auto"/>
            </w:tcBorders>
          </w:tcPr>
          <w:p w14:paraId="593E9D13" w14:textId="6350776E" w:rsidR="001B47D1" w:rsidRDefault="001B47D1" w:rsidP="00252083">
            <w:pPr>
              <w:spacing w:line="240" w:lineRule="auto"/>
              <w:jc w:val="center"/>
              <w:textAlignment w:val="auto"/>
              <w:rPr>
                <w:sz w:val="20"/>
              </w:rPr>
            </w:pPr>
            <w:r>
              <w:rPr>
                <w:sz w:val="20"/>
              </w:rPr>
              <w:t>8.</w:t>
            </w:r>
          </w:p>
        </w:tc>
        <w:tc>
          <w:tcPr>
            <w:tcW w:w="6750" w:type="dxa"/>
            <w:tcBorders>
              <w:top w:val="single" w:sz="4" w:space="0" w:color="auto"/>
              <w:left w:val="single" w:sz="4" w:space="0" w:color="auto"/>
              <w:bottom w:val="single" w:sz="4" w:space="0" w:color="auto"/>
              <w:right w:val="single" w:sz="4" w:space="0" w:color="auto"/>
            </w:tcBorders>
          </w:tcPr>
          <w:p w14:paraId="0F4B3D12" w14:textId="1EB38ACE" w:rsidR="001B47D1" w:rsidRDefault="001B47D1" w:rsidP="00252083">
            <w:pPr>
              <w:overflowPunct/>
              <w:spacing w:line="240" w:lineRule="auto"/>
              <w:jc w:val="left"/>
              <w:textAlignment w:val="auto"/>
              <w:rPr>
                <w:color w:val="000000"/>
                <w:sz w:val="20"/>
                <w:u w:val="single" w:color="000000"/>
              </w:rPr>
            </w:pPr>
            <w:r w:rsidRPr="001B47D1">
              <w:rPr>
                <w:color w:val="000000"/>
                <w:sz w:val="20"/>
                <w:u w:val="single" w:color="000000"/>
              </w:rPr>
              <w:t>Project Closeouts</w:t>
            </w:r>
          </w:p>
          <w:p w14:paraId="68E0C000" w14:textId="77777777" w:rsidR="004F39EE" w:rsidRPr="001B47D1" w:rsidRDefault="004F39EE" w:rsidP="00252083">
            <w:pPr>
              <w:overflowPunct/>
              <w:spacing w:line="240" w:lineRule="auto"/>
              <w:jc w:val="left"/>
              <w:textAlignment w:val="auto"/>
              <w:rPr>
                <w:color w:val="000000"/>
                <w:sz w:val="20"/>
                <w:u w:val="single" w:color="000000"/>
              </w:rPr>
            </w:pPr>
          </w:p>
          <w:p w14:paraId="1FA74372" w14:textId="391B997A" w:rsidR="005018D9" w:rsidRDefault="00CF47C6" w:rsidP="00252083">
            <w:pPr>
              <w:overflowPunct/>
              <w:spacing w:line="240" w:lineRule="auto"/>
              <w:jc w:val="left"/>
              <w:textAlignment w:val="auto"/>
              <w:rPr>
                <w:color w:val="000000"/>
                <w:sz w:val="20"/>
                <w:u w:color="000000"/>
              </w:rPr>
            </w:pPr>
            <w:r w:rsidRPr="00CF47C6">
              <w:rPr>
                <w:color w:val="000000"/>
                <w:sz w:val="20"/>
                <w:u w:color="000000"/>
              </w:rPr>
              <w:t>Improvements are needed to ensure that closeout packets and required financial reports are submitted to EFM in a timely manner, with expired funds properly close</w:t>
            </w:r>
            <w:r>
              <w:rPr>
                <w:color w:val="000000"/>
                <w:sz w:val="20"/>
                <w:u w:color="000000"/>
              </w:rPr>
              <w:t>d within the financial system.</w:t>
            </w:r>
            <w:r w:rsidR="001B47D1" w:rsidRPr="001B47D1">
              <w:rPr>
                <w:color w:val="000000"/>
                <w:sz w:val="20"/>
                <w:u w:color="000000"/>
              </w:rPr>
              <w:t xml:space="preserve"> </w:t>
            </w:r>
            <w:r w:rsidR="00671730">
              <w:rPr>
                <w:color w:val="000000"/>
                <w:sz w:val="20"/>
                <w:u w:color="000000"/>
              </w:rPr>
              <w:t xml:space="preserve"> </w:t>
            </w:r>
          </w:p>
          <w:p w14:paraId="66A3A072" w14:textId="77777777" w:rsidR="005018D9" w:rsidRDefault="005018D9" w:rsidP="00252083">
            <w:pPr>
              <w:widowControl w:val="0"/>
              <w:overflowPunct/>
              <w:spacing w:line="240" w:lineRule="auto"/>
              <w:jc w:val="left"/>
              <w:textAlignment w:val="auto"/>
              <w:rPr>
                <w:color w:val="000000"/>
                <w:sz w:val="20"/>
                <w:u w:color="000000"/>
              </w:rPr>
            </w:pPr>
          </w:p>
          <w:p w14:paraId="41B625CB" w14:textId="1C62D9DF" w:rsidR="001B47D1" w:rsidRPr="001B47D1" w:rsidRDefault="001B47D1" w:rsidP="00252083">
            <w:pPr>
              <w:widowControl w:val="0"/>
              <w:overflowPunct/>
              <w:spacing w:line="240" w:lineRule="auto"/>
              <w:jc w:val="left"/>
              <w:textAlignment w:val="auto"/>
              <w:rPr>
                <w:color w:val="000000"/>
                <w:sz w:val="20"/>
                <w:u w:color="000000"/>
              </w:rPr>
            </w:pPr>
            <w:r w:rsidRPr="001B47D1">
              <w:rPr>
                <w:color w:val="000000"/>
                <w:sz w:val="20"/>
                <w:u w:color="000000"/>
              </w:rPr>
              <w:t xml:space="preserve">For the 20 research projects </w:t>
            </w:r>
            <w:r w:rsidR="006801F1">
              <w:rPr>
                <w:color w:val="000000"/>
                <w:sz w:val="20"/>
                <w:u w:color="000000"/>
              </w:rPr>
              <w:t>for which</w:t>
            </w:r>
            <w:r w:rsidRPr="001B47D1">
              <w:rPr>
                <w:color w:val="000000"/>
                <w:sz w:val="20"/>
                <w:u w:color="000000"/>
              </w:rPr>
              <w:t xml:space="preserve"> closeout packets were due in FY 2022-23, 14 (70%) were submitted on time, </w:t>
            </w:r>
            <w:r w:rsidR="00671730">
              <w:rPr>
                <w:color w:val="000000"/>
                <w:sz w:val="20"/>
                <w:u w:color="000000"/>
              </w:rPr>
              <w:t>one</w:t>
            </w:r>
            <w:r w:rsidRPr="001B47D1">
              <w:rPr>
                <w:color w:val="000000"/>
                <w:sz w:val="20"/>
                <w:u w:color="000000"/>
              </w:rPr>
              <w:t xml:space="preserve"> (5%) has not been submitted and </w:t>
            </w:r>
            <w:r w:rsidR="00671730">
              <w:rPr>
                <w:color w:val="000000"/>
                <w:sz w:val="20"/>
                <w:u w:color="000000"/>
              </w:rPr>
              <w:t>five</w:t>
            </w:r>
            <w:r w:rsidRPr="001B47D1">
              <w:rPr>
                <w:color w:val="000000"/>
                <w:sz w:val="20"/>
                <w:u w:color="000000"/>
              </w:rPr>
              <w:t xml:space="preserve"> (25%) were submitted late.</w:t>
            </w:r>
          </w:p>
          <w:p w14:paraId="121A1962" w14:textId="54896F92" w:rsidR="001B47D1" w:rsidRDefault="001B47D1" w:rsidP="00252083">
            <w:pPr>
              <w:overflowPunct/>
              <w:spacing w:line="240" w:lineRule="auto"/>
              <w:jc w:val="left"/>
              <w:textAlignment w:val="auto"/>
              <w:rPr>
                <w:color w:val="000000"/>
                <w:sz w:val="20"/>
                <w:u w:color="000000"/>
              </w:rPr>
            </w:pPr>
            <w:r w:rsidRPr="001B47D1">
              <w:rPr>
                <w:color w:val="000000"/>
                <w:sz w:val="20"/>
                <w:u w:color="000000"/>
              </w:rPr>
              <w:lastRenderedPageBreak/>
              <w:t>A</w:t>
            </w:r>
            <w:r w:rsidR="005018D9">
              <w:rPr>
                <w:color w:val="000000"/>
                <w:sz w:val="20"/>
                <w:u w:color="000000"/>
              </w:rPr>
              <w:t>lso, a</w:t>
            </w:r>
            <w:r w:rsidRPr="001B47D1">
              <w:rPr>
                <w:color w:val="000000"/>
                <w:sz w:val="20"/>
                <w:u w:color="000000"/>
              </w:rPr>
              <w:t xml:space="preserve">s of </w:t>
            </w:r>
            <w:r w:rsidR="00671730">
              <w:rPr>
                <w:color w:val="000000"/>
                <w:sz w:val="20"/>
                <w:u w:color="000000"/>
              </w:rPr>
              <w:t xml:space="preserve">November </w:t>
            </w:r>
            <w:r w:rsidRPr="001B47D1">
              <w:rPr>
                <w:color w:val="000000"/>
                <w:sz w:val="20"/>
                <w:u w:color="000000"/>
              </w:rPr>
              <w:t>27</w:t>
            </w:r>
            <w:r w:rsidR="00671730">
              <w:rPr>
                <w:color w:val="000000"/>
                <w:sz w:val="20"/>
                <w:u w:color="000000"/>
              </w:rPr>
              <w:t>, 20</w:t>
            </w:r>
            <w:r w:rsidRPr="001B47D1">
              <w:rPr>
                <w:color w:val="000000"/>
                <w:sz w:val="20"/>
                <w:u w:color="000000"/>
              </w:rPr>
              <w:t xml:space="preserve">23, there were 20 sponsored project funds expired over 120 days that have not been closed in the UCLA financial systems. </w:t>
            </w:r>
            <w:r w:rsidR="00FC3244">
              <w:rPr>
                <w:color w:val="000000"/>
                <w:sz w:val="20"/>
                <w:u w:color="000000"/>
              </w:rPr>
              <w:t>It is noted that a</w:t>
            </w:r>
            <w:r w:rsidRPr="001B47D1">
              <w:rPr>
                <w:color w:val="000000"/>
                <w:sz w:val="20"/>
                <w:u w:color="000000"/>
              </w:rPr>
              <w:t xml:space="preserve">s of </w:t>
            </w:r>
            <w:r w:rsidR="009A0DBB">
              <w:rPr>
                <w:color w:val="000000"/>
                <w:sz w:val="20"/>
                <w:u w:color="000000"/>
              </w:rPr>
              <w:t xml:space="preserve">December </w:t>
            </w:r>
            <w:r w:rsidRPr="001B47D1">
              <w:rPr>
                <w:color w:val="000000"/>
                <w:sz w:val="20"/>
                <w:u w:color="000000"/>
              </w:rPr>
              <w:t>20</w:t>
            </w:r>
            <w:r w:rsidR="009A0DBB">
              <w:rPr>
                <w:color w:val="000000"/>
                <w:sz w:val="20"/>
                <w:u w:color="000000"/>
              </w:rPr>
              <w:t>, 20</w:t>
            </w:r>
            <w:r w:rsidRPr="001B47D1">
              <w:rPr>
                <w:color w:val="000000"/>
                <w:sz w:val="20"/>
                <w:u w:color="000000"/>
              </w:rPr>
              <w:t xml:space="preserve">23, </w:t>
            </w:r>
            <w:r w:rsidR="00B814BC">
              <w:rPr>
                <w:color w:val="000000"/>
                <w:sz w:val="20"/>
                <w:u w:color="000000"/>
              </w:rPr>
              <w:t>eight</w:t>
            </w:r>
            <w:r w:rsidRPr="001B47D1">
              <w:rPr>
                <w:color w:val="000000"/>
                <w:sz w:val="20"/>
                <w:u w:color="000000"/>
              </w:rPr>
              <w:t xml:space="preserve"> of those funds have been closed, with 12 remaining that still need to be closed.  </w:t>
            </w:r>
          </w:p>
          <w:p w14:paraId="26BB1BAC" w14:textId="51DBA4B2" w:rsidR="007F6555" w:rsidRDefault="007F6555" w:rsidP="00252083">
            <w:pPr>
              <w:overflowPunct/>
              <w:spacing w:line="240" w:lineRule="auto"/>
              <w:jc w:val="left"/>
              <w:textAlignment w:val="auto"/>
              <w:rPr>
                <w:color w:val="000000"/>
                <w:sz w:val="20"/>
                <w:u w:color="000000"/>
              </w:rPr>
            </w:pPr>
          </w:p>
          <w:p w14:paraId="724A22BE" w14:textId="30445DFD" w:rsidR="007F6555" w:rsidRPr="001B47D1" w:rsidRDefault="007F6555" w:rsidP="00252083">
            <w:pPr>
              <w:overflowPunct/>
              <w:spacing w:line="240" w:lineRule="auto"/>
              <w:jc w:val="left"/>
              <w:textAlignment w:val="auto"/>
              <w:rPr>
                <w:color w:val="000000"/>
                <w:sz w:val="20"/>
                <w:u w:color="000000"/>
              </w:rPr>
            </w:pPr>
            <w:r w:rsidRPr="007F6555">
              <w:rPr>
                <w:color w:val="000000"/>
                <w:sz w:val="20"/>
                <w:u w:color="000000"/>
              </w:rPr>
              <w:t>Late submission of closeout packets to EFM delay</w:t>
            </w:r>
            <w:r w:rsidR="000114DE">
              <w:rPr>
                <w:color w:val="000000"/>
                <w:sz w:val="20"/>
                <w:u w:color="000000"/>
              </w:rPr>
              <w:t>s</w:t>
            </w:r>
            <w:r w:rsidRPr="007F6555">
              <w:rPr>
                <w:color w:val="000000"/>
                <w:sz w:val="20"/>
                <w:u w:color="000000"/>
              </w:rPr>
              <w:t xml:space="preserve"> filing of final financial reports or final invoices to sponsors by EFM, ra</w:t>
            </w:r>
            <w:r w:rsidR="00494C94">
              <w:rPr>
                <w:color w:val="000000"/>
                <w:sz w:val="20"/>
                <w:u w:color="000000"/>
              </w:rPr>
              <w:t>ise</w:t>
            </w:r>
            <w:r w:rsidR="000114DE">
              <w:rPr>
                <w:color w:val="000000"/>
                <w:sz w:val="20"/>
                <w:u w:color="000000"/>
              </w:rPr>
              <w:t>s</w:t>
            </w:r>
            <w:r w:rsidR="00494C94">
              <w:rPr>
                <w:color w:val="000000"/>
                <w:sz w:val="20"/>
                <w:u w:color="000000"/>
              </w:rPr>
              <w:t xml:space="preserve"> questions and may jeopardize</w:t>
            </w:r>
            <w:r w:rsidRPr="007F6555">
              <w:rPr>
                <w:color w:val="000000"/>
                <w:sz w:val="20"/>
                <w:u w:color="000000"/>
              </w:rPr>
              <w:t xml:space="preserve"> payments.  Additionally, proper closing of awards may not occur if technical reports are not submitted timely.</w:t>
            </w:r>
          </w:p>
          <w:p w14:paraId="521CC21C" w14:textId="033B26C6" w:rsidR="001B47D1" w:rsidRPr="00D41A9C" w:rsidRDefault="001B47D1" w:rsidP="00252083">
            <w:pPr>
              <w:overflowPunct/>
              <w:spacing w:line="240" w:lineRule="auto"/>
              <w:jc w:val="left"/>
              <w:textAlignment w:val="auto"/>
              <w:rPr>
                <w:color w:val="000000"/>
                <w:sz w:val="14"/>
                <w:u w:val="single" w:color="000000"/>
              </w:rPr>
            </w:pPr>
          </w:p>
        </w:tc>
        <w:tc>
          <w:tcPr>
            <w:tcW w:w="4410" w:type="dxa"/>
            <w:tcBorders>
              <w:top w:val="single" w:sz="4" w:space="0" w:color="auto"/>
              <w:left w:val="single" w:sz="4" w:space="0" w:color="auto"/>
              <w:bottom w:val="single" w:sz="4" w:space="0" w:color="auto"/>
              <w:right w:val="single" w:sz="4" w:space="0" w:color="auto"/>
            </w:tcBorders>
          </w:tcPr>
          <w:p w14:paraId="3CEB9BB2" w14:textId="175EFFFB" w:rsidR="001B47D1" w:rsidRDefault="001B47D1" w:rsidP="00252083">
            <w:pPr>
              <w:overflowPunct/>
              <w:spacing w:line="240" w:lineRule="auto"/>
              <w:jc w:val="left"/>
              <w:textAlignment w:val="auto"/>
              <w:rPr>
                <w:color w:val="000000"/>
                <w:sz w:val="20"/>
                <w:u w:color="000000"/>
              </w:rPr>
            </w:pPr>
          </w:p>
          <w:p w14:paraId="328F0D83" w14:textId="77777777" w:rsidR="004F39EE" w:rsidRPr="001B47D1" w:rsidRDefault="004F39EE" w:rsidP="00252083">
            <w:pPr>
              <w:overflowPunct/>
              <w:spacing w:line="240" w:lineRule="auto"/>
              <w:jc w:val="left"/>
              <w:textAlignment w:val="auto"/>
              <w:rPr>
                <w:color w:val="000000"/>
                <w:sz w:val="20"/>
                <w:u w:color="000000"/>
              </w:rPr>
            </w:pPr>
          </w:p>
          <w:p w14:paraId="21AF041C" w14:textId="4E650983" w:rsidR="001B47D1" w:rsidRPr="001B47D1" w:rsidRDefault="00F92F8D" w:rsidP="00252083">
            <w:pPr>
              <w:overflowPunct/>
              <w:spacing w:line="240" w:lineRule="auto"/>
              <w:jc w:val="left"/>
              <w:textAlignment w:val="auto"/>
              <w:rPr>
                <w:color w:val="000000"/>
                <w:sz w:val="20"/>
                <w:u w:color="000000"/>
              </w:rPr>
            </w:pPr>
            <w:r>
              <w:rPr>
                <w:color w:val="000000"/>
                <w:sz w:val="20"/>
                <w:u w:color="000000"/>
              </w:rPr>
              <w:t>Management</w:t>
            </w:r>
            <w:r w:rsidR="001B47D1" w:rsidRPr="001B47D1">
              <w:rPr>
                <w:color w:val="000000"/>
                <w:sz w:val="20"/>
                <w:u w:color="000000"/>
              </w:rPr>
              <w:t xml:space="preserve"> should ensure </w:t>
            </w:r>
            <w:r>
              <w:rPr>
                <w:color w:val="000000"/>
                <w:sz w:val="20"/>
                <w:u w:color="000000"/>
              </w:rPr>
              <w:t xml:space="preserve">that </w:t>
            </w:r>
            <w:r w:rsidR="001B47D1" w:rsidRPr="001B47D1">
              <w:rPr>
                <w:color w:val="000000"/>
                <w:sz w:val="20"/>
                <w:u w:color="000000"/>
              </w:rPr>
              <w:t xml:space="preserve">closeout packets for sponsored projects are submitted to EFM in a timely manner.  </w:t>
            </w:r>
            <w:r w:rsidR="00A808FE">
              <w:rPr>
                <w:color w:val="000000"/>
                <w:sz w:val="20"/>
                <w:u w:color="000000"/>
              </w:rPr>
              <w:t>Also</w:t>
            </w:r>
            <w:r w:rsidR="001B47D1" w:rsidRPr="001B47D1">
              <w:rPr>
                <w:color w:val="000000"/>
                <w:sz w:val="20"/>
                <w:u w:color="000000"/>
              </w:rPr>
              <w:t>, the Math Department should work with EFM to close out the remaining expired project funds in the UCLA financial systems.</w:t>
            </w:r>
          </w:p>
          <w:p w14:paraId="344F8EB4" w14:textId="07F0D36C" w:rsidR="001B47D1" w:rsidRPr="001B47D1" w:rsidRDefault="001B47D1" w:rsidP="00252083">
            <w:pPr>
              <w:overflowPunct/>
              <w:spacing w:line="240" w:lineRule="auto"/>
              <w:jc w:val="left"/>
              <w:textAlignment w:val="auto"/>
              <w:rPr>
                <w:color w:val="000000"/>
                <w:sz w:val="20"/>
                <w:u w:color="000000"/>
              </w:rPr>
            </w:pPr>
          </w:p>
        </w:tc>
        <w:tc>
          <w:tcPr>
            <w:tcW w:w="3240" w:type="dxa"/>
            <w:tcBorders>
              <w:top w:val="single" w:sz="4" w:space="0" w:color="auto"/>
              <w:left w:val="single" w:sz="4" w:space="0" w:color="auto"/>
              <w:bottom w:val="single" w:sz="4" w:space="0" w:color="auto"/>
              <w:right w:val="single" w:sz="4" w:space="0" w:color="auto"/>
            </w:tcBorders>
          </w:tcPr>
          <w:p w14:paraId="3BC3ABFE" w14:textId="77777777" w:rsidR="001C69AB" w:rsidRDefault="001C69AB" w:rsidP="00252083">
            <w:pPr>
              <w:spacing w:line="240" w:lineRule="auto"/>
              <w:jc w:val="left"/>
              <w:textAlignment w:val="auto"/>
              <w:rPr>
                <w:sz w:val="20"/>
              </w:rPr>
            </w:pPr>
          </w:p>
          <w:p w14:paraId="10BCA9AE" w14:textId="77777777" w:rsidR="001C69AB" w:rsidRDefault="001C69AB" w:rsidP="00252083">
            <w:pPr>
              <w:spacing w:line="240" w:lineRule="auto"/>
              <w:jc w:val="left"/>
              <w:textAlignment w:val="auto"/>
              <w:rPr>
                <w:sz w:val="20"/>
              </w:rPr>
            </w:pPr>
          </w:p>
          <w:p w14:paraId="6B2263C2" w14:textId="2AC9BF72" w:rsidR="001B47D1" w:rsidRPr="001B47D1" w:rsidRDefault="00D64F2B" w:rsidP="00252083">
            <w:pPr>
              <w:spacing w:line="240" w:lineRule="auto"/>
              <w:jc w:val="left"/>
              <w:textAlignment w:val="auto"/>
              <w:rPr>
                <w:sz w:val="20"/>
              </w:rPr>
            </w:pPr>
            <w:r>
              <w:rPr>
                <w:sz w:val="20"/>
              </w:rPr>
              <w:t xml:space="preserve">The Math Department </w:t>
            </w:r>
            <w:r w:rsidR="00055456">
              <w:rPr>
                <w:sz w:val="20"/>
              </w:rPr>
              <w:t xml:space="preserve">Finance Manager </w:t>
            </w:r>
            <w:r>
              <w:rPr>
                <w:sz w:val="20"/>
              </w:rPr>
              <w:t>is working closely with EFM to close out the remaining expired funds.</w:t>
            </w:r>
            <w:r w:rsidR="00DA1BE2">
              <w:rPr>
                <w:sz w:val="20"/>
              </w:rPr>
              <w:t xml:space="preserve"> We expect </w:t>
            </w:r>
            <w:r w:rsidR="00072AFE">
              <w:rPr>
                <w:sz w:val="20"/>
              </w:rPr>
              <w:t xml:space="preserve">this to be completed by </w:t>
            </w:r>
            <w:r w:rsidR="00DA1BE2">
              <w:rPr>
                <w:sz w:val="20"/>
              </w:rPr>
              <w:t>May 31, 2024.</w:t>
            </w:r>
          </w:p>
        </w:tc>
      </w:tr>
      <w:tr w:rsidR="00AF0392" w:rsidRPr="00F03F65" w14:paraId="512C694B" w14:textId="77777777" w:rsidTr="0038057F">
        <w:trPr>
          <w:trHeight w:val="360"/>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F85047" w14:textId="3E2172A5" w:rsidR="00AF0392" w:rsidRPr="001B47D1" w:rsidRDefault="00204F3B" w:rsidP="00CC5462">
            <w:pPr>
              <w:spacing w:line="240" w:lineRule="auto"/>
              <w:textAlignment w:val="auto"/>
              <w:rPr>
                <w:sz w:val="20"/>
              </w:rPr>
            </w:pPr>
            <w:r w:rsidRPr="001B47D1">
              <w:rPr>
                <w:b/>
                <w:sz w:val="20"/>
              </w:rPr>
              <w:t>Travel &amp; Entertainment</w:t>
            </w:r>
          </w:p>
        </w:tc>
      </w:tr>
      <w:tr w:rsidR="00AF0392" w:rsidRPr="00F03F65" w14:paraId="3BB80423" w14:textId="77777777" w:rsidTr="005C37F3">
        <w:trPr>
          <w:trHeight w:val="701"/>
          <w:jc w:val="center"/>
        </w:trPr>
        <w:tc>
          <w:tcPr>
            <w:tcW w:w="15025" w:type="dxa"/>
            <w:gridSpan w:val="4"/>
            <w:tcBorders>
              <w:top w:val="single" w:sz="4" w:space="0" w:color="auto"/>
              <w:left w:val="single" w:sz="4" w:space="0" w:color="auto"/>
              <w:bottom w:val="single" w:sz="4" w:space="0" w:color="auto"/>
              <w:right w:val="single" w:sz="4" w:space="0" w:color="auto"/>
            </w:tcBorders>
          </w:tcPr>
          <w:p w14:paraId="498FFDFE" w14:textId="193B86E9" w:rsidR="00FA714F" w:rsidRPr="001B47D1" w:rsidRDefault="0027149B" w:rsidP="00CC5462">
            <w:pPr>
              <w:spacing w:line="240" w:lineRule="auto"/>
              <w:textAlignment w:val="auto"/>
              <w:rPr>
                <w:sz w:val="20"/>
                <w:u w:val="single"/>
              </w:rPr>
            </w:pPr>
            <w:r w:rsidRPr="001B47D1">
              <w:rPr>
                <w:sz w:val="20"/>
                <w:u w:val="single"/>
              </w:rPr>
              <w:t>Criteria</w:t>
            </w:r>
          </w:p>
          <w:p w14:paraId="09A40BE0" w14:textId="63A6BFEE" w:rsidR="00FA714F" w:rsidRPr="00AC7C36" w:rsidRDefault="00FA714F" w:rsidP="00CC5462">
            <w:pPr>
              <w:pStyle w:val="Default"/>
              <w:jc w:val="both"/>
              <w:rPr>
                <w:sz w:val="20"/>
                <w:szCs w:val="20"/>
              </w:rPr>
            </w:pPr>
            <w:r w:rsidRPr="00AC7C36">
              <w:rPr>
                <w:sz w:val="20"/>
                <w:szCs w:val="20"/>
                <w:u w:color="000000"/>
              </w:rPr>
              <w:t>University of California Policy G-28 Travel Regulations</w:t>
            </w:r>
            <w:r w:rsidR="00AC7C36" w:rsidRPr="00AC7C36">
              <w:rPr>
                <w:sz w:val="20"/>
                <w:szCs w:val="20"/>
                <w:u w:color="000000"/>
              </w:rPr>
              <w:t xml:space="preserve">, section V.E.2.b.ii Foreign Travel - </w:t>
            </w:r>
            <w:r w:rsidR="00AC7C36" w:rsidRPr="00AC7C36">
              <w:rPr>
                <w:sz w:val="20"/>
                <w:szCs w:val="20"/>
              </w:rPr>
              <w:t xml:space="preserve">Long-Term Travel - Assignments of 30 Days or More states “The per diem allowance authorized for long-term travel is actual costs </w:t>
            </w:r>
            <w:r w:rsidR="00AC7C36" w:rsidRPr="00AC7C36">
              <w:rPr>
                <w:bCs/>
                <w:iCs/>
                <w:sz w:val="20"/>
                <w:szCs w:val="20"/>
              </w:rPr>
              <w:t xml:space="preserve">up to 100% </w:t>
            </w:r>
            <w:r w:rsidR="00AC7C36" w:rsidRPr="00AC7C36">
              <w:rPr>
                <w:sz w:val="20"/>
                <w:szCs w:val="20"/>
              </w:rPr>
              <w:t>of the applicable federal per diem rate.”</w:t>
            </w:r>
          </w:p>
          <w:p w14:paraId="778E2219" w14:textId="7CBCADA4" w:rsidR="00FA714F" w:rsidRPr="001B47D1" w:rsidRDefault="00FA714F" w:rsidP="00CC5462">
            <w:pPr>
              <w:pStyle w:val="NormalMatrixText"/>
              <w:spacing w:line="240" w:lineRule="auto"/>
            </w:pPr>
          </w:p>
          <w:p w14:paraId="00827A88" w14:textId="07419B70" w:rsidR="008C3AAC" w:rsidRPr="001B47D1" w:rsidRDefault="008C3AAC" w:rsidP="00CC5462">
            <w:pPr>
              <w:pStyle w:val="NormalMatrixText"/>
              <w:spacing w:line="240" w:lineRule="auto"/>
              <w:rPr>
                <w:u w:val="single"/>
              </w:rPr>
            </w:pPr>
            <w:r w:rsidRPr="001B47D1">
              <w:rPr>
                <w:u w:val="single"/>
              </w:rPr>
              <w:t>Au</w:t>
            </w:r>
            <w:r w:rsidR="0027149B" w:rsidRPr="001B47D1">
              <w:rPr>
                <w:u w:val="single"/>
              </w:rPr>
              <w:t>dit Work</w:t>
            </w:r>
          </w:p>
          <w:p w14:paraId="19002387" w14:textId="5797739C" w:rsidR="00FA714F" w:rsidRPr="001B47D1" w:rsidRDefault="00FA714F" w:rsidP="00CC5462">
            <w:pPr>
              <w:overflowPunct/>
              <w:spacing w:line="240" w:lineRule="auto"/>
              <w:textAlignment w:val="auto"/>
              <w:rPr>
                <w:color w:val="000000"/>
                <w:sz w:val="20"/>
                <w:u w:color="000000"/>
              </w:rPr>
            </w:pPr>
            <w:r w:rsidRPr="001B47D1">
              <w:rPr>
                <w:color w:val="000000"/>
                <w:sz w:val="20"/>
                <w:u w:color="000000"/>
              </w:rPr>
              <w:t xml:space="preserve">Review of a judgmental sample of nine travel and entertainment expense reports </w:t>
            </w:r>
            <w:r w:rsidR="00840499">
              <w:rPr>
                <w:color w:val="000000"/>
                <w:sz w:val="20"/>
                <w:u w:color="000000"/>
              </w:rPr>
              <w:t xml:space="preserve">from fiscal year 2022-23 </w:t>
            </w:r>
            <w:r w:rsidRPr="001B47D1">
              <w:rPr>
                <w:color w:val="000000"/>
                <w:sz w:val="20"/>
                <w:u w:color="000000"/>
              </w:rPr>
              <w:t>to verify that the expenses were in accordance with policies and authorized.</w:t>
            </w:r>
          </w:p>
          <w:p w14:paraId="460F9E66" w14:textId="77777777" w:rsidR="00915F98" w:rsidRPr="001B47D1" w:rsidRDefault="00915F98" w:rsidP="00CC5462">
            <w:pPr>
              <w:keepNext/>
              <w:overflowPunct/>
              <w:autoSpaceDE/>
              <w:autoSpaceDN/>
              <w:adjustRightInd/>
              <w:spacing w:line="240" w:lineRule="auto"/>
              <w:contextualSpacing/>
              <w:textAlignment w:val="auto"/>
              <w:rPr>
                <w:sz w:val="20"/>
              </w:rPr>
            </w:pPr>
          </w:p>
          <w:p w14:paraId="3FBD4662" w14:textId="77777777" w:rsidR="00AF0392" w:rsidRPr="001B47D1" w:rsidRDefault="00AF0392" w:rsidP="00CC5462">
            <w:pPr>
              <w:keepNext/>
              <w:overflowPunct/>
              <w:autoSpaceDE/>
              <w:autoSpaceDN/>
              <w:adjustRightInd/>
              <w:spacing w:line="240" w:lineRule="auto"/>
              <w:contextualSpacing/>
              <w:textAlignment w:val="auto"/>
              <w:rPr>
                <w:sz w:val="20"/>
              </w:rPr>
            </w:pPr>
            <w:r w:rsidRPr="001B47D1">
              <w:rPr>
                <w:sz w:val="20"/>
              </w:rPr>
              <w:t>Issues noted are summarized below.</w:t>
            </w:r>
          </w:p>
          <w:p w14:paraId="6A90451B" w14:textId="649B9558" w:rsidR="00AC7BA9" w:rsidRPr="001B47D1" w:rsidRDefault="00AC7BA9" w:rsidP="00CC5462">
            <w:pPr>
              <w:keepNext/>
              <w:overflowPunct/>
              <w:autoSpaceDE/>
              <w:autoSpaceDN/>
              <w:adjustRightInd/>
              <w:spacing w:line="240" w:lineRule="auto"/>
              <w:contextualSpacing/>
              <w:textAlignment w:val="auto"/>
              <w:rPr>
                <w:sz w:val="20"/>
              </w:rPr>
            </w:pPr>
          </w:p>
        </w:tc>
      </w:tr>
      <w:tr w:rsidR="00AF0392" w:rsidRPr="00F03F65" w14:paraId="63FD5A06" w14:textId="77777777" w:rsidTr="005C37F3">
        <w:trPr>
          <w:trHeight w:val="701"/>
          <w:jc w:val="center"/>
        </w:trPr>
        <w:tc>
          <w:tcPr>
            <w:tcW w:w="625" w:type="dxa"/>
            <w:tcBorders>
              <w:top w:val="single" w:sz="4" w:space="0" w:color="auto"/>
              <w:left w:val="single" w:sz="4" w:space="0" w:color="auto"/>
              <w:bottom w:val="single" w:sz="4" w:space="0" w:color="auto"/>
              <w:right w:val="single" w:sz="4" w:space="0" w:color="auto"/>
            </w:tcBorders>
          </w:tcPr>
          <w:p w14:paraId="41DB6311" w14:textId="7742BB16" w:rsidR="00AF0392" w:rsidRDefault="001B47D1" w:rsidP="00252083">
            <w:pPr>
              <w:spacing w:line="240" w:lineRule="auto"/>
              <w:jc w:val="center"/>
              <w:textAlignment w:val="auto"/>
              <w:rPr>
                <w:sz w:val="20"/>
              </w:rPr>
            </w:pPr>
            <w:r>
              <w:rPr>
                <w:sz w:val="20"/>
              </w:rPr>
              <w:t>9</w:t>
            </w:r>
            <w:r w:rsidR="00AF0392">
              <w:rPr>
                <w:sz w:val="20"/>
              </w:rPr>
              <w:t>.</w:t>
            </w:r>
          </w:p>
        </w:tc>
        <w:tc>
          <w:tcPr>
            <w:tcW w:w="6750" w:type="dxa"/>
            <w:tcBorders>
              <w:top w:val="single" w:sz="4" w:space="0" w:color="auto"/>
              <w:left w:val="single" w:sz="4" w:space="0" w:color="auto"/>
              <w:bottom w:val="single" w:sz="4" w:space="0" w:color="auto"/>
              <w:right w:val="single" w:sz="4" w:space="0" w:color="auto"/>
            </w:tcBorders>
          </w:tcPr>
          <w:p w14:paraId="0CACA3DA" w14:textId="4EE19DE9" w:rsidR="00541819" w:rsidRDefault="00575A1D" w:rsidP="00252083">
            <w:pPr>
              <w:overflowPunct/>
              <w:spacing w:line="240" w:lineRule="auto"/>
              <w:jc w:val="left"/>
              <w:textAlignment w:val="auto"/>
              <w:rPr>
                <w:color w:val="000000"/>
                <w:sz w:val="20"/>
                <w:u w:val="single" w:color="000000"/>
              </w:rPr>
            </w:pPr>
            <w:r>
              <w:rPr>
                <w:color w:val="000000"/>
                <w:sz w:val="20"/>
                <w:u w:val="single" w:color="000000"/>
              </w:rPr>
              <w:t xml:space="preserve">Travel &amp; Entertainment </w:t>
            </w:r>
            <w:r w:rsidR="00541819" w:rsidRPr="00541819">
              <w:rPr>
                <w:color w:val="000000"/>
                <w:sz w:val="20"/>
                <w:u w:val="single" w:color="000000"/>
              </w:rPr>
              <w:t>Per Diem</w:t>
            </w:r>
          </w:p>
          <w:p w14:paraId="4073D6C6" w14:textId="77777777" w:rsidR="004F39EE" w:rsidRPr="00541819" w:rsidRDefault="004F39EE" w:rsidP="00252083">
            <w:pPr>
              <w:overflowPunct/>
              <w:spacing w:line="240" w:lineRule="auto"/>
              <w:jc w:val="left"/>
              <w:textAlignment w:val="auto"/>
              <w:rPr>
                <w:color w:val="000000"/>
                <w:sz w:val="20"/>
                <w:u w:val="single" w:color="000000"/>
              </w:rPr>
            </w:pPr>
          </w:p>
          <w:p w14:paraId="3FCC22C4" w14:textId="5139CE54" w:rsidR="00862484" w:rsidRDefault="00541819" w:rsidP="00252083">
            <w:pPr>
              <w:overflowPunct/>
              <w:spacing w:line="240" w:lineRule="auto"/>
              <w:jc w:val="left"/>
              <w:textAlignment w:val="auto"/>
              <w:rPr>
                <w:color w:val="000000"/>
                <w:sz w:val="20"/>
                <w:u w:color="000000"/>
              </w:rPr>
            </w:pPr>
            <w:r w:rsidRPr="00541819">
              <w:rPr>
                <w:color w:val="000000"/>
                <w:sz w:val="20"/>
                <w:u w:color="000000"/>
              </w:rPr>
              <w:t xml:space="preserve">The </w:t>
            </w:r>
            <w:r w:rsidR="00840499">
              <w:rPr>
                <w:color w:val="000000"/>
                <w:sz w:val="20"/>
                <w:u w:color="000000"/>
              </w:rPr>
              <w:t xml:space="preserve">meals &amp; incidentals </w:t>
            </w:r>
            <w:r w:rsidRPr="00541819">
              <w:rPr>
                <w:color w:val="000000"/>
                <w:sz w:val="20"/>
                <w:u w:color="000000"/>
              </w:rPr>
              <w:t xml:space="preserve">per diem allowance authorized for long-term (&gt; 30 days) foreign travel is actual costs up to 100% of the applicable federal per diem rate. </w:t>
            </w:r>
            <w:r w:rsidR="00840499">
              <w:rPr>
                <w:color w:val="000000"/>
                <w:sz w:val="20"/>
                <w:u w:color="000000"/>
              </w:rPr>
              <w:t xml:space="preserve">Some meals and incidental expenses claimed may not have been in accordance with </w:t>
            </w:r>
            <w:r w:rsidR="00840499" w:rsidRPr="00F461D8">
              <w:rPr>
                <w:color w:val="000000"/>
                <w:sz w:val="20"/>
                <w:u w:color="000000"/>
              </w:rPr>
              <w:t>UC Policy G-28 Travel Regulations</w:t>
            </w:r>
            <w:r w:rsidR="00840499">
              <w:rPr>
                <w:color w:val="000000"/>
                <w:sz w:val="20"/>
                <w:u w:color="000000"/>
              </w:rPr>
              <w:t xml:space="preserve">. </w:t>
            </w:r>
          </w:p>
          <w:p w14:paraId="25BADD50" w14:textId="77777777" w:rsidR="00862484" w:rsidRDefault="00862484" w:rsidP="00252083">
            <w:pPr>
              <w:overflowPunct/>
              <w:spacing w:line="240" w:lineRule="auto"/>
              <w:jc w:val="left"/>
              <w:textAlignment w:val="auto"/>
              <w:rPr>
                <w:color w:val="000000"/>
                <w:sz w:val="20"/>
                <w:u w:color="000000"/>
              </w:rPr>
            </w:pPr>
          </w:p>
          <w:p w14:paraId="3AAB5F66" w14:textId="621409C0" w:rsidR="00862484" w:rsidRPr="00FD446C" w:rsidRDefault="00541819" w:rsidP="00252083">
            <w:pPr>
              <w:pStyle w:val="ListParagraph"/>
              <w:numPr>
                <w:ilvl w:val="0"/>
                <w:numId w:val="33"/>
              </w:numPr>
              <w:overflowPunct/>
              <w:spacing w:line="240" w:lineRule="auto"/>
              <w:textAlignment w:val="auto"/>
              <w:rPr>
                <w:color w:val="000000"/>
                <w:u w:color="000000"/>
              </w:rPr>
            </w:pPr>
            <w:r w:rsidRPr="00FD446C">
              <w:rPr>
                <w:color w:val="000000"/>
                <w:u w:color="000000"/>
              </w:rPr>
              <w:t>For three T&amp;E reports, the maximum meals &amp; incidentals per diem amounts were claimed</w:t>
            </w:r>
            <w:r w:rsidR="00574589">
              <w:rPr>
                <w:color w:val="000000"/>
                <w:u w:color="000000"/>
              </w:rPr>
              <w:t>,</w:t>
            </w:r>
            <w:r w:rsidRPr="00FD446C">
              <w:rPr>
                <w:color w:val="000000"/>
                <w:u w:color="000000"/>
              </w:rPr>
              <w:t xml:space="preserve"> and no adjustments to actual costs were recorded. </w:t>
            </w:r>
          </w:p>
          <w:p w14:paraId="17767409" w14:textId="77777777" w:rsidR="00910119" w:rsidRPr="007275A5" w:rsidRDefault="00910119" w:rsidP="00252083">
            <w:pPr>
              <w:pStyle w:val="ListParagraph"/>
              <w:overflowPunct/>
              <w:spacing w:line="240" w:lineRule="auto"/>
              <w:ind w:left="360"/>
              <w:textAlignment w:val="auto"/>
              <w:rPr>
                <w:color w:val="000000"/>
                <w:u w:color="000000"/>
              </w:rPr>
            </w:pPr>
          </w:p>
          <w:p w14:paraId="19D20B63" w14:textId="135D34C9" w:rsidR="009E4A93" w:rsidRPr="007275A5" w:rsidRDefault="00541819" w:rsidP="00252083">
            <w:pPr>
              <w:pStyle w:val="ListParagraph"/>
              <w:numPr>
                <w:ilvl w:val="0"/>
                <w:numId w:val="31"/>
              </w:numPr>
              <w:overflowPunct/>
              <w:spacing w:line="240" w:lineRule="auto"/>
              <w:textAlignment w:val="auto"/>
              <w:rPr>
                <w:color w:val="000000"/>
                <w:u w:color="000000"/>
              </w:rPr>
            </w:pPr>
            <w:r w:rsidRPr="007275A5">
              <w:rPr>
                <w:color w:val="000000"/>
                <w:u w:color="000000"/>
              </w:rPr>
              <w:t xml:space="preserve">For two T&amp;E reports (report keys 77580 &amp; 50653), since receipts were not retained, it is unclear if the actual costs exceeded or were less than the per diem and should have been adjusted down. However, based on discussions with Math personnel, there </w:t>
            </w:r>
            <w:r w:rsidRPr="007275A5">
              <w:rPr>
                <w:color w:val="000000"/>
                <w:u w:color="000000"/>
              </w:rPr>
              <w:lastRenderedPageBreak/>
              <w:t xml:space="preserve">appears to be an assumption that for long-term (&gt; 30 days) foreign travel, the full per diem amount can be claimed and adjustments to actual costs do not need to be recorded even if less than the per diem amount. </w:t>
            </w:r>
          </w:p>
          <w:p w14:paraId="038D4E52" w14:textId="77777777" w:rsidR="00862484" w:rsidRDefault="00862484" w:rsidP="00252083">
            <w:pPr>
              <w:overflowPunct/>
              <w:spacing w:line="240" w:lineRule="auto"/>
              <w:jc w:val="left"/>
              <w:textAlignment w:val="auto"/>
              <w:rPr>
                <w:color w:val="000000"/>
                <w:sz w:val="20"/>
                <w:u w:color="000000"/>
              </w:rPr>
            </w:pPr>
          </w:p>
          <w:p w14:paraId="578ABFE5" w14:textId="1DC0ABD8" w:rsidR="00541819" w:rsidRPr="007275A5" w:rsidRDefault="00541819" w:rsidP="00252083">
            <w:pPr>
              <w:pStyle w:val="ListParagraph"/>
              <w:numPr>
                <w:ilvl w:val="0"/>
                <w:numId w:val="31"/>
              </w:numPr>
              <w:overflowPunct/>
              <w:spacing w:line="240" w:lineRule="auto"/>
              <w:textAlignment w:val="auto"/>
              <w:rPr>
                <w:color w:val="000000"/>
                <w:u w:color="000000"/>
              </w:rPr>
            </w:pPr>
            <w:r w:rsidRPr="007275A5">
              <w:rPr>
                <w:color w:val="000000"/>
                <w:u w:color="000000"/>
              </w:rPr>
              <w:t xml:space="preserve">For the third T&amp;E report (report key 92521), there were supporting receipts that showed the actual costs were less than the per diem; however, adjustments were not recorded.    </w:t>
            </w:r>
          </w:p>
          <w:p w14:paraId="00F097DA" w14:textId="77777777" w:rsidR="00541819" w:rsidRPr="00541819" w:rsidRDefault="00541819" w:rsidP="00252083">
            <w:pPr>
              <w:overflowPunct/>
              <w:spacing w:line="240" w:lineRule="auto"/>
              <w:jc w:val="left"/>
              <w:textAlignment w:val="auto"/>
              <w:rPr>
                <w:color w:val="000000"/>
                <w:sz w:val="20"/>
                <w:u w:color="000000"/>
              </w:rPr>
            </w:pPr>
          </w:p>
          <w:p w14:paraId="28FE29A3" w14:textId="786520F4" w:rsidR="00541819" w:rsidRPr="007240EC" w:rsidRDefault="00541819" w:rsidP="00252083">
            <w:pPr>
              <w:pStyle w:val="ListParagraph"/>
              <w:numPr>
                <w:ilvl w:val="0"/>
                <w:numId w:val="33"/>
              </w:numPr>
              <w:overflowPunct/>
              <w:spacing w:line="240" w:lineRule="auto"/>
              <w:textAlignment w:val="auto"/>
              <w:rPr>
                <w:color w:val="000000"/>
                <w:u w:color="000000"/>
              </w:rPr>
            </w:pPr>
            <w:r w:rsidRPr="00FD446C">
              <w:rPr>
                <w:color w:val="000000"/>
                <w:u w:color="000000"/>
              </w:rPr>
              <w:t xml:space="preserve">For one T&amp;E report, an incorrect, higher per diem meals &amp; incidentals rate was claimed. </w:t>
            </w:r>
            <w:r w:rsidR="009B2EE9">
              <w:rPr>
                <w:color w:val="000000"/>
                <w:u w:color="000000"/>
              </w:rPr>
              <w:t xml:space="preserve"> </w:t>
            </w:r>
            <w:r w:rsidRPr="00FD446C">
              <w:rPr>
                <w:color w:val="000000"/>
                <w:u w:color="000000"/>
              </w:rPr>
              <w:t>From March 12-18, 2023 the traveler was in Paderborn, Germany where the per diem rate was $124; however, the per diem rate for Paris, France of $164 was claimed. The total over reimbursement was $280 ($40 x 7 days).</w:t>
            </w:r>
            <w:r w:rsidR="007240EC">
              <w:rPr>
                <w:color w:val="000000"/>
                <w:u w:color="000000"/>
              </w:rPr>
              <w:t xml:space="preserve">  </w:t>
            </w:r>
          </w:p>
          <w:p w14:paraId="18745620" w14:textId="3C51F1C9" w:rsidR="00011F51" w:rsidRPr="00D41A9C" w:rsidRDefault="00011F51" w:rsidP="00252083">
            <w:pPr>
              <w:overflowPunct/>
              <w:spacing w:line="240" w:lineRule="auto"/>
              <w:jc w:val="left"/>
              <w:textAlignment w:val="auto"/>
              <w:rPr>
                <w:color w:val="000000"/>
                <w:sz w:val="14"/>
                <w:u w:color="000000"/>
              </w:rPr>
            </w:pPr>
          </w:p>
        </w:tc>
        <w:tc>
          <w:tcPr>
            <w:tcW w:w="4410" w:type="dxa"/>
            <w:tcBorders>
              <w:top w:val="single" w:sz="4" w:space="0" w:color="auto"/>
              <w:left w:val="single" w:sz="4" w:space="0" w:color="auto"/>
              <w:bottom w:val="single" w:sz="4" w:space="0" w:color="auto"/>
              <w:right w:val="single" w:sz="4" w:space="0" w:color="auto"/>
            </w:tcBorders>
          </w:tcPr>
          <w:p w14:paraId="01D43DC1" w14:textId="6E26DCC1" w:rsidR="00F461D8" w:rsidRDefault="00F461D8" w:rsidP="00252083">
            <w:pPr>
              <w:overflowPunct/>
              <w:spacing w:line="240" w:lineRule="auto"/>
              <w:jc w:val="left"/>
              <w:textAlignment w:val="auto"/>
              <w:rPr>
                <w:color w:val="000000"/>
                <w:sz w:val="20"/>
                <w:u w:color="000000"/>
              </w:rPr>
            </w:pPr>
          </w:p>
          <w:p w14:paraId="63EFBFD0" w14:textId="77777777" w:rsidR="004F39EE" w:rsidRDefault="004F39EE" w:rsidP="00252083">
            <w:pPr>
              <w:overflowPunct/>
              <w:spacing w:line="240" w:lineRule="auto"/>
              <w:jc w:val="left"/>
              <w:textAlignment w:val="auto"/>
              <w:rPr>
                <w:color w:val="000000"/>
                <w:sz w:val="20"/>
                <w:u w:color="000000"/>
              </w:rPr>
            </w:pPr>
          </w:p>
          <w:p w14:paraId="05B92E89" w14:textId="5570EB16" w:rsidR="009E4A93" w:rsidRDefault="00F461D8" w:rsidP="00252083">
            <w:pPr>
              <w:overflowPunct/>
              <w:spacing w:line="240" w:lineRule="auto"/>
              <w:jc w:val="left"/>
              <w:textAlignment w:val="auto"/>
              <w:rPr>
                <w:color w:val="000000"/>
                <w:sz w:val="20"/>
                <w:u w:color="000000"/>
              </w:rPr>
            </w:pPr>
            <w:r w:rsidRPr="00F461D8">
              <w:rPr>
                <w:color w:val="000000"/>
                <w:sz w:val="20"/>
                <w:u w:color="000000"/>
              </w:rPr>
              <w:t>Math management should clarify to travelers and processors that according to UC Policy G-28 Travel Regulations, for long-term (&gt; 30</w:t>
            </w:r>
            <w:r>
              <w:rPr>
                <w:color w:val="000000"/>
                <w:sz w:val="20"/>
                <w:u w:color="000000"/>
              </w:rPr>
              <w:t xml:space="preserve"> days) foreign travel, reimburs</w:t>
            </w:r>
            <w:r w:rsidRPr="00F461D8">
              <w:rPr>
                <w:color w:val="000000"/>
                <w:sz w:val="20"/>
                <w:u w:color="000000"/>
              </w:rPr>
              <w:t xml:space="preserve">able meals &amp; incidental expenses is actual costs up to 100% of the applicable federal per diem rate. </w:t>
            </w:r>
            <w:r w:rsidR="009B2EE9">
              <w:rPr>
                <w:color w:val="000000"/>
                <w:sz w:val="20"/>
                <w:u w:color="000000"/>
              </w:rPr>
              <w:t xml:space="preserve"> </w:t>
            </w:r>
            <w:r w:rsidRPr="00F461D8">
              <w:rPr>
                <w:color w:val="000000"/>
                <w:sz w:val="20"/>
                <w:u w:color="000000"/>
              </w:rPr>
              <w:t xml:space="preserve">If actual costs are less than the per diem rate, then adjustments to actual costs must be recorded. </w:t>
            </w:r>
          </w:p>
          <w:p w14:paraId="25590360" w14:textId="77777777" w:rsidR="009E4A93" w:rsidRDefault="009E4A93" w:rsidP="00252083">
            <w:pPr>
              <w:overflowPunct/>
              <w:spacing w:line="240" w:lineRule="auto"/>
              <w:jc w:val="left"/>
              <w:textAlignment w:val="auto"/>
              <w:rPr>
                <w:color w:val="000000"/>
                <w:sz w:val="20"/>
                <w:u w:color="000000"/>
              </w:rPr>
            </w:pPr>
          </w:p>
          <w:p w14:paraId="415862F1" w14:textId="35BC6697" w:rsidR="009E4A93" w:rsidRDefault="009B2EE9" w:rsidP="00252083">
            <w:pPr>
              <w:overflowPunct/>
              <w:spacing w:line="240" w:lineRule="auto"/>
              <w:jc w:val="left"/>
              <w:textAlignment w:val="auto"/>
              <w:rPr>
                <w:color w:val="000000"/>
                <w:sz w:val="20"/>
                <w:u w:color="000000"/>
              </w:rPr>
            </w:pPr>
            <w:r>
              <w:rPr>
                <w:color w:val="000000"/>
                <w:sz w:val="20"/>
                <w:u w:color="000000"/>
              </w:rPr>
              <w:t>Also</w:t>
            </w:r>
            <w:r w:rsidR="00DB525A" w:rsidRPr="00DB525A">
              <w:rPr>
                <w:color w:val="000000"/>
                <w:sz w:val="20"/>
                <w:u w:color="000000"/>
              </w:rPr>
              <w:t xml:space="preserve">, although UCLA Travel Accounting does not </w:t>
            </w:r>
            <w:r w:rsidR="00DB525A" w:rsidRPr="00B630D6">
              <w:rPr>
                <w:color w:val="000000"/>
                <w:sz w:val="20"/>
                <w:u w:color="000000"/>
              </w:rPr>
              <w:t xml:space="preserve">request receipts for per diem claims, </w:t>
            </w:r>
            <w:r w:rsidR="0091486D">
              <w:rPr>
                <w:color w:val="000000"/>
                <w:sz w:val="20"/>
                <w:u w:color="000000"/>
              </w:rPr>
              <w:t xml:space="preserve">UC </w:t>
            </w:r>
            <w:r w:rsidR="0091486D">
              <w:rPr>
                <w:color w:val="000000"/>
                <w:sz w:val="20"/>
                <w:u w:color="000000"/>
              </w:rPr>
              <w:lastRenderedPageBreak/>
              <w:t xml:space="preserve">policy recommends that </w:t>
            </w:r>
            <w:r w:rsidR="00DB525A" w:rsidRPr="00B630D6">
              <w:rPr>
                <w:color w:val="000000"/>
                <w:sz w:val="20"/>
                <w:u w:color="000000"/>
              </w:rPr>
              <w:t>the traveler and Math department retain receipts.</w:t>
            </w:r>
          </w:p>
          <w:p w14:paraId="3E40EF59" w14:textId="77777777" w:rsidR="00DB525A" w:rsidRDefault="00DB525A" w:rsidP="00252083">
            <w:pPr>
              <w:overflowPunct/>
              <w:spacing w:line="240" w:lineRule="auto"/>
              <w:jc w:val="left"/>
              <w:textAlignment w:val="auto"/>
              <w:rPr>
                <w:color w:val="000000"/>
                <w:sz w:val="20"/>
                <w:u w:color="000000"/>
              </w:rPr>
            </w:pPr>
          </w:p>
          <w:p w14:paraId="37A3061A" w14:textId="53FD54B7" w:rsidR="00F461D8" w:rsidRPr="00F461D8" w:rsidRDefault="009B2EE9" w:rsidP="00252083">
            <w:pPr>
              <w:overflowPunct/>
              <w:spacing w:line="240" w:lineRule="auto"/>
              <w:jc w:val="left"/>
              <w:textAlignment w:val="auto"/>
              <w:rPr>
                <w:color w:val="000000"/>
                <w:sz w:val="20"/>
                <w:u w:color="000000"/>
              </w:rPr>
            </w:pPr>
            <w:r>
              <w:rPr>
                <w:color w:val="000000"/>
                <w:sz w:val="20"/>
                <w:u w:color="000000"/>
              </w:rPr>
              <w:t>Further</w:t>
            </w:r>
            <w:r w:rsidR="00F461D8" w:rsidRPr="00F461D8">
              <w:rPr>
                <w:color w:val="000000"/>
                <w:sz w:val="20"/>
                <w:u w:color="000000"/>
              </w:rPr>
              <w:t>, the Math department should ensure</w:t>
            </w:r>
            <w:r w:rsidR="008734DC">
              <w:rPr>
                <w:color w:val="000000"/>
                <w:sz w:val="20"/>
                <w:u w:color="000000"/>
              </w:rPr>
              <w:t xml:space="preserve"> that</w:t>
            </w:r>
            <w:r w:rsidR="00F461D8" w:rsidRPr="00F461D8">
              <w:rPr>
                <w:color w:val="000000"/>
                <w:sz w:val="20"/>
                <w:u w:color="000000"/>
              </w:rPr>
              <w:t xml:space="preserve"> the correct per diem rate for the traveler's location is recorded. </w:t>
            </w:r>
          </w:p>
          <w:p w14:paraId="4218C006" w14:textId="14149D57" w:rsidR="00AF0392" w:rsidRPr="00F03F65" w:rsidRDefault="00AF0392" w:rsidP="00252083">
            <w:pPr>
              <w:overflowPunct/>
              <w:spacing w:line="240" w:lineRule="auto"/>
              <w:jc w:val="left"/>
              <w:textAlignment w:val="auto"/>
              <w:rPr>
                <w:color w:val="000000"/>
                <w:sz w:val="20"/>
                <w:highlight w:val="white"/>
                <w:u w:color="000000"/>
              </w:rPr>
            </w:pPr>
          </w:p>
        </w:tc>
        <w:tc>
          <w:tcPr>
            <w:tcW w:w="3240" w:type="dxa"/>
            <w:tcBorders>
              <w:top w:val="single" w:sz="4" w:space="0" w:color="auto"/>
              <w:left w:val="single" w:sz="4" w:space="0" w:color="auto"/>
              <w:bottom w:val="single" w:sz="4" w:space="0" w:color="auto"/>
              <w:right w:val="single" w:sz="4" w:space="0" w:color="auto"/>
            </w:tcBorders>
          </w:tcPr>
          <w:p w14:paraId="40001A73" w14:textId="77777777" w:rsidR="004D1D03" w:rsidRDefault="004D1D03" w:rsidP="00252083">
            <w:pPr>
              <w:spacing w:line="240" w:lineRule="auto"/>
              <w:jc w:val="left"/>
              <w:textAlignment w:val="auto"/>
              <w:rPr>
                <w:sz w:val="20"/>
              </w:rPr>
            </w:pPr>
          </w:p>
          <w:p w14:paraId="20D3CAB3" w14:textId="77777777" w:rsidR="004D1D03" w:rsidRDefault="004D1D03" w:rsidP="00252083">
            <w:pPr>
              <w:spacing w:line="240" w:lineRule="auto"/>
              <w:jc w:val="left"/>
              <w:textAlignment w:val="auto"/>
              <w:rPr>
                <w:sz w:val="20"/>
              </w:rPr>
            </w:pPr>
          </w:p>
          <w:p w14:paraId="0AF4C8CD" w14:textId="1499E46C" w:rsidR="00644872" w:rsidRPr="00644872" w:rsidRDefault="00D64F2B" w:rsidP="00252083">
            <w:pPr>
              <w:spacing w:line="240" w:lineRule="auto"/>
              <w:jc w:val="left"/>
              <w:textAlignment w:val="auto"/>
              <w:rPr>
                <w:sz w:val="20"/>
              </w:rPr>
            </w:pPr>
            <w:r>
              <w:rPr>
                <w:sz w:val="20"/>
              </w:rPr>
              <w:t>The CFO sent an e</w:t>
            </w:r>
            <w:r w:rsidR="004D1D03">
              <w:rPr>
                <w:sz w:val="20"/>
              </w:rPr>
              <w:t>-</w:t>
            </w:r>
            <w:r>
              <w:rPr>
                <w:sz w:val="20"/>
              </w:rPr>
              <w:t>mail to the department to clarify UC</w:t>
            </w:r>
            <w:r w:rsidR="009155CD">
              <w:rPr>
                <w:sz w:val="20"/>
              </w:rPr>
              <w:t xml:space="preserve"> </w:t>
            </w:r>
            <w:r>
              <w:rPr>
                <w:sz w:val="20"/>
              </w:rPr>
              <w:t>Policy BFB-G-28 and reminded faculty that receipts will be kept on file within the department and retained for such periods as required by either UC or the sponsor’s retention policy.</w:t>
            </w:r>
            <w:r w:rsidR="00644872">
              <w:rPr>
                <w:sz w:val="20"/>
              </w:rPr>
              <w:t xml:space="preserve"> </w:t>
            </w:r>
            <w:r w:rsidR="00644872" w:rsidRPr="00644872">
              <w:rPr>
                <w:sz w:val="20"/>
              </w:rPr>
              <w:t xml:space="preserve">The CFO will also ensure that the correct per diem rate for traveler’s location is recorded by using </w:t>
            </w:r>
            <w:hyperlink r:id="rId10" w:history="1">
              <w:r w:rsidR="00644872" w:rsidRPr="00644872">
                <w:rPr>
                  <w:rStyle w:val="Hyperlink"/>
                  <w:sz w:val="20"/>
                </w:rPr>
                <w:t>https://aoprals.state.gov/web920/per_diem.asp</w:t>
              </w:r>
            </w:hyperlink>
            <w:r w:rsidR="00644872" w:rsidRPr="00644872">
              <w:rPr>
                <w:sz w:val="20"/>
              </w:rPr>
              <w:t>.</w:t>
            </w:r>
          </w:p>
          <w:p w14:paraId="4A8B7B13" w14:textId="7058BC0A" w:rsidR="00AF0392" w:rsidRPr="00F03F65" w:rsidRDefault="00AF0392" w:rsidP="00252083">
            <w:pPr>
              <w:spacing w:line="240" w:lineRule="auto"/>
              <w:jc w:val="left"/>
              <w:textAlignment w:val="auto"/>
              <w:rPr>
                <w:sz w:val="20"/>
              </w:rPr>
            </w:pPr>
          </w:p>
        </w:tc>
      </w:tr>
      <w:tr w:rsidR="00AF0392" w:rsidRPr="00F03F65" w14:paraId="7405C88E" w14:textId="77777777" w:rsidTr="004F39EE">
        <w:trPr>
          <w:trHeight w:val="360"/>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8A4F02" w14:textId="4987008A" w:rsidR="00AF0392" w:rsidRPr="00541819" w:rsidRDefault="00204F3B" w:rsidP="00CC5462">
            <w:pPr>
              <w:spacing w:line="240" w:lineRule="auto"/>
              <w:textAlignment w:val="auto"/>
              <w:rPr>
                <w:sz w:val="20"/>
              </w:rPr>
            </w:pPr>
            <w:r w:rsidRPr="00541819">
              <w:rPr>
                <w:b/>
                <w:sz w:val="20"/>
              </w:rPr>
              <w:lastRenderedPageBreak/>
              <w:t>Personnel &amp; Payroll</w:t>
            </w:r>
          </w:p>
        </w:tc>
      </w:tr>
      <w:tr w:rsidR="00AF0392" w:rsidRPr="00F03F65" w14:paraId="5B266ED8" w14:textId="77777777" w:rsidTr="005C37F3">
        <w:trPr>
          <w:trHeight w:val="701"/>
          <w:jc w:val="center"/>
        </w:trPr>
        <w:tc>
          <w:tcPr>
            <w:tcW w:w="15025" w:type="dxa"/>
            <w:gridSpan w:val="4"/>
            <w:tcBorders>
              <w:top w:val="single" w:sz="4" w:space="0" w:color="auto"/>
              <w:left w:val="single" w:sz="4" w:space="0" w:color="auto"/>
              <w:bottom w:val="single" w:sz="4" w:space="0" w:color="auto"/>
              <w:right w:val="single" w:sz="4" w:space="0" w:color="auto"/>
            </w:tcBorders>
          </w:tcPr>
          <w:p w14:paraId="77ED7DEC" w14:textId="0DEC0498" w:rsidR="00C070D1" w:rsidRPr="00C070D1" w:rsidRDefault="00C070D1" w:rsidP="00CC5462">
            <w:pPr>
              <w:pStyle w:val="NormalMatrixText"/>
              <w:spacing w:line="240" w:lineRule="auto"/>
              <w:rPr>
                <w:u w:val="single"/>
              </w:rPr>
            </w:pPr>
            <w:r>
              <w:rPr>
                <w:u w:val="single"/>
              </w:rPr>
              <w:t>Criteria</w:t>
            </w:r>
          </w:p>
          <w:p w14:paraId="255353C4" w14:textId="332CE1E6" w:rsidR="00C070D1" w:rsidRDefault="00C070D1" w:rsidP="00CC5462">
            <w:pPr>
              <w:pStyle w:val="NormalMatrixText"/>
              <w:numPr>
                <w:ilvl w:val="0"/>
                <w:numId w:val="26"/>
              </w:numPr>
              <w:spacing w:line="240" w:lineRule="auto"/>
            </w:pPr>
            <w:r>
              <w:t>UCOP Academic Personnel Manual (APM) 200 – Appointment and Promotion – General</w:t>
            </w:r>
          </w:p>
          <w:p w14:paraId="247566D6" w14:textId="7F3E686B" w:rsidR="00C070D1" w:rsidRDefault="00C070D1" w:rsidP="00CC5462">
            <w:pPr>
              <w:pStyle w:val="NormalMatrixText"/>
              <w:numPr>
                <w:ilvl w:val="0"/>
                <w:numId w:val="26"/>
              </w:numPr>
              <w:spacing w:line="240" w:lineRule="auto"/>
            </w:pPr>
            <w:r>
              <w:t>UCOP Academic Personnel Manual (APM) 210 – Appointment and Promotion – Review &amp; Appraisal Committees</w:t>
            </w:r>
          </w:p>
          <w:p w14:paraId="1838DE7D" w14:textId="1E905E2C" w:rsidR="00C070D1" w:rsidRDefault="00C070D1" w:rsidP="00CC5462">
            <w:pPr>
              <w:pStyle w:val="NormalMatrixText"/>
              <w:numPr>
                <w:ilvl w:val="0"/>
                <w:numId w:val="26"/>
              </w:numPr>
              <w:spacing w:line="240" w:lineRule="auto"/>
            </w:pPr>
            <w:r>
              <w:t>UCLA Procedure 30 - Salary</w:t>
            </w:r>
          </w:p>
          <w:p w14:paraId="1E74ADA9" w14:textId="77777777" w:rsidR="00C070D1" w:rsidRPr="00C070D1" w:rsidRDefault="00C070D1" w:rsidP="00CC5462">
            <w:pPr>
              <w:pStyle w:val="NormalMatrixText"/>
              <w:spacing w:line="240" w:lineRule="auto"/>
            </w:pPr>
          </w:p>
          <w:p w14:paraId="5F02AD64" w14:textId="6302518B" w:rsidR="003A4BAA" w:rsidRPr="00203162" w:rsidRDefault="00203162" w:rsidP="00CC5462">
            <w:pPr>
              <w:pStyle w:val="NormalMatrixText"/>
              <w:spacing w:line="240" w:lineRule="auto"/>
              <w:rPr>
                <w:u w:val="single"/>
              </w:rPr>
            </w:pPr>
            <w:r w:rsidRPr="00203162">
              <w:rPr>
                <w:u w:val="single"/>
              </w:rPr>
              <w:t>Audit Work:</w:t>
            </w:r>
          </w:p>
          <w:p w14:paraId="505D2BB0" w14:textId="17BBD92B" w:rsidR="00D74F98" w:rsidRPr="00D74F98" w:rsidRDefault="00D74F98" w:rsidP="00CC5462">
            <w:pPr>
              <w:overflowPunct/>
              <w:spacing w:line="240" w:lineRule="auto"/>
              <w:textAlignment w:val="auto"/>
              <w:rPr>
                <w:rFonts w:ascii="Verdana" w:hAnsi="Verdana" w:cs="Times New Roman"/>
                <w:color w:val="000000"/>
                <w:sz w:val="20"/>
                <w:u w:color="000000"/>
              </w:rPr>
            </w:pPr>
            <w:r>
              <w:rPr>
                <w:rFonts w:cs="Times New Roman"/>
                <w:color w:val="000000"/>
                <w:sz w:val="20"/>
                <w:u w:color="000000"/>
              </w:rPr>
              <w:t xml:space="preserve">Review of </w:t>
            </w:r>
            <w:r w:rsidRPr="00D74F98">
              <w:rPr>
                <w:rFonts w:cs="Times New Roman"/>
                <w:color w:val="000000"/>
                <w:sz w:val="20"/>
                <w:u w:color="000000"/>
              </w:rPr>
              <w:t xml:space="preserve">a judgmental sample of five new </w:t>
            </w:r>
            <w:r w:rsidR="00AC7C36">
              <w:rPr>
                <w:rFonts w:cs="Times New Roman"/>
                <w:color w:val="000000"/>
                <w:sz w:val="20"/>
                <w:u w:color="000000"/>
              </w:rPr>
              <w:t>hires from fiscal year 2022-2023</w:t>
            </w:r>
            <w:r w:rsidRPr="00D74F98">
              <w:rPr>
                <w:rFonts w:cs="Times New Roman"/>
                <w:color w:val="000000"/>
                <w:sz w:val="20"/>
                <w:u w:color="000000"/>
              </w:rPr>
              <w:t xml:space="preserve"> </w:t>
            </w:r>
            <w:r>
              <w:rPr>
                <w:rFonts w:cs="Times New Roman"/>
                <w:color w:val="000000"/>
                <w:sz w:val="20"/>
                <w:u w:color="000000"/>
              </w:rPr>
              <w:t xml:space="preserve">to verify </w:t>
            </w:r>
            <w:r w:rsidRPr="00D74F98">
              <w:rPr>
                <w:rFonts w:cs="Times New Roman"/>
                <w:color w:val="000000"/>
                <w:sz w:val="20"/>
                <w:u w:color="000000"/>
              </w:rPr>
              <w:t xml:space="preserve">the following: </w:t>
            </w:r>
          </w:p>
          <w:p w14:paraId="2161D628" w14:textId="2F7DD477" w:rsidR="00D74F98" w:rsidRPr="00D74F98" w:rsidRDefault="00D74F98" w:rsidP="00CC5462">
            <w:pPr>
              <w:pStyle w:val="ListParagraph"/>
              <w:numPr>
                <w:ilvl w:val="0"/>
                <w:numId w:val="19"/>
              </w:numPr>
              <w:overflowPunct/>
              <w:spacing w:line="240" w:lineRule="auto"/>
              <w:jc w:val="both"/>
              <w:textAlignment w:val="auto"/>
              <w:rPr>
                <w:rFonts w:ascii="Verdana" w:hAnsi="Verdana" w:cs="Times New Roman"/>
                <w:color w:val="000000"/>
                <w:u w:color="000000"/>
              </w:rPr>
            </w:pPr>
            <w:r w:rsidRPr="00D74F98">
              <w:rPr>
                <w:rFonts w:cs="Times New Roman"/>
                <w:color w:val="000000"/>
                <w:u w:color="000000"/>
              </w:rPr>
              <w:t>Job postings include required qualifications, prior work experience, educational requirements and licenses or certifications.</w:t>
            </w:r>
            <w:r w:rsidR="004F39EE">
              <w:rPr>
                <w:rFonts w:cs="Times New Roman"/>
                <w:color w:val="000000"/>
                <w:u w:color="000000"/>
              </w:rPr>
              <w:t xml:space="preserve"> </w:t>
            </w:r>
            <w:r w:rsidRPr="00D74F98">
              <w:rPr>
                <w:rFonts w:cs="Times New Roman"/>
                <w:color w:val="000000"/>
                <w:u w:color="000000"/>
              </w:rPr>
              <w:t xml:space="preserve"> Jobs are advertised on UCLA’s Career</w:t>
            </w:r>
            <w:r w:rsidR="004F39EE">
              <w:rPr>
                <w:rFonts w:cs="Times New Roman"/>
                <w:color w:val="000000"/>
                <w:u w:color="000000"/>
              </w:rPr>
              <w:t xml:space="preserve"> </w:t>
            </w:r>
            <w:r w:rsidR="00C070D1" w:rsidRPr="00D74F98">
              <w:rPr>
                <w:rFonts w:cs="Times New Roman"/>
                <w:color w:val="000000"/>
                <w:u w:color="000000"/>
              </w:rPr>
              <w:t>Opportunities</w:t>
            </w:r>
            <w:r w:rsidRPr="00D74F98">
              <w:rPr>
                <w:rFonts w:cs="Times New Roman"/>
                <w:color w:val="000000"/>
                <w:u w:color="000000"/>
              </w:rPr>
              <w:t xml:space="preserve"> website and other external websites</w:t>
            </w:r>
            <w:r w:rsidR="00B76DB4">
              <w:rPr>
                <w:rFonts w:cs="Times New Roman"/>
                <w:color w:val="000000"/>
                <w:u w:color="000000"/>
              </w:rPr>
              <w:t>,</w:t>
            </w:r>
            <w:r w:rsidRPr="00D74F98">
              <w:rPr>
                <w:rFonts w:cs="Times New Roman"/>
                <w:color w:val="000000"/>
                <w:u w:color="000000"/>
              </w:rPr>
              <w:t xml:space="preserve"> in accordance with minimum posting periods based on the job position.</w:t>
            </w:r>
            <w:r w:rsidR="004F39EE">
              <w:rPr>
                <w:rFonts w:cs="Times New Roman"/>
                <w:color w:val="000000"/>
                <w:u w:color="000000"/>
              </w:rPr>
              <w:t xml:space="preserve"> </w:t>
            </w:r>
            <w:r w:rsidRPr="00D74F98">
              <w:rPr>
                <w:rFonts w:cs="Times New Roman"/>
                <w:color w:val="000000"/>
                <w:u w:color="000000"/>
              </w:rPr>
              <w:t xml:space="preserve"> </w:t>
            </w:r>
          </w:p>
          <w:p w14:paraId="4161807E" w14:textId="72201465" w:rsidR="00D74F98" w:rsidRPr="00D74F98" w:rsidRDefault="00D74F98" w:rsidP="00CC5462">
            <w:pPr>
              <w:pStyle w:val="ListParagraph"/>
              <w:numPr>
                <w:ilvl w:val="0"/>
                <w:numId w:val="19"/>
              </w:numPr>
              <w:overflowPunct/>
              <w:spacing w:line="240" w:lineRule="auto"/>
              <w:jc w:val="both"/>
              <w:textAlignment w:val="auto"/>
              <w:rPr>
                <w:rFonts w:ascii="Verdana" w:hAnsi="Verdana" w:cs="Times New Roman"/>
                <w:color w:val="000000"/>
                <w:u w:color="000000"/>
              </w:rPr>
            </w:pPr>
            <w:r w:rsidRPr="00D74F98">
              <w:rPr>
                <w:rFonts w:cs="Times New Roman"/>
                <w:color w:val="000000"/>
                <w:u w:color="000000"/>
              </w:rPr>
              <w:t>The methodology used for assessing the candidates' qualifications is consistent and applied fairly to all candidate</w:t>
            </w:r>
            <w:r w:rsidR="00122CB6">
              <w:rPr>
                <w:rFonts w:cs="Times New Roman"/>
                <w:color w:val="000000"/>
                <w:u w:color="000000"/>
              </w:rPr>
              <w:t>s</w:t>
            </w:r>
            <w:r w:rsidRPr="00D74F98">
              <w:rPr>
                <w:rFonts w:cs="Times New Roman"/>
                <w:color w:val="000000"/>
                <w:u w:color="000000"/>
              </w:rPr>
              <w:t xml:space="preserve">. </w:t>
            </w:r>
            <w:r w:rsidR="00CC4658">
              <w:rPr>
                <w:rFonts w:cs="Times New Roman"/>
                <w:color w:val="000000"/>
                <w:u w:color="000000"/>
              </w:rPr>
              <w:t xml:space="preserve"> </w:t>
            </w:r>
            <w:r w:rsidRPr="00D74F98">
              <w:rPr>
                <w:rFonts w:cs="Times New Roman"/>
                <w:color w:val="000000"/>
                <w:u w:color="000000"/>
              </w:rPr>
              <w:t>A record of the selection process should be maintained by the department for reporting and auditing purposes and should consist of: the University application form and resume for each interviewee, job-related standards used to screen the applicants, questions used for the interviews, including those used by search committees and panels, rating guides used by all interviewers and notes from the reference checks.</w:t>
            </w:r>
          </w:p>
          <w:p w14:paraId="548B31F2" w14:textId="71901272" w:rsidR="00D74F98" w:rsidRPr="00D74F98" w:rsidRDefault="00D74F98" w:rsidP="00CC5462">
            <w:pPr>
              <w:pStyle w:val="ListParagraph"/>
              <w:numPr>
                <w:ilvl w:val="0"/>
                <w:numId w:val="19"/>
              </w:numPr>
              <w:overflowPunct/>
              <w:spacing w:line="240" w:lineRule="auto"/>
              <w:jc w:val="both"/>
              <w:textAlignment w:val="auto"/>
              <w:rPr>
                <w:rFonts w:ascii="Verdana" w:hAnsi="Verdana" w:cs="Times New Roman"/>
                <w:color w:val="000000"/>
                <w:u w:color="000000"/>
              </w:rPr>
            </w:pPr>
            <w:r w:rsidRPr="00D74F98">
              <w:rPr>
                <w:rFonts w:cs="Times New Roman"/>
                <w:color w:val="000000"/>
                <w:u w:color="000000"/>
              </w:rPr>
              <w:t>Background c</w:t>
            </w:r>
            <w:r>
              <w:rPr>
                <w:rFonts w:cs="Times New Roman"/>
                <w:color w:val="000000"/>
                <w:u w:color="000000"/>
              </w:rPr>
              <w:t>hecks are conducted</w:t>
            </w:r>
            <w:r w:rsidRPr="00D74F98">
              <w:rPr>
                <w:rFonts w:cs="Times New Roman"/>
                <w:color w:val="000000"/>
                <w:u w:color="000000"/>
              </w:rPr>
              <w:t xml:space="preserve"> for candidates hired into critical positions that have sensitive administrative/programmatic/managerial duties and responsibilities that could potentially cause human, financial, or property loss or other significant risk to the University.</w:t>
            </w:r>
          </w:p>
          <w:p w14:paraId="7B07F863" w14:textId="623D37BD" w:rsidR="00D74F98" w:rsidRPr="00D74F98" w:rsidRDefault="00D74F98" w:rsidP="00CC5462">
            <w:pPr>
              <w:pStyle w:val="ListParagraph"/>
              <w:numPr>
                <w:ilvl w:val="0"/>
                <w:numId w:val="19"/>
              </w:numPr>
              <w:overflowPunct/>
              <w:spacing w:line="240" w:lineRule="auto"/>
              <w:jc w:val="both"/>
              <w:textAlignment w:val="auto"/>
              <w:rPr>
                <w:rFonts w:ascii="Verdana" w:hAnsi="Verdana" w:cs="Times New Roman"/>
                <w:color w:val="000000"/>
                <w:u w:color="000000"/>
              </w:rPr>
            </w:pPr>
            <w:r w:rsidRPr="00D74F98">
              <w:rPr>
                <w:rFonts w:cs="Times New Roman"/>
                <w:color w:val="000000"/>
                <w:u w:color="000000"/>
              </w:rPr>
              <w:t xml:space="preserve">Job offers are approved by authorized personnel.  </w:t>
            </w:r>
          </w:p>
          <w:p w14:paraId="04127DE4" w14:textId="49E1B469" w:rsidR="00204F3B" w:rsidRPr="00D41A9C" w:rsidRDefault="00204F3B" w:rsidP="00CC5462">
            <w:pPr>
              <w:overflowPunct/>
              <w:spacing w:line="240" w:lineRule="auto"/>
              <w:textAlignment w:val="auto"/>
              <w:rPr>
                <w:color w:val="000000"/>
                <w:sz w:val="12"/>
                <w:u w:color="000000"/>
              </w:rPr>
            </w:pPr>
          </w:p>
          <w:p w14:paraId="3554AD5F" w14:textId="77777777" w:rsidR="00AF0392" w:rsidRDefault="00AF0392" w:rsidP="00D41A9C">
            <w:pPr>
              <w:overflowPunct/>
              <w:spacing w:line="240" w:lineRule="auto"/>
              <w:textAlignment w:val="auto"/>
              <w:rPr>
                <w:color w:val="000000"/>
                <w:sz w:val="20"/>
                <w:u w:color="000000"/>
              </w:rPr>
            </w:pPr>
            <w:r w:rsidRPr="00F03F65">
              <w:rPr>
                <w:color w:val="000000"/>
                <w:sz w:val="20"/>
                <w:u w:color="000000"/>
              </w:rPr>
              <w:t>No</w:t>
            </w:r>
            <w:r>
              <w:rPr>
                <w:color w:val="000000"/>
                <w:sz w:val="20"/>
                <w:u w:color="000000"/>
              </w:rPr>
              <w:t xml:space="preserve"> issues </w:t>
            </w:r>
            <w:r w:rsidRPr="00F03F65">
              <w:rPr>
                <w:color w:val="000000"/>
                <w:sz w:val="20"/>
                <w:u w:color="000000"/>
              </w:rPr>
              <w:t>were noted in this area.</w:t>
            </w:r>
          </w:p>
          <w:p w14:paraId="56CEEB51" w14:textId="7C6B2418" w:rsidR="00D41A9C" w:rsidRPr="00D41A9C" w:rsidRDefault="00D41A9C" w:rsidP="00D41A9C">
            <w:pPr>
              <w:overflowPunct/>
              <w:spacing w:line="240" w:lineRule="auto"/>
              <w:textAlignment w:val="auto"/>
              <w:rPr>
                <w:color w:val="000000"/>
                <w:sz w:val="20"/>
                <w:u w:color="000000"/>
              </w:rPr>
            </w:pPr>
          </w:p>
        </w:tc>
      </w:tr>
      <w:tr w:rsidR="00113157" w:rsidRPr="00F03F65" w14:paraId="5BEF128B" w14:textId="77777777" w:rsidTr="005C37F3">
        <w:tblPrEx>
          <w:tblLook w:val="04A0" w:firstRow="1" w:lastRow="0" w:firstColumn="1" w:lastColumn="0" w:noHBand="0" w:noVBand="1"/>
        </w:tblPrEx>
        <w:trPr>
          <w:trHeight w:val="395"/>
          <w:jc w:val="center"/>
        </w:trPr>
        <w:tc>
          <w:tcPr>
            <w:tcW w:w="15025" w:type="dxa"/>
            <w:gridSpan w:val="4"/>
          </w:tcPr>
          <w:p w14:paraId="5E9A2E4C" w14:textId="457ED08C" w:rsidR="00113157" w:rsidRPr="00F03F65" w:rsidRDefault="00113157" w:rsidP="00D41A9C">
            <w:pPr>
              <w:overflowPunct/>
              <w:spacing w:line="240" w:lineRule="auto"/>
              <w:textAlignment w:val="auto"/>
              <w:rPr>
                <w:color w:val="000000"/>
                <w:sz w:val="20"/>
                <w:u w:color="000000"/>
              </w:rPr>
            </w:pPr>
          </w:p>
        </w:tc>
      </w:tr>
    </w:tbl>
    <w:bookmarkEnd w:id="8"/>
    <w:p w14:paraId="1A43A1D5" w14:textId="00C72E8F" w:rsidR="00834A10" w:rsidRPr="0060372C" w:rsidRDefault="0060372C" w:rsidP="00D41A9C">
      <w:pPr>
        <w:pStyle w:val="FooterControl"/>
        <w:spacing w:line="240" w:lineRule="auto"/>
        <w:ind w:hanging="994"/>
        <w:jc w:val="both"/>
      </w:pPr>
      <w:r>
        <w:lastRenderedPageBreak/>
        <w:t>240212-3</w:t>
      </w:r>
    </w:p>
    <w:p w14:paraId="67678CC5" w14:textId="4DCB4BBF" w:rsidR="00615B61" w:rsidRDefault="005D5DA2" w:rsidP="00CC5462">
      <w:pPr>
        <w:pStyle w:val="FooterControl"/>
        <w:spacing w:line="240" w:lineRule="auto"/>
        <w:ind w:hanging="994"/>
        <w:jc w:val="both"/>
      </w:pPr>
      <w:r>
        <w:t>REP</w:t>
      </w:r>
    </w:p>
    <w:sectPr w:rsidR="00615B61" w:rsidSect="00F62A98">
      <w:pgSz w:w="15840" w:h="12240" w:orient="landscape"/>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FC22D" w14:textId="77777777" w:rsidR="00252083" w:rsidRDefault="00252083" w:rsidP="008202E3">
      <w:r>
        <w:separator/>
      </w:r>
    </w:p>
    <w:p w14:paraId="5DD8F7CF" w14:textId="77777777" w:rsidR="00252083" w:rsidRDefault="00252083" w:rsidP="008202E3"/>
    <w:p w14:paraId="67A7BAA1" w14:textId="77777777" w:rsidR="00252083" w:rsidRDefault="00252083"/>
    <w:p w14:paraId="28AFAB0D" w14:textId="77777777" w:rsidR="00252083" w:rsidRDefault="00252083"/>
  </w:endnote>
  <w:endnote w:type="continuationSeparator" w:id="0">
    <w:p w14:paraId="55B555FF" w14:textId="77777777" w:rsidR="00252083" w:rsidRDefault="00252083" w:rsidP="008202E3">
      <w:r>
        <w:continuationSeparator/>
      </w:r>
    </w:p>
    <w:p w14:paraId="28B10C74" w14:textId="77777777" w:rsidR="00252083" w:rsidRDefault="00252083" w:rsidP="008202E3"/>
    <w:p w14:paraId="2B377870" w14:textId="77777777" w:rsidR="00252083" w:rsidRDefault="00252083"/>
    <w:p w14:paraId="0A14204E" w14:textId="77777777" w:rsidR="00252083" w:rsidRDefault="00252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3B0B4" w14:textId="520D0789" w:rsidR="00252083" w:rsidRPr="00EE0C7F" w:rsidRDefault="00252083" w:rsidP="00767DFC">
    <w:pPr>
      <w:pStyle w:val="Footer"/>
      <w:rPr>
        <w:sz w:val="24"/>
        <w:szCs w:val="24"/>
      </w:rPr>
    </w:pPr>
    <w:r w:rsidRPr="00EE0C7F">
      <w:rPr>
        <w:rStyle w:val="PageNumber"/>
        <w:rFonts w:cs="Arial"/>
        <w:sz w:val="24"/>
        <w:szCs w:val="24"/>
      </w:rPr>
      <w:fldChar w:fldCharType="begin"/>
    </w:r>
    <w:r w:rsidRPr="00EE0C7F">
      <w:rPr>
        <w:rStyle w:val="PageNumber"/>
        <w:rFonts w:cs="Arial"/>
        <w:sz w:val="24"/>
        <w:szCs w:val="24"/>
      </w:rPr>
      <w:instrText xml:space="preserve">PAGE  </w:instrText>
    </w:r>
    <w:r w:rsidRPr="00EE0C7F">
      <w:rPr>
        <w:rStyle w:val="PageNumber"/>
        <w:rFonts w:cs="Arial"/>
        <w:sz w:val="24"/>
        <w:szCs w:val="24"/>
      </w:rPr>
      <w:fldChar w:fldCharType="separate"/>
    </w:r>
    <w:r w:rsidR="0014771C">
      <w:rPr>
        <w:rStyle w:val="PageNumber"/>
        <w:rFonts w:cs="Arial"/>
        <w:noProof/>
        <w:sz w:val="24"/>
        <w:szCs w:val="24"/>
      </w:rPr>
      <w:t>8</w:t>
    </w:r>
    <w:r w:rsidRPr="00EE0C7F">
      <w:rPr>
        <w:rStyle w:val="PageNumber"/>
        <w:rFonts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8A94E" w14:textId="77777777" w:rsidR="00252083" w:rsidRDefault="00252083" w:rsidP="008202E3">
      <w:r>
        <w:separator/>
      </w:r>
    </w:p>
    <w:p w14:paraId="0D53F3AD" w14:textId="77777777" w:rsidR="00252083" w:rsidRDefault="00252083" w:rsidP="008202E3"/>
    <w:p w14:paraId="68B7DB42" w14:textId="77777777" w:rsidR="00252083" w:rsidRDefault="00252083"/>
    <w:p w14:paraId="706361A5" w14:textId="77777777" w:rsidR="00252083" w:rsidRDefault="00252083"/>
  </w:footnote>
  <w:footnote w:type="continuationSeparator" w:id="0">
    <w:p w14:paraId="08E82794" w14:textId="77777777" w:rsidR="00252083" w:rsidRDefault="00252083" w:rsidP="008202E3">
      <w:r>
        <w:continuationSeparator/>
      </w:r>
    </w:p>
    <w:p w14:paraId="4D431C0D" w14:textId="77777777" w:rsidR="00252083" w:rsidRDefault="00252083" w:rsidP="008202E3"/>
    <w:p w14:paraId="2297FCE9" w14:textId="77777777" w:rsidR="00252083" w:rsidRDefault="00252083"/>
    <w:p w14:paraId="3BCE367C" w14:textId="77777777" w:rsidR="00252083" w:rsidRDefault="0025208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0EE8311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12C130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333250EE"/>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hybridMultilevel"/>
    <w:tmpl w:val="51C4662E"/>
    <w:lvl w:ilvl="0" w:tplc="04090003">
      <w:start w:val="1"/>
      <w:numFmt w:val="bullet"/>
      <w:lvlText w:val="o"/>
      <w:lvlJc w:val="left"/>
      <w:pPr>
        <w:ind w:left="-1080" w:hanging="360"/>
      </w:pPr>
      <w:rPr>
        <w:rFonts w:ascii="Courier New" w:hAnsi="Courier New" w:cs="Courier New" w:hint="default"/>
        <w:b w:val="0"/>
        <w:i w:val="0"/>
        <w:strike w:val="0"/>
        <w:color w:val="000000"/>
        <w:sz w:val="20"/>
        <w:szCs w:val="20"/>
        <w:u w:val="none" w:color="000000"/>
      </w:rPr>
    </w:lvl>
    <w:lvl w:ilvl="1" w:tplc="FEEE9D76">
      <w:start w:val="1"/>
      <w:numFmt w:val="bullet"/>
      <w:lvlText w:val="o"/>
      <w:lvlJc w:val="left"/>
      <w:pPr>
        <w:ind w:left="-720" w:hanging="360"/>
      </w:pPr>
      <w:rPr>
        <w:rFonts w:ascii="Courier New" w:hAnsi="Courier New"/>
        <w:b w:val="0"/>
        <w:i w:val="0"/>
        <w:strike w:val="0"/>
        <w:color w:val="000000"/>
        <w:sz w:val="20"/>
        <w:szCs w:val="20"/>
        <w:u w:val="none" w:color="000000"/>
      </w:rPr>
    </w:lvl>
    <w:lvl w:ilvl="2" w:tplc="FFFFFFFF">
      <w:start w:val="1"/>
      <w:numFmt w:val="bullet"/>
      <w:lvlText w:val=""/>
      <w:lvlJc w:val="left"/>
      <w:pPr>
        <w:ind w:left="-360" w:hanging="360"/>
      </w:pPr>
      <w:rPr>
        <w:rFonts w:ascii="Wingdings" w:hAnsi="Wingdings"/>
        <w:b w:val="0"/>
        <w:i w:val="0"/>
        <w:strike w:val="0"/>
        <w:color w:val="000000"/>
        <w:sz w:val="24"/>
        <w:u w:val="none" w:color="000000"/>
      </w:rPr>
    </w:lvl>
    <w:lvl w:ilvl="3" w:tplc="FFFFFFFF">
      <w:start w:val="1"/>
      <w:numFmt w:val="bullet"/>
      <w:lvlText w:val=""/>
      <w:lvlJc w:val="left"/>
      <w:pPr>
        <w:ind w:left="0" w:hanging="360"/>
      </w:pPr>
      <w:rPr>
        <w:rFonts w:ascii="Symbol" w:hAnsi="Symbol"/>
        <w:b w:val="0"/>
        <w:i w:val="0"/>
        <w:strike w:val="0"/>
        <w:color w:val="000000"/>
        <w:sz w:val="24"/>
        <w:u w:val="none" w:color="000000"/>
      </w:rPr>
    </w:lvl>
    <w:lvl w:ilvl="4" w:tplc="FFFFFFFF">
      <w:start w:val="1"/>
      <w:numFmt w:val="bullet"/>
      <w:lvlText w:val="o"/>
      <w:lvlJc w:val="left"/>
      <w:pPr>
        <w:ind w:left="360" w:hanging="360"/>
      </w:pPr>
      <w:rPr>
        <w:rFonts w:ascii="Courier New" w:hAnsi="Courier New"/>
        <w:b w:val="0"/>
        <w:i w:val="0"/>
        <w:strike w:val="0"/>
        <w:color w:val="000000"/>
        <w:sz w:val="24"/>
        <w:u w:val="none" w:color="000000"/>
      </w:rPr>
    </w:lvl>
    <w:lvl w:ilvl="5" w:tplc="FFFFFFFF">
      <w:start w:val="1"/>
      <w:numFmt w:val="bullet"/>
      <w:lvlText w:val=""/>
      <w:lvlJc w:val="left"/>
      <w:pPr>
        <w:ind w:left="720" w:hanging="360"/>
      </w:pPr>
      <w:rPr>
        <w:rFonts w:ascii="Wingdings" w:hAnsi="Wingdings"/>
        <w:b w:val="0"/>
        <w:i w:val="0"/>
        <w:strike w:val="0"/>
        <w:color w:val="000000"/>
        <w:sz w:val="24"/>
        <w:u w:val="none" w:color="000000"/>
      </w:rPr>
    </w:lvl>
    <w:lvl w:ilvl="6" w:tplc="FFFFFFFF">
      <w:start w:val="1"/>
      <w:numFmt w:val="bullet"/>
      <w:lvlText w:val=""/>
      <w:lvlJc w:val="left"/>
      <w:pPr>
        <w:ind w:left="1080" w:hanging="360"/>
      </w:pPr>
      <w:rPr>
        <w:rFonts w:ascii="Symbol" w:hAnsi="Symbol"/>
        <w:b w:val="0"/>
        <w:i w:val="0"/>
        <w:strike w:val="0"/>
        <w:color w:val="000000"/>
        <w:sz w:val="24"/>
        <w:u w:val="none" w:color="000000"/>
      </w:rPr>
    </w:lvl>
    <w:lvl w:ilvl="7" w:tplc="FFFFFFFF">
      <w:start w:val="1"/>
      <w:numFmt w:val="bullet"/>
      <w:lvlText w:val="o"/>
      <w:lvlJc w:val="left"/>
      <w:pPr>
        <w:ind w:left="1440" w:hanging="360"/>
      </w:pPr>
      <w:rPr>
        <w:rFonts w:ascii="Courier New" w:hAnsi="Courier New"/>
        <w:b w:val="0"/>
        <w:i w:val="0"/>
        <w:strike w:val="0"/>
        <w:color w:val="000000"/>
        <w:sz w:val="24"/>
        <w:u w:val="none" w:color="000000"/>
      </w:rPr>
    </w:lvl>
    <w:lvl w:ilvl="8" w:tplc="FFFFFFFF">
      <w:start w:val="1"/>
      <w:numFmt w:val="bullet"/>
      <w:lvlText w:val=""/>
      <w:lvlJc w:val="left"/>
      <w:pPr>
        <w:ind w:left="1800" w:hanging="360"/>
      </w:pPr>
      <w:rPr>
        <w:rFonts w:ascii="Wingdings" w:hAnsi="Wingdings"/>
        <w:b w:val="0"/>
        <w:i w:val="0"/>
        <w:strike w:val="0"/>
        <w:color w:val="000000"/>
        <w:sz w:val="24"/>
        <w:u w:val="none" w:color="000000"/>
      </w:rPr>
    </w:lvl>
  </w:abstractNum>
  <w:abstractNum w:abstractNumId="4" w15:restartNumberingAfterBreak="0">
    <w:nsid w:val="03F16FC9"/>
    <w:multiLevelType w:val="hybridMultilevel"/>
    <w:tmpl w:val="B530921A"/>
    <w:lvl w:ilvl="0" w:tplc="76D426A6">
      <w:start w:val="1"/>
      <w:numFmt w:val="lowerRoman"/>
      <w:pStyle w:val="CriteriaRomanList-LoweCase"/>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C9A286B"/>
    <w:multiLevelType w:val="hybridMultilevel"/>
    <w:tmpl w:val="83CE10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120C67"/>
    <w:multiLevelType w:val="hybridMultilevel"/>
    <w:tmpl w:val="DE9C81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57082F"/>
    <w:multiLevelType w:val="hybridMultilevel"/>
    <w:tmpl w:val="4252B3DE"/>
    <w:lvl w:ilvl="0" w:tplc="04090005">
      <w:start w:val="1"/>
      <w:numFmt w:val="bullet"/>
      <w:lvlText w:val=""/>
      <w:lvlJc w:val="left"/>
      <w:pPr>
        <w:ind w:left="360" w:hanging="360"/>
      </w:pPr>
      <w:rPr>
        <w:rFonts w:ascii="Wingdings" w:hAnsi="Wingdings" w:hint="default"/>
        <w:b w:val="0"/>
        <w:i w:val="0"/>
        <w:strike w:val="0"/>
        <w:color w:val="000000"/>
        <w:sz w:val="20"/>
        <w:szCs w:val="20"/>
        <w:u w:val="none" w:color="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7357C2"/>
    <w:multiLevelType w:val="hybridMultilevel"/>
    <w:tmpl w:val="381271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BB322E"/>
    <w:multiLevelType w:val="hybridMultilevel"/>
    <w:tmpl w:val="2A123D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CB26BA"/>
    <w:multiLevelType w:val="hybridMultilevel"/>
    <w:tmpl w:val="7E7A9BA2"/>
    <w:lvl w:ilvl="0" w:tplc="2C4A757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FB58E2"/>
    <w:multiLevelType w:val="hybridMultilevel"/>
    <w:tmpl w:val="1FF09F16"/>
    <w:lvl w:ilvl="0" w:tplc="8B70A964">
      <w:start w:val="1"/>
      <w:numFmt w:val="lowerLetter"/>
      <w:pStyle w:val="CriteriaLettersList"/>
      <w:lvlText w:val="%1."/>
      <w:lvlJc w:val="left"/>
      <w:pPr>
        <w:ind w:left="433" w:hanging="360"/>
      </w:p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3" w15:restartNumberingAfterBreak="0">
    <w:nsid w:val="2C364877"/>
    <w:multiLevelType w:val="hybridMultilevel"/>
    <w:tmpl w:val="94F611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2C0967"/>
    <w:multiLevelType w:val="hybridMultilevel"/>
    <w:tmpl w:val="D4EAD54C"/>
    <w:lvl w:ilvl="0" w:tplc="04090005">
      <w:start w:val="1"/>
      <w:numFmt w:val="bullet"/>
      <w:lvlText w:val=""/>
      <w:lvlJc w:val="left"/>
      <w:pPr>
        <w:ind w:left="360" w:hanging="360"/>
      </w:pPr>
      <w:rPr>
        <w:rFonts w:ascii="Wingdings" w:hAnsi="Wingdings" w:hint="default"/>
        <w:b w:val="0"/>
        <w:i w:val="0"/>
        <w:strike w:val="0"/>
        <w:color w:val="000000"/>
        <w:sz w:val="20"/>
        <w:szCs w:val="20"/>
        <w:u w:val="none" w:color="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FF651C"/>
    <w:multiLevelType w:val="hybridMultilevel"/>
    <w:tmpl w:val="51E652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480EA1"/>
    <w:multiLevelType w:val="hybridMultilevel"/>
    <w:tmpl w:val="C2BC25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856F5B"/>
    <w:multiLevelType w:val="hybridMultilevel"/>
    <w:tmpl w:val="8C7AAEB2"/>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C04A6"/>
    <w:multiLevelType w:val="hybridMultilevel"/>
    <w:tmpl w:val="695E936C"/>
    <w:lvl w:ilvl="0" w:tplc="172C701C">
      <w:start w:val="1"/>
      <w:numFmt w:val="bullet"/>
      <w:pStyle w:val="ListBullet3"/>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576225"/>
    <w:multiLevelType w:val="hybridMultilevel"/>
    <w:tmpl w:val="DD72FF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9D7694"/>
    <w:multiLevelType w:val="hybridMultilevel"/>
    <w:tmpl w:val="6E308CAA"/>
    <w:lvl w:ilvl="0" w:tplc="DF88060C">
      <w:start w:val="1"/>
      <w:numFmt w:val="bullet"/>
      <w:lvlText w:val="o"/>
      <w:lvlJc w:val="left"/>
      <w:pPr>
        <w:ind w:left="576" w:hanging="216"/>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E7D9B"/>
    <w:multiLevelType w:val="hybridMultilevel"/>
    <w:tmpl w:val="376A5FF2"/>
    <w:lvl w:ilvl="0" w:tplc="5F9685B0">
      <w:start w:val="1"/>
      <w:numFmt w:val="bullet"/>
      <w:lvlText w:val=""/>
      <w:lvlJc w:val="left"/>
      <w:pPr>
        <w:ind w:left="360" w:hanging="360"/>
      </w:pPr>
      <w:rPr>
        <w:rFonts w:ascii="Wingdings" w:hAnsi="Wingdings" w:hint="default"/>
        <w:b w:val="0"/>
        <w:i w:val="0"/>
        <w:strike w:val="0"/>
        <w:color w:val="000000"/>
        <w:sz w:val="20"/>
        <w:szCs w:val="20"/>
        <w:u w:val="none" w:color="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6254E6"/>
    <w:multiLevelType w:val="hybridMultilevel"/>
    <w:tmpl w:val="5A54D938"/>
    <w:lvl w:ilvl="0" w:tplc="04090005">
      <w:start w:val="1"/>
      <w:numFmt w:val="bullet"/>
      <w:lvlText w:val=""/>
      <w:lvlJc w:val="left"/>
      <w:pPr>
        <w:ind w:left="720" w:hanging="360"/>
      </w:pPr>
      <w:rPr>
        <w:rFonts w:ascii="Wingdings" w:hAnsi="Wingdings" w:hint="default"/>
        <w:b w:val="0"/>
        <w:i w:val="0"/>
        <w:strike w:val="0"/>
        <w:color w:val="000000"/>
        <w:sz w:val="20"/>
        <w:szCs w:val="20"/>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51C1A"/>
    <w:multiLevelType w:val="hybridMultilevel"/>
    <w:tmpl w:val="E174B04E"/>
    <w:lvl w:ilvl="0" w:tplc="71261CE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A13801"/>
    <w:multiLevelType w:val="hybridMultilevel"/>
    <w:tmpl w:val="59AEF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3D1107"/>
    <w:multiLevelType w:val="hybridMultilevel"/>
    <w:tmpl w:val="B512FD84"/>
    <w:lvl w:ilvl="0" w:tplc="424002D8">
      <w:start w:val="1"/>
      <w:numFmt w:val="bullet"/>
      <w:lvlText w:val=""/>
      <w:lvlJc w:val="left"/>
      <w:pPr>
        <w:ind w:left="360" w:hanging="360"/>
      </w:pPr>
      <w:rPr>
        <w:rFonts w:ascii="Wingdings" w:hAnsi="Wingdings" w:hint="default"/>
        <w:b w:val="0"/>
        <w:i w:val="0"/>
        <w:strike w:val="0"/>
        <w:color w:val="000000"/>
        <w:sz w:val="20"/>
        <w:szCs w:val="20"/>
        <w:u w:val="none" w:color="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5A0DB9"/>
    <w:multiLevelType w:val="hybridMultilevel"/>
    <w:tmpl w:val="BA3E7D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7B7BB3"/>
    <w:multiLevelType w:val="hybridMultilevel"/>
    <w:tmpl w:val="B7C47B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C555A4"/>
    <w:multiLevelType w:val="hybridMultilevel"/>
    <w:tmpl w:val="8B6AF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2E6201"/>
    <w:multiLevelType w:val="hybridMultilevel"/>
    <w:tmpl w:val="1D4AF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0D548F"/>
    <w:multiLevelType w:val="hybridMultilevel"/>
    <w:tmpl w:val="5E289870"/>
    <w:lvl w:ilvl="0" w:tplc="A65A6A9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D60C1"/>
    <w:multiLevelType w:val="hybridMultilevel"/>
    <w:tmpl w:val="B5AADCF2"/>
    <w:lvl w:ilvl="0" w:tplc="C4A81100">
      <w:start w:val="1"/>
      <w:numFmt w:val="bullet"/>
      <w:pStyle w:val="ListBullet"/>
      <w:lvlText w:val=""/>
      <w:lvlJc w:val="left"/>
      <w:pPr>
        <w:ind w:left="720" w:hanging="360"/>
      </w:pPr>
      <w:rPr>
        <w:rFonts w:ascii="Wingdings" w:hAnsi="Wingdings" w:hint="default"/>
      </w:rPr>
    </w:lvl>
    <w:lvl w:ilvl="1" w:tplc="AB40576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E75D3"/>
    <w:multiLevelType w:val="hybridMultilevel"/>
    <w:tmpl w:val="8D187150"/>
    <w:lvl w:ilvl="0" w:tplc="7396CB4E">
      <w:start w:val="1"/>
      <w:numFmt w:val="decimal"/>
      <w:pStyle w:val="CriteriaList"/>
      <w:lvlText w:val="%1."/>
      <w:lvlJc w:val="left"/>
      <w:pPr>
        <w:ind w:left="360" w:hanging="360"/>
      </w:pPr>
      <w:rPr>
        <w:rFonts w:hint="default"/>
      </w:rPr>
    </w:lvl>
    <w:lvl w:ilvl="1" w:tplc="AB40576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5678DF"/>
    <w:multiLevelType w:val="hybridMultilevel"/>
    <w:tmpl w:val="8752FEDA"/>
    <w:lvl w:ilvl="0" w:tplc="04090005">
      <w:start w:val="1"/>
      <w:numFmt w:val="bullet"/>
      <w:lvlText w:val=""/>
      <w:lvlJc w:val="left"/>
      <w:pPr>
        <w:ind w:left="360" w:hanging="360"/>
      </w:pPr>
      <w:rPr>
        <w:rFonts w:ascii="Wingdings" w:hAnsi="Wingdings" w:hint="default"/>
        <w:b w:val="0"/>
        <w:i w:val="0"/>
        <w:strike w:val="0"/>
        <w:color w:val="000000"/>
        <w:sz w:val="20"/>
        <w:szCs w:val="20"/>
        <w:u w:val="none" w:color="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A8741A"/>
    <w:multiLevelType w:val="hybridMultilevel"/>
    <w:tmpl w:val="AC2EED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43DD2"/>
    <w:multiLevelType w:val="hybridMultilevel"/>
    <w:tmpl w:val="F9609C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28431F"/>
    <w:multiLevelType w:val="hybridMultilevel"/>
    <w:tmpl w:val="FC0638F2"/>
    <w:lvl w:ilvl="0" w:tplc="2EC6C8E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F4C552E"/>
    <w:multiLevelType w:val="hybridMultilevel"/>
    <w:tmpl w:val="14381F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CA2CBE"/>
    <w:multiLevelType w:val="hybridMultilevel"/>
    <w:tmpl w:val="418E77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5"/>
  </w:num>
  <w:num w:numId="3">
    <w:abstractNumId w:val="31"/>
  </w:num>
  <w:num w:numId="4">
    <w:abstractNumId w:val="4"/>
  </w:num>
  <w:num w:numId="5">
    <w:abstractNumId w:val="12"/>
  </w:num>
  <w:num w:numId="6">
    <w:abstractNumId w:val="1"/>
  </w:num>
  <w:num w:numId="7">
    <w:abstractNumId w:val="0"/>
  </w:num>
  <w:num w:numId="8">
    <w:abstractNumId w:val="2"/>
  </w:num>
  <w:num w:numId="9">
    <w:abstractNumId w:val="32"/>
  </w:num>
  <w:num w:numId="10">
    <w:abstractNumId w:val="18"/>
  </w:num>
  <w:num w:numId="11">
    <w:abstractNumId w:val="3"/>
  </w:num>
  <w:num w:numId="12">
    <w:abstractNumId w:val="30"/>
  </w:num>
  <w:num w:numId="13">
    <w:abstractNumId w:val="11"/>
  </w:num>
  <w:num w:numId="14">
    <w:abstractNumId w:val="24"/>
  </w:num>
  <w:num w:numId="15">
    <w:abstractNumId w:val="25"/>
  </w:num>
  <w:num w:numId="16">
    <w:abstractNumId w:val="10"/>
  </w:num>
  <w:num w:numId="17">
    <w:abstractNumId w:val="29"/>
  </w:num>
  <w:num w:numId="18">
    <w:abstractNumId w:val="14"/>
  </w:num>
  <w:num w:numId="19">
    <w:abstractNumId w:val="8"/>
  </w:num>
  <w:num w:numId="20">
    <w:abstractNumId w:val="22"/>
  </w:num>
  <w:num w:numId="21">
    <w:abstractNumId w:val="33"/>
  </w:num>
  <w:num w:numId="22">
    <w:abstractNumId w:val="9"/>
  </w:num>
  <w:num w:numId="23">
    <w:abstractNumId w:val="7"/>
  </w:num>
  <w:num w:numId="24">
    <w:abstractNumId w:val="15"/>
  </w:num>
  <w:num w:numId="25">
    <w:abstractNumId w:val="35"/>
  </w:num>
  <w:num w:numId="26">
    <w:abstractNumId w:val="37"/>
  </w:num>
  <w:num w:numId="27">
    <w:abstractNumId w:val="26"/>
  </w:num>
  <w:num w:numId="28">
    <w:abstractNumId w:val="17"/>
  </w:num>
  <w:num w:numId="29">
    <w:abstractNumId w:val="16"/>
  </w:num>
  <w:num w:numId="30">
    <w:abstractNumId w:val="21"/>
  </w:num>
  <w:num w:numId="31">
    <w:abstractNumId w:val="20"/>
  </w:num>
  <w:num w:numId="32">
    <w:abstractNumId w:val="27"/>
  </w:num>
  <w:num w:numId="33">
    <w:abstractNumId w:val="34"/>
  </w:num>
  <w:num w:numId="34">
    <w:abstractNumId w:val="6"/>
  </w:num>
  <w:num w:numId="35">
    <w:abstractNumId w:val="19"/>
  </w:num>
  <w:num w:numId="36">
    <w:abstractNumId w:val="38"/>
  </w:num>
  <w:num w:numId="37">
    <w:abstractNumId w:val="28"/>
  </w:num>
  <w:num w:numId="38">
    <w:abstractNumId w:val="13"/>
  </w:num>
  <w:num w:numId="3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1"/>
  <w:activeWritingStyle w:appName="MSWord" w:lang="en-US" w:vendorID="64" w:dllVersion="131078"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O0tDA1MQRSBoYGFko6SsGpxcWZ+XkgBWa1APnwkZosAAAA"/>
  </w:docVars>
  <w:rsids>
    <w:rsidRoot w:val="00813768"/>
    <w:rsid w:val="000001C4"/>
    <w:rsid w:val="00000874"/>
    <w:rsid w:val="000008AF"/>
    <w:rsid w:val="00000FCA"/>
    <w:rsid w:val="000019D5"/>
    <w:rsid w:val="0000209F"/>
    <w:rsid w:val="00002DE5"/>
    <w:rsid w:val="000036E1"/>
    <w:rsid w:val="00003737"/>
    <w:rsid w:val="0000398B"/>
    <w:rsid w:val="00003C83"/>
    <w:rsid w:val="00004587"/>
    <w:rsid w:val="00004596"/>
    <w:rsid w:val="00004981"/>
    <w:rsid w:val="00005801"/>
    <w:rsid w:val="00005B83"/>
    <w:rsid w:val="00006623"/>
    <w:rsid w:val="00006A5C"/>
    <w:rsid w:val="00006C0F"/>
    <w:rsid w:val="00006EC0"/>
    <w:rsid w:val="00006F4F"/>
    <w:rsid w:val="000101E5"/>
    <w:rsid w:val="000106BC"/>
    <w:rsid w:val="000109CA"/>
    <w:rsid w:val="00010A4F"/>
    <w:rsid w:val="000114DE"/>
    <w:rsid w:val="0001156D"/>
    <w:rsid w:val="00011E8E"/>
    <w:rsid w:val="00011F51"/>
    <w:rsid w:val="0001288F"/>
    <w:rsid w:val="00012D85"/>
    <w:rsid w:val="00013A97"/>
    <w:rsid w:val="00013E32"/>
    <w:rsid w:val="00014EF9"/>
    <w:rsid w:val="0001502C"/>
    <w:rsid w:val="00015E26"/>
    <w:rsid w:val="00015F7F"/>
    <w:rsid w:val="000161BF"/>
    <w:rsid w:val="00016481"/>
    <w:rsid w:val="00020B66"/>
    <w:rsid w:val="00021408"/>
    <w:rsid w:val="00021E24"/>
    <w:rsid w:val="00021E78"/>
    <w:rsid w:val="00022B94"/>
    <w:rsid w:val="00022F6E"/>
    <w:rsid w:val="00023399"/>
    <w:rsid w:val="0002438C"/>
    <w:rsid w:val="00024BB2"/>
    <w:rsid w:val="00024F00"/>
    <w:rsid w:val="000254CA"/>
    <w:rsid w:val="00025550"/>
    <w:rsid w:val="00025859"/>
    <w:rsid w:val="000259C9"/>
    <w:rsid w:val="00025EB1"/>
    <w:rsid w:val="00026FA2"/>
    <w:rsid w:val="0002703D"/>
    <w:rsid w:val="000273C1"/>
    <w:rsid w:val="00027ED4"/>
    <w:rsid w:val="000300AE"/>
    <w:rsid w:val="00030120"/>
    <w:rsid w:val="00030250"/>
    <w:rsid w:val="0003043D"/>
    <w:rsid w:val="00030E70"/>
    <w:rsid w:val="0003133A"/>
    <w:rsid w:val="00032094"/>
    <w:rsid w:val="000320B6"/>
    <w:rsid w:val="00032815"/>
    <w:rsid w:val="00032977"/>
    <w:rsid w:val="00032FC6"/>
    <w:rsid w:val="000332B8"/>
    <w:rsid w:val="00033B82"/>
    <w:rsid w:val="00033D4B"/>
    <w:rsid w:val="00033F60"/>
    <w:rsid w:val="0003423D"/>
    <w:rsid w:val="000343D2"/>
    <w:rsid w:val="00035F23"/>
    <w:rsid w:val="00036430"/>
    <w:rsid w:val="000367E7"/>
    <w:rsid w:val="000369E4"/>
    <w:rsid w:val="000379BB"/>
    <w:rsid w:val="000403BD"/>
    <w:rsid w:val="000408A5"/>
    <w:rsid w:val="00041072"/>
    <w:rsid w:val="00041537"/>
    <w:rsid w:val="00041FFA"/>
    <w:rsid w:val="000426D8"/>
    <w:rsid w:val="000427C2"/>
    <w:rsid w:val="00043306"/>
    <w:rsid w:val="00043685"/>
    <w:rsid w:val="00044195"/>
    <w:rsid w:val="000446B9"/>
    <w:rsid w:val="00044E2F"/>
    <w:rsid w:val="000456C5"/>
    <w:rsid w:val="000468D7"/>
    <w:rsid w:val="00046E7F"/>
    <w:rsid w:val="00047534"/>
    <w:rsid w:val="00050270"/>
    <w:rsid w:val="00050DF6"/>
    <w:rsid w:val="000511AC"/>
    <w:rsid w:val="00052A9C"/>
    <w:rsid w:val="00052BFF"/>
    <w:rsid w:val="00052C95"/>
    <w:rsid w:val="00052FB6"/>
    <w:rsid w:val="00053086"/>
    <w:rsid w:val="00054239"/>
    <w:rsid w:val="00054A4B"/>
    <w:rsid w:val="00055213"/>
    <w:rsid w:val="00055249"/>
    <w:rsid w:val="00055456"/>
    <w:rsid w:val="00055819"/>
    <w:rsid w:val="00056B5A"/>
    <w:rsid w:val="00060B78"/>
    <w:rsid w:val="00060EA7"/>
    <w:rsid w:val="00061AD8"/>
    <w:rsid w:val="00061F3F"/>
    <w:rsid w:val="0006216E"/>
    <w:rsid w:val="0006221D"/>
    <w:rsid w:val="00062B35"/>
    <w:rsid w:val="00063DD5"/>
    <w:rsid w:val="000642FD"/>
    <w:rsid w:val="000643EE"/>
    <w:rsid w:val="000649C8"/>
    <w:rsid w:val="00064D08"/>
    <w:rsid w:val="000650BF"/>
    <w:rsid w:val="00065194"/>
    <w:rsid w:val="000658E7"/>
    <w:rsid w:val="00065AB6"/>
    <w:rsid w:val="00066BC3"/>
    <w:rsid w:val="00067796"/>
    <w:rsid w:val="00067BBC"/>
    <w:rsid w:val="00067BD6"/>
    <w:rsid w:val="00070102"/>
    <w:rsid w:val="000702F0"/>
    <w:rsid w:val="00070AAC"/>
    <w:rsid w:val="00071F0C"/>
    <w:rsid w:val="00072AFE"/>
    <w:rsid w:val="00073BB5"/>
    <w:rsid w:val="00073D99"/>
    <w:rsid w:val="0007404F"/>
    <w:rsid w:val="000740D1"/>
    <w:rsid w:val="000755C2"/>
    <w:rsid w:val="0007569A"/>
    <w:rsid w:val="00076556"/>
    <w:rsid w:val="0008067A"/>
    <w:rsid w:val="00080E18"/>
    <w:rsid w:val="000815D0"/>
    <w:rsid w:val="00081789"/>
    <w:rsid w:val="00081942"/>
    <w:rsid w:val="0008247F"/>
    <w:rsid w:val="000824F0"/>
    <w:rsid w:val="00082508"/>
    <w:rsid w:val="000828B9"/>
    <w:rsid w:val="00082FE2"/>
    <w:rsid w:val="000837DC"/>
    <w:rsid w:val="00083EF8"/>
    <w:rsid w:val="0008416A"/>
    <w:rsid w:val="000845ED"/>
    <w:rsid w:val="000846C0"/>
    <w:rsid w:val="00084723"/>
    <w:rsid w:val="00086384"/>
    <w:rsid w:val="0008701C"/>
    <w:rsid w:val="00087D76"/>
    <w:rsid w:val="00087DF4"/>
    <w:rsid w:val="00090529"/>
    <w:rsid w:val="00091450"/>
    <w:rsid w:val="00091846"/>
    <w:rsid w:val="00091B5C"/>
    <w:rsid w:val="00091D45"/>
    <w:rsid w:val="00093C37"/>
    <w:rsid w:val="00093E64"/>
    <w:rsid w:val="0009435C"/>
    <w:rsid w:val="00094433"/>
    <w:rsid w:val="0009455F"/>
    <w:rsid w:val="00094887"/>
    <w:rsid w:val="00094D8B"/>
    <w:rsid w:val="00094D8F"/>
    <w:rsid w:val="00095265"/>
    <w:rsid w:val="000958D0"/>
    <w:rsid w:val="00095CC8"/>
    <w:rsid w:val="00096636"/>
    <w:rsid w:val="00096DEE"/>
    <w:rsid w:val="00096E00"/>
    <w:rsid w:val="00096E4D"/>
    <w:rsid w:val="00097C66"/>
    <w:rsid w:val="00097E0B"/>
    <w:rsid w:val="00097EA9"/>
    <w:rsid w:val="000A0605"/>
    <w:rsid w:val="000A0B52"/>
    <w:rsid w:val="000A13E0"/>
    <w:rsid w:val="000A1CE7"/>
    <w:rsid w:val="000A2415"/>
    <w:rsid w:val="000A2877"/>
    <w:rsid w:val="000A2B4F"/>
    <w:rsid w:val="000A349A"/>
    <w:rsid w:val="000A410B"/>
    <w:rsid w:val="000A41D1"/>
    <w:rsid w:val="000A4950"/>
    <w:rsid w:val="000A526D"/>
    <w:rsid w:val="000A54E8"/>
    <w:rsid w:val="000A5EA8"/>
    <w:rsid w:val="000A5F65"/>
    <w:rsid w:val="000A5FA7"/>
    <w:rsid w:val="000A6388"/>
    <w:rsid w:val="000A6400"/>
    <w:rsid w:val="000A65D4"/>
    <w:rsid w:val="000A683C"/>
    <w:rsid w:val="000A6A28"/>
    <w:rsid w:val="000A7558"/>
    <w:rsid w:val="000B1986"/>
    <w:rsid w:val="000B329B"/>
    <w:rsid w:val="000B340A"/>
    <w:rsid w:val="000B42C8"/>
    <w:rsid w:val="000B4402"/>
    <w:rsid w:val="000B49AE"/>
    <w:rsid w:val="000B4ACE"/>
    <w:rsid w:val="000B5595"/>
    <w:rsid w:val="000B5A9E"/>
    <w:rsid w:val="000B6760"/>
    <w:rsid w:val="000B6CCF"/>
    <w:rsid w:val="000B729C"/>
    <w:rsid w:val="000B74C2"/>
    <w:rsid w:val="000B79E3"/>
    <w:rsid w:val="000B7A0D"/>
    <w:rsid w:val="000C092C"/>
    <w:rsid w:val="000C098F"/>
    <w:rsid w:val="000C0A01"/>
    <w:rsid w:val="000C0D32"/>
    <w:rsid w:val="000C15BC"/>
    <w:rsid w:val="000C1827"/>
    <w:rsid w:val="000C1BA1"/>
    <w:rsid w:val="000C1CC8"/>
    <w:rsid w:val="000C1D4B"/>
    <w:rsid w:val="000C2649"/>
    <w:rsid w:val="000C286D"/>
    <w:rsid w:val="000C2E43"/>
    <w:rsid w:val="000C38A6"/>
    <w:rsid w:val="000C40E9"/>
    <w:rsid w:val="000C413D"/>
    <w:rsid w:val="000C433B"/>
    <w:rsid w:val="000C481D"/>
    <w:rsid w:val="000C5161"/>
    <w:rsid w:val="000C5463"/>
    <w:rsid w:val="000C5D9D"/>
    <w:rsid w:val="000C5E8A"/>
    <w:rsid w:val="000C6010"/>
    <w:rsid w:val="000C61AD"/>
    <w:rsid w:val="000C6576"/>
    <w:rsid w:val="000C6BDA"/>
    <w:rsid w:val="000C7408"/>
    <w:rsid w:val="000C743A"/>
    <w:rsid w:val="000C7E95"/>
    <w:rsid w:val="000D03E1"/>
    <w:rsid w:val="000D1AEE"/>
    <w:rsid w:val="000D1D0A"/>
    <w:rsid w:val="000D1D6C"/>
    <w:rsid w:val="000D2337"/>
    <w:rsid w:val="000D31D1"/>
    <w:rsid w:val="000D325E"/>
    <w:rsid w:val="000D3CF4"/>
    <w:rsid w:val="000D3EA5"/>
    <w:rsid w:val="000D506F"/>
    <w:rsid w:val="000D562C"/>
    <w:rsid w:val="000D5E3D"/>
    <w:rsid w:val="000D674A"/>
    <w:rsid w:val="000D6AE7"/>
    <w:rsid w:val="000E13E7"/>
    <w:rsid w:val="000E1ADA"/>
    <w:rsid w:val="000E2171"/>
    <w:rsid w:val="000E2269"/>
    <w:rsid w:val="000E2554"/>
    <w:rsid w:val="000E2E0D"/>
    <w:rsid w:val="000E3026"/>
    <w:rsid w:val="000E3D94"/>
    <w:rsid w:val="000E44CD"/>
    <w:rsid w:val="000E4C52"/>
    <w:rsid w:val="000E4F02"/>
    <w:rsid w:val="000E57A0"/>
    <w:rsid w:val="000E5C63"/>
    <w:rsid w:val="000E6483"/>
    <w:rsid w:val="000E6ED9"/>
    <w:rsid w:val="000E709B"/>
    <w:rsid w:val="000E78F7"/>
    <w:rsid w:val="000F042B"/>
    <w:rsid w:val="000F07C6"/>
    <w:rsid w:val="000F0BD4"/>
    <w:rsid w:val="000F1B7A"/>
    <w:rsid w:val="000F1B9E"/>
    <w:rsid w:val="000F205D"/>
    <w:rsid w:val="000F2158"/>
    <w:rsid w:val="000F21BF"/>
    <w:rsid w:val="000F2654"/>
    <w:rsid w:val="000F2F87"/>
    <w:rsid w:val="000F3928"/>
    <w:rsid w:val="000F3984"/>
    <w:rsid w:val="000F3FFD"/>
    <w:rsid w:val="000F4718"/>
    <w:rsid w:val="000F5860"/>
    <w:rsid w:val="000F58D6"/>
    <w:rsid w:val="000F5AB4"/>
    <w:rsid w:val="000F64F2"/>
    <w:rsid w:val="000F6529"/>
    <w:rsid w:val="001000A3"/>
    <w:rsid w:val="00100778"/>
    <w:rsid w:val="001011B0"/>
    <w:rsid w:val="00102E1E"/>
    <w:rsid w:val="00103624"/>
    <w:rsid w:val="00103C71"/>
    <w:rsid w:val="00104411"/>
    <w:rsid w:val="00104965"/>
    <w:rsid w:val="001054A1"/>
    <w:rsid w:val="00106112"/>
    <w:rsid w:val="00107008"/>
    <w:rsid w:val="00107E8A"/>
    <w:rsid w:val="0011094A"/>
    <w:rsid w:val="00110CEE"/>
    <w:rsid w:val="00111A58"/>
    <w:rsid w:val="0011228C"/>
    <w:rsid w:val="001123E0"/>
    <w:rsid w:val="0011240F"/>
    <w:rsid w:val="00112467"/>
    <w:rsid w:val="00113057"/>
    <w:rsid w:val="00113157"/>
    <w:rsid w:val="001136D9"/>
    <w:rsid w:val="0011372B"/>
    <w:rsid w:val="0011405E"/>
    <w:rsid w:val="0011409B"/>
    <w:rsid w:val="0011419C"/>
    <w:rsid w:val="00114AB1"/>
    <w:rsid w:val="0011532C"/>
    <w:rsid w:val="00115E92"/>
    <w:rsid w:val="0011677C"/>
    <w:rsid w:val="00116B3A"/>
    <w:rsid w:val="00116C10"/>
    <w:rsid w:val="00116E7B"/>
    <w:rsid w:val="001175BD"/>
    <w:rsid w:val="00117654"/>
    <w:rsid w:val="001176BA"/>
    <w:rsid w:val="001178FE"/>
    <w:rsid w:val="0012062B"/>
    <w:rsid w:val="00120B78"/>
    <w:rsid w:val="001225D8"/>
    <w:rsid w:val="0012287D"/>
    <w:rsid w:val="00122BC7"/>
    <w:rsid w:val="00122CB6"/>
    <w:rsid w:val="001233A4"/>
    <w:rsid w:val="00124064"/>
    <w:rsid w:val="001241D8"/>
    <w:rsid w:val="001241F7"/>
    <w:rsid w:val="0012475C"/>
    <w:rsid w:val="0012629B"/>
    <w:rsid w:val="00126560"/>
    <w:rsid w:val="0012682E"/>
    <w:rsid w:val="001268BC"/>
    <w:rsid w:val="0012733F"/>
    <w:rsid w:val="00127408"/>
    <w:rsid w:val="001274C4"/>
    <w:rsid w:val="00127716"/>
    <w:rsid w:val="00127B51"/>
    <w:rsid w:val="00127FF5"/>
    <w:rsid w:val="001300E3"/>
    <w:rsid w:val="00130226"/>
    <w:rsid w:val="001306C9"/>
    <w:rsid w:val="001308A3"/>
    <w:rsid w:val="00130ABF"/>
    <w:rsid w:val="00131D63"/>
    <w:rsid w:val="00131D6F"/>
    <w:rsid w:val="00131F18"/>
    <w:rsid w:val="001324D1"/>
    <w:rsid w:val="001330A6"/>
    <w:rsid w:val="001330CA"/>
    <w:rsid w:val="001331DA"/>
    <w:rsid w:val="00134353"/>
    <w:rsid w:val="00134F58"/>
    <w:rsid w:val="00135502"/>
    <w:rsid w:val="001358D4"/>
    <w:rsid w:val="00136654"/>
    <w:rsid w:val="00136938"/>
    <w:rsid w:val="00136A9B"/>
    <w:rsid w:val="00136F87"/>
    <w:rsid w:val="00137411"/>
    <w:rsid w:val="0013756F"/>
    <w:rsid w:val="00137796"/>
    <w:rsid w:val="001378D4"/>
    <w:rsid w:val="00137A9D"/>
    <w:rsid w:val="00137BDF"/>
    <w:rsid w:val="00140476"/>
    <w:rsid w:val="00140ECA"/>
    <w:rsid w:val="0014102A"/>
    <w:rsid w:val="00141211"/>
    <w:rsid w:val="0014140D"/>
    <w:rsid w:val="001419DD"/>
    <w:rsid w:val="00141D5B"/>
    <w:rsid w:val="0014264D"/>
    <w:rsid w:val="00142904"/>
    <w:rsid w:val="001442A8"/>
    <w:rsid w:val="00144DD5"/>
    <w:rsid w:val="0014515C"/>
    <w:rsid w:val="00145877"/>
    <w:rsid w:val="00145F1D"/>
    <w:rsid w:val="00145FEF"/>
    <w:rsid w:val="00146702"/>
    <w:rsid w:val="00146757"/>
    <w:rsid w:val="0014771C"/>
    <w:rsid w:val="0014782B"/>
    <w:rsid w:val="0015026D"/>
    <w:rsid w:val="001502B8"/>
    <w:rsid w:val="001504D9"/>
    <w:rsid w:val="00150540"/>
    <w:rsid w:val="00150662"/>
    <w:rsid w:val="001506F9"/>
    <w:rsid w:val="00150BC6"/>
    <w:rsid w:val="00150D21"/>
    <w:rsid w:val="00150E9D"/>
    <w:rsid w:val="00151396"/>
    <w:rsid w:val="0015187E"/>
    <w:rsid w:val="00151960"/>
    <w:rsid w:val="00151F64"/>
    <w:rsid w:val="00152CAE"/>
    <w:rsid w:val="00153883"/>
    <w:rsid w:val="0015475E"/>
    <w:rsid w:val="00154990"/>
    <w:rsid w:val="001551DA"/>
    <w:rsid w:val="0015625A"/>
    <w:rsid w:val="001562F1"/>
    <w:rsid w:val="0015672F"/>
    <w:rsid w:val="00156927"/>
    <w:rsid w:val="0015692A"/>
    <w:rsid w:val="00156FF5"/>
    <w:rsid w:val="00157901"/>
    <w:rsid w:val="001602C9"/>
    <w:rsid w:val="0016043C"/>
    <w:rsid w:val="00160624"/>
    <w:rsid w:val="00160658"/>
    <w:rsid w:val="0016103A"/>
    <w:rsid w:val="001611ED"/>
    <w:rsid w:val="00161465"/>
    <w:rsid w:val="001616D6"/>
    <w:rsid w:val="00162ED9"/>
    <w:rsid w:val="00163375"/>
    <w:rsid w:val="001634E0"/>
    <w:rsid w:val="00164351"/>
    <w:rsid w:val="00164641"/>
    <w:rsid w:val="001648CE"/>
    <w:rsid w:val="0016578A"/>
    <w:rsid w:val="00165D4E"/>
    <w:rsid w:val="00166185"/>
    <w:rsid w:val="00166620"/>
    <w:rsid w:val="00166C5E"/>
    <w:rsid w:val="00166CED"/>
    <w:rsid w:val="00170F70"/>
    <w:rsid w:val="001718F0"/>
    <w:rsid w:val="001718F3"/>
    <w:rsid w:val="00171CC9"/>
    <w:rsid w:val="001720C5"/>
    <w:rsid w:val="00172406"/>
    <w:rsid w:val="00172BF5"/>
    <w:rsid w:val="00172CF1"/>
    <w:rsid w:val="00173C2D"/>
    <w:rsid w:val="00173E13"/>
    <w:rsid w:val="001752BA"/>
    <w:rsid w:val="001755BB"/>
    <w:rsid w:val="00175E3F"/>
    <w:rsid w:val="0017627B"/>
    <w:rsid w:val="00176CEE"/>
    <w:rsid w:val="001770FA"/>
    <w:rsid w:val="001772DA"/>
    <w:rsid w:val="001778A4"/>
    <w:rsid w:val="00177901"/>
    <w:rsid w:val="00177993"/>
    <w:rsid w:val="00177A35"/>
    <w:rsid w:val="00177F7B"/>
    <w:rsid w:val="00180BFE"/>
    <w:rsid w:val="00180DAA"/>
    <w:rsid w:val="001818A5"/>
    <w:rsid w:val="00181E4D"/>
    <w:rsid w:val="00182150"/>
    <w:rsid w:val="0018240D"/>
    <w:rsid w:val="00182BF3"/>
    <w:rsid w:val="00182D0B"/>
    <w:rsid w:val="001831C2"/>
    <w:rsid w:val="0018350A"/>
    <w:rsid w:val="00183781"/>
    <w:rsid w:val="001839DE"/>
    <w:rsid w:val="0018466A"/>
    <w:rsid w:val="001846C6"/>
    <w:rsid w:val="00184ED8"/>
    <w:rsid w:val="00184F0E"/>
    <w:rsid w:val="00185061"/>
    <w:rsid w:val="00185A80"/>
    <w:rsid w:val="00185FEF"/>
    <w:rsid w:val="0018619F"/>
    <w:rsid w:val="00186446"/>
    <w:rsid w:val="00187193"/>
    <w:rsid w:val="0018723B"/>
    <w:rsid w:val="00187E45"/>
    <w:rsid w:val="00190628"/>
    <w:rsid w:val="001907CD"/>
    <w:rsid w:val="00190982"/>
    <w:rsid w:val="00190E8A"/>
    <w:rsid w:val="00190F02"/>
    <w:rsid w:val="00191385"/>
    <w:rsid w:val="00191DF2"/>
    <w:rsid w:val="00192F1C"/>
    <w:rsid w:val="00193F57"/>
    <w:rsid w:val="001949B6"/>
    <w:rsid w:val="00194E12"/>
    <w:rsid w:val="00194E30"/>
    <w:rsid w:val="00194EF1"/>
    <w:rsid w:val="00195360"/>
    <w:rsid w:val="001953DB"/>
    <w:rsid w:val="001954A3"/>
    <w:rsid w:val="001954D6"/>
    <w:rsid w:val="00195911"/>
    <w:rsid w:val="00195D8B"/>
    <w:rsid w:val="001964C9"/>
    <w:rsid w:val="001966F4"/>
    <w:rsid w:val="00197571"/>
    <w:rsid w:val="001978E3"/>
    <w:rsid w:val="001A04ED"/>
    <w:rsid w:val="001A0B7D"/>
    <w:rsid w:val="001A11E3"/>
    <w:rsid w:val="001A15F6"/>
    <w:rsid w:val="001A1D8B"/>
    <w:rsid w:val="001A23A0"/>
    <w:rsid w:val="001A255F"/>
    <w:rsid w:val="001A2A60"/>
    <w:rsid w:val="001A3434"/>
    <w:rsid w:val="001A3824"/>
    <w:rsid w:val="001A3B68"/>
    <w:rsid w:val="001A3FAA"/>
    <w:rsid w:val="001A424B"/>
    <w:rsid w:val="001A47E4"/>
    <w:rsid w:val="001A4E18"/>
    <w:rsid w:val="001A58BD"/>
    <w:rsid w:val="001A5B73"/>
    <w:rsid w:val="001A5B83"/>
    <w:rsid w:val="001A6074"/>
    <w:rsid w:val="001A6421"/>
    <w:rsid w:val="001A675A"/>
    <w:rsid w:val="001A6B69"/>
    <w:rsid w:val="001A76DC"/>
    <w:rsid w:val="001B055C"/>
    <w:rsid w:val="001B058D"/>
    <w:rsid w:val="001B0FE9"/>
    <w:rsid w:val="001B1865"/>
    <w:rsid w:val="001B1998"/>
    <w:rsid w:val="001B25DE"/>
    <w:rsid w:val="001B2607"/>
    <w:rsid w:val="001B391F"/>
    <w:rsid w:val="001B47D1"/>
    <w:rsid w:val="001B4973"/>
    <w:rsid w:val="001B4E6E"/>
    <w:rsid w:val="001B55C6"/>
    <w:rsid w:val="001B5CE5"/>
    <w:rsid w:val="001B5E2A"/>
    <w:rsid w:val="001B62E1"/>
    <w:rsid w:val="001B66F3"/>
    <w:rsid w:val="001B6A14"/>
    <w:rsid w:val="001B6A23"/>
    <w:rsid w:val="001B6E2D"/>
    <w:rsid w:val="001B6F5C"/>
    <w:rsid w:val="001B7B4C"/>
    <w:rsid w:val="001B7D16"/>
    <w:rsid w:val="001C019C"/>
    <w:rsid w:val="001C0681"/>
    <w:rsid w:val="001C0BC0"/>
    <w:rsid w:val="001C0F99"/>
    <w:rsid w:val="001C1537"/>
    <w:rsid w:val="001C18B7"/>
    <w:rsid w:val="001C20E0"/>
    <w:rsid w:val="001C20EA"/>
    <w:rsid w:val="001C26C3"/>
    <w:rsid w:val="001C2DEF"/>
    <w:rsid w:val="001C2FE7"/>
    <w:rsid w:val="001C316E"/>
    <w:rsid w:val="001C3FAC"/>
    <w:rsid w:val="001C447B"/>
    <w:rsid w:val="001C4B6F"/>
    <w:rsid w:val="001C4D7E"/>
    <w:rsid w:val="001C5597"/>
    <w:rsid w:val="001C5925"/>
    <w:rsid w:val="001C62EA"/>
    <w:rsid w:val="001C69AB"/>
    <w:rsid w:val="001C70D0"/>
    <w:rsid w:val="001C7992"/>
    <w:rsid w:val="001C7D29"/>
    <w:rsid w:val="001C7DFE"/>
    <w:rsid w:val="001D0D50"/>
    <w:rsid w:val="001D173E"/>
    <w:rsid w:val="001D1BBE"/>
    <w:rsid w:val="001D333D"/>
    <w:rsid w:val="001D42CB"/>
    <w:rsid w:val="001D4508"/>
    <w:rsid w:val="001D459A"/>
    <w:rsid w:val="001D5B7A"/>
    <w:rsid w:val="001D6617"/>
    <w:rsid w:val="001D6B29"/>
    <w:rsid w:val="001D6B7A"/>
    <w:rsid w:val="001D762D"/>
    <w:rsid w:val="001E0956"/>
    <w:rsid w:val="001E0CEE"/>
    <w:rsid w:val="001E124F"/>
    <w:rsid w:val="001E137B"/>
    <w:rsid w:val="001E1921"/>
    <w:rsid w:val="001E1A07"/>
    <w:rsid w:val="001E1A19"/>
    <w:rsid w:val="001E1C53"/>
    <w:rsid w:val="001E24BA"/>
    <w:rsid w:val="001E2963"/>
    <w:rsid w:val="001E2F56"/>
    <w:rsid w:val="001E2FCD"/>
    <w:rsid w:val="001E36B2"/>
    <w:rsid w:val="001E53D0"/>
    <w:rsid w:val="001E56CC"/>
    <w:rsid w:val="001E63A1"/>
    <w:rsid w:val="001E65B9"/>
    <w:rsid w:val="001E69F1"/>
    <w:rsid w:val="001E6C9B"/>
    <w:rsid w:val="001E71B3"/>
    <w:rsid w:val="001E725E"/>
    <w:rsid w:val="001E73B4"/>
    <w:rsid w:val="001E7713"/>
    <w:rsid w:val="001E7B3E"/>
    <w:rsid w:val="001E7D08"/>
    <w:rsid w:val="001E7DD6"/>
    <w:rsid w:val="001F066E"/>
    <w:rsid w:val="001F06A2"/>
    <w:rsid w:val="001F082A"/>
    <w:rsid w:val="001F0FA3"/>
    <w:rsid w:val="001F1683"/>
    <w:rsid w:val="001F1BBC"/>
    <w:rsid w:val="001F23AA"/>
    <w:rsid w:val="001F27EF"/>
    <w:rsid w:val="001F2F63"/>
    <w:rsid w:val="001F34B1"/>
    <w:rsid w:val="001F3517"/>
    <w:rsid w:val="001F3C70"/>
    <w:rsid w:val="001F423F"/>
    <w:rsid w:val="001F4A82"/>
    <w:rsid w:val="001F4AEC"/>
    <w:rsid w:val="001F501B"/>
    <w:rsid w:val="001F51CA"/>
    <w:rsid w:val="001F55FE"/>
    <w:rsid w:val="001F68A1"/>
    <w:rsid w:val="001F6C83"/>
    <w:rsid w:val="001F6F1E"/>
    <w:rsid w:val="001F751C"/>
    <w:rsid w:val="001F756D"/>
    <w:rsid w:val="001F77FA"/>
    <w:rsid w:val="001F7BEB"/>
    <w:rsid w:val="002007FA"/>
    <w:rsid w:val="00201578"/>
    <w:rsid w:val="00203162"/>
    <w:rsid w:val="00203404"/>
    <w:rsid w:val="0020381C"/>
    <w:rsid w:val="00203853"/>
    <w:rsid w:val="00203A75"/>
    <w:rsid w:val="00203DFD"/>
    <w:rsid w:val="00204E03"/>
    <w:rsid w:val="00204F3B"/>
    <w:rsid w:val="00205545"/>
    <w:rsid w:val="00205561"/>
    <w:rsid w:val="002059B3"/>
    <w:rsid w:val="00205B9F"/>
    <w:rsid w:val="002064AB"/>
    <w:rsid w:val="00206787"/>
    <w:rsid w:val="0020730D"/>
    <w:rsid w:val="002075D8"/>
    <w:rsid w:val="00207999"/>
    <w:rsid w:val="00210E54"/>
    <w:rsid w:val="00212058"/>
    <w:rsid w:val="002127AA"/>
    <w:rsid w:val="00213284"/>
    <w:rsid w:val="00214638"/>
    <w:rsid w:val="002154CA"/>
    <w:rsid w:val="002159A5"/>
    <w:rsid w:val="00216037"/>
    <w:rsid w:val="00220824"/>
    <w:rsid w:val="00221051"/>
    <w:rsid w:val="00221138"/>
    <w:rsid w:val="00221357"/>
    <w:rsid w:val="00221598"/>
    <w:rsid w:val="002217E2"/>
    <w:rsid w:val="002234A3"/>
    <w:rsid w:val="002234DF"/>
    <w:rsid w:val="002235AD"/>
    <w:rsid w:val="0022502E"/>
    <w:rsid w:val="00226367"/>
    <w:rsid w:val="0022670A"/>
    <w:rsid w:val="00226E67"/>
    <w:rsid w:val="002300BD"/>
    <w:rsid w:val="002300D8"/>
    <w:rsid w:val="002301D6"/>
    <w:rsid w:val="002307E5"/>
    <w:rsid w:val="00231367"/>
    <w:rsid w:val="002321BC"/>
    <w:rsid w:val="002321D4"/>
    <w:rsid w:val="0023236C"/>
    <w:rsid w:val="00232AB4"/>
    <w:rsid w:val="00232F0A"/>
    <w:rsid w:val="00233280"/>
    <w:rsid w:val="0023358C"/>
    <w:rsid w:val="00233A61"/>
    <w:rsid w:val="0023489A"/>
    <w:rsid w:val="002357E1"/>
    <w:rsid w:val="00236937"/>
    <w:rsid w:val="002372CF"/>
    <w:rsid w:val="00237453"/>
    <w:rsid w:val="002376B0"/>
    <w:rsid w:val="00237753"/>
    <w:rsid w:val="002377C9"/>
    <w:rsid w:val="00237CD6"/>
    <w:rsid w:val="00237F58"/>
    <w:rsid w:val="002404D3"/>
    <w:rsid w:val="002404E5"/>
    <w:rsid w:val="00240645"/>
    <w:rsid w:val="002418F5"/>
    <w:rsid w:val="002419B2"/>
    <w:rsid w:val="00241F0A"/>
    <w:rsid w:val="0024273C"/>
    <w:rsid w:val="0024278B"/>
    <w:rsid w:val="0024282B"/>
    <w:rsid w:val="00242BE2"/>
    <w:rsid w:val="0024320A"/>
    <w:rsid w:val="002433E6"/>
    <w:rsid w:val="00243BE2"/>
    <w:rsid w:val="00243D17"/>
    <w:rsid w:val="00244066"/>
    <w:rsid w:val="002441AF"/>
    <w:rsid w:val="0024425C"/>
    <w:rsid w:val="00244CEB"/>
    <w:rsid w:val="00244E34"/>
    <w:rsid w:val="00244F72"/>
    <w:rsid w:val="00245A01"/>
    <w:rsid w:val="00245A36"/>
    <w:rsid w:val="00245DBB"/>
    <w:rsid w:val="0024624C"/>
    <w:rsid w:val="00246272"/>
    <w:rsid w:val="00247BAB"/>
    <w:rsid w:val="00247F0B"/>
    <w:rsid w:val="00250CDD"/>
    <w:rsid w:val="00250ED9"/>
    <w:rsid w:val="00251C4B"/>
    <w:rsid w:val="00251F19"/>
    <w:rsid w:val="00252083"/>
    <w:rsid w:val="00252149"/>
    <w:rsid w:val="00252763"/>
    <w:rsid w:val="00252C0A"/>
    <w:rsid w:val="00252EB4"/>
    <w:rsid w:val="00254D29"/>
    <w:rsid w:val="00254F8D"/>
    <w:rsid w:val="00255047"/>
    <w:rsid w:val="00255228"/>
    <w:rsid w:val="0025523B"/>
    <w:rsid w:val="00255328"/>
    <w:rsid w:val="002558F5"/>
    <w:rsid w:val="00255A2B"/>
    <w:rsid w:val="002562A2"/>
    <w:rsid w:val="002562B4"/>
    <w:rsid w:val="00256674"/>
    <w:rsid w:val="00256A19"/>
    <w:rsid w:val="00256E90"/>
    <w:rsid w:val="00257825"/>
    <w:rsid w:val="00257B86"/>
    <w:rsid w:val="00260191"/>
    <w:rsid w:val="00260A54"/>
    <w:rsid w:val="00260C02"/>
    <w:rsid w:val="00261168"/>
    <w:rsid w:val="002618DB"/>
    <w:rsid w:val="00261B74"/>
    <w:rsid w:val="00261EC4"/>
    <w:rsid w:val="0026262E"/>
    <w:rsid w:val="00262727"/>
    <w:rsid w:val="0026319A"/>
    <w:rsid w:val="00263A08"/>
    <w:rsid w:val="00263AF2"/>
    <w:rsid w:val="00263B63"/>
    <w:rsid w:val="00263EA1"/>
    <w:rsid w:val="00263EBD"/>
    <w:rsid w:val="00264BFE"/>
    <w:rsid w:val="00264DDE"/>
    <w:rsid w:val="00264F37"/>
    <w:rsid w:val="00265086"/>
    <w:rsid w:val="002655F3"/>
    <w:rsid w:val="002655F8"/>
    <w:rsid w:val="002658E2"/>
    <w:rsid w:val="00265E74"/>
    <w:rsid w:val="00266096"/>
    <w:rsid w:val="00266154"/>
    <w:rsid w:val="00266AB5"/>
    <w:rsid w:val="00270651"/>
    <w:rsid w:val="00270FA1"/>
    <w:rsid w:val="0027149B"/>
    <w:rsid w:val="0027184A"/>
    <w:rsid w:val="0027197F"/>
    <w:rsid w:val="00271C52"/>
    <w:rsid w:val="00271EDE"/>
    <w:rsid w:val="00271F99"/>
    <w:rsid w:val="00272131"/>
    <w:rsid w:val="00272934"/>
    <w:rsid w:val="00272C2B"/>
    <w:rsid w:val="00272C3C"/>
    <w:rsid w:val="00272D40"/>
    <w:rsid w:val="00272E4B"/>
    <w:rsid w:val="00272FD3"/>
    <w:rsid w:val="002733C6"/>
    <w:rsid w:val="00273AA8"/>
    <w:rsid w:val="002745B0"/>
    <w:rsid w:val="00274625"/>
    <w:rsid w:val="002751DA"/>
    <w:rsid w:val="00277473"/>
    <w:rsid w:val="00280855"/>
    <w:rsid w:val="00281CFC"/>
    <w:rsid w:val="0028281D"/>
    <w:rsid w:val="00282A5C"/>
    <w:rsid w:val="00282C45"/>
    <w:rsid w:val="00283A2F"/>
    <w:rsid w:val="00283CD6"/>
    <w:rsid w:val="00284AF4"/>
    <w:rsid w:val="00284E0E"/>
    <w:rsid w:val="00285326"/>
    <w:rsid w:val="00285D47"/>
    <w:rsid w:val="0028616E"/>
    <w:rsid w:val="00286209"/>
    <w:rsid w:val="00286BC0"/>
    <w:rsid w:val="00286DFE"/>
    <w:rsid w:val="00287CF4"/>
    <w:rsid w:val="00287D1A"/>
    <w:rsid w:val="00290E79"/>
    <w:rsid w:val="00290FF5"/>
    <w:rsid w:val="00291C6E"/>
    <w:rsid w:val="00291EAB"/>
    <w:rsid w:val="00291EFA"/>
    <w:rsid w:val="00292905"/>
    <w:rsid w:val="00292FFD"/>
    <w:rsid w:val="00293FA4"/>
    <w:rsid w:val="00294BEE"/>
    <w:rsid w:val="00294CBA"/>
    <w:rsid w:val="00294D5C"/>
    <w:rsid w:val="00295272"/>
    <w:rsid w:val="00295882"/>
    <w:rsid w:val="00295BBB"/>
    <w:rsid w:val="00295E3B"/>
    <w:rsid w:val="00296311"/>
    <w:rsid w:val="002963F6"/>
    <w:rsid w:val="0029664C"/>
    <w:rsid w:val="002977AE"/>
    <w:rsid w:val="00297AFA"/>
    <w:rsid w:val="00297BE3"/>
    <w:rsid w:val="00297F9E"/>
    <w:rsid w:val="002A00BF"/>
    <w:rsid w:val="002A0540"/>
    <w:rsid w:val="002A0636"/>
    <w:rsid w:val="002A1358"/>
    <w:rsid w:val="002A16AE"/>
    <w:rsid w:val="002A1B1A"/>
    <w:rsid w:val="002A2562"/>
    <w:rsid w:val="002A34B2"/>
    <w:rsid w:val="002A358C"/>
    <w:rsid w:val="002A35A3"/>
    <w:rsid w:val="002A43C6"/>
    <w:rsid w:val="002A45CC"/>
    <w:rsid w:val="002A49BE"/>
    <w:rsid w:val="002A5151"/>
    <w:rsid w:val="002A5356"/>
    <w:rsid w:val="002A53B2"/>
    <w:rsid w:val="002A5D4B"/>
    <w:rsid w:val="002A690C"/>
    <w:rsid w:val="002A6A73"/>
    <w:rsid w:val="002A74CF"/>
    <w:rsid w:val="002A7A1C"/>
    <w:rsid w:val="002B096D"/>
    <w:rsid w:val="002B1E30"/>
    <w:rsid w:val="002B2064"/>
    <w:rsid w:val="002B2674"/>
    <w:rsid w:val="002B26C3"/>
    <w:rsid w:val="002B286A"/>
    <w:rsid w:val="002B2F4B"/>
    <w:rsid w:val="002B3C38"/>
    <w:rsid w:val="002B4873"/>
    <w:rsid w:val="002B48BF"/>
    <w:rsid w:val="002B642C"/>
    <w:rsid w:val="002B680F"/>
    <w:rsid w:val="002B6F2A"/>
    <w:rsid w:val="002B7315"/>
    <w:rsid w:val="002B772E"/>
    <w:rsid w:val="002B7DEF"/>
    <w:rsid w:val="002B7FCB"/>
    <w:rsid w:val="002C00DB"/>
    <w:rsid w:val="002C0902"/>
    <w:rsid w:val="002C09A4"/>
    <w:rsid w:val="002C0B3E"/>
    <w:rsid w:val="002C1DC3"/>
    <w:rsid w:val="002C27F0"/>
    <w:rsid w:val="002C32DD"/>
    <w:rsid w:val="002C369C"/>
    <w:rsid w:val="002C4F62"/>
    <w:rsid w:val="002C506E"/>
    <w:rsid w:val="002C55B3"/>
    <w:rsid w:val="002C55B8"/>
    <w:rsid w:val="002C55E2"/>
    <w:rsid w:val="002C5676"/>
    <w:rsid w:val="002C57BA"/>
    <w:rsid w:val="002C5B29"/>
    <w:rsid w:val="002C5FD6"/>
    <w:rsid w:val="002C6A47"/>
    <w:rsid w:val="002C7327"/>
    <w:rsid w:val="002C7509"/>
    <w:rsid w:val="002C76BF"/>
    <w:rsid w:val="002D0037"/>
    <w:rsid w:val="002D018D"/>
    <w:rsid w:val="002D0209"/>
    <w:rsid w:val="002D0656"/>
    <w:rsid w:val="002D0BD9"/>
    <w:rsid w:val="002D1003"/>
    <w:rsid w:val="002D101A"/>
    <w:rsid w:val="002D146B"/>
    <w:rsid w:val="002D14AB"/>
    <w:rsid w:val="002D22C9"/>
    <w:rsid w:val="002D2509"/>
    <w:rsid w:val="002D2654"/>
    <w:rsid w:val="002D2A88"/>
    <w:rsid w:val="002D2B6F"/>
    <w:rsid w:val="002D2D54"/>
    <w:rsid w:val="002D30A1"/>
    <w:rsid w:val="002D4240"/>
    <w:rsid w:val="002D5238"/>
    <w:rsid w:val="002D5BE4"/>
    <w:rsid w:val="002D5C64"/>
    <w:rsid w:val="002D5D8E"/>
    <w:rsid w:val="002D5E30"/>
    <w:rsid w:val="002D6326"/>
    <w:rsid w:val="002D6733"/>
    <w:rsid w:val="002D6836"/>
    <w:rsid w:val="002D6B8E"/>
    <w:rsid w:val="002D6E0D"/>
    <w:rsid w:val="002D6E39"/>
    <w:rsid w:val="002D7106"/>
    <w:rsid w:val="002D729C"/>
    <w:rsid w:val="002D72D5"/>
    <w:rsid w:val="002D7BF1"/>
    <w:rsid w:val="002D7EE0"/>
    <w:rsid w:val="002D7F98"/>
    <w:rsid w:val="002E023D"/>
    <w:rsid w:val="002E09F7"/>
    <w:rsid w:val="002E0AB9"/>
    <w:rsid w:val="002E1194"/>
    <w:rsid w:val="002E173C"/>
    <w:rsid w:val="002E1747"/>
    <w:rsid w:val="002E1890"/>
    <w:rsid w:val="002E1B13"/>
    <w:rsid w:val="002E1F82"/>
    <w:rsid w:val="002E221E"/>
    <w:rsid w:val="002E249E"/>
    <w:rsid w:val="002E2926"/>
    <w:rsid w:val="002E2A74"/>
    <w:rsid w:val="002E2E5D"/>
    <w:rsid w:val="002E325E"/>
    <w:rsid w:val="002E3559"/>
    <w:rsid w:val="002E4936"/>
    <w:rsid w:val="002E51D4"/>
    <w:rsid w:val="002E57E4"/>
    <w:rsid w:val="002E57F1"/>
    <w:rsid w:val="002E5D3A"/>
    <w:rsid w:val="002E5F61"/>
    <w:rsid w:val="002E63E0"/>
    <w:rsid w:val="002E6CF4"/>
    <w:rsid w:val="002E7381"/>
    <w:rsid w:val="002F040E"/>
    <w:rsid w:val="002F0467"/>
    <w:rsid w:val="002F082F"/>
    <w:rsid w:val="002F1031"/>
    <w:rsid w:val="002F1551"/>
    <w:rsid w:val="002F17CB"/>
    <w:rsid w:val="002F2810"/>
    <w:rsid w:val="002F30B6"/>
    <w:rsid w:val="002F34D0"/>
    <w:rsid w:val="002F37E3"/>
    <w:rsid w:val="002F40D5"/>
    <w:rsid w:val="002F5913"/>
    <w:rsid w:val="002F5D71"/>
    <w:rsid w:val="002F7291"/>
    <w:rsid w:val="002F7980"/>
    <w:rsid w:val="002F7BE8"/>
    <w:rsid w:val="002F7F66"/>
    <w:rsid w:val="003004F0"/>
    <w:rsid w:val="00300EC4"/>
    <w:rsid w:val="00300EDD"/>
    <w:rsid w:val="0030141D"/>
    <w:rsid w:val="00301C2B"/>
    <w:rsid w:val="0030217C"/>
    <w:rsid w:val="0030285F"/>
    <w:rsid w:val="00302864"/>
    <w:rsid w:val="0030298A"/>
    <w:rsid w:val="00302E08"/>
    <w:rsid w:val="003031FA"/>
    <w:rsid w:val="00303B6E"/>
    <w:rsid w:val="003042D6"/>
    <w:rsid w:val="00304534"/>
    <w:rsid w:val="00304C92"/>
    <w:rsid w:val="00304F04"/>
    <w:rsid w:val="00305DE2"/>
    <w:rsid w:val="00306F10"/>
    <w:rsid w:val="00307ACF"/>
    <w:rsid w:val="00307C53"/>
    <w:rsid w:val="00307E3D"/>
    <w:rsid w:val="00307EBD"/>
    <w:rsid w:val="00310394"/>
    <w:rsid w:val="00310AEF"/>
    <w:rsid w:val="00311F24"/>
    <w:rsid w:val="00312352"/>
    <w:rsid w:val="00312818"/>
    <w:rsid w:val="0031445E"/>
    <w:rsid w:val="0031596C"/>
    <w:rsid w:val="00315AB8"/>
    <w:rsid w:val="00316358"/>
    <w:rsid w:val="00316D0C"/>
    <w:rsid w:val="00317159"/>
    <w:rsid w:val="00317CC8"/>
    <w:rsid w:val="00317EBC"/>
    <w:rsid w:val="003207AC"/>
    <w:rsid w:val="0032140F"/>
    <w:rsid w:val="00321438"/>
    <w:rsid w:val="00321BCB"/>
    <w:rsid w:val="00322479"/>
    <w:rsid w:val="00322A2D"/>
    <w:rsid w:val="003232EA"/>
    <w:rsid w:val="003235A9"/>
    <w:rsid w:val="00323619"/>
    <w:rsid w:val="00323722"/>
    <w:rsid w:val="00323740"/>
    <w:rsid w:val="00323E49"/>
    <w:rsid w:val="003244FD"/>
    <w:rsid w:val="003246B1"/>
    <w:rsid w:val="00324B21"/>
    <w:rsid w:val="003250BF"/>
    <w:rsid w:val="00325338"/>
    <w:rsid w:val="00325591"/>
    <w:rsid w:val="00325C4B"/>
    <w:rsid w:val="00326191"/>
    <w:rsid w:val="00326D09"/>
    <w:rsid w:val="0032713F"/>
    <w:rsid w:val="00327261"/>
    <w:rsid w:val="00327A41"/>
    <w:rsid w:val="00327D67"/>
    <w:rsid w:val="00327E29"/>
    <w:rsid w:val="0033047E"/>
    <w:rsid w:val="00331052"/>
    <w:rsid w:val="0033158F"/>
    <w:rsid w:val="00331892"/>
    <w:rsid w:val="00331F35"/>
    <w:rsid w:val="0033278A"/>
    <w:rsid w:val="00332A27"/>
    <w:rsid w:val="00332B79"/>
    <w:rsid w:val="003334F7"/>
    <w:rsid w:val="003336BF"/>
    <w:rsid w:val="00333792"/>
    <w:rsid w:val="0033409E"/>
    <w:rsid w:val="0033417D"/>
    <w:rsid w:val="00334EA6"/>
    <w:rsid w:val="00335C33"/>
    <w:rsid w:val="00335FA1"/>
    <w:rsid w:val="003368B4"/>
    <w:rsid w:val="00336E05"/>
    <w:rsid w:val="00337110"/>
    <w:rsid w:val="00337854"/>
    <w:rsid w:val="00337E13"/>
    <w:rsid w:val="00340495"/>
    <w:rsid w:val="00340668"/>
    <w:rsid w:val="00340748"/>
    <w:rsid w:val="00340ADF"/>
    <w:rsid w:val="003412DD"/>
    <w:rsid w:val="00342D81"/>
    <w:rsid w:val="00342F29"/>
    <w:rsid w:val="003430C3"/>
    <w:rsid w:val="0034394D"/>
    <w:rsid w:val="0034398E"/>
    <w:rsid w:val="00343A0F"/>
    <w:rsid w:val="00344C30"/>
    <w:rsid w:val="00346098"/>
    <w:rsid w:val="0034610D"/>
    <w:rsid w:val="0034622D"/>
    <w:rsid w:val="00346E7D"/>
    <w:rsid w:val="003470A8"/>
    <w:rsid w:val="00347904"/>
    <w:rsid w:val="00347E9D"/>
    <w:rsid w:val="0035068B"/>
    <w:rsid w:val="003506D9"/>
    <w:rsid w:val="00351577"/>
    <w:rsid w:val="003516DC"/>
    <w:rsid w:val="00351C0C"/>
    <w:rsid w:val="003520C8"/>
    <w:rsid w:val="003522CC"/>
    <w:rsid w:val="00352AB9"/>
    <w:rsid w:val="00352CCC"/>
    <w:rsid w:val="003534DE"/>
    <w:rsid w:val="00353662"/>
    <w:rsid w:val="00353C68"/>
    <w:rsid w:val="0035415D"/>
    <w:rsid w:val="003542FA"/>
    <w:rsid w:val="003543C6"/>
    <w:rsid w:val="003548F9"/>
    <w:rsid w:val="00354A42"/>
    <w:rsid w:val="00354C23"/>
    <w:rsid w:val="003553AB"/>
    <w:rsid w:val="00355CE1"/>
    <w:rsid w:val="00356AF6"/>
    <w:rsid w:val="00357088"/>
    <w:rsid w:val="00357EBE"/>
    <w:rsid w:val="0036004B"/>
    <w:rsid w:val="0036024B"/>
    <w:rsid w:val="003603C8"/>
    <w:rsid w:val="00361173"/>
    <w:rsid w:val="00361178"/>
    <w:rsid w:val="0036131D"/>
    <w:rsid w:val="00361632"/>
    <w:rsid w:val="0036167E"/>
    <w:rsid w:val="00362107"/>
    <w:rsid w:val="00362B7C"/>
    <w:rsid w:val="00362D1C"/>
    <w:rsid w:val="00362FC0"/>
    <w:rsid w:val="00363B23"/>
    <w:rsid w:val="0036450F"/>
    <w:rsid w:val="00365390"/>
    <w:rsid w:val="00365412"/>
    <w:rsid w:val="003658AE"/>
    <w:rsid w:val="003658F1"/>
    <w:rsid w:val="003659C0"/>
    <w:rsid w:val="00366889"/>
    <w:rsid w:val="00366C40"/>
    <w:rsid w:val="00367F4D"/>
    <w:rsid w:val="00370602"/>
    <w:rsid w:val="00370E82"/>
    <w:rsid w:val="003711FC"/>
    <w:rsid w:val="003716A8"/>
    <w:rsid w:val="00371960"/>
    <w:rsid w:val="00371C1D"/>
    <w:rsid w:val="003721C6"/>
    <w:rsid w:val="0037242D"/>
    <w:rsid w:val="00372893"/>
    <w:rsid w:val="00372AED"/>
    <w:rsid w:val="00372E0B"/>
    <w:rsid w:val="00373108"/>
    <w:rsid w:val="00373AAA"/>
    <w:rsid w:val="00375AE1"/>
    <w:rsid w:val="0037621B"/>
    <w:rsid w:val="00376C4D"/>
    <w:rsid w:val="00376FB6"/>
    <w:rsid w:val="0038057F"/>
    <w:rsid w:val="0038088D"/>
    <w:rsid w:val="00381792"/>
    <w:rsid w:val="00381A84"/>
    <w:rsid w:val="00381C2E"/>
    <w:rsid w:val="00381EFD"/>
    <w:rsid w:val="00382DF3"/>
    <w:rsid w:val="00382FC7"/>
    <w:rsid w:val="00383AF3"/>
    <w:rsid w:val="003844B6"/>
    <w:rsid w:val="00384D02"/>
    <w:rsid w:val="00384DB0"/>
    <w:rsid w:val="00384FD2"/>
    <w:rsid w:val="00386449"/>
    <w:rsid w:val="003877FB"/>
    <w:rsid w:val="003902AA"/>
    <w:rsid w:val="003907CD"/>
    <w:rsid w:val="003908D3"/>
    <w:rsid w:val="00391903"/>
    <w:rsid w:val="00392211"/>
    <w:rsid w:val="00392593"/>
    <w:rsid w:val="0039259B"/>
    <w:rsid w:val="003926B2"/>
    <w:rsid w:val="00393856"/>
    <w:rsid w:val="00393B00"/>
    <w:rsid w:val="00393CB9"/>
    <w:rsid w:val="003944BB"/>
    <w:rsid w:val="00394CB8"/>
    <w:rsid w:val="00394D80"/>
    <w:rsid w:val="0039546C"/>
    <w:rsid w:val="0039571A"/>
    <w:rsid w:val="00395B6B"/>
    <w:rsid w:val="0039641A"/>
    <w:rsid w:val="00396C5C"/>
    <w:rsid w:val="003972E5"/>
    <w:rsid w:val="00397F90"/>
    <w:rsid w:val="003A070C"/>
    <w:rsid w:val="003A07F3"/>
    <w:rsid w:val="003A3374"/>
    <w:rsid w:val="003A3E37"/>
    <w:rsid w:val="003A4362"/>
    <w:rsid w:val="003A4875"/>
    <w:rsid w:val="003A4B9A"/>
    <w:rsid w:val="003A4BAA"/>
    <w:rsid w:val="003A4FB0"/>
    <w:rsid w:val="003A5176"/>
    <w:rsid w:val="003A58B3"/>
    <w:rsid w:val="003A5B4A"/>
    <w:rsid w:val="003A5E1F"/>
    <w:rsid w:val="003A6232"/>
    <w:rsid w:val="003A64BF"/>
    <w:rsid w:val="003A6757"/>
    <w:rsid w:val="003A686B"/>
    <w:rsid w:val="003A6B7A"/>
    <w:rsid w:val="003A75CE"/>
    <w:rsid w:val="003A788F"/>
    <w:rsid w:val="003A7B4B"/>
    <w:rsid w:val="003B00E5"/>
    <w:rsid w:val="003B0151"/>
    <w:rsid w:val="003B0164"/>
    <w:rsid w:val="003B038C"/>
    <w:rsid w:val="003B0668"/>
    <w:rsid w:val="003B0F52"/>
    <w:rsid w:val="003B1595"/>
    <w:rsid w:val="003B1642"/>
    <w:rsid w:val="003B1740"/>
    <w:rsid w:val="003B1C7A"/>
    <w:rsid w:val="003B1C95"/>
    <w:rsid w:val="003B2529"/>
    <w:rsid w:val="003B2C90"/>
    <w:rsid w:val="003B355A"/>
    <w:rsid w:val="003B3902"/>
    <w:rsid w:val="003B3C7D"/>
    <w:rsid w:val="003B44AE"/>
    <w:rsid w:val="003B46BF"/>
    <w:rsid w:val="003B5A5E"/>
    <w:rsid w:val="003B5EB3"/>
    <w:rsid w:val="003B61DA"/>
    <w:rsid w:val="003B6A7E"/>
    <w:rsid w:val="003B72CC"/>
    <w:rsid w:val="003B7347"/>
    <w:rsid w:val="003B79A6"/>
    <w:rsid w:val="003B7FC1"/>
    <w:rsid w:val="003C028C"/>
    <w:rsid w:val="003C087C"/>
    <w:rsid w:val="003C0996"/>
    <w:rsid w:val="003C0DB3"/>
    <w:rsid w:val="003C106F"/>
    <w:rsid w:val="003C13F6"/>
    <w:rsid w:val="003C1AB8"/>
    <w:rsid w:val="003C1BAF"/>
    <w:rsid w:val="003C1F60"/>
    <w:rsid w:val="003C242B"/>
    <w:rsid w:val="003C28CF"/>
    <w:rsid w:val="003C2B52"/>
    <w:rsid w:val="003C2FC6"/>
    <w:rsid w:val="003C3470"/>
    <w:rsid w:val="003C3621"/>
    <w:rsid w:val="003C4A14"/>
    <w:rsid w:val="003C5511"/>
    <w:rsid w:val="003C5554"/>
    <w:rsid w:val="003C5716"/>
    <w:rsid w:val="003C58AA"/>
    <w:rsid w:val="003C591C"/>
    <w:rsid w:val="003C62A8"/>
    <w:rsid w:val="003C668E"/>
    <w:rsid w:val="003C68B7"/>
    <w:rsid w:val="003C6EDF"/>
    <w:rsid w:val="003C6F73"/>
    <w:rsid w:val="003C71B9"/>
    <w:rsid w:val="003C72D5"/>
    <w:rsid w:val="003C75F8"/>
    <w:rsid w:val="003C7813"/>
    <w:rsid w:val="003C7BD7"/>
    <w:rsid w:val="003C7D18"/>
    <w:rsid w:val="003D0380"/>
    <w:rsid w:val="003D0D8F"/>
    <w:rsid w:val="003D0DBE"/>
    <w:rsid w:val="003D1741"/>
    <w:rsid w:val="003D25A7"/>
    <w:rsid w:val="003D2D4D"/>
    <w:rsid w:val="003D2DD9"/>
    <w:rsid w:val="003D2EC6"/>
    <w:rsid w:val="003D31F0"/>
    <w:rsid w:val="003D3623"/>
    <w:rsid w:val="003D3641"/>
    <w:rsid w:val="003D3C69"/>
    <w:rsid w:val="003D3E33"/>
    <w:rsid w:val="003D47C6"/>
    <w:rsid w:val="003D51FC"/>
    <w:rsid w:val="003D56B6"/>
    <w:rsid w:val="003D5C61"/>
    <w:rsid w:val="003D5CAD"/>
    <w:rsid w:val="003D6480"/>
    <w:rsid w:val="003D677F"/>
    <w:rsid w:val="003D7865"/>
    <w:rsid w:val="003D7EB1"/>
    <w:rsid w:val="003E0154"/>
    <w:rsid w:val="003E2098"/>
    <w:rsid w:val="003E30FC"/>
    <w:rsid w:val="003E31E9"/>
    <w:rsid w:val="003E38D6"/>
    <w:rsid w:val="003E38E4"/>
    <w:rsid w:val="003E397D"/>
    <w:rsid w:val="003E3ABB"/>
    <w:rsid w:val="003E3DCA"/>
    <w:rsid w:val="003E42A4"/>
    <w:rsid w:val="003E45DF"/>
    <w:rsid w:val="003E478D"/>
    <w:rsid w:val="003E4AB4"/>
    <w:rsid w:val="003E5792"/>
    <w:rsid w:val="003E5D14"/>
    <w:rsid w:val="003E6717"/>
    <w:rsid w:val="003E6A39"/>
    <w:rsid w:val="003E6ACA"/>
    <w:rsid w:val="003E6B5B"/>
    <w:rsid w:val="003E6F7F"/>
    <w:rsid w:val="003E7A8F"/>
    <w:rsid w:val="003E7DD3"/>
    <w:rsid w:val="003F0BE2"/>
    <w:rsid w:val="003F0BFC"/>
    <w:rsid w:val="003F10EC"/>
    <w:rsid w:val="003F116B"/>
    <w:rsid w:val="003F1791"/>
    <w:rsid w:val="003F1BEA"/>
    <w:rsid w:val="003F2AD6"/>
    <w:rsid w:val="003F3429"/>
    <w:rsid w:val="003F3533"/>
    <w:rsid w:val="003F3B2C"/>
    <w:rsid w:val="003F4237"/>
    <w:rsid w:val="003F49F1"/>
    <w:rsid w:val="003F4D98"/>
    <w:rsid w:val="003F5431"/>
    <w:rsid w:val="003F5571"/>
    <w:rsid w:val="003F56FA"/>
    <w:rsid w:val="003F5A2B"/>
    <w:rsid w:val="003F6233"/>
    <w:rsid w:val="003F6729"/>
    <w:rsid w:val="003F6EF0"/>
    <w:rsid w:val="003F6FFD"/>
    <w:rsid w:val="003F78A9"/>
    <w:rsid w:val="003F7BBC"/>
    <w:rsid w:val="003F7D19"/>
    <w:rsid w:val="003F7D7F"/>
    <w:rsid w:val="00400281"/>
    <w:rsid w:val="00400382"/>
    <w:rsid w:val="004008BD"/>
    <w:rsid w:val="00400967"/>
    <w:rsid w:val="00400F58"/>
    <w:rsid w:val="0040121F"/>
    <w:rsid w:val="004014EB"/>
    <w:rsid w:val="00401869"/>
    <w:rsid w:val="00401D04"/>
    <w:rsid w:val="004021A7"/>
    <w:rsid w:val="00402569"/>
    <w:rsid w:val="00402687"/>
    <w:rsid w:val="00402E0D"/>
    <w:rsid w:val="004030A6"/>
    <w:rsid w:val="004032E3"/>
    <w:rsid w:val="0040394E"/>
    <w:rsid w:val="00403E23"/>
    <w:rsid w:val="004049E5"/>
    <w:rsid w:val="00404C4B"/>
    <w:rsid w:val="00404C5C"/>
    <w:rsid w:val="00404E68"/>
    <w:rsid w:val="00405036"/>
    <w:rsid w:val="00405719"/>
    <w:rsid w:val="0040607E"/>
    <w:rsid w:val="00406330"/>
    <w:rsid w:val="00406EBA"/>
    <w:rsid w:val="004071CD"/>
    <w:rsid w:val="00407303"/>
    <w:rsid w:val="00407478"/>
    <w:rsid w:val="0040787F"/>
    <w:rsid w:val="00407C28"/>
    <w:rsid w:val="0041026E"/>
    <w:rsid w:val="00410873"/>
    <w:rsid w:val="0041126A"/>
    <w:rsid w:val="004118D5"/>
    <w:rsid w:val="00411FAC"/>
    <w:rsid w:val="004126EE"/>
    <w:rsid w:val="0041298E"/>
    <w:rsid w:val="00412B15"/>
    <w:rsid w:val="00412E69"/>
    <w:rsid w:val="00413175"/>
    <w:rsid w:val="0041326F"/>
    <w:rsid w:val="00413613"/>
    <w:rsid w:val="00413B38"/>
    <w:rsid w:val="004148F7"/>
    <w:rsid w:val="00414E7F"/>
    <w:rsid w:val="0041530D"/>
    <w:rsid w:val="00415620"/>
    <w:rsid w:val="00415A43"/>
    <w:rsid w:val="00415AFB"/>
    <w:rsid w:val="00415DC8"/>
    <w:rsid w:val="0041618F"/>
    <w:rsid w:val="0041626E"/>
    <w:rsid w:val="00417D68"/>
    <w:rsid w:val="00417D78"/>
    <w:rsid w:val="00417F8D"/>
    <w:rsid w:val="00420468"/>
    <w:rsid w:val="00421412"/>
    <w:rsid w:val="00421808"/>
    <w:rsid w:val="00421967"/>
    <w:rsid w:val="00421F6D"/>
    <w:rsid w:val="004225C7"/>
    <w:rsid w:val="00422783"/>
    <w:rsid w:val="00422CE9"/>
    <w:rsid w:val="0042322F"/>
    <w:rsid w:val="004234E7"/>
    <w:rsid w:val="00424CAE"/>
    <w:rsid w:val="0042595B"/>
    <w:rsid w:val="00425ACC"/>
    <w:rsid w:val="00426209"/>
    <w:rsid w:val="00426B02"/>
    <w:rsid w:val="004272A7"/>
    <w:rsid w:val="0042788E"/>
    <w:rsid w:val="00427E73"/>
    <w:rsid w:val="004302F9"/>
    <w:rsid w:val="00430477"/>
    <w:rsid w:val="00430D27"/>
    <w:rsid w:val="004320EF"/>
    <w:rsid w:val="00432310"/>
    <w:rsid w:val="00432A23"/>
    <w:rsid w:val="004331FC"/>
    <w:rsid w:val="0043329C"/>
    <w:rsid w:val="004332D4"/>
    <w:rsid w:val="00433947"/>
    <w:rsid w:val="00433F01"/>
    <w:rsid w:val="00434085"/>
    <w:rsid w:val="0043579F"/>
    <w:rsid w:val="004360E8"/>
    <w:rsid w:val="00436890"/>
    <w:rsid w:val="00436B2D"/>
    <w:rsid w:val="004377AC"/>
    <w:rsid w:val="00437AE2"/>
    <w:rsid w:val="00440262"/>
    <w:rsid w:val="004407AA"/>
    <w:rsid w:val="004409B2"/>
    <w:rsid w:val="004411A2"/>
    <w:rsid w:val="004413FF"/>
    <w:rsid w:val="0044206F"/>
    <w:rsid w:val="00442E65"/>
    <w:rsid w:val="00444EDE"/>
    <w:rsid w:val="0044505C"/>
    <w:rsid w:val="00445897"/>
    <w:rsid w:val="00446F2B"/>
    <w:rsid w:val="00447307"/>
    <w:rsid w:val="0044741F"/>
    <w:rsid w:val="0044753E"/>
    <w:rsid w:val="00451442"/>
    <w:rsid w:val="00451AFA"/>
    <w:rsid w:val="00451D36"/>
    <w:rsid w:val="00452E26"/>
    <w:rsid w:val="00452F7F"/>
    <w:rsid w:val="0045306C"/>
    <w:rsid w:val="0045329A"/>
    <w:rsid w:val="004533F7"/>
    <w:rsid w:val="0045345A"/>
    <w:rsid w:val="004540EF"/>
    <w:rsid w:val="00454293"/>
    <w:rsid w:val="00455177"/>
    <w:rsid w:val="00456858"/>
    <w:rsid w:val="00456BA8"/>
    <w:rsid w:val="00457FFE"/>
    <w:rsid w:val="004610D4"/>
    <w:rsid w:val="0046164F"/>
    <w:rsid w:val="00461722"/>
    <w:rsid w:val="004619D7"/>
    <w:rsid w:val="00461BE6"/>
    <w:rsid w:val="00461DA7"/>
    <w:rsid w:val="00463433"/>
    <w:rsid w:val="004636E5"/>
    <w:rsid w:val="00463CAB"/>
    <w:rsid w:val="004640C3"/>
    <w:rsid w:val="00464180"/>
    <w:rsid w:val="004641DF"/>
    <w:rsid w:val="00464EFF"/>
    <w:rsid w:val="00465564"/>
    <w:rsid w:val="00465730"/>
    <w:rsid w:val="00466327"/>
    <w:rsid w:val="0046762B"/>
    <w:rsid w:val="00467779"/>
    <w:rsid w:val="00467810"/>
    <w:rsid w:val="004700E9"/>
    <w:rsid w:val="00470AA5"/>
    <w:rsid w:val="00471A35"/>
    <w:rsid w:val="0047281A"/>
    <w:rsid w:val="00473DC4"/>
    <w:rsid w:val="00473E97"/>
    <w:rsid w:val="00474191"/>
    <w:rsid w:val="004748DC"/>
    <w:rsid w:val="004752B4"/>
    <w:rsid w:val="00475B2D"/>
    <w:rsid w:val="00476542"/>
    <w:rsid w:val="00477468"/>
    <w:rsid w:val="00480C99"/>
    <w:rsid w:val="00482F5E"/>
    <w:rsid w:val="0048395E"/>
    <w:rsid w:val="00484196"/>
    <w:rsid w:val="00484429"/>
    <w:rsid w:val="0048458F"/>
    <w:rsid w:val="004846E6"/>
    <w:rsid w:val="00484828"/>
    <w:rsid w:val="004849C8"/>
    <w:rsid w:val="00484A7D"/>
    <w:rsid w:val="00484BA8"/>
    <w:rsid w:val="00484BD3"/>
    <w:rsid w:val="004857EF"/>
    <w:rsid w:val="00486ACD"/>
    <w:rsid w:val="00487D1E"/>
    <w:rsid w:val="00487E66"/>
    <w:rsid w:val="00487F04"/>
    <w:rsid w:val="00490561"/>
    <w:rsid w:val="00490822"/>
    <w:rsid w:val="00490F55"/>
    <w:rsid w:val="00491E21"/>
    <w:rsid w:val="00492021"/>
    <w:rsid w:val="0049247C"/>
    <w:rsid w:val="004924BD"/>
    <w:rsid w:val="00492EDA"/>
    <w:rsid w:val="0049326C"/>
    <w:rsid w:val="0049359C"/>
    <w:rsid w:val="004937DD"/>
    <w:rsid w:val="004939BB"/>
    <w:rsid w:val="00493A5C"/>
    <w:rsid w:val="00493B9F"/>
    <w:rsid w:val="00493D05"/>
    <w:rsid w:val="00493D5D"/>
    <w:rsid w:val="00493F62"/>
    <w:rsid w:val="004940B3"/>
    <w:rsid w:val="004944DE"/>
    <w:rsid w:val="004947CD"/>
    <w:rsid w:val="00494C54"/>
    <w:rsid w:val="00494C94"/>
    <w:rsid w:val="00495711"/>
    <w:rsid w:val="00495BCD"/>
    <w:rsid w:val="00496572"/>
    <w:rsid w:val="0049691B"/>
    <w:rsid w:val="00497B98"/>
    <w:rsid w:val="004A0553"/>
    <w:rsid w:val="004A0C88"/>
    <w:rsid w:val="004A135D"/>
    <w:rsid w:val="004A303F"/>
    <w:rsid w:val="004A4012"/>
    <w:rsid w:val="004A423A"/>
    <w:rsid w:val="004A44ED"/>
    <w:rsid w:val="004A5298"/>
    <w:rsid w:val="004A5324"/>
    <w:rsid w:val="004A5441"/>
    <w:rsid w:val="004A5E64"/>
    <w:rsid w:val="004A631E"/>
    <w:rsid w:val="004A6922"/>
    <w:rsid w:val="004A6949"/>
    <w:rsid w:val="004A6D9C"/>
    <w:rsid w:val="004A7019"/>
    <w:rsid w:val="004A775A"/>
    <w:rsid w:val="004B0ADD"/>
    <w:rsid w:val="004B0D17"/>
    <w:rsid w:val="004B1CF3"/>
    <w:rsid w:val="004B239D"/>
    <w:rsid w:val="004B2A63"/>
    <w:rsid w:val="004B2C5F"/>
    <w:rsid w:val="004B2F05"/>
    <w:rsid w:val="004B39DE"/>
    <w:rsid w:val="004B3EB0"/>
    <w:rsid w:val="004B48A6"/>
    <w:rsid w:val="004B5040"/>
    <w:rsid w:val="004B5C3E"/>
    <w:rsid w:val="004B6200"/>
    <w:rsid w:val="004B62AC"/>
    <w:rsid w:val="004B721A"/>
    <w:rsid w:val="004B754A"/>
    <w:rsid w:val="004C058E"/>
    <w:rsid w:val="004C05F7"/>
    <w:rsid w:val="004C07ED"/>
    <w:rsid w:val="004C0926"/>
    <w:rsid w:val="004C0A1D"/>
    <w:rsid w:val="004C12DE"/>
    <w:rsid w:val="004C17A9"/>
    <w:rsid w:val="004C1D8F"/>
    <w:rsid w:val="004C21D2"/>
    <w:rsid w:val="004C2C93"/>
    <w:rsid w:val="004C2E3D"/>
    <w:rsid w:val="004C373D"/>
    <w:rsid w:val="004C3884"/>
    <w:rsid w:val="004C3E0D"/>
    <w:rsid w:val="004C459F"/>
    <w:rsid w:val="004C57B2"/>
    <w:rsid w:val="004C5F32"/>
    <w:rsid w:val="004C5FF6"/>
    <w:rsid w:val="004C64C2"/>
    <w:rsid w:val="004C6C0C"/>
    <w:rsid w:val="004C6CD1"/>
    <w:rsid w:val="004C6D9D"/>
    <w:rsid w:val="004D0F11"/>
    <w:rsid w:val="004D1564"/>
    <w:rsid w:val="004D179A"/>
    <w:rsid w:val="004D1C56"/>
    <w:rsid w:val="004D1D03"/>
    <w:rsid w:val="004D1EEB"/>
    <w:rsid w:val="004D2AA4"/>
    <w:rsid w:val="004D4047"/>
    <w:rsid w:val="004D430C"/>
    <w:rsid w:val="004D54A5"/>
    <w:rsid w:val="004D54E7"/>
    <w:rsid w:val="004D5A27"/>
    <w:rsid w:val="004D5A8B"/>
    <w:rsid w:val="004D6381"/>
    <w:rsid w:val="004D63A0"/>
    <w:rsid w:val="004D6675"/>
    <w:rsid w:val="004D7195"/>
    <w:rsid w:val="004D7243"/>
    <w:rsid w:val="004D7AB4"/>
    <w:rsid w:val="004D7B51"/>
    <w:rsid w:val="004E042B"/>
    <w:rsid w:val="004E05AF"/>
    <w:rsid w:val="004E0873"/>
    <w:rsid w:val="004E1389"/>
    <w:rsid w:val="004E1AF3"/>
    <w:rsid w:val="004E241F"/>
    <w:rsid w:val="004E2F52"/>
    <w:rsid w:val="004E34B0"/>
    <w:rsid w:val="004E3940"/>
    <w:rsid w:val="004E41F9"/>
    <w:rsid w:val="004E4C65"/>
    <w:rsid w:val="004E4C84"/>
    <w:rsid w:val="004E50A5"/>
    <w:rsid w:val="004E53E8"/>
    <w:rsid w:val="004E64FC"/>
    <w:rsid w:val="004E6A8D"/>
    <w:rsid w:val="004F025D"/>
    <w:rsid w:val="004F051B"/>
    <w:rsid w:val="004F0B49"/>
    <w:rsid w:val="004F11C8"/>
    <w:rsid w:val="004F1484"/>
    <w:rsid w:val="004F160C"/>
    <w:rsid w:val="004F1975"/>
    <w:rsid w:val="004F1ABD"/>
    <w:rsid w:val="004F1D33"/>
    <w:rsid w:val="004F2330"/>
    <w:rsid w:val="004F2791"/>
    <w:rsid w:val="004F2918"/>
    <w:rsid w:val="004F3609"/>
    <w:rsid w:val="004F39EE"/>
    <w:rsid w:val="004F4154"/>
    <w:rsid w:val="004F41CD"/>
    <w:rsid w:val="004F433E"/>
    <w:rsid w:val="004F4C85"/>
    <w:rsid w:val="004F5567"/>
    <w:rsid w:val="004F585A"/>
    <w:rsid w:val="004F5A11"/>
    <w:rsid w:val="004F613E"/>
    <w:rsid w:val="004F6179"/>
    <w:rsid w:val="004F6732"/>
    <w:rsid w:val="004F696D"/>
    <w:rsid w:val="004F7411"/>
    <w:rsid w:val="004F78A0"/>
    <w:rsid w:val="00500026"/>
    <w:rsid w:val="0050003B"/>
    <w:rsid w:val="005003A9"/>
    <w:rsid w:val="00500B5F"/>
    <w:rsid w:val="005018D9"/>
    <w:rsid w:val="00501954"/>
    <w:rsid w:val="00501A88"/>
    <w:rsid w:val="0050297F"/>
    <w:rsid w:val="0050384B"/>
    <w:rsid w:val="0050397D"/>
    <w:rsid w:val="00503982"/>
    <w:rsid w:val="005043B3"/>
    <w:rsid w:val="0050469C"/>
    <w:rsid w:val="00505946"/>
    <w:rsid w:val="00505E38"/>
    <w:rsid w:val="00506429"/>
    <w:rsid w:val="00506EF6"/>
    <w:rsid w:val="00506FD4"/>
    <w:rsid w:val="005072BD"/>
    <w:rsid w:val="00507603"/>
    <w:rsid w:val="00507E03"/>
    <w:rsid w:val="0051060E"/>
    <w:rsid w:val="005106D5"/>
    <w:rsid w:val="00511DC3"/>
    <w:rsid w:val="00511EC1"/>
    <w:rsid w:val="005121DA"/>
    <w:rsid w:val="00512B33"/>
    <w:rsid w:val="00512DE9"/>
    <w:rsid w:val="005130A1"/>
    <w:rsid w:val="00513667"/>
    <w:rsid w:val="00513BE0"/>
    <w:rsid w:val="00513DFC"/>
    <w:rsid w:val="00513F94"/>
    <w:rsid w:val="00514001"/>
    <w:rsid w:val="00514687"/>
    <w:rsid w:val="0051468D"/>
    <w:rsid w:val="0051589D"/>
    <w:rsid w:val="00515F7A"/>
    <w:rsid w:val="00516540"/>
    <w:rsid w:val="00516A5F"/>
    <w:rsid w:val="00516E24"/>
    <w:rsid w:val="00516EF0"/>
    <w:rsid w:val="0051755C"/>
    <w:rsid w:val="005175EC"/>
    <w:rsid w:val="005177ED"/>
    <w:rsid w:val="005207C2"/>
    <w:rsid w:val="00520967"/>
    <w:rsid w:val="005216BD"/>
    <w:rsid w:val="00521A30"/>
    <w:rsid w:val="0052253B"/>
    <w:rsid w:val="0052268B"/>
    <w:rsid w:val="0052276D"/>
    <w:rsid w:val="005231D9"/>
    <w:rsid w:val="005239CA"/>
    <w:rsid w:val="00523E2D"/>
    <w:rsid w:val="00523F5B"/>
    <w:rsid w:val="0052441B"/>
    <w:rsid w:val="00524664"/>
    <w:rsid w:val="005249E4"/>
    <w:rsid w:val="00525042"/>
    <w:rsid w:val="00525AE4"/>
    <w:rsid w:val="00526054"/>
    <w:rsid w:val="005262E7"/>
    <w:rsid w:val="00527372"/>
    <w:rsid w:val="00530135"/>
    <w:rsid w:val="00530EA6"/>
    <w:rsid w:val="00531327"/>
    <w:rsid w:val="00531523"/>
    <w:rsid w:val="00531BEB"/>
    <w:rsid w:val="00531F9B"/>
    <w:rsid w:val="0053226E"/>
    <w:rsid w:val="00532647"/>
    <w:rsid w:val="00532E3B"/>
    <w:rsid w:val="005335EA"/>
    <w:rsid w:val="0053384D"/>
    <w:rsid w:val="00533BAD"/>
    <w:rsid w:val="005340DD"/>
    <w:rsid w:val="005345DA"/>
    <w:rsid w:val="00534C0C"/>
    <w:rsid w:val="00534CE7"/>
    <w:rsid w:val="00534D77"/>
    <w:rsid w:val="005350D8"/>
    <w:rsid w:val="005355C4"/>
    <w:rsid w:val="005355C9"/>
    <w:rsid w:val="00535A6A"/>
    <w:rsid w:val="00535B1E"/>
    <w:rsid w:val="00535E0B"/>
    <w:rsid w:val="00536156"/>
    <w:rsid w:val="00536234"/>
    <w:rsid w:val="00536313"/>
    <w:rsid w:val="0053682C"/>
    <w:rsid w:val="00536C8A"/>
    <w:rsid w:val="005377AB"/>
    <w:rsid w:val="00537DE2"/>
    <w:rsid w:val="00537E12"/>
    <w:rsid w:val="00540703"/>
    <w:rsid w:val="00540B63"/>
    <w:rsid w:val="005411F9"/>
    <w:rsid w:val="00541819"/>
    <w:rsid w:val="00542AFE"/>
    <w:rsid w:val="00542C07"/>
    <w:rsid w:val="00542F62"/>
    <w:rsid w:val="005435A2"/>
    <w:rsid w:val="00543A49"/>
    <w:rsid w:val="00544083"/>
    <w:rsid w:val="00544316"/>
    <w:rsid w:val="005445E7"/>
    <w:rsid w:val="005446DF"/>
    <w:rsid w:val="0054493D"/>
    <w:rsid w:val="00545110"/>
    <w:rsid w:val="00545611"/>
    <w:rsid w:val="00545CE7"/>
    <w:rsid w:val="00545D60"/>
    <w:rsid w:val="00546207"/>
    <w:rsid w:val="00546A5F"/>
    <w:rsid w:val="00546D22"/>
    <w:rsid w:val="00547297"/>
    <w:rsid w:val="005472CC"/>
    <w:rsid w:val="005476B6"/>
    <w:rsid w:val="0055047B"/>
    <w:rsid w:val="00550C8F"/>
    <w:rsid w:val="005518FC"/>
    <w:rsid w:val="005521B2"/>
    <w:rsid w:val="005521D4"/>
    <w:rsid w:val="005528ED"/>
    <w:rsid w:val="00552CD6"/>
    <w:rsid w:val="005532BD"/>
    <w:rsid w:val="00554410"/>
    <w:rsid w:val="0055441A"/>
    <w:rsid w:val="00554A5A"/>
    <w:rsid w:val="00554AA5"/>
    <w:rsid w:val="0055514B"/>
    <w:rsid w:val="00555255"/>
    <w:rsid w:val="00555D06"/>
    <w:rsid w:val="00556391"/>
    <w:rsid w:val="005563F8"/>
    <w:rsid w:val="00556671"/>
    <w:rsid w:val="00556C4F"/>
    <w:rsid w:val="00556D26"/>
    <w:rsid w:val="00556E83"/>
    <w:rsid w:val="005579B8"/>
    <w:rsid w:val="0056013D"/>
    <w:rsid w:val="005601E1"/>
    <w:rsid w:val="00560945"/>
    <w:rsid w:val="00560DA2"/>
    <w:rsid w:val="00560FE6"/>
    <w:rsid w:val="00561171"/>
    <w:rsid w:val="005611E9"/>
    <w:rsid w:val="00563282"/>
    <w:rsid w:val="00563785"/>
    <w:rsid w:val="00563B6F"/>
    <w:rsid w:val="00564101"/>
    <w:rsid w:val="0056494D"/>
    <w:rsid w:val="005669BF"/>
    <w:rsid w:val="00566E9A"/>
    <w:rsid w:val="00567193"/>
    <w:rsid w:val="00567487"/>
    <w:rsid w:val="00567C05"/>
    <w:rsid w:val="005705AC"/>
    <w:rsid w:val="00570DD0"/>
    <w:rsid w:val="0057142D"/>
    <w:rsid w:val="00571A12"/>
    <w:rsid w:val="005721A4"/>
    <w:rsid w:val="005724CF"/>
    <w:rsid w:val="00573324"/>
    <w:rsid w:val="00573DA7"/>
    <w:rsid w:val="00573F78"/>
    <w:rsid w:val="00574589"/>
    <w:rsid w:val="005749C0"/>
    <w:rsid w:val="00574A94"/>
    <w:rsid w:val="00574BDC"/>
    <w:rsid w:val="005750EF"/>
    <w:rsid w:val="005752A1"/>
    <w:rsid w:val="0057559A"/>
    <w:rsid w:val="0057589A"/>
    <w:rsid w:val="00575A1D"/>
    <w:rsid w:val="00576C46"/>
    <w:rsid w:val="00576F5E"/>
    <w:rsid w:val="00577500"/>
    <w:rsid w:val="00577A4E"/>
    <w:rsid w:val="00577BB0"/>
    <w:rsid w:val="00577EC7"/>
    <w:rsid w:val="005801A1"/>
    <w:rsid w:val="005820B4"/>
    <w:rsid w:val="00582559"/>
    <w:rsid w:val="0058267D"/>
    <w:rsid w:val="0058344D"/>
    <w:rsid w:val="00583A53"/>
    <w:rsid w:val="00583CCA"/>
    <w:rsid w:val="00583EB1"/>
    <w:rsid w:val="005843A5"/>
    <w:rsid w:val="00584CF1"/>
    <w:rsid w:val="005850ED"/>
    <w:rsid w:val="00586676"/>
    <w:rsid w:val="00586B6C"/>
    <w:rsid w:val="00586D30"/>
    <w:rsid w:val="00587D7A"/>
    <w:rsid w:val="005903C5"/>
    <w:rsid w:val="005909FD"/>
    <w:rsid w:val="00590BE8"/>
    <w:rsid w:val="00591437"/>
    <w:rsid w:val="005915D3"/>
    <w:rsid w:val="00591E88"/>
    <w:rsid w:val="00591ECB"/>
    <w:rsid w:val="005921C3"/>
    <w:rsid w:val="005927C7"/>
    <w:rsid w:val="00592A33"/>
    <w:rsid w:val="00592C50"/>
    <w:rsid w:val="00592E39"/>
    <w:rsid w:val="005930C5"/>
    <w:rsid w:val="00593665"/>
    <w:rsid w:val="0059371E"/>
    <w:rsid w:val="005948BB"/>
    <w:rsid w:val="00594A87"/>
    <w:rsid w:val="00594BF6"/>
    <w:rsid w:val="00594D58"/>
    <w:rsid w:val="005956BD"/>
    <w:rsid w:val="00595942"/>
    <w:rsid w:val="00596517"/>
    <w:rsid w:val="00596D81"/>
    <w:rsid w:val="00597099"/>
    <w:rsid w:val="005973D6"/>
    <w:rsid w:val="005976DD"/>
    <w:rsid w:val="00597741"/>
    <w:rsid w:val="005A098F"/>
    <w:rsid w:val="005A0F09"/>
    <w:rsid w:val="005A11B6"/>
    <w:rsid w:val="005A21BE"/>
    <w:rsid w:val="005A2F13"/>
    <w:rsid w:val="005A3170"/>
    <w:rsid w:val="005A3703"/>
    <w:rsid w:val="005A397D"/>
    <w:rsid w:val="005A457C"/>
    <w:rsid w:val="005A4A4D"/>
    <w:rsid w:val="005A4D10"/>
    <w:rsid w:val="005A5538"/>
    <w:rsid w:val="005A5D70"/>
    <w:rsid w:val="005A6A4C"/>
    <w:rsid w:val="005A6AA0"/>
    <w:rsid w:val="005A6BE7"/>
    <w:rsid w:val="005A71FA"/>
    <w:rsid w:val="005A77E8"/>
    <w:rsid w:val="005B01FD"/>
    <w:rsid w:val="005B036D"/>
    <w:rsid w:val="005B0797"/>
    <w:rsid w:val="005B098A"/>
    <w:rsid w:val="005B0BA7"/>
    <w:rsid w:val="005B0FCC"/>
    <w:rsid w:val="005B1398"/>
    <w:rsid w:val="005B13E3"/>
    <w:rsid w:val="005B212E"/>
    <w:rsid w:val="005B28C7"/>
    <w:rsid w:val="005B2DE0"/>
    <w:rsid w:val="005B3A6A"/>
    <w:rsid w:val="005B3C52"/>
    <w:rsid w:val="005B43E3"/>
    <w:rsid w:val="005B57F8"/>
    <w:rsid w:val="005B5C89"/>
    <w:rsid w:val="005B5CE6"/>
    <w:rsid w:val="005B6711"/>
    <w:rsid w:val="005B76CF"/>
    <w:rsid w:val="005B7A86"/>
    <w:rsid w:val="005C01AA"/>
    <w:rsid w:val="005C0307"/>
    <w:rsid w:val="005C042E"/>
    <w:rsid w:val="005C1B7F"/>
    <w:rsid w:val="005C1DFC"/>
    <w:rsid w:val="005C216D"/>
    <w:rsid w:val="005C2848"/>
    <w:rsid w:val="005C289F"/>
    <w:rsid w:val="005C2A62"/>
    <w:rsid w:val="005C3203"/>
    <w:rsid w:val="005C37F3"/>
    <w:rsid w:val="005C616B"/>
    <w:rsid w:val="005C6D71"/>
    <w:rsid w:val="005C6DE7"/>
    <w:rsid w:val="005C6E91"/>
    <w:rsid w:val="005C6F9A"/>
    <w:rsid w:val="005C709C"/>
    <w:rsid w:val="005C72DF"/>
    <w:rsid w:val="005C7611"/>
    <w:rsid w:val="005C789B"/>
    <w:rsid w:val="005C78A4"/>
    <w:rsid w:val="005C7D46"/>
    <w:rsid w:val="005C7E77"/>
    <w:rsid w:val="005C7F71"/>
    <w:rsid w:val="005D0322"/>
    <w:rsid w:val="005D0637"/>
    <w:rsid w:val="005D0868"/>
    <w:rsid w:val="005D0E92"/>
    <w:rsid w:val="005D145B"/>
    <w:rsid w:val="005D1631"/>
    <w:rsid w:val="005D1750"/>
    <w:rsid w:val="005D1CEB"/>
    <w:rsid w:val="005D2782"/>
    <w:rsid w:val="005D301B"/>
    <w:rsid w:val="005D3ECB"/>
    <w:rsid w:val="005D3EE1"/>
    <w:rsid w:val="005D4158"/>
    <w:rsid w:val="005D4278"/>
    <w:rsid w:val="005D57E5"/>
    <w:rsid w:val="005D5DA2"/>
    <w:rsid w:val="005D606E"/>
    <w:rsid w:val="005D69AB"/>
    <w:rsid w:val="005D7489"/>
    <w:rsid w:val="005D778B"/>
    <w:rsid w:val="005E0534"/>
    <w:rsid w:val="005E06BE"/>
    <w:rsid w:val="005E0A2C"/>
    <w:rsid w:val="005E0A32"/>
    <w:rsid w:val="005E0E48"/>
    <w:rsid w:val="005E0F4E"/>
    <w:rsid w:val="005E12AC"/>
    <w:rsid w:val="005E1446"/>
    <w:rsid w:val="005E1E0E"/>
    <w:rsid w:val="005E214B"/>
    <w:rsid w:val="005E2329"/>
    <w:rsid w:val="005E3F1F"/>
    <w:rsid w:val="005E4A58"/>
    <w:rsid w:val="005E4E68"/>
    <w:rsid w:val="005E4F1F"/>
    <w:rsid w:val="005E556F"/>
    <w:rsid w:val="005E56BA"/>
    <w:rsid w:val="005E582B"/>
    <w:rsid w:val="005E6906"/>
    <w:rsid w:val="005E6E01"/>
    <w:rsid w:val="005E7495"/>
    <w:rsid w:val="005E75E0"/>
    <w:rsid w:val="005E7D2C"/>
    <w:rsid w:val="005E7EE3"/>
    <w:rsid w:val="005F0514"/>
    <w:rsid w:val="005F06DA"/>
    <w:rsid w:val="005F0AD5"/>
    <w:rsid w:val="005F0F07"/>
    <w:rsid w:val="005F102A"/>
    <w:rsid w:val="005F1BCE"/>
    <w:rsid w:val="005F4801"/>
    <w:rsid w:val="005F4BB4"/>
    <w:rsid w:val="005F4FD6"/>
    <w:rsid w:val="005F5143"/>
    <w:rsid w:val="005F5246"/>
    <w:rsid w:val="005F539A"/>
    <w:rsid w:val="005F54DE"/>
    <w:rsid w:val="005F5536"/>
    <w:rsid w:val="005F5B74"/>
    <w:rsid w:val="005F5F08"/>
    <w:rsid w:val="005F5FAE"/>
    <w:rsid w:val="005F7318"/>
    <w:rsid w:val="005F759A"/>
    <w:rsid w:val="006005FD"/>
    <w:rsid w:val="00600DBD"/>
    <w:rsid w:val="006017B3"/>
    <w:rsid w:val="0060187A"/>
    <w:rsid w:val="00601E17"/>
    <w:rsid w:val="00601F67"/>
    <w:rsid w:val="00602D3E"/>
    <w:rsid w:val="00602E04"/>
    <w:rsid w:val="00602EE4"/>
    <w:rsid w:val="006034EF"/>
    <w:rsid w:val="00603667"/>
    <w:rsid w:val="0060372C"/>
    <w:rsid w:val="00603FD1"/>
    <w:rsid w:val="006046A9"/>
    <w:rsid w:val="00604B32"/>
    <w:rsid w:val="006058F8"/>
    <w:rsid w:val="006064F5"/>
    <w:rsid w:val="00606505"/>
    <w:rsid w:val="0060691C"/>
    <w:rsid w:val="00606CEF"/>
    <w:rsid w:val="00607D6D"/>
    <w:rsid w:val="00607DC1"/>
    <w:rsid w:val="00607E52"/>
    <w:rsid w:val="00610E5A"/>
    <w:rsid w:val="006119BA"/>
    <w:rsid w:val="0061250E"/>
    <w:rsid w:val="00613786"/>
    <w:rsid w:val="00613B49"/>
    <w:rsid w:val="00613D8B"/>
    <w:rsid w:val="00613DCC"/>
    <w:rsid w:val="006141E2"/>
    <w:rsid w:val="006142C6"/>
    <w:rsid w:val="006144FE"/>
    <w:rsid w:val="00614529"/>
    <w:rsid w:val="006149A2"/>
    <w:rsid w:val="00614BA5"/>
    <w:rsid w:val="0061518E"/>
    <w:rsid w:val="00615B61"/>
    <w:rsid w:val="00615CCD"/>
    <w:rsid w:val="006164F9"/>
    <w:rsid w:val="00616632"/>
    <w:rsid w:val="006168A0"/>
    <w:rsid w:val="00616934"/>
    <w:rsid w:val="00616AD5"/>
    <w:rsid w:val="006179DC"/>
    <w:rsid w:val="00617FA5"/>
    <w:rsid w:val="006200F1"/>
    <w:rsid w:val="00620635"/>
    <w:rsid w:val="00620940"/>
    <w:rsid w:val="00621CD0"/>
    <w:rsid w:val="006220F5"/>
    <w:rsid w:val="00622426"/>
    <w:rsid w:val="00622D00"/>
    <w:rsid w:val="00622D1D"/>
    <w:rsid w:val="00622E44"/>
    <w:rsid w:val="00623588"/>
    <w:rsid w:val="00623B91"/>
    <w:rsid w:val="006244CA"/>
    <w:rsid w:val="006249FA"/>
    <w:rsid w:val="00624B75"/>
    <w:rsid w:val="00624D27"/>
    <w:rsid w:val="00625ADD"/>
    <w:rsid w:val="00625C97"/>
    <w:rsid w:val="0062687C"/>
    <w:rsid w:val="00626B15"/>
    <w:rsid w:val="00626C74"/>
    <w:rsid w:val="0062752F"/>
    <w:rsid w:val="00627615"/>
    <w:rsid w:val="00630342"/>
    <w:rsid w:val="0063047F"/>
    <w:rsid w:val="00631862"/>
    <w:rsid w:val="00631A9B"/>
    <w:rsid w:val="00631AA5"/>
    <w:rsid w:val="0063225E"/>
    <w:rsid w:val="0063286E"/>
    <w:rsid w:val="006332F7"/>
    <w:rsid w:val="00633D78"/>
    <w:rsid w:val="00634514"/>
    <w:rsid w:val="006345C1"/>
    <w:rsid w:val="00634B72"/>
    <w:rsid w:val="006351F9"/>
    <w:rsid w:val="006359EA"/>
    <w:rsid w:val="00635F06"/>
    <w:rsid w:val="00636143"/>
    <w:rsid w:val="006365FB"/>
    <w:rsid w:val="006366BA"/>
    <w:rsid w:val="0063678A"/>
    <w:rsid w:val="00636EE3"/>
    <w:rsid w:val="006371F8"/>
    <w:rsid w:val="006376C5"/>
    <w:rsid w:val="0063770A"/>
    <w:rsid w:val="006404D0"/>
    <w:rsid w:val="00640D60"/>
    <w:rsid w:val="00641A0B"/>
    <w:rsid w:val="00641CAD"/>
    <w:rsid w:val="00642A8F"/>
    <w:rsid w:val="0064326A"/>
    <w:rsid w:val="00643541"/>
    <w:rsid w:val="006435A2"/>
    <w:rsid w:val="006435C1"/>
    <w:rsid w:val="006435E1"/>
    <w:rsid w:val="0064440E"/>
    <w:rsid w:val="00644872"/>
    <w:rsid w:val="00644F37"/>
    <w:rsid w:val="006458CC"/>
    <w:rsid w:val="00646889"/>
    <w:rsid w:val="00650068"/>
    <w:rsid w:val="00650695"/>
    <w:rsid w:val="00650F05"/>
    <w:rsid w:val="0065134C"/>
    <w:rsid w:val="006516A5"/>
    <w:rsid w:val="006517B4"/>
    <w:rsid w:val="00652307"/>
    <w:rsid w:val="00652883"/>
    <w:rsid w:val="00652CFD"/>
    <w:rsid w:val="00652E48"/>
    <w:rsid w:val="00653188"/>
    <w:rsid w:val="0065381C"/>
    <w:rsid w:val="0065382E"/>
    <w:rsid w:val="006549DB"/>
    <w:rsid w:val="00655210"/>
    <w:rsid w:val="00655567"/>
    <w:rsid w:val="006560F6"/>
    <w:rsid w:val="006563C6"/>
    <w:rsid w:val="006574E6"/>
    <w:rsid w:val="00657DAB"/>
    <w:rsid w:val="00657FAE"/>
    <w:rsid w:val="006600B2"/>
    <w:rsid w:val="0066051C"/>
    <w:rsid w:val="0066097E"/>
    <w:rsid w:val="00660EBD"/>
    <w:rsid w:val="00661274"/>
    <w:rsid w:val="00661612"/>
    <w:rsid w:val="00661CB4"/>
    <w:rsid w:val="00662621"/>
    <w:rsid w:val="0066289C"/>
    <w:rsid w:val="006630C6"/>
    <w:rsid w:val="006640B7"/>
    <w:rsid w:val="00664816"/>
    <w:rsid w:val="0066576F"/>
    <w:rsid w:val="006676C5"/>
    <w:rsid w:val="00667C44"/>
    <w:rsid w:val="00667FDD"/>
    <w:rsid w:val="006700AD"/>
    <w:rsid w:val="00670775"/>
    <w:rsid w:val="00670DB7"/>
    <w:rsid w:val="006714E4"/>
    <w:rsid w:val="00671730"/>
    <w:rsid w:val="006717E2"/>
    <w:rsid w:val="006719A3"/>
    <w:rsid w:val="00672437"/>
    <w:rsid w:val="006726A4"/>
    <w:rsid w:val="00672E03"/>
    <w:rsid w:val="00673A67"/>
    <w:rsid w:val="00673B26"/>
    <w:rsid w:val="00673D14"/>
    <w:rsid w:val="00673D74"/>
    <w:rsid w:val="006743F7"/>
    <w:rsid w:val="00674CE0"/>
    <w:rsid w:val="00675A96"/>
    <w:rsid w:val="00675E0E"/>
    <w:rsid w:val="00677553"/>
    <w:rsid w:val="00677A1E"/>
    <w:rsid w:val="00677CBF"/>
    <w:rsid w:val="00677CEE"/>
    <w:rsid w:val="00680199"/>
    <w:rsid w:val="006801F1"/>
    <w:rsid w:val="00680360"/>
    <w:rsid w:val="00680BED"/>
    <w:rsid w:val="00680BF4"/>
    <w:rsid w:val="00680F39"/>
    <w:rsid w:val="006811DD"/>
    <w:rsid w:val="0068233C"/>
    <w:rsid w:val="0068276B"/>
    <w:rsid w:val="00682DB1"/>
    <w:rsid w:val="00682EE5"/>
    <w:rsid w:val="006830D5"/>
    <w:rsid w:val="006831A5"/>
    <w:rsid w:val="006832B4"/>
    <w:rsid w:val="00683D9D"/>
    <w:rsid w:val="00683DD6"/>
    <w:rsid w:val="00684F09"/>
    <w:rsid w:val="00685772"/>
    <w:rsid w:val="006857FC"/>
    <w:rsid w:val="0068581B"/>
    <w:rsid w:val="00685D30"/>
    <w:rsid w:val="0068696B"/>
    <w:rsid w:val="00686F52"/>
    <w:rsid w:val="00687506"/>
    <w:rsid w:val="00687DBD"/>
    <w:rsid w:val="00690762"/>
    <w:rsid w:val="00692341"/>
    <w:rsid w:val="006923B6"/>
    <w:rsid w:val="00692507"/>
    <w:rsid w:val="006926DB"/>
    <w:rsid w:val="00692DF8"/>
    <w:rsid w:val="0069343E"/>
    <w:rsid w:val="0069390E"/>
    <w:rsid w:val="006941DD"/>
    <w:rsid w:val="00694F0C"/>
    <w:rsid w:val="00695130"/>
    <w:rsid w:val="00695247"/>
    <w:rsid w:val="006958CF"/>
    <w:rsid w:val="00695A50"/>
    <w:rsid w:val="00695EF3"/>
    <w:rsid w:val="006966BB"/>
    <w:rsid w:val="00696D13"/>
    <w:rsid w:val="0069762F"/>
    <w:rsid w:val="0069799C"/>
    <w:rsid w:val="006979C6"/>
    <w:rsid w:val="006A0C40"/>
    <w:rsid w:val="006A0D34"/>
    <w:rsid w:val="006A2478"/>
    <w:rsid w:val="006A2A77"/>
    <w:rsid w:val="006A2F96"/>
    <w:rsid w:val="006A327A"/>
    <w:rsid w:val="006A43D9"/>
    <w:rsid w:val="006A49F9"/>
    <w:rsid w:val="006A51A5"/>
    <w:rsid w:val="006A54FA"/>
    <w:rsid w:val="006A5518"/>
    <w:rsid w:val="006A5F94"/>
    <w:rsid w:val="006A61D7"/>
    <w:rsid w:val="006A6A42"/>
    <w:rsid w:val="006A7F83"/>
    <w:rsid w:val="006B0273"/>
    <w:rsid w:val="006B0ACB"/>
    <w:rsid w:val="006B0D23"/>
    <w:rsid w:val="006B131E"/>
    <w:rsid w:val="006B1B78"/>
    <w:rsid w:val="006B1DD4"/>
    <w:rsid w:val="006B29C9"/>
    <w:rsid w:val="006B2F5D"/>
    <w:rsid w:val="006B3193"/>
    <w:rsid w:val="006B4EFC"/>
    <w:rsid w:val="006B59F8"/>
    <w:rsid w:val="006B5D99"/>
    <w:rsid w:val="006B5E51"/>
    <w:rsid w:val="006B68B7"/>
    <w:rsid w:val="006B71EB"/>
    <w:rsid w:val="006B7578"/>
    <w:rsid w:val="006B77E5"/>
    <w:rsid w:val="006B7A26"/>
    <w:rsid w:val="006B7AE7"/>
    <w:rsid w:val="006C0774"/>
    <w:rsid w:val="006C1056"/>
    <w:rsid w:val="006C194F"/>
    <w:rsid w:val="006C1B27"/>
    <w:rsid w:val="006C1E65"/>
    <w:rsid w:val="006C1FCD"/>
    <w:rsid w:val="006C2885"/>
    <w:rsid w:val="006C3476"/>
    <w:rsid w:val="006C3853"/>
    <w:rsid w:val="006C3ED4"/>
    <w:rsid w:val="006C44B3"/>
    <w:rsid w:val="006C4974"/>
    <w:rsid w:val="006C4DEA"/>
    <w:rsid w:val="006C56BA"/>
    <w:rsid w:val="006C5AE8"/>
    <w:rsid w:val="006C6A0E"/>
    <w:rsid w:val="006C7C71"/>
    <w:rsid w:val="006C7C7B"/>
    <w:rsid w:val="006D043C"/>
    <w:rsid w:val="006D0584"/>
    <w:rsid w:val="006D05EA"/>
    <w:rsid w:val="006D1570"/>
    <w:rsid w:val="006D1D5A"/>
    <w:rsid w:val="006D2001"/>
    <w:rsid w:val="006D21A0"/>
    <w:rsid w:val="006D4D77"/>
    <w:rsid w:val="006D5257"/>
    <w:rsid w:val="006D5387"/>
    <w:rsid w:val="006D5E9D"/>
    <w:rsid w:val="006D5F26"/>
    <w:rsid w:val="006D746F"/>
    <w:rsid w:val="006D76E9"/>
    <w:rsid w:val="006D7F10"/>
    <w:rsid w:val="006E0F34"/>
    <w:rsid w:val="006E1626"/>
    <w:rsid w:val="006E185A"/>
    <w:rsid w:val="006E1D23"/>
    <w:rsid w:val="006E2585"/>
    <w:rsid w:val="006E2A3C"/>
    <w:rsid w:val="006E375D"/>
    <w:rsid w:val="006E3A1F"/>
    <w:rsid w:val="006E41A6"/>
    <w:rsid w:val="006E4635"/>
    <w:rsid w:val="006E521B"/>
    <w:rsid w:val="006E5E70"/>
    <w:rsid w:val="006E600C"/>
    <w:rsid w:val="006E7624"/>
    <w:rsid w:val="006E7A5D"/>
    <w:rsid w:val="006E7E05"/>
    <w:rsid w:val="006F0918"/>
    <w:rsid w:val="006F0A99"/>
    <w:rsid w:val="006F0AB7"/>
    <w:rsid w:val="006F0F0E"/>
    <w:rsid w:val="006F101E"/>
    <w:rsid w:val="006F150D"/>
    <w:rsid w:val="006F152B"/>
    <w:rsid w:val="006F29DD"/>
    <w:rsid w:val="006F2A21"/>
    <w:rsid w:val="006F3C22"/>
    <w:rsid w:val="006F5469"/>
    <w:rsid w:val="006F576F"/>
    <w:rsid w:val="006F5D71"/>
    <w:rsid w:val="006F64EE"/>
    <w:rsid w:val="006F6ACE"/>
    <w:rsid w:val="006F6C02"/>
    <w:rsid w:val="006F7EBD"/>
    <w:rsid w:val="006F7F39"/>
    <w:rsid w:val="00700604"/>
    <w:rsid w:val="0070101C"/>
    <w:rsid w:val="00701609"/>
    <w:rsid w:val="00701846"/>
    <w:rsid w:val="0070246C"/>
    <w:rsid w:val="007028B1"/>
    <w:rsid w:val="00702A45"/>
    <w:rsid w:val="007038F0"/>
    <w:rsid w:val="00704A16"/>
    <w:rsid w:val="00704D90"/>
    <w:rsid w:val="0070517E"/>
    <w:rsid w:val="007052C4"/>
    <w:rsid w:val="00705A37"/>
    <w:rsid w:val="00705B83"/>
    <w:rsid w:val="00706CFF"/>
    <w:rsid w:val="00707167"/>
    <w:rsid w:val="00710727"/>
    <w:rsid w:val="00710BBD"/>
    <w:rsid w:val="00710E7F"/>
    <w:rsid w:val="00710EF5"/>
    <w:rsid w:val="00710F84"/>
    <w:rsid w:val="00710FA9"/>
    <w:rsid w:val="0071104E"/>
    <w:rsid w:val="00711348"/>
    <w:rsid w:val="00711BB3"/>
    <w:rsid w:val="00711CFF"/>
    <w:rsid w:val="00712611"/>
    <w:rsid w:val="00712653"/>
    <w:rsid w:val="0071307F"/>
    <w:rsid w:val="00713CF7"/>
    <w:rsid w:val="00713F40"/>
    <w:rsid w:val="00714959"/>
    <w:rsid w:val="007159FA"/>
    <w:rsid w:val="007165D7"/>
    <w:rsid w:val="00716E80"/>
    <w:rsid w:val="00716E8A"/>
    <w:rsid w:val="00717243"/>
    <w:rsid w:val="0071747D"/>
    <w:rsid w:val="007176EF"/>
    <w:rsid w:val="0071770F"/>
    <w:rsid w:val="00717B15"/>
    <w:rsid w:val="00717C0D"/>
    <w:rsid w:val="00721147"/>
    <w:rsid w:val="00721B36"/>
    <w:rsid w:val="00721E37"/>
    <w:rsid w:val="00722DED"/>
    <w:rsid w:val="007240EC"/>
    <w:rsid w:val="007241A3"/>
    <w:rsid w:val="007244E8"/>
    <w:rsid w:val="007250C6"/>
    <w:rsid w:val="007253D9"/>
    <w:rsid w:val="007253ED"/>
    <w:rsid w:val="00725569"/>
    <w:rsid w:val="00725D07"/>
    <w:rsid w:val="00725EFD"/>
    <w:rsid w:val="00725FFC"/>
    <w:rsid w:val="00726331"/>
    <w:rsid w:val="007271C1"/>
    <w:rsid w:val="0072731E"/>
    <w:rsid w:val="00727582"/>
    <w:rsid w:val="007275A5"/>
    <w:rsid w:val="0073018D"/>
    <w:rsid w:val="007301CE"/>
    <w:rsid w:val="007302E0"/>
    <w:rsid w:val="00730B65"/>
    <w:rsid w:val="00731BC0"/>
    <w:rsid w:val="00731BEB"/>
    <w:rsid w:val="00732994"/>
    <w:rsid w:val="00732C0C"/>
    <w:rsid w:val="00732F20"/>
    <w:rsid w:val="00733AA2"/>
    <w:rsid w:val="00733D78"/>
    <w:rsid w:val="00733F71"/>
    <w:rsid w:val="00734CC3"/>
    <w:rsid w:val="00735092"/>
    <w:rsid w:val="007355FE"/>
    <w:rsid w:val="00735978"/>
    <w:rsid w:val="00735E3B"/>
    <w:rsid w:val="007361D9"/>
    <w:rsid w:val="007362B3"/>
    <w:rsid w:val="00736A87"/>
    <w:rsid w:val="0073710C"/>
    <w:rsid w:val="007373F7"/>
    <w:rsid w:val="0073758D"/>
    <w:rsid w:val="00737F6C"/>
    <w:rsid w:val="00740181"/>
    <w:rsid w:val="00740391"/>
    <w:rsid w:val="007405A2"/>
    <w:rsid w:val="00740BA6"/>
    <w:rsid w:val="00740DB4"/>
    <w:rsid w:val="00740F57"/>
    <w:rsid w:val="0074106D"/>
    <w:rsid w:val="007411B6"/>
    <w:rsid w:val="00741497"/>
    <w:rsid w:val="007414AC"/>
    <w:rsid w:val="007417B9"/>
    <w:rsid w:val="00741D7F"/>
    <w:rsid w:val="00743095"/>
    <w:rsid w:val="007430D4"/>
    <w:rsid w:val="00744032"/>
    <w:rsid w:val="007444A2"/>
    <w:rsid w:val="0074471B"/>
    <w:rsid w:val="007448CB"/>
    <w:rsid w:val="00744E23"/>
    <w:rsid w:val="00745C8D"/>
    <w:rsid w:val="00746B2F"/>
    <w:rsid w:val="00746C3A"/>
    <w:rsid w:val="00746EAE"/>
    <w:rsid w:val="00747790"/>
    <w:rsid w:val="007504C8"/>
    <w:rsid w:val="00750594"/>
    <w:rsid w:val="00750900"/>
    <w:rsid w:val="00751D9A"/>
    <w:rsid w:val="00751F9C"/>
    <w:rsid w:val="00752C66"/>
    <w:rsid w:val="00752F2A"/>
    <w:rsid w:val="00753D66"/>
    <w:rsid w:val="007540A4"/>
    <w:rsid w:val="00754165"/>
    <w:rsid w:val="007544F8"/>
    <w:rsid w:val="00754D12"/>
    <w:rsid w:val="00754E00"/>
    <w:rsid w:val="007551F2"/>
    <w:rsid w:val="0075559F"/>
    <w:rsid w:val="007557D6"/>
    <w:rsid w:val="00757582"/>
    <w:rsid w:val="00757610"/>
    <w:rsid w:val="00757C9A"/>
    <w:rsid w:val="00757EBB"/>
    <w:rsid w:val="00757EE1"/>
    <w:rsid w:val="00760042"/>
    <w:rsid w:val="00760128"/>
    <w:rsid w:val="0076143A"/>
    <w:rsid w:val="00761541"/>
    <w:rsid w:val="00761825"/>
    <w:rsid w:val="00761D22"/>
    <w:rsid w:val="00761D47"/>
    <w:rsid w:val="0076203D"/>
    <w:rsid w:val="007634AF"/>
    <w:rsid w:val="007639C1"/>
    <w:rsid w:val="00764377"/>
    <w:rsid w:val="00764ABC"/>
    <w:rsid w:val="007655DE"/>
    <w:rsid w:val="007668C2"/>
    <w:rsid w:val="00766AA7"/>
    <w:rsid w:val="00766FCD"/>
    <w:rsid w:val="007670CE"/>
    <w:rsid w:val="00767437"/>
    <w:rsid w:val="00767A17"/>
    <w:rsid w:val="00767BE9"/>
    <w:rsid w:val="00767C52"/>
    <w:rsid w:val="00767C76"/>
    <w:rsid w:val="00767DFC"/>
    <w:rsid w:val="00767ED1"/>
    <w:rsid w:val="0077056A"/>
    <w:rsid w:val="00771B34"/>
    <w:rsid w:val="00771D99"/>
    <w:rsid w:val="007721CD"/>
    <w:rsid w:val="0077253F"/>
    <w:rsid w:val="00772F8E"/>
    <w:rsid w:val="0077309F"/>
    <w:rsid w:val="007730F1"/>
    <w:rsid w:val="007737A6"/>
    <w:rsid w:val="007737DD"/>
    <w:rsid w:val="00773E49"/>
    <w:rsid w:val="00774CE6"/>
    <w:rsid w:val="00774D14"/>
    <w:rsid w:val="00774F30"/>
    <w:rsid w:val="0077545A"/>
    <w:rsid w:val="007759BE"/>
    <w:rsid w:val="00775CC7"/>
    <w:rsid w:val="00775EE3"/>
    <w:rsid w:val="007763B9"/>
    <w:rsid w:val="00776F05"/>
    <w:rsid w:val="0077712E"/>
    <w:rsid w:val="00777CC7"/>
    <w:rsid w:val="00777EC5"/>
    <w:rsid w:val="00777FE5"/>
    <w:rsid w:val="007801B6"/>
    <w:rsid w:val="007804F0"/>
    <w:rsid w:val="007809C6"/>
    <w:rsid w:val="00780C12"/>
    <w:rsid w:val="00780FCE"/>
    <w:rsid w:val="007817BA"/>
    <w:rsid w:val="00782AFE"/>
    <w:rsid w:val="00782B41"/>
    <w:rsid w:val="00783181"/>
    <w:rsid w:val="00783228"/>
    <w:rsid w:val="0078333A"/>
    <w:rsid w:val="007835E3"/>
    <w:rsid w:val="00783684"/>
    <w:rsid w:val="00783CBE"/>
    <w:rsid w:val="00783DC7"/>
    <w:rsid w:val="007840B4"/>
    <w:rsid w:val="007846E5"/>
    <w:rsid w:val="00785546"/>
    <w:rsid w:val="00786210"/>
    <w:rsid w:val="007864E4"/>
    <w:rsid w:val="00786E96"/>
    <w:rsid w:val="007873A8"/>
    <w:rsid w:val="00787727"/>
    <w:rsid w:val="00787A39"/>
    <w:rsid w:val="007904E0"/>
    <w:rsid w:val="0079117C"/>
    <w:rsid w:val="007912A8"/>
    <w:rsid w:val="007918FF"/>
    <w:rsid w:val="00791FE5"/>
    <w:rsid w:val="00792492"/>
    <w:rsid w:val="007926D8"/>
    <w:rsid w:val="00792F20"/>
    <w:rsid w:val="007931B8"/>
    <w:rsid w:val="0079385E"/>
    <w:rsid w:val="0079478A"/>
    <w:rsid w:val="00794EF5"/>
    <w:rsid w:val="00794F14"/>
    <w:rsid w:val="00795D31"/>
    <w:rsid w:val="007970EA"/>
    <w:rsid w:val="00797266"/>
    <w:rsid w:val="0079760D"/>
    <w:rsid w:val="00797E69"/>
    <w:rsid w:val="007A1439"/>
    <w:rsid w:val="007A17BE"/>
    <w:rsid w:val="007A1A88"/>
    <w:rsid w:val="007A1F6D"/>
    <w:rsid w:val="007A1FA4"/>
    <w:rsid w:val="007A288E"/>
    <w:rsid w:val="007A2C32"/>
    <w:rsid w:val="007A32A5"/>
    <w:rsid w:val="007A39F0"/>
    <w:rsid w:val="007A3CCC"/>
    <w:rsid w:val="007A41C2"/>
    <w:rsid w:val="007A42F2"/>
    <w:rsid w:val="007A443D"/>
    <w:rsid w:val="007A49CA"/>
    <w:rsid w:val="007A4B07"/>
    <w:rsid w:val="007A5407"/>
    <w:rsid w:val="007A6275"/>
    <w:rsid w:val="007A6BF1"/>
    <w:rsid w:val="007A6E66"/>
    <w:rsid w:val="007A7498"/>
    <w:rsid w:val="007A7B42"/>
    <w:rsid w:val="007A7C33"/>
    <w:rsid w:val="007A7DA1"/>
    <w:rsid w:val="007B0692"/>
    <w:rsid w:val="007B0DB0"/>
    <w:rsid w:val="007B1148"/>
    <w:rsid w:val="007B1170"/>
    <w:rsid w:val="007B2E07"/>
    <w:rsid w:val="007B2EA9"/>
    <w:rsid w:val="007B3CC9"/>
    <w:rsid w:val="007B4876"/>
    <w:rsid w:val="007B48F8"/>
    <w:rsid w:val="007B5269"/>
    <w:rsid w:val="007B560A"/>
    <w:rsid w:val="007B5B42"/>
    <w:rsid w:val="007B5BEA"/>
    <w:rsid w:val="007B5CD0"/>
    <w:rsid w:val="007B5DFD"/>
    <w:rsid w:val="007B67AA"/>
    <w:rsid w:val="007B7FF3"/>
    <w:rsid w:val="007C0254"/>
    <w:rsid w:val="007C03E4"/>
    <w:rsid w:val="007C048B"/>
    <w:rsid w:val="007C080A"/>
    <w:rsid w:val="007C16EA"/>
    <w:rsid w:val="007C1758"/>
    <w:rsid w:val="007C19A5"/>
    <w:rsid w:val="007C1DC5"/>
    <w:rsid w:val="007C218E"/>
    <w:rsid w:val="007C225E"/>
    <w:rsid w:val="007C240D"/>
    <w:rsid w:val="007C27E8"/>
    <w:rsid w:val="007C2EA4"/>
    <w:rsid w:val="007C3320"/>
    <w:rsid w:val="007C38DC"/>
    <w:rsid w:val="007C4886"/>
    <w:rsid w:val="007C4EE3"/>
    <w:rsid w:val="007C5B65"/>
    <w:rsid w:val="007C62A8"/>
    <w:rsid w:val="007C6306"/>
    <w:rsid w:val="007C661B"/>
    <w:rsid w:val="007C69F6"/>
    <w:rsid w:val="007C7ABA"/>
    <w:rsid w:val="007C7E5B"/>
    <w:rsid w:val="007D0340"/>
    <w:rsid w:val="007D0D76"/>
    <w:rsid w:val="007D1C40"/>
    <w:rsid w:val="007D1DA8"/>
    <w:rsid w:val="007D1F5F"/>
    <w:rsid w:val="007D2311"/>
    <w:rsid w:val="007D2574"/>
    <w:rsid w:val="007D25D7"/>
    <w:rsid w:val="007D28D6"/>
    <w:rsid w:val="007D3003"/>
    <w:rsid w:val="007D37F1"/>
    <w:rsid w:val="007D3808"/>
    <w:rsid w:val="007D4D5F"/>
    <w:rsid w:val="007D5467"/>
    <w:rsid w:val="007D5562"/>
    <w:rsid w:val="007D55E5"/>
    <w:rsid w:val="007D5CBD"/>
    <w:rsid w:val="007D6151"/>
    <w:rsid w:val="007D6471"/>
    <w:rsid w:val="007D665A"/>
    <w:rsid w:val="007D6DFD"/>
    <w:rsid w:val="007D74ED"/>
    <w:rsid w:val="007D7605"/>
    <w:rsid w:val="007D77E1"/>
    <w:rsid w:val="007D79CB"/>
    <w:rsid w:val="007E01E0"/>
    <w:rsid w:val="007E110B"/>
    <w:rsid w:val="007E140F"/>
    <w:rsid w:val="007E155D"/>
    <w:rsid w:val="007E1815"/>
    <w:rsid w:val="007E183D"/>
    <w:rsid w:val="007E1C4A"/>
    <w:rsid w:val="007E1CFC"/>
    <w:rsid w:val="007E219F"/>
    <w:rsid w:val="007E2A9B"/>
    <w:rsid w:val="007E2E40"/>
    <w:rsid w:val="007E2E61"/>
    <w:rsid w:val="007E334C"/>
    <w:rsid w:val="007E3977"/>
    <w:rsid w:val="007E3CE0"/>
    <w:rsid w:val="007E3E42"/>
    <w:rsid w:val="007E403C"/>
    <w:rsid w:val="007E47B1"/>
    <w:rsid w:val="007E4AEF"/>
    <w:rsid w:val="007E578F"/>
    <w:rsid w:val="007E58CA"/>
    <w:rsid w:val="007E593F"/>
    <w:rsid w:val="007E60F4"/>
    <w:rsid w:val="007E6945"/>
    <w:rsid w:val="007E7586"/>
    <w:rsid w:val="007E76BA"/>
    <w:rsid w:val="007E7745"/>
    <w:rsid w:val="007E7A2B"/>
    <w:rsid w:val="007E7CF3"/>
    <w:rsid w:val="007E7DB4"/>
    <w:rsid w:val="007E7FEA"/>
    <w:rsid w:val="007E7FFB"/>
    <w:rsid w:val="007F01BD"/>
    <w:rsid w:val="007F0935"/>
    <w:rsid w:val="007F0BFF"/>
    <w:rsid w:val="007F165C"/>
    <w:rsid w:val="007F1AC6"/>
    <w:rsid w:val="007F23AD"/>
    <w:rsid w:val="007F2B0F"/>
    <w:rsid w:val="007F2E9B"/>
    <w:rsid w:val="007F4616"/>
    <w:rsid w:val="007F4673"/>
    <w:rsid w:val="007F4AAB"/>
    <w:rsid w:val="007F4E49"/>
    <w:rsid w:val="007F5158"/>
    <w:rsid w:val="007F555F"/>
    <w:rsid w:val="007F5BE7"/>
    <w:rsid w:val="007F6463"/>
    <w:rsid w:val="007F6555"/>
    <w:rsid w:val="007F6605"/>
    <w:rsid w:val="007F6625"/>
    <w:rsid w:val="007F6633"/>
    <w:rsid w:val="007F68F3"/>
    <w:rsid w:val="007F6B6F"/>
    <w:rsid w:val="007F6DB9"/>
    <w:rsid w:val="007F7C0F"/>
    <w:rsid w:val="008005D3"/>
    <w:rsid w:val="00800B12"/>
    <w:rsid w:val="00800F51"/>
    <w:rsid w:val="00801A09"/>
    <w:rsid w:val="00801A17"/>
    <w:rsid w:val="00801E16"/>
    <w:rsid w:val="008028F9"/>
    <w:rsid w:val="00803E28"/>
    <w:rsid w:val="008043FB"/>
    <w:rsid w:val="00804A70"/>
    <w:rsid w:val="008051C4"/>
    <w:rsid w:val="00805D2D"/>
    <w:rsid w:val="00805E77"/>
    <w:rsid w:val="00806303"/>
    <w:rsid w:val="008064B7"/>
    <w:rsid w:val="00806EF3"/>
    <w:rsid w:val="00806F98"/>
    <w:rsid w:val="00807252"/>
    <w:rsid w:val="00807E5E"/>
    <w:rsid w:val="008103F4"/>
    <w:rsid w:val="00810590"/>
    <w:rsid w:val="00810E3E"/>
    <w:rsid w:val="00810E5C"/>
    <w:rsid w:val="00811195"/>
    <w:rsid w:val="008119E9"/>
    <w:rsid w:val="008129C8"/>
    <w:rsid w:val="00813768"/>
    <w:rsid w:val="008137B5"/>
    <w:rsid w:val="00813910"/>
    <w:rsid w:val="00813A1F"/>
    <w:rsid w:val="00813A89"/>
    <w:rsid w:val="00813D11"/>
    <w:rsid w:val="008142C5"/>
    <w:rsid w:val="008146BE"/>
    <w:rsid w:val="0081528F"/>
    <w:rsid w:val="008159B5"/>
    <w:rsid w:val="00815C3B"/>
    <w:rsid w:val="00815E96"/>
    <w:rsid w:val="00815FDF"/>
    <w:rsid w:val="0081612D"/>
    <w:rsid w:val="0081687B"/>
    <w:rsid w:val="008168BF"/>
    <w:rsid w:val="00817BCE"/>
    <w:rsid w:val="008202E3"/>
    <w:rsid w:val="008217F4"/>
    <w:rsid w:val="00821B64"/>
    <w:rsid w:val="008220F8"/>
    <w:rsid w:val="00822C94"/>
    <w:rsid w:val="00823081"/>
    <w:rsid w:val="00823205"/>
    <w:rsid w:val="0082349A"/>
    <w:rsid w:val="0082369E"/>
    <w:rsid w:val="00824AB4"/>
    <w:rsid w:val="00824B46"/>
    <w:rsid w:val="008259F8"/>
    <w:rsid w:val="00825DD4"/>
    <w:rsid w:val="008260B5"/>
    <w:rsid w:val="0082621B"/>
    <w:rsid w:val="0082626C"/>
    <w:rsid w:val="00827144"/>
    <w:rsid w:val="00827182"/>
    <w:rsid w:val="008276DD"/>
    <w:rsid w:val="0082770E"/>
    <w:rsid w:val="00827E43"/>
    <w:rsid w:val="00830438"/>
    <w:rsid w:val="0083171A"/>
    <w:rsid w:val="00832285"/>
    <w:rsid w:val="00832361"/>
    <w:rsid w:val="008323C5"/>
    <w:rsid w:val="0083291E"/>
    <w:rsid w:val="00832CED"/>
    <w:rsid w:val="00833787"/>
    <w:rsid w:val="0083481B"/>
    <w:rsid w:val="00834A10"/>
    <w:rsid w:val="008352F5"/>
    <w:rsid w:val="00835405"/>
    <w:rsid w:val="0083577E"/>
    <w:rsid w:val="00835899"/>
    <w:rsid w:val="008361F3"/>
    <w:rsid w:val="008361F6"/>
    <w:rsid w:val="0083640A"/>
    <w:rsid w:val="008366D9"/>
    <w:rsid w:val="00836C24"/>
    <w:rsid w:val="00836D28"/>
    <w:rsid w:val="00837217"/>
    <w:rsid w:val="00837302"/>
    <w:rsid w:val="00837525"/>
    <w:rsid w:val="00837A24"/>
    <w:rsid w:val="00837AB3"/>
    <w:rsid w:val="00840499"/>
    <w:rsid w:val="00840C64"/>
    <w:rsid w:val="00840CBA"/>
    <w:rsid w:val="00842537"/>
    <w:rsid w:val="008425EF"/>
    <w:rsid w:val="0084261D"/>
    <w:rsid w:val="00842849"/>
    <w:rsid w:val="00842A71"/>
    <w:rsid w:val="00843813"/>
    <w:rsid w:val="00844CA3"/>
    <w:rsid w:val="008454B1"/>
    <w:rsid w:val="008458AA"/>
    <w:rsid w:val="00845C13"/>
    <w:rsid w:val="00846FBB"/>
    <w:rsid w:val="00847437"/>
    <w:rsid w:val="00850016"/>
    <w:rsid w:val="008500A4"/>
    <w:rsid w:val="00850B13"/>
    <w:rsid w:val="0085205C"/>
    <w:rsid w:val="00852180"/>
    <w:rsid w:val="00853507"/>
    <w:rsid w:val="0085441F"/>
    <w:rsid w:val="008553BD"/>
    <w:rsid w:val="00855755"/>
    <w:rsid w:val="0085598E"/>
    <w:rsid w:val="00855E89"/>
    <w:rsid w:val="00856C60"/>
    <w:rsid w:val="008571B5"/>
    <w:rsid w:val="0085733A"/>
    <w:rsid w:val="00857632"/>
    <w:rsid w:val="0085798C"/>
    <w:rsid w:val="00857FD4"/>
    <w:rsid w:val="008606BB"/>
    <w:rsid w:val="00860826"/>
    <w:rsid w:val="008609EF"/>
    <w:rsid w:val="0086131E"/>
    <w:rsid w:val="00862092"/>
    <w:rsid w:val="0086231E"/>
    <w:rsid w:val="00862484"/>
    <w:rsid w:val="00862CA1"/>
    <w:rsid w:val="00862EE4"/>
    <w:rsid w:val="00863D79"/>
    <w:rsid w:val="0086470B"/>
    <w:rsid w:val="00864E3F"/>
    <w:rsid w:val="00864FC9"/>
    <w:rsid w:val="008652C4"/>
    <w:rsid w:val="008656F2"/>
    <w:rsid w:val="008658EC"/>
    <w:rsid w:val="00865B19"/>
    <w:rsid w:val="00866743"/>
    <w:rsid w:val="00866794"/>
    <w:rsid w:val="008671E0"/>
    <w:rsid w:val="00867223"/>
    <w:rsid w:val="008675FE"/>
    <w:rsid w:val="00867717"/>
    <w:rsid w:val="00867948"/>
    <w:rsid w:val="00867E4B"/>
    <w:rsid w:val="0087003D"/>
    <w:rsid w:val="0087021C"/>
    <w:rsid w:val="00870EED"/>
    <w:rsid w:val="00871525"/>
    <w:rsid w:val="0087180A"/>
    <w:rsid w:val="00872E26"/>
    <w:rsid w:val="008734DC"/>
    <w:rsid w:val="008734EA"/>
    <w:rsid w:val="00873964"/>
    <w:rsid w:val="008740E0"/>
    <w:rsid w:val="00874366"/>
    <w:rsid w:val="00874368"/>
    <w:rsid w:val="008746DE"/>
    <w:rsid w:val="00874AD8"/>
    <w:rsid w:val="00875EB7"/>
    <w:rsid w:val="0087637C"/>
    <w:rsid w:val="00876BFB"/>
    <w:rsid w:val="008770BD"/>
    <w:rsid w:val="00877167"/>
    <w:rsid w:val="00877CCE"/>
    <w:rsid w:val="00877EAB"/>
    <w:rsid w:val="0088045B"/>
    <w:rsid w:val="0088172F"/>
    <w:rsid w:val="008819F2"/>
    <w:rsid w:val="00881E83"/>
    <w:rsid w:val="0088279A"/>
    <w:rsid w:val="008827EA"/>
    <w:rsid w:val="008828C7"/>
    <w:rsid w:val="008831DF"/>
    <w:rsid w:val="0088321E"/>
    <w:rsid w:val="0088386B"/>
    <w:rsid w:val="008838AF"/>
    <w:rsid w:val="00883F89"/>
    <w:rsid w:val="0088403C"/>
    <w:rsid w:val="008852AF"/>
    <w:rsid w:val="00885315"/>
    <w:rsid w:val="008859EB"/>
    <w:rsid w:val="00885D1F"/>
    <w:rsid w:val="00886B41"/>
    <w:rsid w:val="00887695"/>
    <w:rsid w:val="00891718"/>
    <w:rsid w:val="0089178A"/>
    <w:rsid w:val="00891B79"/>
    <w:rsid w:val="00891D42"/>
    <w:rsid w:val="008920F4"/>
    <w:rsid w:val="00893343"/>
    <w:rsid w:val="0089344D"/>
    <w:rsid w:val="008935BE"/>
    <w:rsid w:val="0089368F"/>
    <w:rsid w:val="0089375B"/>
    <w:rsid w:val="0089411B"/>
    <w:rsid w:val="0089438E"/>
    <w:rsid w:val="008946A7"/>
    <w:rsid w:val="00894AED"/>
    <w:rsid w:val="00895015"/>
    <w:rsid w:val="00895190"/>
    <w:rsid w:val="00895555"/>
    <w:rsid w:val="008957F3"/>
    <w:rsid w:val="00895A49"/>
    <w:rsid w:val="00895E7F"/>
    <w:rsid w:val="00895FB5"/>
    <w:rsid w:val="0089614B"/>
    <w:rsid w:val="0089686E"/>
    <w:rsid w:val="00896BDD"/>
    <w:rsid w:val="00896CD5"/>
    <w:rsid w:val="008971D9"/>
    <w:rsid w:val="00897C11"/>
    <w:rsid w:val="008A0058"/>
    <w:rsid w:val="008A058E"/>
    <w:rsid w:val="008A05EA"/>
    <w:rsid w:val="008A1065"/>
    <w:rsid w:val="008A2598"/>
    <w:rsid w:val="008A2B28"/>
    <w:rsid w:val="008A36E6"/>
    <w:rsid w:val="008A4787"/>
    <w:rsid w:val="008A59AC"/>
    <w:rsid w:val="008A5B1E"/>
    <w:rsid w:val="008A5EB9"/>
    <w:rsid w:val="008A65DB"/>
    <w:rsid w:val="008A6664"/>
    <w:rsid w:val="008A6994"/>
    <w:rsid w:val="008A69E3"/>
    <w:rsid w:val="008A7F38"/>
    <w:rsid w:val="008B04CE"/>
    <w:rsid w:val="008B0631"/>
    <w:rsid w:val="008B0678"/>
    <w:rsid w:val="008B106B"/>
    <w:rsid w:val="008B1D5B"/>
    <w:rsid w:val="008B22C9"/>
    <w:rsid w:val="008B2785"/>
    <w:rsid w:val="008B2A4D"/>
    <w:rsid w:val="008B3156"/>
    <w:rsid w:val="008B3B01"/>
    <w:rsid w:val="008B3D63"/>
    <w:rsid w:val="008B3EDB"/>
    <w:rsid w:val="008B41F3"/>
    <w:rsid w:val="008B4929"/>
    <w:rsid w:val="008B49DA"/>
    <w:rsid w:val="008B4E86"/>
    <w:rsid w:val="008B589B"/>
    <w:rsid w:val="008B5BC8"/>
    <w:rsid w:val="008B5FC9"/>
    <w:rsid w:val="008B6DCB"/>
    <w:rsid w:val="008B7288"/>
    <w:rsid w:val="008B7495"/>
    <w:rsid w:val="008C00E4"/>
    <w:rsid w:val="008C0285"/>
    <w:rsid w:val="008C081F"/>
    <w:rsid w:val="008C1C49"/>
    <w:rsid w:val="008C1C85"/>
    <w:rsid w:val="008C1E00"/>
    <w:rsid w:val="008C2318"/>
    <w:rsid w:val="008C3916"/>
    <w:rsid w:val="008C3AAC"/>
    <w:rsid w:val="008C483B"/>
    <w:rsid w:val="008C4B9C"/>
    <w:rsid w:val="008C50DA"/>
    <w:rsid w:val="008C5593"/>
    <w:rsid w:val="008C5F21"/>
    <w:rsid w:val="008C66F8"/>
    <w:rsid w:val="008C6C6B"/>
    <w:rsid w:val="008C72EC"/>
    <w:rsid w:val="008C7A88"/>
    <w:rsid w:val="008C7F1F"/>
    <w:rsid w:val="008D0201"/>
    <w:rsid w:val="008D0A15"/>
    <w:rsid w:val="008D1BD1"/>
    <w:rsid w:val="008D2749"/>
    <w:rsid w:val="008D37EC"/>
    <w:rsid w:val="008D38C1"/>
    <w:rsid w:val="008D3F14"/>
    <w:rsid w:val="008D4105"/>
    <w:rsid w:val="008D42C6"/>
    <w:rsid w:val="008D460B"/>
    <w:rsid w:val="008D4797"/>
    <w:rsid w:val="008D53F7"/>
    <w:rsid w:val="008D57A1"/>
    <w:rsid w:val="008D5A5E"/>
    <w:rsid w:val="008D5A60"/>
    <w:rsid w:val="008D5AD0"/>
    <w:rsid w:val="008D6149"/>
    <w:rsid w:val="008D6B5B"/>
    <w:rsid w:val="008D6C89"/>
    <w:rsid w:val="008D73E5"/>
    <w:rsid w:val="008D79A1"/>
    <w:rsid w:val="008D7C9B"/>
    <w:rsid w:val="008E0400"/>
    <w:rsid w:val="008E0B26"/>
    <w:rsid w:val="008E0DA9"/>
    <w:rsid w:val="008E1553"/>
    <w:rsid w:val="008E1771"/>
    <w:rsid w:val="008E25A0"/>
    <w:rsid w:val="008E2A66"/>
    <w:rsid w:val="008E3D43"/>
    <w:rsid w:val="008E3E14"/>
    <w:rsid w:val="008E442E"/>
    <w:rsid w:val="008E5159"/>
    <w:rsid w:val="008E51B5"/>
    <w:rsid w:val="008E5543"/>
    <w:rsid w:val="008E5628"/>
    <w:rsid w:val="008E5E80"/>
    <w:rsid w:val="008E6E6F"/>
    <w:rsid w:val="008E6E88"/>
    <w:rsid w:val="008E6FC1"/>
    <w:rsid w:val="008E7207"/>
    <w:rsid w:val="008E7310"/>
    <w:rsid w:val="008E7726"/>
    <w:rsid w:val="008E7F99"/>
    <w:rsid w:val="008F03A2"/>
    <w:rsid w:val="008F089B"/>
    <w:rsid w:val="008F1A36"/>
    <w:rsid w:val="008F2495"/>
    <w:rsid w:val="008F37B4"/>
    <w:rsid w:val="008F37D1"/>
    <w:rsid w:val="008F4245"/>
    <w:rsid w:val="008F49D7"/>
    <w:rsid w:val="008F531C"/>
    <w:rsid w:val="008F573D"/>
    <w:rsid w:val="008F678A"/>
    <w:rsid w:val="008F691F"/>
    <w:rsid w:val="008F756B"/>
    <w:rsid w:val="008F7692"/>
    <w:rsid w:val="008F7811"/>
    <w:rsid w:val="0090074E"/>
    <w:rsid w:val="0090087F"/>
    <w:rsid w:val="00900BB9"/>
    <w:rsid w:val="00900EA6"/>
    <w:rsid w:val="0090167E"/>
    <w:rsid w:val="0090181C"/>
    <w:rsid w:val="009026F4"/>
    <w:rsid w:val="00902986"/>
    <w:rsid w:val="009031B7"/>
    <w:rsid w:val="009036C2"/>
    <w:rsid w:val="00903D3B"/>
    <w:rsid w:val="00903ECA"/>
    <w:rsid w:val="0090411D"/>
    <w:rsid w:val="00904D97"/>
    <w:rsid w:val="009055C9"/>
    <w:rsid w:val="0090605C"/>
    <w:rsid w:val="009063C5"/>
    <w:rsid w:val="00906464"/>
    <w:rsid w:val="0090652C"/>
    <w:rsid w:val="00906C41"/>
    <w:rsid w:val="00906F2A"/>
    <w:rsid w:val="00906FA2"/>
    <w:rsid w:val="009073DD"/>
    <w:rsid w:val="0090783C"/>
    <w:rsid w:val="00907B9C"/>
    <w:rsid w:val="009100FC"/>
    <w:rsid w:val="00910119"/>
    <w:rsid w:val="009107FD"/>
    <w:rsid w:val="009108D2"/>
    <w:rsid w:val="00910C08"/>
    <w:rsid w:val="00910F87"/>
    <w:rsid w:val="00911265"/>
    <w:rsid w:val="009113EF"/>
    <w:rsid w:val="00913023"/>
    <w:rsid w:val="009134D8"/>
    <w:rsid w:val="00913F28"/>
    <w:rsid w:val="00913FDB"/>
    <w:rsid w:val="009142B7"/>
    <w:rsid w:val="009143EE"/>
    <w:rsid w:val="0091486D"/>
    <w:rsid w:val="00915559"/>
    <w:rsid w:val="0091557A"/>
    <w:rsid w:val="009155CD"/>
    <w:rsid w:val="0091587B"/>
    <w:rsid w:val="0091588A"/>
    <w:rsid w:val="009158E6"/>
    <w:rsid w:val="00915F98"/>
    <w:rsid w:val="00916098"/>
    <w:rsid w:val="009163D1"/>
    <w:rsid w:val="00917760"/>
    <w:rsid w:val="009179D9"/>
    <w:rsid w:val="00917E38"/>
    <w:rsid w:val="0092037A"/>
    <w:rsid w:val="00921358"/>
    <w:rsid w:val="00921F46"/>
    <w:rsid w:val="00922014"/>
    <w:rsid w:val="00922621"/>
    <w:rsid w:val="00922DA1"/>
    <w:rsid w:val="009248E0"/>
    <w:rsid w:val="00924D98"/>
    <w:rsid w:val="00925207"/>
    <w:rsid w:val="00925214"/>
    <w:rsid w:val="0092579C"/>
    <w:rsid w:val="00925F02"/>
    <w:rsid w:val="00925FBB"/>
    <w:rsid w:val="0092616F"/>
    <w:rsid w:val="00926246"/>
    <w:rsid w:val="00926A46"/>
    <w:rsid w:val="00926DDA"/>
    <w:rsid w:val="00927055"/>
    <w:rsid w:val="009271DE"/>
    <w:rsid w:val="0092756F"/>
    <w:rsid w:val="00927B5E"/>
    <w:rsid w:val="0093028F"/>
    <w:rsid w:val="00930E1A"/>
    <w:rsid w:val="009311AD"/>
    <w:rsid w:val="0093176C"/>
    <w:rsid w:val="00931D51"/>
    <w:rsid w:val="009325B9"/>
    <w:rsid w:val="00932805"/>
    <w:rsid w:val="00932F0B"/>
    <w:rsid w:val="00932F29"/>
    <w:rsid w:val="0093303E"/>
    <w:rsid w:val="00933F03"/>
    <w:rsid w:val="009354ED"/>
    <w:rsid w:val="00935586"/>
    <w:rsid w:val="00935A44"/>
    <w:rsid w:val="00935C49"/>
    <w:rsid w:val="00936841"/>
    <w:rsid w:val="009378C4"/>
    <w:rsid w:val="00940E65"/>
    <w:rsid w:val="00941150"/>
    <w:rsid w:val="0094131C"/>
    <w:rsid w:val="009414E3"/>
    <w:rsid w:val="00941D87"/>
    <w:rsid w:val="00941F7E"/>
    <w:rsid w:val="00942928"/>
    <w:rsid w:val="00942A0A"/>
    <w:rsid w:val="00943F9F"/>
    <w:rsid w:val="0094410F"/>
    <w:rsid w:val="0094543B"/>
    <w:rsid w:val="00945FCF"/>
    <w:rsid w:val="00946027"/>
    <w:rsid w:val="0094797D"/>
    <w:rsid w:val="00947F11"/>
    <w:rsid w:val="00950590"/>
    <w:rsid w:val="00950FAD"/>
    <w:rsid w:val="009521CD"/>
    <w:rsid w:val="0095249E"/>
    <w:rsid w:val="009535C6"/>
    <w:rsid w:val="0095393B"/>
    <w:rsid w:val="0095393D"/>
    <w:rsid w:val="00953B4B"/>
    <w:rsid w:val="00953C68"/>
    <w:rsid w:val="0095579A"/>
    <w:rsid w:val="00955F1E"/>
    <w:rsid w:val="00955FCA"/>
    <w:rsid w:val="00956123"/>
    <w:rsid w:val="00956154"/>
    <w:rsid w:val="00957C3C"/>
    <w:rsid w:val="00957E4C"/>
    <w:rsid w:val="009601BE"/>
    <w:rsid w:val="00960501"/>
    <w:rsid w:val="00960808"/>
    <w:rsid w:val="009608DE"/>
    <w:rsid w:val="00960B5C"/>
    <w:rsid w:val="00960E5C"/>
    <w:rsid w:val="009615B1"/>
    <w:rsid w:val="00961692"/>
    <w:rsid w:val="00962AE9"/>
    <w:rsid w:val="00963F5F"/>
    <w:rsid w:val="0096424F"/>
    <w:rsid w:val="009652AA"/>
    <w:rsid w:val="009655D6"/>
    <w:rsid w:val="0096668B"/>
    <w:rsid w:val="009667EE"/>
    <w:rsid w:val="009671B0"/>
    <w:rsid w:val="009672BE"/>
    <w:rsid w:val="009676D2"/>
    <w:rsid w:val="009677E2"/>
    <w:rsid w:val="00967A69"/>
    <w:rsid w:val="00967E8B"/>
    <w:rsid w:val="00967F2A"/>
    <w:rsid w:val="009703D9"/>
    <w:rsid w:val="00970990"/>
    <w:rsid w:val="00971D6E"/>
    <w:rsid w:val="009724C6"/>
    <w:rsid w:val="00972CE7"/>
    <w:rsid w:val="0097475C"/>
    <w:rsid w:val="0097481F"/>
    <w:rsid w:val="009749F6"/>
    <w:rsid w:val="00974B79"/>
    <w:rsid w:val="00974CC9"/>
    <w:rsid w:val="00974D32"/>
    <w:rsid w:val="009755EF"/>
    <w:rsid w:val="009756BF"/>
    <w:rsid w:val="00975BC0"/>
    <w:rsid w:val="00975F15"/>
    <w:rsid w:val="0097633C"/>
    <w:rsid w:val="00977161"/>
    <w:rsid w:val="009774CB"/>
    <w:rsid w:val="009778DC"/>
    <w:rsid w:val="00980270"/>
    <w:rsid w:val="00980B56"/>
    <w:rsid w:val="00980D18"/>
    <w:rsid w:val="00981039"/>
    <w:rsid w:val="0098135A"/>
    <w:rsid w:val="009819DB"/>
    <w:rsid w:val="00982254"/>
    <w:rsid w:val="0098284C"/>
    <w:rsid w:val="00983173"/>
    <w:rsid w:val="0098321F"/>
    <w:rsid w:val="00983450"/>
    <w:rsid w:val="00984431"/>
    <w:rsid w:val="00984CB5"/>
    <w:rsid w:val="0098552F"/>
    <w:rsid w:val="0098563D"/>
    <w:rsid w:val="009858C3"/>
    <w:rsid w:val="00985EAD"/>
    <w:rsid w:val="00985F5B"/>
    <w:rsid w:val="00986227"/>
    <w:rsid w:val="00986612"/>
    <w:rsid w:val="00986843"/>
    <w:rsid w:val="00986B02"/>
    <w:rsid w:val="0098751E"/>
    <w:rsid w:val="00987D64"/>
    <w:rsid w:val="00987E71"/>
    <w:rsid w:val="009912D5"/>
    <w:rsid w:val="00991572"/>
    <w:rsid w:val="0099166F"/>
    <w:rsid w:val="00991ABE"/>
    <w:rsid w:val="00992362"/>
    <w:rsid w:val="0099275F"/>
    <w:rsid w:val="00993868"/>
    <w:rsid w:val="00993E12"/>
    <w:rsid w:val="00993F05"/>
    <w:rsid w:val="0099403E"/>
    <w:rsid w:val="00994B2F"/>
    <w:rsid w:val="00995132"/>
    <w:rsid w:val="009951D5"/>
    <w:rsid w:val="009958BB"/>
    <w:rsid w:val="00995A28"/>
    <w:rsid w:val="00995BAE"/>
    <w:rsid w:val="009960B2"/>
    <w:rsid w:val="00996B30"/>
    <w:rsid w:val="00996D45"/>
    <w:rsid w:val="00997287"/>
    <w:rsid w:val="0099736F"/>
    <w:rsid w:val="00997485"/>
    <w:rsid w:val="00997550"/>
    <w:rsid w:val="0099764D"/>
    <w:rsid w:val="00997705"/>
    <w:rsid w:val="00997829"/>
    <w:rsid w:val="009A0540"/>
    <w:rsid w:val="009A0775"/>
    <w:rsid w:val="009A0D9C"/>
    <w:rsid w:val="009A0DBB"/>
    <w:rsid w:val="009A1064"/>
    <w:rsid w:val="009A15C1"/>
    <w:rsid w:val="009A163A"/>
    <w:rsid w:val="009A197A"/>
    <w:rsid w:val="009A1C3A"/>
    <w:rsid w:val="009A1E98"/>
    <w:rsid w:val="009A1F44"/>
    <w:rsid w:val="009A206E"/>
    <w:rsid w:val="009A35B3"/>
    <w:rsid w:val="009A3C21"/>
    <w:rsid w:val="009A476E"/>
    <w:rsid w:val="009A50AF"/>
    <w:rsid w:val="009A55C3"/>
    <w:rsid w:val="009A58C2"/>
    <w:rsid w:val="009A5FBC"/>
    <w:rsid w:val="009A6A21"/>
    <w:rsid w:val="009A6AFB"/>
    <w:rsid w:val="009A6C93"/>
    <w:rsid w:val="009A7721"/>
    <w:rsid w:val="009B143A"/>
    <w:rsid w:val="009B1C51"/>
    <w:rsid w:val="009B1CCF"/>
    <w:rsid w:val="009B20D7"/>
    <w:rsid w:val="009B2EE9"/>
    <w:rsid w:val="009B2F22"/>
    <w:rsid w:val="009B320B"/>
    <w:rsid w:val="009B38F6"/>
    <w:rsid w:val="009B4AC7"/>
    <w:rsid w:val="009B4B39"/>
    <w:rsid w:val="009B55B6"/>
    <w:rsid w:val="009B5729"/>
    <w:rsid w:val="009B5737"/>
    <w:rsid w:val="009B5866"/>
    <w:rsid w:val="009B6340"/>
    <w:rsid w:val="009B761E"/>
    <w:rsid w:val="009C0004"/>
    <w:rsid w:val="009C0457"/>
    <w:rsid w:val="009C0F8F"/>
    <w:rsid w:val="009C0FF9"/>
    <w:rsid w:val="009C118A"/>
    <w:rsid w:val="009C1257"/>
    <w:rsid w:val="009C1DEB"/>
    <w:rsid w:val="009C203E"/>
    <w:rsid w:val="009C21CE"/>
    <w:rsid w:val="009C240F"/>
    <w:rsid w:val="009C2A38"/>
    <w:rsid w:val="009C2A94"/>
    <w:rsid w:val="009C2AAA"/>
    <w:rsid w:val="009C33A6"/>
    <w:rsid w:val="009C419F"/>
    <w:rsid w:val="009C43AB"/>
    <w:rsid w:val="009C45A0"/>
    <w:rsid w:val="009C478F"/>
    <w:rsid w:val="009C486E"/>
    <w:rsid w:val="009C4F38"/>
    <w:rsid w:val="009C528C"/>
    <w:rsid w:val="009C571D"/>
    <w:rsid w:val="009C5808"/>
    <w:rsid w:val="009C5B15"/>
    <w:rsid w:val="009C6597"/>
    <w:rsid w:val="009C66F0"/>
    <w:rsid w:val="009C6E5C"/>
    <w:rsid w:val="009C705C"/>
    <w:rsid w:val="009C7488"/>
    <w:rsid w:val="009C7F9C"/>
    <w:rsid w:val="009D0460"/>
    <w:rsid w:val="009D0770"/>
    <w:rsid w:val="009D09C8"/>
    <w:rsid w:val="009D1767"/>
    <w:rsid w:val="009D1A13"/>
    <w:rsid w:val="009D1D28"/>
    <w:rsid w:val="009D22F0"/>
    <w:rsid w:val="009D26F7"/>
    <w:rsid w:val="009D30F5"/>
    <w:rsid w:val="009D31F2"/>
    <w:rsid w:val="009D4618"/>
    <w:rsid w:val="009D463D"/>
    <w:rsid w:val="009D4A8C"/>
    <w:rsid w:val="009D61A8"/>
    <w:rsid w:val="009D7C38"/>
    <w:rsid w:val="009E04B9"/>
    <w:rsid w:val="009E0952"/>
    <w:rsid w:val="009E0B89"/>
    <w:rsid w:val="009E0E2A"/>
    <w:rsid w:val="009E13AC"/>
    <w:rsid w:val="009E167F"/>
    <w:rsid w:val="009E1786"/>
    <w:rsid w:val="009E205E"/>
    <w:rsid w:val="009E2B4F"/>
    <w:rsid w:val="009E2D67"/>
    <w:rsid w:val="009E3089"/>
    <w:rsid w:val="009E35AE"/>
    <w:rsid w:val="009E4140"/>
    <w:rsid w:val="009E47E2"/>
    <w:rsid w:val="009E4925"/>
    <w:rsid w:val="009E4A93"/>
    <w:rsid w:val="009E5297"/>
    <w:rsid w:val="009E5803"/>
    <w:rsid w:val="009E5A95"/>
    <w:rsid w:val="009E657D"/>
    <w:rsid w:val="009E6735"/>
    <w:rsid w:val="009E6988"/>
    <w:rsid w:val="009E7DFB"/>
    <w:rsid w:val="009F0407"/>
    <w:rsid w:val="009F0457"/>
    <w:rsid w:val="009F04B7"/>
    <w:rsid w:val="009F113A"/>
    <w:rsid w:val="009F1B46"/>
    <w:rsid w:val="009F20AF"/>
    <w:rsid w:val="009F2FEF"/>
    <w:rsid w:val="009F3075"/>
    <w:rsid w:val="009F3149"/>
    <w:rsid w:val="009F3971"/>
    <w:rsid w:val="009F3B06"/>
    <w:rsid w:val="009F3CAE"/>
    <w:rsid w:val="009F3E0D"/>
    <w:rsid w:val="009F3EDB"/>
    <w:rsid w:val="009F4CE7"/>
    <w:rsid w:val="009F57EB"/>
    <w:rsid w:val="009F5C40"/>
    <w:rsid w:val="009F69A0"/>
    <w:rsid w:val="009F751C"/>
    <w:rsid w:val="00A00366"/>
    <w:rsid w:val="00A0082F"/>
    <w:rsid w:val="00A00952"/>
    <w:rsid w:val="00A00A40"/>
    <w:rsid w:val="00A00C19"/>
    <w:rsid w:val="00A00FDB"/>
    <w:rsid w:val="00A0172C"/>
    <w:rsid w:val="00A0245F"/>
    <w:rsid w:val="00A024D5"/>
    <w:rsid w:val="00A0289D"/>
    <w:rsid w:val="00A02F0C"/>
    <w:rsid w:val="00A03820"/>
    <w:rsid w:val="00A03A2E"/>
    <w:rsid w:val="00A03FF6"/>
    <w:rsid w:val="00A04884"/>
    <w:rsid w:val="00A04FBC"/>
    <w:rsid w:val="00A04FD1"/>
    <w:rsid w:val="00A05708"/>
    <w:rsid w:val="00A057DC"/>
    <w:rsid w:val="00A059E3"/>
    <w:rsid w:val="00A0679A"/>
    <w:rsid w:val="00A06DE1"/>
    <w:rsid w:val="00A07287"/>
    <w:rsid w:val="00A07359"/>
    <w:rsid w:val="00A07750"/>
    <w:rsid w:val="00A07D49"/>
    <w:rsid w:val="00A102CE"/>
    <w:rsid w:val="00A10B27"/>
    <w:rsid w:val="00A111BD"/>
    <w:rsid w:val="00A11462"/>
    <w:rsid w:val="00A11C8A"/>
    <w:rsid w:val="00A1247B"/>
    <w:rsid w:val="00A12D49"/>
    <w:rsid w:val="00A12DDA"/>
    <w:rsid w:val="00A12E5B"/>
    <w:rsid w:val="00A12EAF"/>
    <w:rsid w:val="00A13706"/>
    <w:rsid w:val="00A13CF2"/>
    <w:rsid w:val="00A145AA"/>
    <w:rsid w:val="00A14E12"/>
    <w:rsid w:val="00A14F35"/>
    <w:rsid w:val="00A154AD"/>
    <w:rsid w:val="00A155BB"/>
    <w:rsid w:val="00A16040"/>
    <w:rsid w:val="00A16AF3"/>
    <w:rsid w:val="00A16B43"/>
    <w:rsid w:val="00A17324"/>
    <w:rsid w:val="00A17359"/>
    <w:rsid w:val="00A17B81"/>
    <w:rsid w:val="00A17FC0"/>
    <w:rsid w:val="00A20944"/>
    <w:rsid w:val="00A21058"/>
    <w:rsid w:val="00A2142E"/>
    <w:rsid w:val="00A2153E"/>
    <w:rsid w:val="00A2193A"/>
    <w:rsid w:val="00A21D91"/>
    <w:rsid w:val="00A22227"/>
    <w:rsid w:val="00A224A1"/>
    <w:rsid w:val="00A22A47"/>
    <w:rsid w:val="00A22A49"/>
    <w:rsid w:val="00A22B70"/>
    <w:rsid w:val="00A231AF"/>
    <w:rsid w:val="00A23529"/>
    <w:rsid w:val="00A2384D"/>
    <w:rsid w:val="00A2399E"/>
    <w:rsid w:val="00A23C11"/>
    <w:rsid w:val="00A243E8"/>
    <w:rsid w:val="00A25E90"/>
    <w:rsid w:val="00A26A64"/>
    <w:rsid w:val="00A26A9D"/>
    <w:rsid w:val="00A26DB1"/>
    <w:rsid w:val="00A27B0A"/>
    <w:rsid w:val="00A27B19"/>
    <w:rsid w:val="00A27F8D"/>
    <w:rsid w:val="00A300A2"/>
    <w:rsid w:val="00A30C21"/>
    <w:rsid w:val="00A30FED"/>
    <w:rsid w:val="00A31167"/>
    <w:rsid w:val="00A314B0"/>
    <w:rsid w:val="00A3172E"/>
    <w:rsid w:val="00A320E2"/>
    <w:rsid w:val="00A3212B"/>
    <w:rsid w:val="00A32637"/>
    <w:rsid w:val="00A32ABF"/>
    <w:rsid w:val="00A32C1D"/>
    <w:rsid w:val="00A336C2"/>
    <w:rsid w:val="00A3371E"/>
    <w:rsid w:val="00A3405F"/>
    <w:rsid w:val="00A34164"/>
    <w:rsid w:val="00A3441C"/>
    <w:rsid w:val="00A34CF8"/>
    <w:rsid w:val="00A34D3E"/>
    <w:rsid w:val="00A35048"/>
    <w:rsid w:val="00A3531F"/>
    <w:rsid w:val="00A354D9"/>
    <w:rsid w:val="00A35E79"/>
    <w:rsid w:val="00A36C91"/>
    <w:rsid w:val="00A371E2"/>
    <w:rsid w:val="00A37527"/>
    <w:rsid w:val="00A403A6"/>
    <w:rsid w:val="00A40AD3"/>
    <w:rsid w:val="00A41C21"/>
    <w:rsid w:val="00A41E0E"/>
    <w:rsid w:val="00A42563"/>
    <w:rsid w:val="00A42783"/>
    <w:rsid w:val="00A42DDB"/>
    <w:rsid w:val="00A44447"/>
    <w:rsid w:val="00A44685"/>
    <w:rsid w:val="00A44B3F"/>
    <w:rsid w:val="00A4589F"/>
    <w:rsid w:val="00A45AF7"/>
    <w:rsid w:val="00A46753"/>
    <w:rsid w:val="00A46A08"/>
    <w:rsid w:val="00A4792D"/>
    <w:rsid w:val="00A50096"/>
    <w:rsid w:val="00A50954"/>
    <w:rsid w:val="00A50BE0"/>
    <w:rsid w:val="00A50F92"/>
    <w:rsid w:val="00A51282"/>
    <w:rsid w:val="00A517DE"/>
    <w:rsid w:val="00A52B31"/>
    <w:rsid w:val="00A52C4C"/>
    <w:rsid w:val="00A52D45"/>
    <w:rsid w:val="00A5408B"/>
    <w:rsid w:val="00A5409A"/>
    <w:rsid w:val="00A540CB"/>
    <w:rsid w:val="00A5413C"/>
    <w:rsid w:val="00A541F0"/>
    <w:rsid w:val="00A5464C"/>
    <w:rsid w:val="00A5546F"/>
    <w:rsid w:val="00A55587"/>
    <w:rsid w:val="00A5574C"/>
    <w:rsid w:val="00A56774"/>
    <w:rsid w:val="00A56BCB"/>
    <w:rsid w:val="00A56CD8"/>
    <w:rsid w:val="00A572C1"/>
    <w:rsid w:val="00A57649"/>
    <w:rsid w:val="00A57956"/>
    <w:rsid w:val="00A57A29"/>
    <w:rsid w:val="00A604CD"/>
    <w:rsid w:val="00A6051B"/>
    <w:rsid w:val="00A60A64"/>
    <w:rsid w:val="00A60FAA"/>
    <w:rsid w:val="00A6121C"/>
    <w:rsid w:val="00A61B64"/>
    <w:rsid w:val="00A62841"/>
    <w:rsid w:val="00A639AB"/>
    <w:rsid w:val="00A642F4"/>
    <w:rsid w:val="00A6454F"/>
    <w:rsid w:val="00A645DF"/>
    <w:rsid w:val="00A6559D"/>
    <w:rsid w:val="00A65E58"/>
    <w:rsid w:val="00A6620E"/>
    <w:rsid w:val="00A669B3"/>
    <w:rsid w:val="00A66A38"/>
    <w:rsid w:val="00A66FEF"/>
    <w:rsid w:val="00A6770B"/>
    <w:rsid w:val="00A677FD"/>
    <w:rsid w:val="00A70636"/>
    <w:rsid w:val="00A70941"/>
    <w:rsid w:val="00A709F7"/>
    <w:rsid w:val="00A70AF7"/>
    <w:rsid w:val="00A70CF8"/>
    <w:rsid w:val="00A71184"/>
    <w:rsid w:val="00A71CA8"/>
    <w:rsid w:val="00A71F76"/>
    <w:rsid w:val="00A723A5"/>
    <w:rsid w:val="00A727F7"/>
    <w:rsid w:val="00A72F28"/>
    <w:rsid w:val="00A74F9E"/>
    <w:rsid w:val="00A75366"/>
    <w:rsid w:val="00A75E24"/>
    <w:rsid w:val="00A765E4"/>
    <w:rsid w:val="00A76EEE"/>
    <w:rsid w:val="00A77D4A"/>
    <w:rsid w:val="00A80075"/>
    <w:rsid w:val="00A808FE"/>
    <w:rsid w:val="00A80AED"/>
    <w:rsid w:val="00A813A7"/>
    <w:rsid w:val="00A817EA"/>
    <w:rsid w:val="00A82233"/>
    <w:rsid w:val="00A822DA"/>
    <w:rsid w:val="00A839C9"/>
    <w:rsid w:val="00A83CCA"/>
    <w:rsid w:val="00A840C5"/>
    <w:rsid w:val="00A84471"/>
    <w:rsid w:val="00A848DE"/>
    <w:rsid w:val="00A84CFC"/>
    <w:rsid w:val="00A8610A"/>
    <w:rsid w:val="00A86601"/>
    <w:rsid w:val="00A867CB"/>
    <w:rsid w:val="00A87376"/>
    <w:rsid w:val="00A8763A"/>
    <w:rsid w:val="00A87D8E"/>
    <w:rsid w:val="00A90008"/>
    <w:rsid w:val="00A91180"/>
    <w:rsid w:val="00A9194A"/>
    <w:rsid w:val="00A92600"/>
    <w:rsid w:val="00A93546"/>
    <w:rsid w:val="00A9438E"/>
    <w:rsid w:val="00A94972"/>
    <w:rsid w:val="00A951B9"/>
    <w:rsid w:val="00A95462"/>
    <w:rsid w:val="00A95F2F"/>
    <w:rsid w:val="00A961E1"/>
    <w:rsid w:val="00A96388"/>
    <w:rsid w:val="00A96684"/>
    <w:rsid w:val="00A969B7"/>
    <w:rsid w:val="00A97234"/>
    <w:rsid w:val="00A97404"/>
    <w:rsid w:val="00A97B6A"/>
    <w:rsid w:val="00A97DF6"/>
    <w:rsid w:val="00AA0791"/>
    <w:rsid w:val="00AA2394"/>
    <w:rsid w:val="00AA23DA"/>
    <w:rsid w:val="00AA300E"/>
    <w:rsid w:val="00AA315B"/>
    <w:rsid w:val="00AA3936"/>
    <w:rsid w:val="00AA4325"/>
    <w:rsid w:val="00AA544E"/>
    <w:rsid w:val="00AA55F7"/>
    <w:rsid w:val="00AA569D"/>
    <w:rsid w:val="00AA5C5C"/>
    <w:rsid w:val="00AA5E31"/>
    <w:rsid w:val="00AA639D"/>
    <w:rsid w:val="00AA63F6"/>
    <w:rsid w:val="00AA641E"/>
    <w:rsid w:val="00AA68EC"/>
    <w:rsid w:val="00AB03A0"/>
    <w:rsid w:val="00AB060F"/>
    <w:rsid w:val="00AB093B"/>
    <w:rsid w:val="00AB1A73"/>
    <w:rsid w:val="00AB1BC4"/>
    <w:rsid w:val="00AB22C9"/>
    <w:rsid w:val="00AB27FE"/>
    <w:rsid w:val="00AB2E7E"/>
    <w:rsid w:val="00AB33BE"/>
    <w:rsid w:val="00AB3463"/>
    <w:rsid w:val="00AB3AEB"/>
    <w:rsid w:val="00AB3DD9"/>
    <w:rsid w:val="00AB5973"/>
    <w:rsid w:val="00AB5EF6"/>
    <w:rsid w:val="00AB621B"/>
    <w:rsid w:val="00AB7488"/>
    <w:rsid w:val="00AC0EFE"/>
    <w:rsid w:val="00AC10B4"/>
    <w:rsid w:val="00AC118B"/>
    <w:rsid w:val="00AC1359"/>
    <w:rsid w:val="00AC1D71"/>
    <w:rsid w:val="00AC207E"/>
    <w:rsid w:val="00AC248D"/>
    <w:rsid w:val="00AC2770"/>
    <w:rsid w:val="00AC391D"/>
    <w:rsid w:val="00AC461F"/>
    <w:rsid w:val="00AC5279"/>
    <w:rsid w:val="00AC5AEF"/>
    <w:rsid w:val="00AC5DFF"/>
    <w:rsid w:val="00AC5E56"/>
    <w:rsid w:val="00AC6093"/>
    <w:rsid w:val="00AC6ED4"/>
    <w:rsid w:val="00AC72FC"/>
    <w:rsid w:val="00AC734F"/>
    <w:rsid w:val="00AC73C9"/>
    <w:rsid w:val="00AC7BA9"/>
    <w:rsid w:val="00AC7C36"/>
    <w:rsid w:val="00AD0189"/>
    <w:rsid w:val="00AD06E2"/>
    <w:rsid w:val="00AD07B5"/>
    <w:rsid w:val="00AD0C3B"/>
    <w:rsid w:val="00AD1024"/>
    <w:rsid w:val="00AD1572"/>
    <w:rsid w:val="00AD216C"/>
    <w:rsid w:val="00AD27E9"/>
    <w:rsid w:val="00AD27FC"/>
    <w:rsid w:val="00AD28E5"/>
    <w:rsid w:val="00AD3E47"/>
    <w:rsid w:val="00AD3FEE"/>
    <w:rsid w:val="00AD4161"/>
    <w:rsid w:val="00AD46BC"/>
    <w:rsid w:val="00AD55CA"/>
    <w:rsid w:val="00AD5788"/>
    <w:rsid w:val="00AD59C0"/>
    <w:rsid w:val="00AD677E"/>
    <w:rsid w:val="00AD6AC0"/>
    <w:rsid w:val="00AD750D"/>
    <w:rsid w:val="00AD77D2"/>
    <w:rsid w:val="00AD7857"/>
    <w:rsid w:val="00AD7A58"/>
    <w:rsid w:val="00AD7C69"/>
    <w:rsid w:val="00AE028E"/>
    <w:rsid w:val="00AE04F4"/>
    <w:rsid w:val="00AE07F6"/>
    <w:rsid w:val="00AE0ABB"/>
    <w:rsid w:val="00AE0C91"/>
    <w:rsid w:val="00AE15AC"/>
    <w:rsid w:val="00AE25FA"/>
    <w:rsid w:val="00AE2852"/>
    <w:rsid w:val="00AE2D8E"/>
    <w:rsid w:val="00AE32AD"/>
    <w:rsid w:val="00AE3A0C"/>
    <w:rsid w:val="00AE3D04"/>
    <w:rsid w:val="00AE400D"/>
    <w:rsid w:val="00AE47FA"/>
    <w:rsid w:val="00AE4922"/>
    <w:rsid w:val="00AE522D"/>
    <w:rsid w:val="00AE5639"/>
    <w:rsid w:val="00AE572F"/>
    <w:rsid w:val="00AE5C9D"/>
    <w:rsid w:val="00AE5F65"/>
    <w:rsid w:val="00AE5FF9"/>
    <w:rsid w:val="00AE637F"/>
    <w:rsid w:val="00AE6CF9"/>
    <w:rsid w:val="00AE6D97"/>
    <w:rsid w:val="00AE7A8E"/>
    <w:rsid w:val="00AE7F30"/>
    <w:rsid w:val="00AE7FB2"/>
    <w:rsid w:val="00AF01F7"/>
    <w:rsid w:val="00AF02FD"/>
    <w:rsid w:val="00AF0392"/>
    <w:rsid w:val="00AF0C55"/>
    <w:rsid w:val="00AF1256"/>
    <w:rsid w:val="00AF12E7"/>
    <w:rsid w:val="00AF13A2"/>
    <w:rsid w:val="00AF140F"/>
    <w:rsid w:val="00AF1B1E"/>
    <w:rsid w:val="00AF258E"/>
    <w:rsid w:val="00AF31C3"/>
    <w:rsid w:val="00AF400C"/>
    <w:rsid w:val="00AF40E0"/>
    <w:rsid w:val="00AF44E0"/>
    <w:rsid w:val="00AF4EA7"/>
    <w:rsid w:val="00AF4F27"/>
    <w:rsid w:val="00AF5231"/>
    <w:rsid w:val="00AF52E5"/>
    <w:rsid w:val="00AF5759"/>
    <w:rsid w:val="00AF5B65"/>
    <w:rsid w:val="00AF6097"/>
    <w:rsid w:val="00AF6137"/>
    <w:rsid w:val="00AF6379"/>
    <w:rsid w:val="00AF66F7"/>
    <w:rsid w:val="00AF6ABA"/>
    <w:rsid w:val="00AF6B43"/>
    <w:rsid w:val="00AF6FEF"/>
    <w:rsid w:val="00AF70E5"/>
    <w:rsid w:val="00AF75C1"/>
    <w:rsid w:val="00AF7C6D"/>
    <w:rsid w:val="00B00108"/>
    <w:rsid w:val="00B00477"/>
    <w:rsid w:val="00B018D7"/>
    <w:rsid w:val="00B02C4F"/>
    <w:rsid w:val="00B02E1B"/>
    <w:rsid w:val="00B040AF"/>
    <w:rsid w:val="00B0421A"/>
    <w:rsid w:val="00B04B3B"/>
    <w:rsid w:val="00B04E93"/>
    <w:rsid w:val="00B05602"/>
    <w:rsid w:val="00B05691"/>
    <w:rsid w:val="00B05C7A"/>
    <w:rsid w:val="00B06949"/>
    <w:rsid w:val="00B06C20"/>
    <w:rsid w:val="00B06D0D"/>
    <w:rsid w:val="00B06DF2"/>
    <w:rsid w:val="00B06EAD"/>
    <w:rsid w:val="00B07FC6"/>
    <w:rsid w:val="00B1093A"/>
    <w:rsid w:val="00B10BB2"/>
    <w:rsid w:val="00B1188C"/>
    <w:rsid w:val="00B119A0"/>
    <w:rsid w:val="00B11C16"/>
    <w:rsid w:val="00B11F00"/>
    <w:rsid w:val="00B120A2"/>
    <w:rsid w:val="00B12112"/>
    <w:rsid w:val="00B121BD"/>
    <w:rsid w:val="00B1314B"/>
    <w:rsid w:val="00B137A3"/>
    <w:rsid w:val="00B1549B"/>
    <w:rsid w:val="00B1590F"/>
    <w:rsid w:val="00B15A00"/>
    <w:rsid w:val="00B16307"/>
    <w:rsid w:val="00B16737"/>
    <w:rsid w:val="00B1715D"/>
    <w:rsid w:val="00B177B6"/>
    <w:rsid w:val="00B2028D"/>
    <w:rsid w:val="00B20EBD"/>
    <w:rsid w:val="00B20F7C"/>
    <w:rsid w:val="00B21855"/>
    <w:rsid w:val="00B21AAE"/>
    <w:rsid w:val="00B21B1E"/>
    <w:rsid w:val="00B22170"/>
    <w:rsid w:val="00B23498"/>
    <w:rsid w:val="00B234E6"/>
    <w:rsid w:val="00B23DCA"/>
    <w:rsid w:val="00B23F34"/>
    <w:rsid w:val="00B243F9"/>
    <w:rsid w:val="00B24716"/>
    <w:rsid w:val="00B24995"/>
    <w:rsid w:val="00B249F1"/>
    <w:rsid w:val="00B24F28"/>
    <w:rsid w:val="00B253AF"/>
    <w:rsid w:val="00B25558"/>
    <w:rsid w:val="00B270AD"/>
    <w:rsid w:val="00B272C7"/>
    <w:rsid w:val="00B27932"/>
    <w:rsid w:val="00B27EA6"/>
    <w:rsid w:val="00B3021A"/>
    <w:rsid w:val="00B303BA"/>
    <w:rsid w:val="00B30A3F"/>
    <w:rsid w:val="00B30BF1"/>
    <w:rsid w:val="00B3358C"/>
    <w:rsid w:val="00B335E1"/>
    <w:rsid w:val="00B33882"/>
    <w:rsid w:val="00B33EFA"/>
    <w:rsid w:val="00B3405B"/>
    <w:rsid w:val="00B34877"/>
    <w:rsid w:val="00B34893"/>
    <w:rsid w:val="00B34978"/>
    <w:rsid w:val="00B35B14"/>
    <w:rsid w:val="00B3623D"/>
    <w:rsid w:val="00B3711E"/>
    <w:rsid w:val="00B3780C"/>
    <w:rsid w:val="00B379DE"/>
    <w:rsid w:val="00B4137D"/>
    <w:rsid w:val="00B415A2"/>
    <w:rsid w:val="00B415C5"/>
    <w:rsid w:val="00B41718"/>
    <w:rsid w:val="00B41A5D"/>
    <w:rsid w:val="00B420CE"/>
    <w:rsid w:val="00B4226D"/>
    <w:rsid w:val="00B42363"/>
    <w:rsid w:val="00B42A64"/>
    <w:rsid w:val="00B42F14"/>
    <w:rsid w:val="00B431F9"/>
    <w:rsid w:val="00B433F8"/>
    <w:rsid w:val="00B43478"/>
    <w:rsid w:val="00B4356C"/>
    <w:rsid w:val="00B43746"/>
    <w:rsid w:val="00B43923"/>
    <w:rsid w:val="00B43B61"/>
    <w:rsid w:val="00B44123"/>
    <w:rsid w:val="00B442CF"/>
    <w:rsid w:val="00B44901"/>
    <w:rsid w:val="00B45684"/>
    <w:rsid w:val="00B45BC7"/>
    <w:rsid w:val="00B46766"/>
    <w:rsid w:val="00B47429"/>
    <w:rsid w:val="00B4756B"/>
    <w:rsid w:val="00B4772F"/>
    <w:rsid w:val="00B47CF7"/>
    <w:rsid w:val="00B47DFE"/>
    <w:rsid w:val="00B501D5"/>
    <w:rsid w:val="00B50E87"/>
    <w:rsid w:val="00B50EB8"/>
    <w:rsid w:val="00B5126F"/>
    <w:rsid w:val="00B51A0D"/>
    <w:rsid w:val="00B53550"/>
    <w:rsid w:val="00B539B5"/>
    <w:rsid w:val="00B53BBF"/>
    <w:rsid w:val="00B53DE0"/>
    <w:rsid w:val="00B540F5"/>
    <w:rsid w:val="00B54627"/>
    <w:rsid w:val="00B54777"/>
    <w:rsid w:val="00B55135"/>
    <w:rsid w:val="00B5565E"/>
    <w:rsid w:val="00B55D47"/>
    <w:rsid w:val="00B56E1F"/>
    <w:rsid w:val="00B56EE8"/>
    <w:rsid w:val="00B578A4"/>
    <w:rsid w:val="00B578ED"/>
    <w:rsid w:val="00B57DC2"/>
    <w:rsid w:val="00B61AF3"/>
    <w:rsid w:val="00B61B92"/>
    <w:rsid w:val="00B625DB"/>
    <w:rsid w:val="00B630D6"/>
    <w:rsid w:val="00B63185"/>
    <w:rsid w:val="00B63A2D"/>
    <w:rsid w:val="00B64004"/>
    <w:rsid w:val="00B64AB2"/>
    <w:rsid w:val="00B64CE0"/>
    <w:rsid w:val="00B65552"/>
    <w:rsid w:val="00B66044"/>
    <w:rsid w:val="00B6615E"/>
    <w:rsid w:val="00B66A03"/>
    <w:rsid w:val="00B66BFF"/>
    <w:rsid w:val="00B66D64"/>
    <w:rsid w:val="00B675A5"/>
    <w:rsid w:val="00B67E93"/>
    <w:rsid w:val="00B70117"/>
    <w:rsid w:val="00B70208"/>
    <w:rsid w:val="00B70B8B"/>
    <w:rsid w:val="00B70D2E"/>
    <w:rsid w:val="00B711E3"/>
    <w:rsid w:val="00B713E4"/>
    <w:rsid w:val="00B71683"/>
    <w:rsid w:val="00B71C86"/>
    <w:rsid w:val="00B71CA6"/>
    <w:rsid w:val="00B71CDD"/>
    <w:rsid w:val="00B71CF3"/>
    <w:rsid w:val="00B72329"/>
    <w:rsid w:val="00B725CB"/>
    <w:rsid w:val="00B72704"/>
    <w:rsid w:val="00B72B48"/>
    <w:rsid w:val="00B73528"/>
    <w:rsid w:val="00B7388A"/>
    <w:rsid w:val="00B7436F"/>
    <w:rsid w:val="00B7451E"/>
    <w:rsid w:val="00B749B5"/>
    <w:rsid w:val="00B75129"/>
    <w:rsid w:val="00B75A45"/>
    <w:rsid w:val="00B75E7E"/>
    <w:rsid w:val="00B76DB4"/>
    <w:rsid w:val="00B7703D"/>
    <w:rsid w:val="00B77400"/>
    <w:rsid w:val="00B77689"/>
    <w:rsid w:val="00B80303"/>
    <w:rsid w:val="00B8060D"/>
    <w:rsid w:val="00B80987"/>
    <w:rsid w:val="00B809E1"/>
    <w:rsid w:val="00B80F77"/>
    <w:rsid w:val="00B80FB8"/>
    <w:rsid w:val="00B8120C"/>
    <w:rsid w:val="00B814BC"/>
    <w:rsid w:val="00B81E43"/>
    <w:rsid w:val="00B81FA3"/>
    <w:rsid w:val="00B82568"/>
    <w:rsid w:val="00B828F6"/>
    <w:rsid w:val="00B83308"/>
    <w:rsid w:val="00B83932"/>
    <w:rsid w:val="00B84478"/>
    <w:rsid w:val="00B84673"/>
    <w:rsid w:val="00B84C85"/>
    <w:rsid w:val="00B854FE"/>
    <w:rsid w:val="00B85F6D"/>
    <w:rsid w:val="00B860B0"/>
    <w:rsid w:val="00B8613C"/>
    <w:rsid w:val="00B868E7"/>
    <w:rsid w:val="00B87892"/>
    <w:rsid w:val="00B90673"/>
    <w:rsid w:val="00B906F2"/>
    <w:rsid w:val="00B9156B"/>
    <w:rsid w:val="00B91925"/>
    <w:rsid w:val="00B91D71"/>
    <w:rsid w:val="00B925B8"/>
    <w:rsid w:val="00B928DA"/>
    <w:rsid w:val="00B92C71"/>
    <w:rsid w:val="00B93532"/>
    <w:rsid w:val="00B9363E"/>
    <w:rsid w:val="00B94C36"/>
    <w:rsid w:val="00B94D0D"/>
    <w:rsid w:val="00B94F7F"/>
    <w:rsid w:val="00B95AAD"/>
    <w:rsid w:val="00B96B8A"/>
    <w:rsid w:val="00B96BE9"/>
    <w:rsid w:val="00B97312"/>
    <w:rsid w:val="00B97F99"/>
    <w:rsid w:val="00BA07B8"/>
    <w:rsid w:val="00BA0823"/>
    <w:rsid w:val="00BA08A7"/>
    <w:rsid w:val="00BA102D"/>
    <w:rsid w:val="00BA1ECB"/>
    <w:rsid w:val="00BA21ED"/>
    <w:rsid w:val="00BA2315"/>
    <w:rsid w:val="00BA2B1E"/>
    <w:rsid w:val="00BA33FE"/>
    <w:rsid w:val="00BA364D"/>
    <w:rsid w:val="00BA36AE"/>
    <w:rsid w:val="00BA389E"/>
    <w:rsid w:val="00BA4100"/>
    <w:rsid w:val="00BA49E9"/>
    <w:rsid w:val="00BA4CA0"/>
    <w:rsid w:val="00BA4CFE"/>
    <w:rsid w:val="00BA4EAD"/>
    <w:rsid w:val="00BA5443"/>
    <w:rsid w:val="00BA59CD"/>
    <w:rsid w:val="00BA5B11"/>
    <w:rsid w:val="00BA5C56"/>
    <w:rsid w:val="00BA6045"/>
    <w:rsid w:val="00BA6602"/>
    <w:rsid w:val="00BA6AE6"/>
    <w:rsid w:val="00BA7114"/>
    <w:rsid w:val="00BA7302"/>
    <w:rsid w:val="00BA78D0"/>
    <w:rsid w:val="00BB053A"/>
    <w:rsid w:val="00BB0D60"/>
    <w:rsid w:val="00BB0D77"/>
    <w:rsid w:val="00BB0E80"/>
    <w:rsid w:val="00BB0EE2"/>
    <w:rsid w:val="00BB172E"/>
    <w:rsid w:val="00BB294D"/>
    <w:rsid w:val="00BB2A40"/>
    <w:rsid w:val="00BB32AB"/>
    <w:rsid w:val="00BB32CC"/>
    <w:rsid w:val="00BB3B8F"/>
    <w:rsid w:val="00BB40A9"/>
    <w:rsid w:val="00BB4FD5"/>
    <w:rsid w:val="00BB55CC"/>
    <w:rsid w:val="00BB5849"/>
    <w:rsid w:val="00BB6A77"/>
    <w:rsid w:val="00BB6ACE"/>
    <w:rsid w:val="00BB6EBA"/>
    <w:rsid w:val="00BC054C"/>
    <w:rsid w:val="00BC09B6"/>
    <w:rsid w:val="00BC0B8A"/>
    <w:rsid w:val="00BC1AB5"/>
    <w:rsid w:val="00BC24EA"/>
    <w:rsid w:val="00BC25D7"/>
    <w:rsid w:val="00BC33CA"/>
    <w:rsid w:val="00BC345F"/>
    <w:rsid w:val="00BC34F9"/>
    <w:rsid w:val="00BC364C"/>
    <w:rsid w:val="00BC398D"/>
    <w:rsid w:val="00BC3F93"/>
    <w:rsid w:val="00BC408D"/>
    <w:rsid w:val="00BC42C6"/>
    <w:rsid w:val="00BC4301"/>
    <w:rsid w:val="00BC4572"/>
    <w:rsid w:val="00BC464D"/>
    <w:rsid w:val="00BC46B3"/>
    <w:rsid w:val="00BC4BCA"/>
    <w:rsid w:val="00BC5185"/>
    <w:rsid w:val="00BC524B"/>
    <w:rsid w:val="00BC54B7"/>
    <w:rsid w:val="00BC5E7F"/>
    <w:rsid w:val="00BC5F40"/>
    <w:rsid w:val="00BC6AC3"/>
    <w:rsid w:val="00BC6EDC"/>
    <w:rsid w:val="00BC6F40"/>
    <w:rsid w:val="00BC7000"/>
    <w:rsid w:val="00BC7137"/>
    <w:rsid w:val="00BD030D"/>
    <w:rsid w:val="00BD0352"/>
    <w:rsid w:val="00BD0736"/>
    <w:rsid w:val="00BD1624"/>
    <w:rsid w:val="00BD1E38"/>
    <w:rsid w:val="00BD208C"/>
    <w:rsid w:val="00BD2915"/>
    <w:rsid w:val="00BD2D29"/>
    <w:rsid w:val="00BD2FE6"/>
    <w:rsid w:val="00BD45A6"/>
    <w:rsid w:val="00BD4DEA"/>
    <w:rsid w:val="00BD5591"/>
    <w:rsid w:val="00BD57FE"/>
    <w:rsid w:val="00BD5A1E"/>
    <w:rsid w:val="00BD6240"/>
    <w:rsid w:val="00BD6764"/>
    <w:rsid w:val="00BD6D02"/>
    <w:rsid w:val="00BD6E8A"/>
    <w:rsid w:val="00BD7406"/>
    <w:rsid w:val="00BD7548"/>
    <w:rsid w:val="00BD78DA"/>
    <w:rsid w:val="00BE0008"/>
    <w:rsid w:val="00BE01A0"/>
    <w:rsid w:val="00BE01E5"/>
    <w:rsid w:val="00BE0ACA"/>
    <w:rsid w:val="00BE0E6C"/>
    <w:rsid w:val="00BE127C"/>
    <w:rsid w:val="00BE17FB"/>
    <w:rsid w:val="00BE192C"/>
    <w:rsid w:val="00BE1B26"/>
    <w:rsid w:val="00BE1D77"/>
    <w:rsid w:val="00BE2ACA"/>
    <w:rsid w:val="00BE37EE"/>
    <w:rsid w:val="00BE3D8C"/>
    <w:rsid w:val="00BE5141"/>
    <w:rsid w:val="00BE522D"/>
    <w:rsid w:val="00BE5563"/>
    <w:rsid w:val="00BE5CB4"/>
    <w:rsid w:val="00BE69B8"/>
    <w:rsid w:val="00BE7784"/>
    <w:rsid w:val="00BE7F6F"/>
    <w:rsid w:val="00BF0D8E"/>
    <w:rsid w:val="00BF1605"/>
    <w:rsid w:val="00BF1AAE"/>
    <w:rsid w:val="00BF1ED9"/>
    <w:rsid w:val="00BF329C"/>
    <w:rsid w:val="00BF3CE9"/>
    <w:rsid w:val="00BF479E"/>
    <w:rsid w:val="00BF4850"/>
    <w:rsid w:val="00BF4920"/>
    <w:rsid w:val="00BF4C12"/>
    <w:rsid w:val="00BF54F7"/>
    <w:rsid w:val="00BF558C"/>
    <w:rsid w:val="00BF6233"/>
    <w:rsid w:val="00BF64F3"/>
    <w:rsid w:val="00BF69B5"/>
    <w:rsid w:val="00BF6A0B"/>
    <w:rsid w:val="00BF6C4C"/>
    <w:rsid w:val="00C00DDB"/>
    <w:rsid w:val="00C016DA"/>
    <w:rsid w:val="00C019CC"/>
    <w:rsid w:val="00C01D99"/>
    <w:rsid w:val="00C022DB"/>
    <w:rsid w:val="00C023BF"/>
    <w:rsid w:val="00C02C7D"/>
    <w:rsid w:val="00C0332C"/>
    <w:rsid w:val="00C038F4"/>
    <w:rsid w:val="00C03F2F"/>
    <w:rsid w:val="00C042ED"/>
    <w:rsid w:val="00C045D7"/>
    <w:rsid w:val="00C0541C"/>
    <w:rsid w:val="00C0589D"/>
    <w:rsid w:val="00C059F7"/>
    <w:rsid w:val="00C05A2C"/>
    <w:rsid w:val="00C05B97"/>
    <w:rsid w:val="00C0636E"/>
    <w:rsid w:val="00C06EE9"/>
    <w:rsid w:val="00C070D1"/>
    <w:rsid w:val="00C075EE"/>
    <w:rsid w:val="00C0760A"/>
    <w:rsid w:val="00C07F4A"/>
    <w:rsid w:val="00C10288"/>
    <w:rsid w:val="00C1174D"/>
    <w:rsid w:val="00C11EF3"/>
    <w:rsid w:val="00C11FE1"/>
    <w:rsid w:val="00C1204B"/>
    <w:rsid w:val="00C1210C"/>
    <w:rsid w:val="00C12E6E"/>
    <w:rsid w:val="00C13276"/>
    <w:rsid w:val="00C133AB"/>
    <w:rsid w:val="00C1342B"/>
    <w:rsid w:val="00C144FC"/>
    <w:rsid w:val="00C14AE3"/>
    <w:rsid w:val="00C14C63"/>
    <w:rsid w:val="00C15152"/>
    <w:rsid w:val="00C1518A"/>
    <w:rsid w:val="00C15A91"/>
    <w:rsid w:val="00C165D1"/>
    <w:rsid w:val="00C16652"/>
    <w:rsid w:val="00C167D7"/>
    <w:rsid w:val="00C168AE"/>
    <w:rsid w:val="00C16C10"/>
    <w:rsid w:val="00C16D38"/>
    <w:rsid w:val="00C17CFB"/>
    <w:rsid w:val="00C201EF"/>
    <w:rsid w:val="00C205F3"/>
    <w:rsid w:val="00C20651"/>
    <w:rsid w:val="00C2102A"/>
    <w:rsid w:val="00C211A5"/>
    <w:rsid w:val="00C212AE"/>
    <w:rsid w:val="00C22011"/>
    <w:rsid w:val="00C228C2"/>
    <w:rsid w:val="00C22AFE"/>
    <w:rsid w:val="00C22BF8"/>
    <w:rsid w:val="00C235F4"/>
    <w:rsid w:val="00C2485E"/>
    <w:rsid w:val="00C24F39"/>
    <w:rsid w:val="00C24FE1"/>
    <w:rsid w:val="00C2579A"/>
    <w:rsid w:val="00C25821"/>
    <w:rsid w:val="00C25CB3"/>
    <w:rsid w:val="00C26489"/>
    <w:rsid w:val="00C26C6D"/>
    <w:rsid w:val="00C26D4D"/>
    <w:rsid w:val="00C2717E"/>
    <w:rsid w:val="00C2776A"/>
    <w:rsid w:val="00C278E5"/>
    <w:rsid w:val="00C27CC5"/>
    <w:rsid w:val="00C300D2"/>
    <w:rsid w:val="00C31612"/>
    <w:rsid w:val="00C31CB3"/>
    <w:rsid w:val="00C327F2"/>
    <w:rsid w:val="00C32858"/>
    <w:rsid w:val="00C32AC6"/>
    <w:rsid w:val="00C3312F"/>
    <w:rsid w:val="00C33536"/>
    <w:rsid w:val="00C33541"/>
    <w:rsid w:val="00C33D28"/>
    <w:rsid w:val="00C33F5E"/>
    <w:rsid w:val="00C348D0"/>
    <w:rsid w:val="00C3766B"/>
    <w:rsid w:val="00C4116E"/>
    <w:rsid w:val="00C4143D"/>
    <w:rsid w:val="00C41B38"/>
    <w:rsid w:val="00C41B73"/>
    <w:rsid w:val="00C41E3D"/>
    <w:rsid w:val="00C41F15"/>
    <w:rsid w:val="00C42346"/>
    <w:rsid w:val="00C423FE"/>
    <w:rsid w:val="00C4272E"/>
    <w:rsid w:val="00C42812"/>
    <w:rsid w:val="00C42DED"/>
    <w:rsid w:val="00C42FA0"/>
    <w:rsid w:val="00C430C8"/>
    <w:rsid w:val="00C4446D"/>
    <w:rsid w:val="00C44504"/>
    <w:rsid w:val="00C44E4D"/>
    <w:rsid w:val="00C45292"/>
    <w:rsid w:val="00C457FB"/>
    <w:rsid w:val="00C47284"/>
    <w:rsid w:val="00C47396"/>
    <w:rsid w:val="00C500CE"/>
    <w:rsid w:val="00C50408"/>
    <w:rsid w:val="00C505C5"/>
    <w:rsid w:val="00C50B77"/>
    <w:rsid w:val="00C50CD5"/>
    <w:rsid w:val="00C51764"/>
    <w:rsid w:val="00C5186C"/>
    <w:rsid w:val="00C51A7D"/>
    <w:rsid w:val="00C52845"/>
    <w:rsid w:val="00C529EF"/>
    <w:rsid w:val="00C52AF4"/>
    <w:rsid w:val="00C52D12"/>
    <w:rsid w:val="00C53095"/>
    <w:rsid w:val="00C536CC"/>
    <w:rsid w:val="00C53AB8"/>
    <w:rsid w:val="00C54D67"/>
    <w:rsid w:val="00C54D95"/>
    <w:rsid w:val="00C55163"/>
    <w:rsid w:val="00C553F7"/>
    <w:rsid w:val="00C55412"/>
    <w:rsid w:val="00C55A98"/>
    <w:rsid w:val="00C55B87"/>
    <w:rsid w:val="00C56703"/>
    <w:rsid w:val="00C56964"/>
    <w:rsid w:val="00C578E2"/>
    <w:rsid w:val="00C57F36"/>
    <w:rsid w:val="00C6090C"/>
    <w:rsid w:val="00C6298F"/>
    <w:rsid w:val="00C630BE"/>
    <w:rsid w:val="00C6312D"/>
    <w:rsid w:val="00C6324B"/>
    <w:rsid w:val="00C63694"/>
    <w:rsid w:val="00C63709"/>
    <w:rsid w:val="00C637E0"/>
    <w:rsid w:val="00C63E91"/>
    <w:rsid w:val="00C647D0"/>
    <w:rsid w:val="00C6509A"/>
    <w:rsid w:val="00C65FC8"/>
    <w:rsid w:val="00C6624A"/>
    <w:rsid w:val="00C666BB"/>
    <w:rsid w:val="00C66822"/>
    <w:rsid w:val="00C66B48"/>
    <w:rsid w:val="00C67262"/>
    <w:rsid w:val="00C67647"/>
    <w:rsid w:val="00C707E2"/>
    <w:rsid w:val="00C709A4"/>
    <w:rsid w:val="00C70CD9"/>
    <w:rsid w:val="00C71A61"/>
    <w:rsid w:val="00C71E6A"/>
    <w:rsid w:val="00C7258C"/>
    <w:rsid w:val="00C729FF"/>
    <w:rsid w:val="00C73B0B"/>
    <w:rsid w:val="00C73E95"/>
    <w:rsid w:val="00C749AC"/>
    <w:rsid w:val="00C74A11"/>
    <w:rsid w:val="00C74AE8"/>
    <w:rsid w:val="00C75BA8"/>
    <w:rsid w:val="00C76515"/>
    <w:rsid w:val="00C77010"/>
    <w:rsid w:val="00C7728B"/>
    <w:rsid w:val="00C777A4"/>
    <w:rsid w:val="00C80130"/>
    <w:rsid w:val="00C80A55"/>
    <w:rsid w:val="00C80DE4"/>
    <w:rsid w:val="00C81AE2"/>
    <w:rsid w:val="00C81D46"/>
    <w:rsid w:val="00C82A24"/>
    <w:rsid w:val="00C82C9A"/>
    <w:rsid w:val="00C83A7D"/>
    <w:rsid w:val="00C84228"/>
    <w:rsid w:val="00C85483"/>
    <w:rsid w:val="00C85ECB"/>
    <w:rsid w:val="00C86409"/>
    <w:rsid w:val="00C8685D"/>
    <w:rsid w:val="00C87342"/>
    <w:rsid w:val="00C904B9"/>
    <w:rsid w:val="00C90979"/>
    <w:rsid w:val="00C91F90"/>
    <w:rsid w:val="00C9259C"/>
    <w:rsid w:val="00C926CE"/>
    <w:rsid w:val="00C92D24"/>
    <w:rsid w:val="00C94FE5"/>
    <w:rsid w:val="00C96E22"/>
    <w:rsid w:val="00C97119"/>
    <w:rsid w:val="00C975BF"/>
    <w:rsid w:val="00C9784D"/>
    <w:rsid w:val="00C97B1B"/>
    <w:rsid w:val="00C97B35"/>
    <w:rsid w:val="00C97F34"/>
    <w:rsid w:val="00CA0743"/>
    <w:rsid w:val="00CA1532"/>
    <w:rsid w:val="00CA1C83"/>
    <w:rsid w:val="00CA1DCD"/>
    <w:rsid w:val="00CA222A"/>
    <w:rsid w:val="00CA2A3B"/>
    <w:rsid w:val="00CA2C01"/>
    <w:rsid w:val="00CA2F75"/>
    <w:rsid w:val="00CA337E"/>
    <w:rsid w:val="00CA3B48"/>
    <w:rsid w:val="00CA3BE0"/>
    <w:rsid w:val="00CA3CA7"/>
    <w:rsid w:val="00CA3F03"/>
    <w:rsid w:val="00CA4529"/>
    <w:rsid w:val="00CA45A0"/>
    <w:rsid w:val="00CA4D6F"/>
    <w:rsid w:val="00CA50B8"/>
    <w:rsid w:val="00CA51FB"/>
    <w:rsid w:val="00CA5217"/>
    <w:rsid w:val="00CA549D"/>
    <w:rsid w:val="00CA667D"/>
    <w:rsid w:val="00CA6A04"/>
    <w:rsid w:val="00CA6C47"/>
    <w:rsid w:val="00CA7291"/>
    <w:rsid w:val="00CB04C7"/>
    <w:rsid w:val="00CB0A8A"/>
    <w:rsid w:val="00CB245F"/>
    <w:rsid w:val="00CB246D"/>
    <w:rsid w:val="00CB25EC"/>
    <w:rsid w:val="00CB2643"/>
    <w:rsid w:val="00CB2B0C"/>
    <w:rsid w:val="00CB2F9D"/>
    <w:rsid w:val="00CB305F"/>
    <w:rsid w:val="00CB3086"/>
    <w:rsid w:val="00CB327B"/>
    <w:rsid w:val="00CB3F3B"/>
    <w:rsid w:val="00CB4708"/>
    <w:rsid w:val="00CB4ABF"/>
    <w:rsid w:val="00CB4B71"/>
    <w:rsid w:val="00CB4D43"/>
    <w:rsid w:val="00CB5D9D"/>
    <w:rsid w:val="00CB5F98"/>
    <w:rsid w:val="00CB62B8"/>
    <w:rsid w:val="00CB6366"/>
    <w:rsid w:val="00CB6844"/>
    <w:rsid w:val="00CB6EAB"/>
    <w:rsid w:val="00CB7AD5"/>
    <w:rsid w:val="00CB7E18"/>
    <w:rsid w:val="00CC03C6"/>
    <w:rsid w:val="00CC08ED"/>
    <w:rsid w:val="00CC16AC"/>
    <w:rsid w:val="00CC1A03"/>
    <w:rsid w:val="00CC1C10"/>
    <w:rsid w:val="00CC295D"/>
    <w:rsid w:val="00CC3116"/>
    <w:rsid w:val="00CC3399"/>
    <w:rsid w:val="00CC35BB"/>
    <w:rsid w:val="00CC380C"/>
    <w:rsid w:val="00CC39B2"/>
    <w:rsid w:val="00CC4658"/>
    <w:rsid w:val="00CC5462"/>
    <w:rsid w:val="00CC5577"/>
    <w:rsid w:val="00CC6736"/>
    <w:rsid w:val="00CC6B1E"/>
    <w:rsid w:val="00CC6E97"/>
    <w:rsid w:val="00CC7D48"/>
    <w:rsid w:val="00CC7E2F"/>
    <w:rsid w:val="00CC7F6D"/>
    <w:rsid w:val="00CC7F81"/>
    <w:rsid w:val="00CD012D"/>
    <w:rsid w:val="00CD05A3"/>
    <w:rsid w:val="00CD08F9"/>
    <w:rsid w:val="00CD0A74"/>
    <w:rsid w:val="00CD0ECC"/>
    <w:rsid w:val="00CD15FF"/>
    <w:rsid w:val="00CD2623"/>
    <w:rsid w:val="00CD2752"/>
    <w:rsid w:val="00CD464C"/>
    <w:rsid w:val="00CD489B"/>
    <w:rsid w:val="00CD4EE3"/>
    <w:rsid w:val="00CD5521"/>
    <w:rsid w:val="00CD5A11"/>
    <w:rsid w:val="00CD5DDE"/>
    <w:rsid w:val="00CD602C"/>
    <w:rsid w:val="00CD6EF0"/>
    <w:rsid w:val="00CD7B3F"/>
    <w:rsid w:val="00CD7D2A"/>
    <w:rsid w:val="00CD7D86"/>
    <w:rsid w:val="00CE032C"/>
    <w:rsid w:val="00CE05AD"/>
    <w:rsid w:val="00CE0870"/>
    <w:rsid w:val="00CE0C32"/>
    <w:rsid w:val="00CE16F2"/>
    <w:rsid w:val="00CE17FC"/>
    <w:rsid w:val="00CE1A2B"/>
    <w:rsid w:val="00CE27A4"/>
    <w:rsid w:val="00CE284E"/>
    <w:rsid w:val="00CE3281"/>
    <w:rsid w:val="00CE3484"/>
    <w:rsid w:val="00CE355E"/>
    <w:rsid w:val="00CE363D"/>
    <w:rsid w:val="00CE40CD"/>
    <w:rsid w:val="00CE44B1"/>
    <w:rsid w:val="00CE4874"/>
    <w:rsid w:val="00CE50D4"/>
    <w:rsid w:val="00CE5955"/>
    <w:rsid w:val="00CE5ABF"/>
    <w:rsid w:val="00CE5F7E"/>
    <w:rsid w:val="00CE6085"/>
    <w:rsid w:val="00CE68F1"/>
    <w:rsid w:val="00CE6EEF"/>
    <w:rsid w:val="00CE6F57"/>
    <w:rsid w:val="00CE7455"/>
    <w:rsid w:val="00CE75C8"/>
    <w:rsid w:val="00CF041B"/>
    <w:rsid w:val="00CF07C0"/>
    <w:rsid w:val="00CF0F7C"/>
    <w:rsid w:val="00CF1260"/>
    <w:rsid w:val="00CF18AC"/>
    <w:rsid w:val="00CF198F"/>
    <w:rsid w:val="00CF2D87"/>
    <w:rsid w:val="00CF3945"/>
    <w:rsid w:val="00CF47C6"/>
    <w:rsid w:val="00CF4C10"/>
    <w:rsid w:val="00CF4CEB"/>
    <w:rsid w:val="00CF5E3C"/>
    <w:rsid w:val="00CF6278"/>
    <w:rsid w:val="00CF675D"/>
    <w:rsid w:val="00CF693A"/>
    <w:rsid w:val="00CF7037"/>
    <w:rsid w:val="00CF777B"/>
    <w:rsid w:val="00CF7BE7"/>
    <w:rsid w:val="00CF7DCF"/>
    <w:rsid w:val="00D006C2"/>
    <w:rsid w:val="00D00CD2"/>
    <w:rsid w:val="00D016A2"/>
    <w:rsid w:val="00D01908"/>
    <w:rsid w:val="00D01D94"/>
    <w:rsid w:val="00D02097"/>
    <w:rsid w:val="00D024AB"/>
    <w:rsid w:val="00D02AD3"/>
    <w:rsid w:val="00D02E97"/>
    <w:rsid w:val="00D036F1"/>
    <w:rsid w:val="00D03CA0"/>
    <w:rsid w:val="00D04558"/>
    <w:rsid w:val="00D046F1"/>
    <w:rsid w:val="00D0497A"/>
    <w:rsid w:val="00D0499A"/>
    <w:rsid w:val="00D05DD4"/>
    <w:rsid w:val="00D06470"/>
    <w:rsid w:val="00D068BD"/>
    <w:rsid w:val="00D06ECC"/>
    <w:rsid w:val="00D072DF"/>
    <w:rsid w:val="00D0787A"/>
    <w:rsid w:val="00D1065D"/>
    <w:rsid w:val="00D10F48"/>
    <w:rsid w:val="00D1131F"/>
    <w:rsid w:val="00D11944"/>
    <w:rsid w:val="00D11DF4"/>
    <w:rsid w:val="00D11E02"/>
    <w:rsid w:val="00D12303"/>
    <w:rsid w:val="00D1250A"/>
    <w:rsid w:val="00D12B7F"/>
    <w:rsid w:val="00D1383F"/>
    <w:rsid w:val="00D13AB1"/>
    <w:rsid w:val="00D14039"/>
    <w:rsid w:val="00D14714"/>
    <w:rsid w:val="00D14C82"/>
    <w:rsid w:val="00D14CE5"/>
    <w:rsid w:val="00D14E1C"/>
    <w:rsid w:val="00D1574E"/>
    <w:rsid w:val="00D15942"/>
    <w:rsid w:val="00D1609D"/>
    <w:rsid w:val="00D160F0"/>
    <w:rsid w:val="00D161B0"/>
    <w:rsid w:val="00D16486"/>
    <w:rsid w:val="00D1660E"/>
    <w:rsid w:val="00D167DD"/>
    <w:rsid w:val="00D16F7E"/>
    <w:rsid w:val="00D17142"/>
    <w:rsid w:val="00D17883"/>
    <w:rsid w:val="00D17FB8"/>
    <w:rsid w:val="00D21C84"/>
    <w:rsid w:val="00D21CF1"/>
    <w:rsid w:val="00D2258F"/>
    <w:rsid w:val="00D226C7"/>
    <w:rsid w:val="00D22F12"/>
    <w:rsid w:val="00D22F8C"/>
    <w:rsid w:val="00D233A2"/>
    <w:rsid w:val="00D2405C"/>
    <w:rsid w:val="00D2443C"/>
    <w:rsid w:val="00D24BCC"/>
    <w:rsid w:val="00D24D01"/>
    <w:rsid w:val="00D25A46"/>
    <w:rsid w:val="00D25C26"/>
    <w:rsid w:val="00D25C7C"/>
    <w:rsid w:val="00D2616E"/>
    <w:rsid w:val="00D262FF"/>
    <w:rsid w:val="00D26986"/>
    <w:rsid w:val="00D27725"/>
    <w:rsid w:val="00D30099"/>
    <w:rsid w:val="00D3015E"/>
    <w:rsid w:val="00D303A6"/>
    <w:rsid w:val="00D30702"/>
    <w:rsid w:val="00D30A4C"/>
    <w:rsid w:val="00D310B3"/>
    <w:rsid w:val="00D31C06"/>
    <w:rsid w:val="00D32068"/>
    <w:rsid w:val="00D32723"/>
    <w:rsid w:val="00D33067"/>
    <w:rsid w:val="00D336A0"/>
    <w:rsid w:val="00D34128"/>
    <w:rsid w:val="00D34DA8"/>
    <w:rsid w:val="00D3556F"/>
    <w:rsid w:val="00D35FF5"/>
    <w:rsid w:val="00D36068"/>
    <w:rsid w:val="00D368BE"/>
    <w:rsid w:val="00D369A3"/>
    <w:rsid w:val="00D36F00"/>
    <w:rsid w:val="00D36F2E"/>
    <w:rsid w:val="00D37153"/>
    <w:rsid w:val="00D378E4"/>
    <w:rsid w:val="00D37A85"/>
    <w:rsid w:val="00D4016D"/>
    <w:rsid w:val="00D4078A"/>
    <w:rsid w:val="00D419EF"/>
    <w:rsid w:val="00D41A9C"/>
    <w:rsid w:val="00D41B1C"/>
    <w:rsid w:val="00D41BDD"/>
    <w:rsid w:val="00D42A9B"/>
    <w:rsid w:val="00D42CC9"/>
    <w:rsid w:val="00D42D96"/>
    <w:rsid w:val="00D431A7"/>
    <w:rsid w:val="00D438F5"/>
    <w:rsid w:val="00D44583"/>
    <w:rsid w:val="00D4491B"/>
    <w:rsid w:val="00D44AB9"/>
    <w:rsid w:val="00D44E59"/>
    <w:rsid w:val="00D452AA"/>
    <w:rsid w:val="00D455A1"/>
    <w:rsid w:val="00D45628"/>
    <w:rsid w:val="00D4637D"/>
    <w:rsid w:val="00D463BC"/>
    <w:rsid w:val="00D46435"/>
    <w:rsid w:val="00D4643A"/>
    <w:rsid w:val="00D464DC"/>
    <w:rsid w:val="00D4658C"/>
    <w:rsid w:val="00D46CBC"/>
    <w:rsid w:val="00D46E9D"/>
    <w:rsid w:val="00D47027"/>
    <w:rsid w:val="00D47065"/>
    <w:rsid w:val="00D471DF"/>
    <w:rsid w:val="00D47622"/>
    <w:rsid w:val="00D47BDA"/>
    <w:rsid w:val="00D50102"/>
    <w:rsid w:val="00D50B6C"/>
    <w:rsid w:val="00D513E6"/>
    <w:rsid w:val="00D5284C"/>
    <w:rsid w:val="00D52E54"/>
    <w:rsid w:val="00D53014"/>
    <w:rsid w:val="00D531A4"/>
    <w:rsid w:val="00D538EA"/>
    <w:rsid w:val="00D53B87"/>
    <w:rsid w:val="00D53CA4"/>
    <w:rsid w:val="00D54510"/>
    <w:rsid w:val="00D54516"/>
    <w:rsid w:val="00D5494F"/>
    <w:rsid w:val="00D54EC0"/>
    <w:rsid w:val="00D553E5"/>
    <w:rsid w:val="00D5558F"/>
    <w:rsid w:val="00D556D4"/>
    <w:rsid w:val="00D55788"/>
    <w:rsid w:val="00D55E0B"/>
    <w:rsid w:val="00D55F21"/>
    <w:rsid w:val="00D5680F"/>
    <w:rsid w:val="00D571A7"/>
    <w:rsid w:val="00D5796A"/>
    <w:rsid w:val="00D61720"/>
    <w:rsid w:val="00D61723"/>
    <w:rsid w:val="00D62710"/>
    <w:rsid w:val="00D62B1C"/>
    <w:rsid w:val="00D6392E"/>
    <w:rsid w:val="00D63A93"/>
    <w:rsid w:val="00D642B9"/>
    <w:rsid w:val="00D648BA"/>
    <w:rsid w:val="00D64BB2"/>
    <w:rsid w:val="00D64F2B"/>
    <w:rsid w:val="00D65038"/>
    <w:rsid w:val="00D652CB"/>
    <w:rsid w:val="00D65497"/>
    <w:rsid w:val="00D65707"/>
    <w:rsid w:val="00D667D9"/>
    <w:rsid w:val="00D66A40"/>
    <w:rsid w:val="00D67193"/>
    <w:rsid w:val="00D674E9"/>
    <w:rsid w:val="00D70809"/>
    <w:rsid w:val="00D710DC"/>
    <w:rsid w:val="00D7117C"/>
    <w:rsid w:val="00D71562"/>
    <w:rsid w:val="00D71B0F"/>
    <w:rsid w:val="00D72165"/>
    <w:rsid w:val="00D72A7A"/>
    <w:rsid w:val="00D72EAE"/>
    <w:rsid w:val="00D72F55"/>
    <w:rsid w:val="00D72FE8"/>
    <w:rsid w:val="00D7348F"/>
    <w:rsid w:val="00D73668"/>
    <w:rsid w:val="00D738DA"/>
    <w:rsid w:val="00D73E3A"/>
    <w:rsid w:val="00D74936"/>
    <w:rsid w:val="00D74F98"/>
    <w:rsid w:val="00D75158"/>
    <w:rsid w:val="00D759E0"/>
    <w:rsid w:val="00D75A5A"/>
    <w:rsid w:val="00D774E7"/>
    <w:rsid w:val="00D77520"/>
    <w:rsid w:val="00D7760F"/>
    <w:rsid w:val="00D77B79"/>
    <w:rsid w:val="00D800F3"/>
    <w:rsid w:val="00D803B3"/>
    <w:rsid w:val="00D808F0"/>
    <w:rsid w:val="00D8154B"/>
    <w:rsid w:val="00D818B7"/>
    <w:rsid w:val="00D81D68"/>
    <w:rsid w:val="00D81D90"/>
    <w:rsid w:val="00D8232C"/>
    <w:rsid w:val="00D825D8"/>
    <w:rsid w:val="00D829A6"/>
    <w:rsid w:val="00D83C61"/>
    <w:rsid w:val="00D83E2F"/>
    <w:rsid w:val="00D83EC5"/>
    <w:rsid w:val="00D84235"/>
    <w:rsid w:val="00D84A6F"/>
    <w:rsid w:val="00D8577B"/>
    <w:rsid w:val="00D8579F"/>
    <w:rsid w:val="00D85894"/>
    <w:rsid w:val="00D85A69"/>
    <w:rsid w:val="00D86154"/>
    <w:rsid w:val="00D86AB8"/>
    <w:rsid w:val="00D86C7E"/>
    <w:rsid w:val="00D8709E"/>
    <w:rsid w:val="00D90661"/>
    <w:rsid w:val="00D9071D"/>
    <w:rsid w:val="00D90AAA"/>
    <w:rsid w:val="00D90EC9"/>
    <w:rsid w:val="00D92634"/>
    <w:rsid w:val="00D92704"/>
    <w:rsid w:val="00D930D2"/>
    <w:rsid w:val="00D93266"/>
    <w:rsid w:val="00D93292"/>
    <w:rsid w:val="00D938B7"/>
    <w:rsid w:val="00D94103"/>
    <w:rsid w:val="00D94819"/>
    <w:rsid w:val="00D94875"/>
    <w:rsid w:val="00D94889"/>
    <w:rsid w:val="00D94A35"/>
    <w:rsid w:val="00D9572C"/>
    <w:rsid w:val="00D95CE8"/>
    <w:rsid w:val="00D95DFB"/>
    <w:rsid w:val="00D96292"/>
    <w:rsid w:val="00D96482"/>
    <w:rsid w:val="00D96AAF"/>
    <w:rsid w:val="00D96C7A"/>
    <w:rsid w:val="00D96D8C"/>
    <w:rsid w:val="00D96F02"/>
    <w:rsid w:val="00D97144"/>
    <w:rsid w:val="00D97889"/>
    <w:rsid w:val="00D97B4E"/>
    <w:rsid w:val="00D97DD7"/>
    <w:rsid w:val="00DA0576"/>
    <w:rsid w:val="00DA05A4"/>
    <w:rsid w:val="00DA06FD"/>
    <w:rsid w:val="00DA0A72"/>
    <w:rsid w:val="00DA0ACF"/>
    <w:rsid w:val="00DA0C60"/>
    <w:rsid w:val="00DA1BE2"/>
    <w:rsid w:val="00DA2012"/>
    <w:rsid w:val="00DA2E0C"/>
    <w:rsid w:val="00DA3486"/>
    <w:rsid w:val="00DA387E"/>
    <w:rsid w:val="00DA4113"/>
    <w:rsid w:val="00DA4708"/>
    <w:rsid w:val="00DA564F"/>
    <w:rsid w:val="00DA66C2"/>
    <w:rsid w:val="00DA6A13"/>
    <w:rsid w:val="00DA6B09"/>
    <w:rsid w:val="00DA73B1"/>
    <w:rsid w:val="00DA74DB"/>
    <w:rsid w:val="00DA75FF"/>
    <w:rsid w:val="00DA7B1E"/>
    <w:rsid w:val="00DB0EEC"/>
    <w:rsid w:val="00DB1B96"/>
    <w:rsid w:val="00DB1BC9"/>
    <w:rsid w:val="00DB1D32"/>
    <w:rsid w:val="00DB23F6"/>
    <w:rsid w:val="00DB26B3"/>
    <w:rsid w:val="00DB2F62"/>
    <w:rsid w:val="00DB37C8"/>
    <w:rsid w:val="00DB4115"/>
    <w:rsid w:val="00DB43AB"/>
    <w:rsid w:val="00DB4677"/>
    <w:rsid w:val="00DB494A"/>
    <w:rsid w:val="00DB525A"/>
    <w:rsid w:val="00DB56CA"/>
    <w:rsid w:val="00DB587B"/>
    <w:rsid w:val="00DB59BC"/>
    <w:rsid w:val="00DB5D70"/>
    <w:rsid w:val="00DB5E41"/>
    <w:rsid w:val="00DB5F2D"/>
    <w:rsid w:val="00DB6411"/>
    <w:rsid w:val="00DB699D"/>
    <w:rsid w:val="00DB6FD7"/>
    <w:rsid w:val="00DB7059"/>
    <w:rsid w:val="00DB70A3"/>
    <w:rsid w:val="00DB74DB"/>
    <w:rsid w:val="00DB756E"/>
    <w:rsid w:val="00DB7AB2"/>
    <w:rsid w:val="00DB7ECC"/>
    <w:rsid w:val="00DC0070"/>
    <w:rsid w:val="00DC00B8"/>
    <w:rsid w:val="00DC03B3"/>
    <w:rsid w:val="00DC0894"/>
    <w:rsid w:val="00DC0922"/>
    <w:rsid w:val="00DC0928"/>
    <w:rsid w:val="00DC12C3"/>
    <w:rsid w:val="00DC13A4"/>
    <w:rsid w:val="00DC1467"/>
    <w:rsid w:val="00DC1A69"/>
    <w:rsid w:val="00DC289C"/>
    <w:rsid w:val="00DC2CFD"/>
    <w:rsid w:val="00DC2E02"/>
    <w:rsid w:val="00DC2EB5"/>
    <w:rsid w:val="00DC3409"/>
    <w:rsid w:val="00DC37E8"/>
    <w:rsid w:val="00DC41E4"/>
    <w:rsid w:val="00DC45D1"/>
    <w:rsid w:val="00DC4944"/>
    <w:rsid w:val="00DC4A73"/>
    <w:rsid w:val="00DC59D2"/>
    <w:rsid w:val="00DC6093"/>
    <w:rsid w:val="00DC6625"/>
    <w:rsid w:val="00DC68BC"/>
    <w:rsid w:val="00DC71FE"/>
    <w:rsid w:val="00DC72B9"/>
    <w:rsid w:val="00DC7596"/>
    <w:rsid w:val="00DC76AB"/>
    <w:rsid w:val="00DC7FDC"/>
    <w:rsid w:val="00DD02E3"/>
    <w:rsid w:val="00DD05AA"/>
    <w:rsid w:val="00DD06F7"/>
    <w:rsid w:val="00DD239B"/>
    <w:rsid w:val="00DD2733"/>
    <w:rsid w:val="00DD2DD8"/>
    <w:rsid w:val="00DD30CF"/>
    <w:rsid w:val="00DD313E"/>
    <w:rsid w:val="00DD369A"/>
    <w:rsid w:val="00DD3CF6"/>
    <w:rsid w:val="00DD4415"/>
    <w:rsid w:val="00DD44A2"/>
    <w:rsid w:val="00DD51A9"/>
    <w:rsid w:val="00DD6928"/>
    <w:rsid w:val="00DD6F48"/>
    <w:rsid w:val="00DE054E"/>
    <w:rsid w:val="00DE06CA"/>
    <w:rsid w:val="00DE0717"/>
    <w:rsid w:val="00DE2199"/>
    <w:rsid w:val="00DE2C40"/>
    <w:rsid w:val="00DE313F"/>
    <w:rsid w:val="00DE3A2C"/>
    <w:rsid w:val="00DE4779"/>
    <w:rsid w:val="00DE4B9F"/>
    <w:rsid w:val="00DE5408"/>
    <w:rsid w:val="00DE5DDC"/>
    <w:rsid w:val="00DE6088"/>
    <w:rsid w:val="00DE6320"/>
    <w:rsid w:val="00DE67F8"/>
    <w:rsid w:val="00DE69BE"/>
    <w:rsid w:val="00DE7D1C"/>
    <w:rsid w:val="00DF00B7"/>
    <w:rsid w:val="00DF013A"/>
    <w:rsid w:val="00DF0955"/>
    <w:rsid w:val="00DF130E"/>
    <w:rsid w:val="00DF322F"/>
    <w:rsid w:val="00DF46AF"/>
    <w:rsid w:val="00DF5DD9"/>
    <w:rsid w:val="00DF7206"/>
    <w:rsid w:val="00DF78B3"/>
    <w:rsid w:val="00DF7ACD"/>
    <w:rsid w:val="00DF7C4B"/>
    <w:rsid w:val="00E00BBB"/>
    <w:rsid w:val="00E012CC"/>
    <w:rsid w:val="00E01547"/>
    <w:rsid w:val="00E015F9"/>
    <w:rsid w:val="00E03701"/>
    <w:rsid w:val="00E0377D"/>
    <w:rsid w:val="00E03D57"/>
    <w:rsid w:val="00E04F1E"/>
    <w:rsid w:val="00E05ECA"/>
    <w:rsid w:val="00E05F35"/>
    <w:rsid w:val="00E063DB"/>
    <w:rsid w:val="00E06844"/>
    <w:rsid w:val="00E06B80"/>
    <w:rsid w:val="00E06E09"/>
    <w:rsid w:val="00E07031"/>
    <w:rsid w:val="00E076D2"/>
    <w:rsid w:val="00E07844"/>
    <w:rsid w:val="00E07CE2"/>
    <w:rsid w:val="00E102D9"/>
    <w:rsid w:val="00E1079B"/>
    <w:rsid w:val="00E107F7"/>
    <w:rsid w:val="00E1171B"/>
    <w:rsid w:val="00E1198C"/>
    <w:rsid w:val="00E12617"/>
    <w:rsid w:val="00E12E2F"/>
    <w:rsid w:val="00E133F2"/>
    <w:rsid w:val="00E146DD"/>
    <w:rsid w:val="00E15187"/>
    <w:rsid w:val="00E15BA9"/>
    <w:rsid w:val="00E16242"/>
    <w:rsid w:val="00E168CD"/>
    <w:rsid w:val="00E16BB9"/>
    <w:rsid w:val="00E16D40"/>
    <w:rsid w:val="00E16DD9"/>
    <w:rsid w:val="00E17FE9"/>
    <w:rsid w:val="00E20490"/>
    <w:rsid w:val="00E20CF6"/>
    <w:rsid w:val="00E2124B"/>
    <w:rsid w:val="00E22A56"/>
    <w:rsid w:val="00E22D97"/>
    <w:rsid w:val="00E22EE1"/>
    <w:rsid w:val="00E23380"/>
    <w:rsid w:val="00E23C7F"/>
    <w:rsid w:val="00E23F28"/>
    <w:rsid w:val="00E2404F"/>
    <w:rsid w:val="00E2454F"/>
    <w:rsid w:val="00E24880"/>
    <w:rsid w:val="00E24F03"/>
    <w:rsid w:val="00E256A8"/>
    <w:rsid w:val="00E264E3"/>
    <w:rsid w:val="00E26774"/>
    <w:rsid w:val="00E26E91"/>
    <w:rsid w:val="00E270FF"/>
    <w:rsid w:val="00E2733E"/>
    <w:rsid w:val="00E276C4"/>
    <w:rsid w:val="00E278A2"/>
    <w:rsid w:val="00E27AC9"/>
    <w:rsid w:val="00E30B6A"/>
    <w:rsid w:val="00E30B6B"/>
    <w:rsid w:val="00E32165"/>
    <w:rsid w:val="00E32401"/>
    <w:rsid w:val="00E32994"/>
    <w:rsid w:val="00E33611"/>
    <w:rsid w:val="00E34050"/>
    <w:rsid w:val="00E3456D"/>
    <w:rsid w:val="00E345D4"/>
    <w:rsid w:val="00E370D7"/>
    <w:rsid w:val="00E37294"/>
    <w:rsid w:val="00E37655"/>
    <w:rsid w:val="00E40C48"/>
    <w:rsid w:val="00E41382"/>
    <w:rsid w:val="00E41AC8"/>
    <w:rsid w:val="00E421DB"/>
    <w:rsid w:val="00E4281B"/>
    <w:rsid w:val="00E4318F"/>
    <w:rsid w:val="00E445C5"/>
    <w:rsid w:val="00E448EB"/>
    <w:rsid w:val="00E44953"/>
    <w:rsid w:val="00E44A40"/>
    <w:rsid w:val="00E45F81"/>
    <w:rsid w:val="00E470A9"/>
    <w:rsid w:val="00E47466"/>
    <w:rsid w:val="00E47736"/>
    <w:rsid w:val="00E477A9"/>
    <w:rsid w:val="00E50C77"/>
    <w:rsid w:val="00E5159F"/>
    <w:rsid w:val="00E51A29"/>
    <w:rsid w:val="00E51B64"/>
    <w:rsid w:val="00E51FD7"/>
    <w:rsid w:val="00E52251"/>
    <w:rsid w:val="00E527FE"/>
    <w:rsid w:val="00E528C6"/>
    <w:rsid w:val="00E52A96"/>
    <w:rsid w:val="00E52D82"/>
    <w:rsid w:val="00E53208"/>
    <w:rsid w:val="00E53C21"/>
    <w:rsid w:val="00E53DBB"/>
    <w:rsid w:val="00E54238"/>
    <w:rsid w:val="00E54360"/>
    <w:rsid w:val="00E560E6"/>
    <w:rsid w:val="00E56322"/>
    <w:rsid w:val="00E564E2"/>
    <w:rsid w:val="00E56740"/>
    <w:rsid w:val="00E5749F"/>
    <w:rsid w:val="00E57D29"/>
    <w:rsid w:val="00E57E5E"/>
    <w:rsid w:val="00E6070F"/>
    <w:rsid w:val="00E60D8A"/>
    <w:rsid w:val="00E60FFF"/>
    <w:rsid w:val="00E62011"/>
    <w:rsid w:val="00E626B9"/>
    <w:rsid w:val="00E63298"/>
    <w:rsid w:val="00E63F20"/>
    <w:rsid w:val="00E6457A"/>
    <w:rsid w:val="00E6478D"/>
    <w:rsid w:val="00E648AF"/>
    <w:rsid w:val="00E65725"/>
    <w:rsid w:val="00E65B64"/>
    <w:rsid w:val="00E65EDD"/>
    <w:rsid w:val="00E67005"/>
    <w:rsid w:val="00E673BD"/>
    <w:rsid w:val="00E6755F"/>
    <w:rsid w:val="00E6791E"/>
    <w:rsid w:val="00E67A16"/>
    <w:rsid w:val="00E7085E"/>
    <w:rsid w:val="00E715D8"/>
    <w:rsid w:val="00E72B51"/>
    <w:rsid w:val="00E72D4D"/>
    <w:rsid w:val="00E7346F"/>
    <w:rsid w:val="00E7426D"/>
    <w:rsid w:val="00E74284"/>
    <w:rsid w:val="00E74878"/>
    <w:rsid w:val="00E74F23"/>
    <w:rsid w:val="00E750A9"/>
    <w:rsid w:val="00E75555"/>
    <w:rsid w:val="00E7603C"/>
    <w:rsid w:val="00E768B0"/>
    <w:rsid w:val="00E76A2D"/>
    <w:rsid w:val="00E7732A"/>
    <w:rsid w:val="00E77A5E"/>
    <w:rsid w:val="00E80855"/>
    <w:rsid w:val="00E80AD3"/>
    <w:rsid w:val="00E80C72"/>
    <w:rsid w:val="00E81B4D"/>
    <w:rsid w:val="00E81BF2"/>
    <w:rsid w:val="00E81E4A"/>
    <w:rsid w:val="00E8263D"/>
    <w:rsid w:val="00E82DCF"/>
    <w:rsid w:val="00E82EC1"/>
    <w:rsid w:val="00E83912"/>
    <w:rsid w:val="00E83A23"/>
    <w:rsid w:val="00E83A7B"/>
    <w:rsid w:val="00E83B78"/>
    <w:rsid w:val="00E83DDD"/>
    <w:rsid w:val="00E84050"/>
    <w:rsid w:val="00E84CD8"/>
    <w:rsid w:val="00E84E06"/>
    <w:rsid w:val="00E873F1"/>
    <w:rsid w:val="00E87799"/>
    <w:rsid w:val="00E87C9A"/>
    <w:rsid w:val="00E914DA"/>
    <w:rsid w:val="00E9300B"/>
    <w:rsid w:val="00E93B3D"/>
    <w:rsid w:val="00E94383"/>
    <w:rsid w:val="00E94423"/>
    <w:rsid w:val="00E94A4D"/>
    <w:rsid w:val="00E94E41"/>
    <w:rsid w:val="00E9500B"/>
    <w:rsid w:val="00E95413"/>
    <w:rsid w:val="00E95ADF"/>
    <w:rsid w:val="00E95B9B"/>
    <w:rsid w:val="00E95E6E"/>
    <w:rsid w:val="00E96921"/>
    <w:rsid w:val="00E96DFF"/>
    <w:rsid w:val="00E979C8"/>
    <w:rsid w:val="00E97A60"/>
    <w:rsid w:val="00EA12DC"/>
    <w:rsid w:val="00EA16C5"/>
    <w:rsid w:val="00EA1DCA"/>
    <w:rsid w:val="00EA21F3"/>
    <w:rsid w:val="00EA2259"/>
    <w:rsid w:val="00EA2ACA"/>
    <w:rsid w:val="00EA2E70"/>
    <w:rsid w:val="00EA2FA7"/>
    <w:rsid w:val="00EA3FEB"/>
    <w:rsid w:val="00EA4034"/>
    <w:rsid w:val="00EA4079"/>
    <w:rsid w:val="00EA44D1"/>
    <w:rsid w:val="00EA4571"/>
    <w:rsid w:val="00EA45BE"/>
    <w:rsid w:val="00EA57CE"/>
    <w:rsid w:val="00EA5AD3"/>
    <w:rsid w:val="00EA5E94"/>
    <w:rsid w:val="00EA6317"/>
    <w:rsid w:val="00EA637C"/>
    <w:rsid w:val="00EA69E9"/>
    <w:rsid w:val="00EA6E5C"/>
    <w:rsid w:val="00EA7485"/>
    <w:rsid w:val="00EA752A"/>
    <w:rsid w:val="00EA75B1"/>
    <w:rsid w:val="00EA7B52"/>
    <w:rsid w:val="00EA7D77"/>
    <w:rsid w:val="00EA7E18"/>
    <w:rsid w:val="00EB0300"/>
    <w:rsid w:val="00EB04F3"/>
    <w:rsid w:val="00EB088C"/>
    <w:rsid w:val="00EB1E6A"/>
    <w:rsid w:val="00EB33DA"/>
    <w:rsid w:val="00EB39F5"/>
    <w:rsid w:val="00EB49E7"/>
    <w:rsid w:val="00EB4E65"/>
    <w:rsid w:val="00EB526E"/>
    <w:rsid w:val="00EB55DE"/>
    <w:rsid w:val="00EB6029"/>
    <w:rsid w:val="00EB6160"/>
    <w:rsid w:val="00EB67CF"/>
    <w:rsid w:val="00EB6ACC"/>
    <w:rsid w:val="00EB6BB6"/>
    <w:rsid w:val="00EB7674"/>
    <w:rsid w:val="00EB78E5"/>
    <w:rsid w:val="00EC0CFF"/>
    <w:rsid w:val="00EC0E13"/>
    <w:rsid w:val="00EC16EA"/>
    <w:rsid w:val="00EC2624"/>
    <w:rsid w:val="00EC2CA7"/>
    <w:rsid w:val="00EC318F"/>
    <w:rsid w:val="00EC34C2"/>
    <w:rsid w:val="00EC394C"/>
    <w:rsid w:val="00EC44A6"/>
    <w:rsid w:val="00EC4B19"/>
    <w:rsid w:val="00EC4F2F"/>
    <w:rsid w:val="00EC505E"/>
    <w:rsid w:val="00EC54E9"/>
    <w:rsid w:val="00EC63F0"/>
    <w:rsid w:val="00EC65A9"/>
    <w:rsid w:val="00EC6E97"/>
    <w:rsid w:val="00EC7953"/>
    <w:rsid w:val="00EC798B"/>
    <w:rsid w:val="00ED0846"/>
    <w:rsid w:val="00ED0DEA"/>
    <w:rsid w:val="00ED10ED"/>
    <w:rsid w:val="00ED1159"/>
    <w:rsid w:val="00ED16B4"/>
    <w:rsid w:val="00ED207D"/>
    <w:rsid w:val="00ED2204"/>
    <w:rsid w:val="00ED2366"/>
    <w:rsid w:val="00ED2656"/>
    <w:rsid w:val="00ED2A1A"/>
    <w:rsid w:val="00ED2B4B"/>
    <w:rsid w:val="00ED2D81"/>
    <w:rsid w:val="00ED3EAB"/>
    <w:rsid w:val="00ED4472"/>
    <w:rsid w:val="00ED59C6"/>
    <w:rsid w:val="00ED5AE0"/>
    <w:rsid w:val="00ED6DF5"/>
    <w:rsid w:val="00ED72BA"/>
    <w:rsid w:val="00EE01C8"/>
    <w:rsid w:val="00EE0405"/>
    <w:rsid w:val="00EE04FF"/>
    <w:rsid w:val="00EE062F"/>
    <w:rsid w:val="00EE0C7F"/>
    <w:rsid w:val="00EE0C92"/>
    <w:rsid w:val="00EE133D"/>
    <w:rsid w:val="00EE1741"/>
    <w:rsid w:val="00EE179B"/>
    <w:rsid w:val="00EE2B43"/>
    <w:rsid w:val="00EE30C5"/>
    <w:rsid w:val="00EE3477"/>
    <w:rsid w:val="00EE4009"/>
    <w:rsid w:val="00EE4406"/>
    <w:rsid w:val="00EE4547"/>
    <w:rsid w:val="00EE46A4"/>
    <w:rsid w:val="00EE4792"/>
    <w:rsid w:val="00EE498E"/>
    <w:rsid w:val="00EE4FE4"/>
    <w:rsid w:val="00EE5871"/>
    <w:rsid w:val="00EE5DD1"/>
    <w:rsid w:val="00EE6FE4"/>
    <w:rsid w:val="00EE71A1"/>
    <w:rsid w:val="00EE728E"/>
    <w:rsid w:val="00EE7385"/>
    <w:rsid w:val="00EE7C18"/>
    <w:rsid w:val="00EF0891"/>
    <w:rsid w:val="00EF174B"/>
    <w:rsid w:val="00EF1D54"/>
    <w:rsid w:val="00EF20F9"/>
    <w:rsid w:val="00EF2CC6"/>
    <w:rsid w:val="00EF2D9D"/>
    <w:rsid w:val="00EF32EF"/>
    <w:rsid w:val="00EF34A0"/>
    <w:rsid w:val="00EF34DC"/>
    <w:rsid w:val="00EF3D1A"/>
    <w:rsid w:val="00EF46EA"/>
    <w:rsid w:val="00EF472B"/>
    <w:rsid w:val="00EF4A54"/>
    <w:rsid w:val="00EF5396"/>
    <w:rsid w:val="00EF55C0"/>
    <w:rsid w:val="00EF5EF1"/>
    <w:rsid w:val="00EF65CB"/>
    <w:rsid w:val="00EF673A"/>
    <w:rsid w:val="00EF6B3C"/>
    <w:rsid w:val="00EF6D29"/>
    <w:rsid w:val="00EF7074"/>
    <w:rsid w:val="00F00119"/>
    <w:rsid w:val="00F002EA"/>
    <w:rsid w:val="00F007F7"/>
    <w:rsid w:val="00F008B2"/>
    <w:rsid w:val="00F00E0C"/>
    <w:rsid w:val="00F016DE"/>
    <w:rsid w:val="00F01963"/>
    <w:rsid w:val="00F01C55"/>
    <w:rsid w:val="00F02246"/>
    <w:rsid w:val="00F02AB7"/>
    <w:rsid w:val="00F02F32"/>
    <w:rsid w:val="00F03F65"/>
    <w:rsid w:val="00F04C4A"/>
    <w:rsid w:val="00F06B20"/>
    <w:rsid w:val="00F07C5A"/>
    <w:rsid w:val="00F101C1"/>
    <w:rsid w:val="00F10F9D"/>
    <w:rsid w:val="00F1175A"/>
    <w:rsid w:val="00F117B2"/>
    <w:rsid w:val="00F11892"/>
    <w:rsid w:val="00F11A3D"/>
    <w:rsid w:val="00F12706"/>
    <w:rsid w:val="00F12843"/>
    <w:rsid w:val="00F12979"/>
    <w:rsid w:val="00F130CC"/>
    <w:rsid w:val="00F13F46"/>
    <w:rsid w:val="00F15187"/>
    <w:rsid w:val="00F15344"/>
    <w:rsid w:val="00F15779"/>
    <w:rsid w:val="00F15B66"/>
    <w:rsid w:val="00F16704"/>
    <w:rsid w:val="00F16843"/>
    <w:rsid w:val="00F170A8"/>
    <w:rsid w:val="00F172B0"/>
    <w:rsid w:val="00F17306"/>
    <w:rsid w:val="00F173EC"/>
    <w:rsid w:val="00F175B7"/>
    <w:rsid w:val="00F204CF"/>
    <w:rsid w:val="00F20AE6"/>
    <w:rsid w:val="00F213E3"/>
    <w:rsid w:val="00F2226D"/>
    <w:rsid w:val="00F224C7"/>
    <w:rsid w:val="00F23A0E"/>
    <w:rsid w:val="00F23C5D"/>
    <w:rsid w:val="00F2426E"/>
    <w:rsid w:val="00F2453A"/>
    <w:rsid w:val="00F24BD9"/>
    <w:rsid w:val="00F24D5D"/>
    <w:rsid w:val="00F24DA7"/>
    <w:rsid w:val="00F25477"/>
    <w:rsid w:val="00F26049"/>
    <w:rsid w:val="00F26110"/>
    <w:rsid w:val="00F26C8F"/>
    <w:rsid w:val="00F27365"/>
    <w:rsid w:val="00F273EE"/>
    <w:rsid w:val="00F27A55"/>
    <w:rsid w:val="00F27C33"/>
    <w:rsid w:val="00F300A8"/>
    <w:rsid w:val="00F302D2"/>
    <w:rsid w:val="00F30308"/>
    <w:rsid w:val="00F30527"/>
    <w:rsid w:val="00F30A6F"/>
    <w:rsid w:val="00F311D5"/>
    <w:rsid w:val="00F31BC0"/>
    <w:rsid w:val="00F3235B"/>
    <w:rsid w:val="00F323AE"/>
    <w:rsid w:val="00F3293D"/>
    <w:rsid w:val="00F329FA"/>
    <w:rsid w:val="00F33160"/>
    <w:rsid w:val="00F33379"/>
    <w:rsid w:val="00F33981"/>
    <w:rsid w:val="00F33CD4"/>
    <w:rsid w:val="00F3505D"/>
    <w:rsid w:val="00F354DA"/>
    <w:rsid w:val="00F35BDD"/>
    <w:rsid w:val="00F367FF"/>
    <w:rsid w:val="00F36E7A"/>
    <w:rsid w:val="00F37AEE"/>
    <w:rsid w:val="00F37DA1"/>
    <w:rsid w:val="00F4014D"/>
    <w:rsid w:val="00F40B0B"/>
    <w:rsid w:val="00F40B63"/>
    <w:rsid w:val="00F41438"/>
    <w:rsid w:val="00F41887"/>
    <w:rsid w:val="00F41918"/>
    <w:rsid w:val="00F42573"/>
    <w:rsid w:val="00F42EA2"/>
    <w:rsid w:val="00F436C0"/>
    <w:rsid w:val="00F440B6"/>
    <w:rsid w:val="00F44C71"/>
    <w:rsid w:val="00F45961"/>
    <w:rsid w:val="00F45987"/>
    <w:rsid w:val="00F45A87"/>
    <w:rsid w:val="00F460EB"/>
    <w:rsid w:val="00F461D8"/>
    <w:rsid w:val="00F46663"/>
    <w:rsid w:val="00F46EBF"/>
    <w:rsid w:val="00F47613"/>
    <w:rsid w:val="00F51A40"/>
    <w:rsid w:val="00F51AAF"/>
    <w:rsid w:val="00F51C7A"/>
    <w:rsid w:val="00F5208A"/>
    <w:rsid w:val="00F527F0"/>
    <w:rsid w:val="00F5317C"/>
    <w:rsid w:val="00F5342B"/>
    <w:rsid w:val="00F534FD"/>
    <w:rsid w:val="00F53595"/>
    <w:rsid w:val="00F53E7A"/>
    <w:rsid w:val="00F54659"/>
    <w:rsid w:val="00F54780"/>
    <w:rsid w:val="00F5511B"/>
    <w:rsid w:val="00F5516E"/>
    <w:rsid w:val="00F5583D"/>
    <w:rsid w:val="00F55C30"/>
    <w:rsid w:val="00F56143"/>
    <w:rsid w:val="00F56A01"/>
    <w:rsid w:val="00F56F45"/>
    <w:rsid w:val="00F57252"/>
    <w:rsid w:val="00F574C5"/>
    <w:rsid w:val="00F57FF6"/>
    <w:rsid w:val="00F606DC"/>
    <w:rsid w:val="00F60712"/>
    <w:rsid w:val="00F61E87"/>
    <w:rsid w:val="00F622E1"/>
    <w:rsid w:val="00F62318"/>
    <w:rsid w:val="00F62421"/>
    <w:rsid w:val="00F626EB"/>
    <w:rsid w:val="00F62A98"/>
    <w:rsid w:val="00F62AC7"/>
    <w:rsid w:val="00F62FA7"/>
    <w:rsid w:val="00F630DB"/>
    <w:rsid w:val="00F6363A"/>
    <w:rsid w:val="00F63644"/>
    <w:rsid w:val="00F638EB"/>
    <w:rsid w:val="00F63CD7"/>
    <w:rsid w:val="00F63EE4"/>
    <w:rsid w:val="00F63F1C"/>
    <w:rsid w:val="00F63F50"/>
    <w:rsid w:val="00F63FBC"/>
    <w:rsid w:val="00F6421E"/>
    <w:rsid w:val="00F643F6"/>
    <w:rsid w:val="00F64927"/>
    <w:rsid w:val="00F64B86"/>
    <w:rsid w:val="00F65080"/>
    <w:rsid w:val="00F655F7"/>
    <w:rsid w:val="00F66114"/>
    <w:rsid w:val="00F66709"/>
    <w:rsid w:val="00F67D97"/>
    <w:rsid w:val="00F70443"/>
    <w:rsid w:val="00F705C6"/>
    <w:rsid w:val="00F70B6E"/>
    <w:rsid w:val="00F70F9D"/>
    <w:rsid w:val="00F72AA7"/>
    <w:rsid w:val="00F73028"/>
    <w:rsid w:val="00F730FD"/>
    <w:rsid w:val="00F733EA"/>
    <w:rsid w:val="00F736DD"/>
    <w:rsid w:val="00F73714"/>
    <w:rsid w:val="00F73EAC"/>
    <w:rsid w:val="00F741F0"/>
    <w:rsid w:val="00F7495E"/>
    <w:rsid w:val="00F757E0"/>
    <w:rsid w:val="00F75EAE"/>
    <w:rsid w:val="00F75F95"/>
    <w:rsid w:val="00F76294"/>
    <w:rsid w:val="00F765C5"/>
    <w:rsid w:val="00F76631"/>
    <w:rsid w:val="00F76B63"/>
    <w:rsid w:val="00F76F0F"/>
    <w:rsid w:val="00F770C2"/>
    <w:rsid w:val="00F7713C"/>
    <w:rsid w:val="00F77254"/>
    <w:rsid w:val="00F773C8"/>
    <w:rsid w:val="00F779DE"/>
    <w:rsid w:val="00F77D72"/>
    <w:rsid w:val="00F802AB"/>
    <w:rsid w:val="00F80F2D"/>
    <w:rsid w:val="00F8188D"/>
    <w:rsid w:val="00F81EEB"/>
    <w:rsid w:val="00F8272D"/>
    <w:rsid w:val="00F829D0"/>
    <w:rsid w:val="00F83498"/>
    <w:rsid w:val="00F83BC4"/>
    <w:rsid w:val="00F84198"/>
    <w:rsid w:val="00F84B47"/>
    <w:rsid w:val="00F84EA7"/>
    <w:rsid w:val="00F84FB7"/>
    <w:rsid w:val="00F8513F"/>
    <w:rsid w:val="00F85BFD"/>
    <w:rsid w:val="00F85FDF"/>
    <w:rsid w:val="00F86EB7"/>
    <w:rsid w:val="00F874DF"/>
    <w:rsid w:val="00F87765"/>
    <w:rsid w:val="00F877F5"/>
    <w:rsid w:val="00F87BF0"/>
    <w:rsid w:val="00F87CF6"/>
    <w:rsid w:val="00F9045A"/>
    <w:rsid w:val="00F912AB"/>
    <w:rsid w:val="00F92F8D"/>
    <w:rsid w:val="00F92FBD"/>
    <w:rsid w:val="00F937B6"/>
    <w:rsid w:val="00F93A5F"/>
    <w:rsid w:val="00F93A9D"/>
    <w:rsid w:val="00F94293"/>
    <w:rsid w:val="00F947A2"/>
    <w:rsid w:val="00F948E9"/>
    <w:rsid w:val="00F9508A"/>
    <w:rsid w:val="00F95BCD"/>
    <w:rsid w:val="00F95F77"/>
    <w:rsid w:val="00F965EF"/>
    <w:rsid w:val="00F96981"/>
    <w:rsid w:val="00F96CCF"/>
    <w:rsid w:val="00F9763D"/>
    <w:rsid w:val="00F977CF"/>
    <w:rsid w:val="00FA05F1"/>
    <w:rsid w:val="00FA0871"/>
    <w:rsid w:val="00FA0B6C"/>
    <w:rsid w:val="00FA0C97"/>
    <w:rsid w:val="00FA0E17"/>
    <w:rsid w:val="00FA1643"/>
    <w:rsid w:val="00FA1AC8"/>
    <w:rsid w:val="00FA1B26"/>
    <w:rsid w:val="00FA2CEF"/>
    <w:rsid w:val="00FA3296"/>
    <w:rsid w:val="00FA5542"/>
    <w:rsid w:val="00FA59B9"/>
    <w:rsid w:val="00FA5A6B"/>
    <w:rsid w:val="00FA5BB3"/>
    <w:rsid w:val="00FA5E7B"/>
    <w:rsid w:val="00FA615D"/>
    <w:rsid w:val="00FA6251"/>
    <w:rsid w:val="00FA63C4"/>
    <w:rsid w:val="00FA644F"/>
    <w:rsid w:val="00FA64DA"/>
    <w:rsid w:val="00FA6B5F"/>
    <w:rsid w:val="00FA6FBF"/>
    <w:rsid w:val="00FA714F"/>
    <w:rsid w:val="00FA74BC"/>
    <w:rsid w:val="00FA7549"/>
    <w:rsid w:val="00FA79B6"/>
    <w:rsid w:val="00FA7D51"/>
    <w:rsid w:val="00FB0879"/>
    <w:rsid w:val="00FB0C73"/>
    <w:rsid w:val="00FB1BCF"/>
    <w:rsid w:val="00FB2823"/>
    <w:rsid w:val="00FB2BDC"/>
    <w:rsid w:val="00FB2F35"/>
    <w:rsid w:val="00FB3E23"/>
    <w:rsid w:val="00FB467B"/>
    <w:rsid w:val="00FB479B"/>
    <w:rsid w:val="00FB4CC0"/>
    <w:rsid w:val="00FB4EAD"/>
    <w:rsid w:val="00FB5021"/>
    <w:rsid w:val="00FB5BFF"/>
    <w:rsid w:val="00FB62F9"/>
    <w:rsid w:val="00FB6E40"/>
    <w:rsid w:val="00FB7387"/>
    <w:rsid w:val="00FB7877"/>
    <w:rsid w:val="00FB7F99"/>
    <w:rsid w:val="00FC0354"/>
    <w:rsid w:val="00FC08C3"/>
    <w:rsid w:val="00FC134E"/>
    <w:rsid w:val="00FC1D90"/>
    <w:rsid w:val="00FC1FB8"/>
    <w:rsid w:val="00FC2A4D"/>
    <w:rsid w:val="00FC3184"/>
    <w:rsid w:val="00FC3186"/>
    <w:rsid w:val="00FC3244"/>
    <w:rsid w:val="00FC4652"/>
    <w:rsid w:val="00FC4859"/>
    <w:rsid w:val="00FC4B4F"/>
    <w:rsid w:val="00FC52DB"/>
    <w:rsid w:val="00FC58A0"/>
    <w:rsid w:val="00FC6FC8"/>
    <w:rsid w:val="00FC6FC9"/>
    <w:rsid w:val="00FC71BD"/>
    <w:rsid w:val="00FD0582"/>
    <w:rsid w:val="00FD06B5"/>
    <w:rsid w:val="00FD06DA"/>
    <w:rsid w:val="00FD0B96"/>
    <w:rsid w:val="00FD17C5"/>
    <w:rsid w:val="00FD1922"/>
    <w:rsid w:val="00FD1F52"/>
    <w:rsid w:val="00FD216E"/>
    <w:rsid w:val="00FD22E2"/>
    <w:rsid w:val="00FD2DEB"/>
    <w:rsid w:val="00FD30E3"/>
    <w:rsid w:val="00FD3D15"/>
    <w:rsid w:val="00FD3EF3"/>
    <w:rsid w:val="00FD401F"/>
    <w:rsid w:val="00FD446C"/>
    <w:rsid w:val="00FD44BD"/>
    <w:rsid w:val="00FD4D93"/>
    <w:rsid w:val="00FD5C6A"/>
    <w:rsid w:val="00FD5DF0"/>
    <w:rsid w:val="00FD6262"/>
    <w:rsid w:val="00FD6823"/>
    <w:rsid w:val="00FD76DB"/>
    <w:rsid w:val="00FD789F"/>
    <w:rsid w:val="00FD78DA"/>
    <w:rsid w:val="00FE02B7"/>
    <w:rsid w:val="00FE0346"/>
    <w:rsid w:val="00FE16CC"/>
    <w:rsid w:val="00FE21C6"/>
    <w:rsid w:val="00FE25BE"/>
    <w:rsid w:val="00FE26A2"/>
    <w:rsid w:val="00FE307F"/>
    <w:rsid w:val="00FE3694"/>
    <w:rsid w:val="00FE4328"/>
    <w:rsid w:val="00FE4685"/>
    <w:rsid w:val="00FE4CEC"/>
    <w:rsid w:val="00FE52AD"/>
    <w:rsid w:val="00FE5983"/>
    <w:rsid w:val="00FE5BC7"/>
    <w:rsid w:val="00FE63AE"/>
    <w:rsid w:val="00FE7AD2"/>
    <w:rsid w:val="00FE7E82"/>
    <w:rsid w:val="00FF04E6"/>
    <w:rsid w:val="00FF1B9F"/>
    <w:rsid w:val="00FF233C"/>
    <w:rsid w:val="00FF3144"/>
    <w:rsid w:val="00FF31D9"/>
    <w:rsid w:val="00FF34E2"/>
    <w:rsid w:val="00FF362E"/>
    <w:rsid w:val="00FF3A53"/>
    <w:rsid w:val="00FF4552"/>
    <w:rsid w:val="00FF4881"/>
    <w:rsid w:val="00FF53BA"/>
    <w:rsid w:val="00FF53F1"/>
    <w:rsid w:val="00FF5B4F"/>
    <w:rsid w:val="00FF6519"/>
    <w:rsid w:val="00FF6BD0"/>
    <w:rsid w:val="00FF7096"/>
    <w:rsid w:val="00FF736A"/>
    <w:rsid w:val="00FF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A682119"/>
  <w15:docId w15:val="{84C66384-3B85-40FA-ABFE-08FC5027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E3D"/>
    <w:pPr>
      <w:overflowPunct w:val="0"/>
      <w:autoSpaceDE w:val="0"/>
      <w:autoSpaceDN w:val="0"/>
      <w:adjustRightInd w:val="0"/>
      <w:spacing w:line="360" w:lineRule="auto"/>
      <w:jc w:val="both"/>
      <w:textAlignment w:val="baseline"/>
    </w:pPr>
    <w:rPr>
      <w:rFonts w:ascii="Arial" w:hAnsi="Arial" w:cs="Arial"/>
      <w:sz w:val="24"/>
    </w:rPr>
  </w:style>
  <w:style w:type="paragraph" w:styleId="Heading1">
    <w:name w:val="heading 1"/>
    <w:aliases w:val="H1 Audit Report Sec"/>
    <w:basedOn w:val="Normal"/>
    <w:next w:val="Normal"/>
    <w:link w:val="Heading1Char"/>
    <w:qFormat/>
    <w:rsid w:val="00FC4859"/>
    <w:pPr>
      <w:keepNext/>
      <w:overflowPunct/>
      <w:autoSpaceDE/>
      <w:autoSpaceDN/>
      <w:adjustRightInd/>
      <w:textAlignment w:val="auto"/>
      <w:outlineLvl w:val="0"/>
    </w:pPr>
    <w:rPr>
      <w:u w:val="single"/>
    </w:rPr>
  </w:style>
  <w:style w:type="paragraph" w:styleId="Heading2">
    <w:name w:val="heading 2"/>
    <w:aliases w:val="H2-Results &amp; Rec"/>
    <w:basedOn w:val="Normal"/>
    <w:next w:val="Normal"/>
    <w:link w:val="Heading2Char"/>
    <w:unhideWhenUsed/>
    <w:qFormat/>
    <w:locked/>
    <w:rsid w:val="000A41D1"/>
    <w:pPr>
      <w:overflowPunct/>
      <w:autoSpaceDE/>
      <w:autoSpaceDN/>
      <w:adjustRightInd/>
      <w:ind w:left="-810"/>
      <w:textAlignment w:val="auto"/>
      <w:outlineLvl w:val="1"/>
    </w:pPr>
    <w:rPr>
      <w:szCs w:val="24"/>
      <w:u w:val="single"/>
    </w:rPr>
  </w:style>
  <w:style w:type="paragraph" w:styleId="Heading3">
    <w:name w:val="heading 3"/>
    <w:aliases w:val="H3-ScopeArea"/>
    <w:basedOn w:val="Normal"/>
    <w:next w:val="NormalMatrixText"/>
    <w:link w:val="Heading3Char"/>
    <w:unhideWhenUsed/>
    <w:qFormat/>
    <w:locked/>
    <w:rsid w:val="000A41D1"/>
    <w:pPr>
      <w:spacing w:line="240" w:lineRule="auto"/>
      <w:outlineLvl w:val="2"/>
    </w:pPr>
    <w:rPr>
      <w:b/>
      <w:sz w:val="22"/>
      <w:szCs w:val="22"/>
    </w:rPr>
  </w:style>
  <w:style w:type="paragraph" w:styleId="Heading4">
    <w:name w:val="heading 4"/>
    <w:aliases w:val="H4-Issue"/>
    <w:basedOn w:val="NormalMatrixText"/>
    <w:next w:val="NormalMatrixText"/>
    <w:link w:val="Heading4Char"/>
    <w:unhideWhenUsed/>
    <w:qFormat/>
    <w:locked/>
    <w:rsid w:val="000A41D1"/>
    <w:pPr>
      <w:jc w:val="left"/>
      <w:outlineLvl w:val="3"/>
    </w:pPr>
    <w:rPr>
      <w:rFonts w:eastAsia="Times New Roman"/>
      <w:u w:val="single"/>
      <w:lang w:eastAsia="en-US"/>
    </w:rPr>
  </w:style>
  <w:style w:type="paragraph" w:styleId="Heading5">
    <w:name w:val="heading 5"/>
    <w:next w:val="BlockText2"/>
    <w:link w:val="Heading5Char"/>
    <w:unhideWhenUsed/>
    <w:locked/>
    <w:rsid w:val="002B1E30"/>
    <w:pPr>
      <w:outlineLvl w:val="4"/>
    </w:pPr>
    <w:rPr>
      <w:rFonts w:ascii="Arial" w:hAnsi="Arial" w:cs="Arial"/>
      <w:u w:val="single"/>
    </w:rPr>
  </w:style>
  <w:style w:type="paragraph" w:styleId="Heading6">
    <w:name w:val="heading 6"/>
    <w:basedOn w:val="Normal"/>
    <w:next w:val="Normal"/>
    <w:link w:val="Heading6Char"/>
    <w:unhideWhenUsed/>
    <w:locked/>
    <w:rsid w:val="003368B4"/>
    <w:pPr>
      <w:jc w:val="center"/>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384B"/>
    <w:pPr>
      <w:textAlignment w:val="auto"/>
    </w:pPr>
  </w:style>
  <w:style w:type="paragraph" w:styleId="Header">
    <w:name w:val="header"/>
    <w:aliases w:val="Header Matrix"/>
    <w:basedOn w:val="NormalMatrixText"/>
    <w:link w:val="HeaderChar"/>
    <w:qFormat/>
    <w:rsid w:val="00156927"/>
    <w:pPr>
      <w:jc w:val="center"/>
    </w:pPr>
    <w:rPr>
      <w:b/>
      <w:sz w:val="22"/>
      <w:szCs w:val="22"/>
    </w:rPr>
  </w:style>
  <w:style w:type="paragraph" w:styleId="Footer">
    <w:name w:val="footer"/>
    <w:basedOn w:val="Normal"/>
    <w:link w:val="FooterChar"/>
    <w:uiPriority w:val="99"/>
    <w:rsid w:val="00767DFC"/>
    <w:pPr>
      <w:spacing w:line="276" w:lineRule="auto"/>
      <w:jc w:val="center"/>
      <w:textAlignment w:val="auto"/>
    </w:pPr>
    <w:rPr>
      <w:sz w:val="16"/>
      <w:szCs w:val="16"/>
    </w:rPr>
  </w:style>
  <w:style w:type="character" w:styleId="PageNumber">
    <w:name w:val="page number"/>
    <w:rsid w:val="00813768"/>
    <w:rPr>
      <w:rFonts w:cs="Times New Roman"/>
    </w:rPr>
  </w:style>
  <w:style w:type="paragraph" w:styleId="NormalWeb">
    <w:name w:val="Normal (Web)"/>
    <w:basedOn w:val="Normal"/>
    <w:uiPriority w:val="99"/>
    <w:rsid w:val="00D471DF"/>
    <w:rPr>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uiPriority w:val="39"/>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B6200"/>
    <w:pPr>
      <w:contextualSpacing/>
      <w:jc w:val="left"/>
    </w:pPr>
    <w:rPr>
      <w:sz w:val="20"/>
    </w:rPr>
  </w:style>
  <w:style w:type="character" w:customStyle="1" w:styleId="BodyTextChar">
    <w:name w:val="Body Text Char"/>
    <w:basedOn w:val="DefaultParagraphFont"/>
    <w:link w:val="BodyText"/>
    <w:uiPriority w:val="99"/>
    <w:rsid w:val="0050384B"/>
    <w:rPr>
      <w:rFonts w:ascii="Arial" w:hAnsi="Arial"/>
      <w:sz w:val="24"/>
    </w:rPr>
  </w:style>
  <w:style w:type="character" w:customStyle="1" w:styleId="Heading2Char">
    <w:name w:val="Heading 2 Char"/>
    <w:aliases w:val="H2-Results &amp; Rec Char"/>
    <w:basedOn w:val="DefaultParagraphFont"/>
    <w:link w:val="Heading2"/>
    <w:rsid w:val="000A41D1"/>
    <w:rPr>
      <w:rFonts w:ascii="Arial" w:hAnsi="Arial" w:cs="Arial"/>
      <w:sz w:val="24"/>
      <w:szCs w:val="24"/>
      <w:u w:val="single"/>
    </w:rPr>
  </w:style>
  <w:style w:type="paragraph" w:customStyle="1" w:styleId="Style1">
    <w:name w:val="Style1"/>
    <w:basedOn w:val="Heading3"/>
    <w:link w:val="Style1Char"/>
    <w:rsid w:val="004D6381"/>
    <w:pPr>
      <w:ind w:hanging="540"/>
    </w:pPr>
  </w:style>
  <w:style w:type="paragraph" w:styleId="Title">
    <w:name w:val="Title"/>
    <w:basedOn w:val="BodyText"/>
    <w:next w:val="Normal"/>
    <w:link w:val="TitleChar"/>
    <w:qFormat/>
    <w:locked/>
    <w:rsid w:val="00237F58"/>
    <w:pPr>
      <w:jc w:val="center"/>
    </w:pPr>
    <w:rPr>
      <w:szCs w:val="24"/>
    </w:rPr>
  </w:style>
  <w:style w:type="character" w:customStyle="1" w:styleId="Heading3Char">
    <w:name w:val="Heading 3 Char"/>
    <w:aliases w:val="H3-ScopeArea Char"/>
    <w:basedOn w:val="DefaultParagraphFont"/>
    <w:link w:val="Heading3"/>
    <w:rsid w:val="000A41D1"/>
    <w:rPr>
      <w:rFonts w:ascii="Arial" w:hAnsi="Arial" w:cs="Arial"/>
      <w:b/>
      <w:sz w:val="22"/>
      <w:szCs w:val="22"/>
    </w:rPr>
  </w:style>
  <w:style w:type="character" w:customStyle="1" w:styleId="Style1Char">
    <w:name w:val="Style1 Char"/>
    <w:basedOn w:val="Heading3Char"/>
    <w:link w:val="Style1"/>
    <w:rsid w:val="004D6381"/>
    <w:rPr>
      <w:rFonts w:ascii="Arial" w:eastAsiaTheme="majorEastAsia" w:hAnsi="Arial" w:cs="Arial"/>
      <w:b/>
      <w:sz w:val="24"/>
      <w:szCs w:val="24"/>
      <w:u w:val="single"/>
    </w:rPr>
  </w:style>
  <w:style w:type="character" w:customStyle="1" w:styleId="TitleChar">
    <w:name w:val="Title Char"/>
    <w:basedOn w:val="DefaultParagraphFont"/>
    <w:link w:val="Title"/>
    <w:rsid w:val="00237F58"/>
    <w:rPr>
      <w:rFonts w:ascii="Arial" w:hAnsi="Arial" w:cs="Arial"/>
      <w:sz w:val="24"/>
      <w:szCs w:val="24"/>
    </w:rPr>
  </w:style>
  <w:style w:type="paragraph" w:styleId="List">
    <w:name w:val="List"/>
    <w:basedOn w:val="Normal"/>
    <w:unhideWhenUsed/>
    <w:rsid w:val="00E421DB"/>
    <w:pPr>
      <w:numPr>
        <w:numId w:val="1"/>
      </w:numPr>
      <w:overflowPunct/>
      <w:autoSpaceDE/>
      <w:autoSpaceDN/>
      <w:adjustRightInd/>
      <w:textAlignment w:val="auto"/>
    </w:pPr>
    <w:rPr>
      <w:szCs w:val="24"/>
    </w:rPr>
  </w:style>
  <w:style w:type="paragraph" w:styleId="EndnoteText">
    <w:name w:val="endnote text"/>
    <w:basedOn w:val="NormalWeb"/>
    <w:link w:val="EndnoteTextChar"/>
    <w:unhideWhenUsed/>
    <w:rsid w:val="00E421DB"/>
    <w:rPr>
      <w:sz w:val="16"/>
      <w:szCs w:val="16"/>
    </w:rPr>
  </w:style>
  <w:style w:type="character" w:customStyle="1" w:styleId="EndnoteTextChar">
    <w:name w:val="Endnote Text Char"/>
    <w:basedOn w:val="DefaultParagraphFont"/>
    <w:link w:val="EndnoteText"/>
    <w:rsid w:val="00E421DB"/>
    <w:rPr>
      <w:rFonts w:ascii="Arial" w:hAnsi="Arial"/>
      <w:sz w:val="16"/>
      <w:szCs w:val="16"/>
    </w:rPr>
  </w:style>
  <w:style w:type="paragraph" w:styleId="ListBullet">
    <w:name w:val="List Bullet"/>
    <w:aliases w:val="List Bullet (Matrix)"/>
    <w:basedOn w:val="NormalMatrixText"/>
    <w:link w:val="ListBulletChar"/>
    <w:unhideWhenUsed/>
    <w:qFormat/>
    <w:rsid w:val="00650695"/>
    <w:pPr>
      <w:keepNext/>
      <w:numPr>
        <w:numId w:val="3"/>
      </w:numPr>
      <w:overflowPunct/>
      <w:autoSpaceDE/>
      <w:autoSpaceDN/>
      <w:adjustRightInd/>
      <w:textAlignment w:val="auto"/>
    </w:pPr>
  </w:style>
  <w:style w:type="paragraph" w:styleId="ListBullet2">
    <w:name w:val="List Bullet 2"/>
    <w:basedOn w:val="List"/>
    <w:unhideWhenUsed/>
    <w:qFormat/>
    <w:rsid w:val="009E6735"/>
    <w:pPr>
      <w:tabs>
        <w:tab w:val="clear" w:pos="360"/>
      </w:tabs>
      <w:ind w:left="540" w:hanging="540"/>
    </w:pPr>
  </w:style>
  <w:style w:type="paragraph" w:styleId="NoteHeading">
    <w:name w:val="Note Heading"/>
    <w:basedOn w:val="BodyText"/>
    <w:next w:val="Normal"/>
    <w:link w:val="NoteHeadingChar"/>
    <w:unhideWhenUsed/>
    <w:rsid w:val="008C5593"/>
    <w:pPr>
      <w:jc w:val="right"/>
    </w:pPr>
    <w:rPr>
      <w:b/>
      <w:color w:val="FF0000"/>
      <w:sz w:val="28"/>
      <w:szCs w:val="28"/>
    </w:rPr>
  </w:style>
  <w:style w:type="character" w:customStyle="1" w:styleId="NoteHeadingChar">
    <w:name w:val="Note Heading Char"/>
    <w:basedOn w:val="DefaultParagraphFont"/>
    <w:link w:val="NoteHeading"/>
    <w:rsid w:val="008C5593"/>
    <w:rPr>
      <w:rFonts w:ascii="Arial" w:hAnsi="Arial" w:cs="Arial"/>
      <w:b/>
      <w:color w:val="FF0000"/>
      <w:sz w:val="28"/>
      <w:szCs w:val="28"/>
    </w:rPr>
  </w:style>
  <w:style w:type="paragraph" w:customStyle="1" w:styleId="NormalMatrixText">
    <w:name w:val="Normal Matrix Text"/>
    <w:basedOn w:val="Normal"/>
    <w:link w:val="NormalMatrixTextChar"/>
    <w:qFormat/>
    <w:rsid w:val="004E1389"/>
    <w:pPr>
      <w:spacing w:line="276" w:lineRule="auto"/>
    </w:pPr>
    <w:rPr>
      <w:rFonts w:eastAsia="MS Mincho"/>
      <w:sz w:val="20"/>
      <w:lang w:eastAsia="ja-JP"/>
    </w:rPr>
  </w:style>
  <w:style w:type="character" w:customStyle="1" w:styleId="NormalMatrixTextChar">
    <w:name w:val="Normal Matrix Text Char"/>
    <w:basedOn w:val="DefaultParagraphFont"/>
    <w:link w:val="NormalMatrixText"/>
    <w:rsid w:val="004E1389"/>
    <w:rPr>
      <w:rFonts w:ascii="Arial" w:eastAsia="MS Mincho" w:hAnsi="Arial" w:cs="Arial"/>
      <w:lang w:eastAsia="ja-JP"/>
    </w:rPr>
  </w:style>
  <w:style w:type="numbering" w:customStyle="1" w:styleId="Style2">
    <w:name w:val="Style2"/>
    <w:uiPriority w:val="99"/>
    <w:rsid w:val="00E40C48"/>
    <w:pPr>
      <w:numPr>
        <w:numId w:val="2"/>
      </w:numPr>
    </w:pPr>
  </w:style>
  <w:style w:type="character" w:styleId="Emphasis">
    <w:name w:val="Emphasis"/>
    <w:qFormat/>
    <w:locked/>
    <w:rsid w:val="006365FB"/>
    <w:rPr>
      <w:i/>
    </w:rPr>
  </w:style>
  <w:style w:type="character" w:customStyle="1" w:styleId="Heading4Char">
    <w:name w:val="Heading 4 Char"/>
    <w:aliases w:val="H4-Issue Char"/>
    <w:basedOn w:val="DefaultParagraphFont"/>
    <w:link w:val="Heading4"/>
    <w:rsid w:val="000A41D1"/>
    <w:rPr>
      <w:rFonts w:ascii="Arial" w:hAnsi="Arial" w:cs="Arial"/>
      <w:u w:val="single"/>
    </w:rPr>
  </w:style>
  <w:style w:type="character" w:customStyle="1" w:styleId="Heading5Char">
    <w:name w:val="Heading 5 Char"/>
    <w:basedOn w:val="DefaultParagraphFont"/>
    <w:link w:val="Heading5"/>
    <w:rsid w:val="002B1E30"/>
    <w:rPr>
      <w:rFonts w:ascii="Arial" w:hAnsi="Arial" w:cs="Arial"/>
      <w:u w:val="single"/>
    </w:rPr>
  </w:style>
  <w:style w:type="table" w:customStyle="1" w:styleId="TableGrid1">
    <w:name w:val="Table Grid1"/>
    <w:basedOn w:val="TableNormal"/>
    <w:next w:val="TableGrid"/>
    <w:rsid w:val="0010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nhideWhenUsed/>
    <w:rsid w:val="00C133AB"/>
    <w:rPr>
      <w:sz w:val="16"/>
      <w:szCs w:val="16"/>
    </w:rPr>
  </w:style>
  <w:style w:type="paragraph" w:customStyle="1" w:styleId="CriteriaText">
    <w:name w:val="Criteria (Text)"/>
    <w:basedOn w:val="NormalMatrixText"/>
    <w:link w:val="CriteriaTextChar"/>
    <w:qFormat/>
    <w:rsid w:val="007F6B6F"/>
    <w:pPr>
      <w:jc w:val="left"/>
    </w:pPr>
    <w:rPr>
      <w:rFonts w:eastAsia="Times New Roman" w:cs="Times New Roman"/>
      <w:sz w:val="16"/>
      <w:lang w:eastAsia="en-US"/>
    </w:rPr>
  </w:style>
  <w:style w:type="paragraph" w:styleId="BlockText">
    <w:name w:val="Block Text"/>
    <w:basedOn w:val="Normal"/>
    <w:unhideWhenUsed/>
    <w:rsid w:val="00625ADD"/>
    <w:pPr>
      <w:spacing w:line="276" w:lineRule="auto"/>
    </w:pPr>
    <w:rPr>
      <w:sz w:val="20"/>
    </w:rPr>
  </w:style>
  <w:style w:type="paragraph" w:customStyle="1" w:styleId="BlockText2">
    <w:name w:val="Block Text 2"/>
    <w:basedOn w:val="Normal"/>
    <w:rsid w:val="000A683C"/>
    <w:pPr>
      <w:spacing w:line="240" w:lineRule="auto"/>
    </w:pPr>
    <w:rPr>
      <w:sz w:val="20"/>
    </w:rPr>
  </w:style>
  <w:style w:type="character" w:customStyle="1" w:styleId="Heading6Char">
    <w:name w:val="Heading 6 Char"/>
    <w:basedOn w:val="DefaultParagraphFont"/>
    <w:link w:val="Heading6"/>
    <w:rsid w:val="003368B4"/>
    <w:rPr>
      <w:rFonts w:ascii="Arial" w:hAnsi="Arial" w:cs="Arial"/>
      <w:b/>
      <w:sz w:val="22"/>
      <w:szCs w:val="22"/>
    </w:rPr>
  </w:style>
  <w:style w:type="table" w:customStyle="1" w:styleId="TableGrid2">
    <w:name w:val="Table Grid2"/>
    <w:basedOn w:val="TableNormal"/>
    <w:next w:val="TableGrid"/>
    <w:rsid w:val="00B1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66E9A"/>
    <w:rPr>
      <w:color w:val="800080" w:themeColor="followedHyperlink"/>
      <w:u w:val="single"/>
    </w:rPr>
  </w:style>
  <w:style w:type="paragraph" w:styleId="List2">
    <w:name w:val="List 2"/>
    <w:basedOn w:val="Normal"/>
    <w:unhideWhenUsed/>
    <w:rsid w:val="000F2158"/>
    <w:pPr>
      <w:keepNext/>
      <w:keepLines/>
    </w:pPr>
  </w:style>
  <w:style w:type="paragraph" w:customStyle="1" w:styleId="CriteriaBold">
    <w:name w:val="Criteria (Bold)"/>
    <w:basedOn w:val="CriteriaText"/>
    <w:next w:val="CriteriaText"/>
    <w:qFormat/>
    <w:rsid w:val="007F6B6F"/>
    <w:rPr>
      <w:b/>
      <w:bCs/>
    </w:rPr>
  </w:style>
  <w:style w:type="paragraph" w:customStyle="1" w:styleId="FooterControl">
    <w:name w:val="Footer (Control #)"/>
    <w:basedOn w:val="Footer"/>
    <w:rsid w:val="0063047F"/>
    <w:pPr>
      <w:jc w:val="left"/>
    </w:pPr>
    <w:rPr>
      <w:rFonts w:cs="Times New Roman"/>
      <w:szCs w:val="20"/>
    </w:rPr>
  </w:style>
  <w:style w:type="paragraph" w:customStyle="1" w:styleId="CriteriaBullet">
    <w:name w:val="Criteria (Bullet)"/>
    <w:basedOn w:val="ListBullet"/>
    <w:link w:val="CriteriaBulletChar"/>
    <w:qFormat/>
    <w:rsid w:val="002D7106"/>
    <w:pPr>
      <w:ind w:left="433"/>
    </w:pPr>
    <w:rPr>
      <w:sz w:val="16"/>
    </w:rPr>
  </w:style>
  <w:style w:type="character" w:customStyle="1" w:styleId="FooterChar">
    <w:name w:val="Footer Char"/>
    <w:basedOn w:val="DefaultParagraphFont"/>
    <w:link w:val="Footer"/>
    <w:uiPriority w:val="99"/>
    <w:rsid w:val="002E1F82"/>
    <w:rPr>
      <w:rFonts w:ascii="Arial" w:hAnsi="Arial" w:cs="Arial"/>
      <w:sz w:val="16"/>
      <w:szCs w:val="16"/>
    </w:rPr>
  </w:style>
  <w:style w:type="paragraph" w:customStyle="1" w:styleId="CriteriaLettersList">
    <w:name w:val="Criteria (Letters List)"/>
    <w:basedOn w:val="CriteriaText"/>
    <w:link w:val="CriteriaLettersListChar"/>
    <w:qFormat/>
    <w:rsid w:val="002D7106"/>
    <w:pPr>
      <w:numPr>
        <w:numId w:val="5"/>
      </w:numPr>
    </w:pPr>
  </w:style>
  <w:style w:type="paragraph" w:customStyle="1" w:styleId="CriteriaRomanList-LoweCase">
    <w:name w:val="Criteria (Roman # List - Lowe Case)"/>
    <w:basedOn w:val="CriteriaText"/>
    <w:link w:val="CriteriaRomanList-LoweCaseChar"/>
    <w:qFormat/>
    <w:rsid w:val="002D7106"/>
    <w:pPr>
      <w:numPr>
        <w:numId w:val="4"/>
      </w:numPr>
      <w:ind w:left="433" w:hanging="270"/>
    </w:pPr>
  </w:style>
  <w:style w:type="character" w:customStyle="1" w:styleId="CriteriaTextChar">
    <w:name w:val="Criteria (Text) Char"/>
    <w:basedOn w:val="NormalMatrixTextChar"/>
    <w:link w:val="CriteriaText"/>
    <w:rsid w:val="00576F5E"/>
    <w:rPr>
      <w:rFonts w:ascii="Arial" w:eastAsia="MS Mincho" w:hAnsi="Arial" w:cs="Arial"/>
      <w:sz w:val="16"/>
      <w:lang w:eastAsia="ja-JP"/>
    </w:rPr>
  </w:style>
  <w:style w:type="character" w:customStyle="1" w:styleId="CriteriaLettersListChar">
    <w:name w:val="Criteria (Letters List) Char"/>
    <w:basedOn w:val="CriteriaTextChar"/>
    <w:link w:val="CriteriaLettersList"/>
    <w:rsid w:val="002D7106"/>
    <w:rPr>
      <w:rFonts w:ascii="Arial" w:eastAsia="MS Mincho" w:hAnsi="Arial" w:cs="Arial"/>
      <w:sz w:val="16"/>
      <w:lang w:eastAsia="ja-JP"/>
    </w:rPr>
  </w:style>
  <w:style w:type="character" w:customStyle="1" w:styleId="CriteriaRomanList-LoweCaseChar">
    <w:name w:val="Criteria (Roman # List - Lowe Case) Char"/>
    <w:basedOn w:val="CriteriaTextChar"/>
    <w:link w:val="CriteriaRomanList-LoweCase"/>
    <w:rsid w:val="002D7106"/>
    <w:rPr>
      <w:rFonts w:ascii="Arial" w:eastAsia="MS Mincho" w:hAnsi="Arial" w:cs="Arial"/>
      <w:sz w:val="16"/>
      <w:lang w:eastAsia="ja-JP"/>
    </w:rPr>
  </w:style>
  <w:style w:type="paragraph" w:styleId="ListContinue">
    <w:name w:val="List Continue"/>
    <w:basedOn w:val="Normal"/>
    <w:semiHidden/>
    <w:unhideWhenUsed/>
    <w:rsid w:val="00127FF5"/>
    <w:pPr>
      <w:spacing w:after="120"/>
      <w:ind w:left="360"/>
      <w:contextualSpacing/>
    </w:pPr>
  </w:style>
  <w:style w:type="paragraph" w:styleId="ListContinue2">
    <w:name w:val="List Continue 2"/>
    <w:basedOn w:val="Normal"/>
    <w:semiHidden/>
    <w:unhideWhenUsed/>
    <w:rsid w:val="00127FF5"/>
    <w:pPr>
      <w:spacing w:after="120"/>
      <w:ind w:left="720"/>
      <w:contextualSpacing/>
    </w:pPr>
  </w:style>
  <w:style w:type="paragraph" w:styleId="List3">
    <w:name w:val="List 3"/>
    <w:basedOn w:val="Normal"/>
    <w:semiHidden/>
    <w:unhideWhenUsed/>
    <w:rsid w:val="00127FF5"/>
    <w:pPr>
      <w:ind w:left="1080" w:hanging="360"/>
      <w:contextualSpacing/>
    </w:pPr>
  </w:style>
  <w:style w:type="paragraph" w:styleId="ListBullet3">
    <w:name w:val="List Bullet 3"/>
    <w:basedOn w:val="List"/>
    <w:unhideWhenUsed/>
    <w:rsid w:val="00A723A5"/>
    <w:pPr>
      <w:numPr>
        <w:numId w:val="10"/>
      </w:numPr>
      <w:tabs>
        <w:tab w:val="clear" w:pos="360"/>
      </w:tabs>
      <w:ind w:left="900"/>
    </w:pPr>
  </w:style>
  <w:style w:type="paragraph" w:styleId="ListBullet4">
    <w:name w:val="List Bullet 4"/>
    <w:basedOn w:val="Normal"/>
    <w:semiHidden/>
    <w:unhideWhenUsed/>
    <w:rsid w:val="00127FF5"/>
    <w:pPr>
      <w:numPr>
        <w:numId w:val="6"/>
      </w:numPr>
      <w:contextualSpacing/>
    </w:pPr>
  </w:style>
  <w:style w:type="paragraph" w:styleId="ListBullet5">
    <w:name w:val="List Bullet 5"/>
    <w:basedOn w:val="Normal"/>
    <w:semiHidden/>
    <w:unhideWhenUsed/>
    <w:rsid w:val="00127FF5"/>
    <w:pPr>
      <w:numPr>
        <w:numId w:val="7"/>
      </w:numPr>
      <w:contextualSpacing/>
    </w:pPr>
  </w:style>
  <w:style w:type="paragraph" w:styleId="ListNumber">
    <w:name w:val="List Number"/>
    <w:basedOn w:val="Normal"/>
    <w:rsid w:val="00127FF5"/>
    <w:pPr>
      <w:numPr>
        <w:numId w:val="8"/>
      </w:numPr>
      <w:contextualSpacing/>
    </w:pPr>
  </w:style>
  <w:style w:type="paragraph" w:styleId="Revision">
    <w:name w:val="Revision"/>
    <w:hidden/>
    <w:uiPriority w:val="99"/>
    <w:semiHidden/>
    <w:rsid w:val="0096668B"/>
    <w:rPr>
      <w:rFonts w:ascii="Arial" w:hAnsi="Arial" w:cs="Arial"/>
      <w:sz w:val="24"/>
    </w:rPr>
  </w:style>
  <w:style w:type="paragraph" w:customStyle="1" w:styleId="CriteriaList">
    <w:name w:val="Criteria (# List)"/>
    <w:basedOn w:val="CriteriaBullet"/>
    <w:link w:val="CriteriaListChar"/>
    <w:qFormat/>
    <w:rsid w:val="00BF6A0B"/>
    <w:pPr>
      <w:numPr>
        <w:numId w:val="9"/>
      </w:numPr>
    </w:pPr>
  </w:style>
  <w:style w:type="character" w:customStyle="1" w:styleId="ListBulletChar">
    <w:name w:val="List Bullet Char"/>
    <w:aliases w:val="List Bullet (Matrix) Char"/>
    <w:basedOn w:val="NormalMatrixTextChar"/>
    <w:link w:val="ListBullet"/>
    <w:rsid w:val="00BF6A0B"/>
    <w:rPr>
      <w:rFonts w:ascii="Arial" w:eastAsia="MS Mincho" w:hAnsi="Arial" w:cs="Arial"/>
      <w:lang w:eastAsia="ja-JP"/>
    </w:rPr>
  </w:style>
  <w:style w:type="character" w:customStyle="1" w:styleId="CriteriaBulletChar">
    <w:name w:val="Criteria (Bullet) Char"/>
    <w:basedOn w:val="ListBulletChar"/>
    <w:link w:val="CriteriaBullet"/>
    <w:rsid w:val="00BF6A0B"/>
    <w:rPr>
      <w:rFonts w:ascii="Arial" w:eastAsia="MS Mincho" w:hAnsi="Arial" w:cs="Arial"/>
      <w:sz w:val="16"/>
      <w:lang w:eastAsia="ja-JP"/>
    </w:rPr>
  </w:style>
  <w:style w:type="character" w:customStyle="1" w:styleId="CriteriaListChar">
    <w:name w:val="Criteria (# List) Char"/>
    <w:basedOn w:val="CriteriaBulletChar"/>
    <w:link w:val="CriteriaList"/>
    <w:rsid w:val="00BF6A0B"/>
    <w:rPr>
      <w:rFonts w:ascii="Arial" w:eastAsia="MS Mincho" w:hAnsi="Arial" w:cs="Arial"/>
      <w:sz w:val="16"/>
      <w:lang w:eastAsia="ja-JP"/>
    </w:rPr>
  </w:style>
  <w:style w:type="paragraph" w:styleId="NoSpacing">
    <w:name w:val="No Spacing"/>
    <w:uiPriority w:val="1"/>
    <w:qFormat/>
    <w:rsid w:val="004A135D"/>
    <w:pPr>
      <w:overflowPunct w:val="0"/>
      <w:autoSpaceDE w:val="0"/>
      <w:autoSpaceDN w:val="0"/>
      <w:adjustRightInd w:val="0"/>
    </w:pPr>
  </w:style>
  <w:style w:type="paragraph" w:customStyle="1" w:styleId="NoSpacing0">
    <w:name w:val="NoSpacing"/>
    <w:qFormat/>
    <w:rsid w:val="004A135D"/>
    <w:pPr>
      <w:autoSpaceDE w:val="0"/>
      <w:autoSpaceDN w:val="0"/>
      <w:adjustRightInd w:val="0"/>
    </w:pPr>
    <w:rPr>
      <w:rFonts w:ascii="Calibri" w:hAnsi="Calibri"/>
      <w:color w:val="000000"/>
      <w:sz w:val="24"/>
      <w:szCs w:val="24"/>
      <w:u w:color="000000"/>
    </w:rPr>
  </w:style>
  <w:style w:type="paragraph" w:customStyle="1" w:styleId="Default">
    <w:name w:val="Default"/>
    <w:rsid w:val="007D6471"/>
    <w:pPr>
      <w:autoSpaceDE w:val="0"/>
      <w:autoSpaceDN w:val="0"/>
      <w:adjustRightInd w:val="0"/>
    </w:pPr>
    <w:rPr>
      <w:rFonts w:ascii="Arial" w:hAnsi="Arial" w:cs="Arial"/>
      <w:color w:val="000000"/>
      <w:sz w:val="24"/>
      <w:szCs w:val="24"/>
    </w:rPr>
  </w:style>
  <w:style w:type="character" w:customStyle="1" w:styleId="field">
    <w:name w:val="field"/>
    <w:basedOn w:val="DefaultParagraphFont"/>
    <w:rsid w:val="007D6471"/>
  </w:style>
  <w:style w:type="character" w:customStyle="1" w:styleId="HeaderChar">
    <w:name w:val="Header Char"/>
    <w:aliases w:val="Header Matrix Char"/>
    <w:basedOn w:val="DefaultParagraphFont"/>
    <w:link w:val="Header"/>
    <w:locked/>
    <w:rsid w:val="00420468"/>
    <w:rPr>
      <w:rFonts w:ascii="Arial" w:eastAsia="MS Mincho" w:hAnsi="Arial" w:cs="Arial"/>
      <w:b/>
      <w:sz w:val="22"/>
      <w:szCs w:val="22"/>
      <w:lang w:eastAsia="ja-JP"/>
    </w:rPr>
  </w:style>
  <w:style w:type="character" w:customStyle="1" w:styleId="Heading1Char">
    <w:name w:val="Heading 1 Char"/>
    <w:aliases w:val="H1 Audit Report Sec Char"/>
    <w:basedOn w:val="DefaultParagraphFont"/>
    <w:link w:val="Heading1"/>
    <w:rsid w:val="004C6CD1"/>
    <w:rPr>
      <w:rFonts w:ascii="Arial" w:hAnsi="Arial" w:cs="Arial"/>
      <w:sz w:val="24"/>
      <w:u w:val="single"/>
    </w:rPr>
  </w:style>
  <w:style w:type="character" w:customStyle="1" w:styleId="UnresolvedMention">
    <w:name w:val="Unresolved Mention"/>
    <w:basedOn w:val="DefaultParagraphFont"/>
    <w:uiPriority w:val="99"/>
    <w:semiHidden/>
    <w:unhideWhenUsed/>
    <w:rsid w:val="00644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36857133">
      <w:bodyDiv w:val="1"/>
      <w:marLeft w:val="0"/>
      <w:marRight w:val="0"/>
      <w:marTop w:val="0"/>
      <w:marBottom w:val="0"/>
      <w:divBdr>
        <w:top w:val="none" w:sz="0" w:space="0" w:color="auto"/>
        <w:left w:val="none" w:sz="0" w:space="0" w:color="auto"/>
        <w:bottom w:val="none" w:sz="0" w:space="0" w:color="auto"/>
        <w:right w:val="none" w:sz="0" w:space="0" w:color="auto"/>
      </w:divBdr>
    </w:div>
    <w:div w:id="37584623">
      <w:bodyDiv w:val="1"/>
      <w:marLeft w:val="0"/>
      <w:marRight w:val="0"/>
      <w:marTop w:val="0"/>
      <w:marBottom w:val="0"/>
      <w:divBdr>
        <w:top w:val="none" w:sz="0" w:space="0" w:color="auto"/>
        <w:left w:val="none" w:sz="0" w:space="0" w:color="auto"/>
        <w:bottom w:val="none" w:sz="0" w:space="0" w:color="auto"/>
        <w:right w:val="none" w:sz="0" w:space="0" w:color="auto"/>
      </w:divBdr>
    </w:div>
    <w:div w:id="54745192">
      <w:bodyDiv w:val="1"/>
      <w:marLeft w:val="0"/>
      <w:marRight w:val="0"/>
      <w:marTop w:val="0"/>
      <w:marBottom w:val="0"/>
      <w:divBdr>
        <w:top w:val="none" w:sz="0" w:space="0" w:color="auto"/>
        <w:left w:val="none" w:sz="0" w:space="0" w:color="auto"/>
        <w:bottom w:val="none" w:sz="0" w:space="0" w:color="auto"/>
        <w:right w:val="none" w:sz="0" w:space="0" w:color="auto"/>
      </w:divBdr>
    </w:div>
    <w:div w:id="57558364">
      <w:bodyDiv w:val="1"/>
      <w:marLeft w:val="0"/>
      <w:marRight w:val="0"/>
      <w:marTop w:val="0"/>
      <w:marBottom w:val="0"/>
      <w:divBdr>
        <w:top w:val="none" w:sz="0" w:space="0" w:color="auto"/>
        <w:left w:val="none" w:sz="0" w:space="0" w:color="auto"/>
        <w:bottom w:val="none" w:sz="0" w:space="0" w:color="auto"/>
        <w:right w:val="none" w:sz="0" w:space="0" w:color="auto"/>
      </w:divBdr>
    </w:div>
    <w:div w:id="81993458">
      <w:bodyDiv w:val="1"/>
      <w:marLeft w:val="0"/>
      <w:marRight w:val="0"/>
      <w:marTop w:val="0"/>
      <w:marBottom w:val="0"/>
      <w:divBdr>
        <w:top w:val="none" w:sz="0" w:space="0" w:color="auto"/>
        <w:left w:val="none" w:sz="0" w:space="0" w:color="auto"/>
        <w:bottom w:val="none" w:sz="0" w:space="0" w:color="auto"/>
        <w:right w:val="none" w:sz="0" w:space="0" w:color="auto"/>
      </w:divBdr>
    </w:div>
    <w:div w:id="120729675">
      <w:bodyDiv w:val="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43160112">
      <w:bodyDiv w:val="1"/>
      <w:marLeft w:val="0"/>
      <w:marRight w:val="0"/>
      <w:marTop w:val="0"/>
      <w:marBottom w:val="0"/>
      <w:divBdr>
        <w:top w:val="none" w:sz="0" w:space="0" w:color="auto"/>
        <w:left w:val="none" w:sz="0" w:space="0" w:color="auto"/>
        <w:bottom w:val="none" w:sz="0" w:space="0" w:color="auto"/>
        <w:right w:val="none" w:sz="0" w:space="0" w:color="auto"/>
      </w:divBdr>
    </w:div>
    <w:div w:id="148637749">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04762060">
      <w:bodyDiv w:val="1"/>
      <w:marLeft w:val="0"/>
      <w:marRight w:val="0"/>
      <w:marTop w:val="0"/>
      <w:marBottom w:val="0"/>
      <w:divBdr>
        <w:top w:val="none" w:sz="0" w:space="0" w:color="auto"/>
        <w:left w:val="none" w:sz="0" w:space="0" w:color="auto"/>
        <w:bottom w:val="none" w:sz="0" w:space="0" w:color="auto"/>
        <w:right w:val="none" w:sz="0" w:space="0" w:color="auto"/>
      </w:divBdr>
    </w:div>
    <w:div w:id="213539856">
      <w:bodyDiv w:val="1"/>
      <w:marLeft w:val="0"/>
      <w:marRight w:val="0"/>
      <w:marTop w:val="0"/>
      <w:marBottom w:val="0"/>
      <w:divBdr>
        <w:top w:val="none" w:sz="0" w:space="0" w:color="auto"/>
        <w:left w:val="none" w:sz="0" w:space="0" w:color="auto"/>
        <w:bottom w:val="none" w:sz="0" w:space="0" w:color="auto"/>
        <w:right w:val="none" w:sz="0" w:space="0" w:color="auto"/>
      </w:divBdr>
    </w:div>
    <w:div w:id="219286551">
      <w:bodyDiv w:val="1"/>
      <w:marLeft w:val="0"/>
      <w:marRight w:val="0"/>
      <w:marTop w:val="0"/>
      <w:marBottom w:val="0"/>
      <w:divBdr>
        <w:top w:val="none" w:sz="0" w:space="0" w:color="auto"/>
        <w:left w:val="none" w:sz="0" w:space="0" w:color="auto"/>
        <w:bottom w:val="none" w:sz="0" w:space="0" w:color="auto"/>
        <w:right w:val="none" w:sz="0" w:space="0" w:color="auto"/>
      </w:divBdr>
    </w:div>
    <w:div w:id="227158431">
      <w:bodyDiv w:val="1"/>
      <w:marLeft w:val="0"/>
      <w:marRight w:val="0"/>
      <w:marTop w:val="0"/>
      <w:marBottom w:val="0"/>
      <w:divBdr>
        <w:top w:val="none" w:sz="0" w:space="0" w:color="auto"/>
        <w:left w:val="none" w:sz="0" w:space="0" w:color="auto"/>
        <w:bottom w:val="none" w:sz="0" w:space="0" w:color="auto"/>
        <w:right w:val="none" w:sz="0" w:space="0" w:color="auto"/>
      </w:divBdr>
    </w:div>
    <w:div w:id="237860445">
      <w:bodyDiv w:val="1"/>
      <w:marLeft w:val="0"/>
      <w:marRight w:val="0"/>
      <w:marTop w:val="0"/>
      <w:marBottom w:val="0"/>
      <w:divBdr>
        <w:top w:val="none" w:sz="0" w:space="0" w:color="auto"/>
        <w:left w:val="none" w:sz="0" w:space="0" w:color="auto"/>
        <w:bottom w:val="none" w:sz="0" w:space="0" w:color="auto"/>
        <w:right w:val="none" w:sz="0" w:space="0" w:color="auto"/>
      </w:divBdr>
    </w:div>
    <w:div w:id="245726150">
      <w:bodyDiv w:val="1"/>
      <w:marLeft w:val="0"/>
      <w:marRight w:val="0"/>
      <w:marTop w:val="0"/>
      <w:marBottom w:val="0"/>
      <w:divBdr>
        <w:top w:val="none" w:sz="0" w:space="0" w:color="auto"/>
        <w:left w:val="none" w:sz="0" w:space="0" w:color="auto"/>
        <w:bottom w:val="none" w:sz="0" w:space="0" w:color="auto"/>
        <w:right w:val="none" w:sz="0" w:space="0" w:color="auto"/>
      </w:divBdr>
    </w:div>
    <w:div w:id="251621566">
      <w:bodyDiv w:val="1"/>
      <w:marLeft w:val="0"/>
      <w:marRight w:val="0"/>
      <w:marTop w:val="0"/>
      <w:marBottom w:val="0"/>
      <w:divBdr>
        <w:top w:val="none" w:sz="0" w:space="0" w:color="auto"/>
        <w:left w:val="none" w:sz="0" w:space="0" w:color="auto"/>
        <w:bottom w:val="none" w:sz="0" w:space="0" w:color="auto"/>
        <w:right w:val="none" w:sz="0" w:space="0" w:color="auto"/>
      </w:divBdr>
    </w:div>
    <w:div w:id="256909529">
      <w:bodyDiv w:val="1"/>
      <w:marLeft w:val="0"/>
      <w:marRight w:val="0"/>
      <w:marTop w:val="0"/>
      <w:marBottom w:val="0"/>
      <w:divBdr>
        <w:top w:val="none" w:sz="0" w:space="0" w:color="auto"/>
        <w:left w:val="none" w:sz="0" w:space="0" w:color="auto"/>
        <w:bottom w:val="none" w:sz="0" w:space="0" w:color="auto"/>
        <w:right w:val="none" w:sz="0" w:space="0" w:color="auto"/>
      </w:divBdr>
    </w:div>
    <w:div w:id="260383618">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274019826">
      <w:bodyDiv w:val="1"/>
      <w:marLeft w:val="0"/>
      <w:marRight w:val="0"/>
      <w:marTop w:val="0"/>
      <w:marBottom w:val="0"/>
      <w:divBdr>
        <w:top w:val="none" w:sz="0" w:space="0" w:color="auto"/>
        <w:left w:val="none" w:sz="0" w:space="0" w:color="auto"/>
        <w:bottom w:val="none" w:sz="0" w:space="0" w:color="auto"/>
        <w:right w:val="none" w:sz="0" w:space="0" w:color="auto"/>
      </w:divBdr>
    </w:div>
    <w:div w:id="290476927">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12563135">
      <w:bodyDiv w:val="1"/>
      <w:marLeft w:val="0"/>
      <w:marRight w:val="0"/>
      <w:marTop w:val="0"/>
      <w:marBottom w:val="0"/>
      <w:divBdr>
        <w:top w:val="none" w:sz="0" w:space="0" w:color="auto"/>
        <w:left w:val="none" w:sz="0" w:space="0" w:color="auto"/>
        <w:bottom w:val="none" w:sz="0" w:space="0" w:color="auto"/>
        <w:right w:val="none" w:sz="0" w:space="0" w:color="auto"/>
      </w:divBdr>
    </w:div>
    <w:div w:id="31503466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369651690">
      <w:bodyDiv w:val="1"/>
      <w:marLeft w:val="0"/>
      <w:marRight w:val="0"/>
      <w:marTop w:val="0"/>
      <w:marBottom w:val="0"/>
      <w:divBdr>
        <w:top w:val="none" w:sz="0" w:space="0" w:color="auto"/>
        <w:left w:val="none" w:sz="0" w:space="0" w:color="auto"/>
        <w:bottom w:val="none" w:sz="0" w:space="0" w:color="auto"/>
        <w:right w:val="none" w:sz="0" w:space="0" w:color="auto"/>
      </w:divBdr>
    </w:div>
    <w:div w:id="384571119">
      <w:bodyDiv w:val="1"/>
      <w:marLeft w:val="0"/>
      <w:marRight w:val="0"/>
      <w:marTop w:val="0"/>
      <w:marBottom w:val="0"/>
      <w:divBdr>
        <w:top w:val="none" w:sz="0" w:space="0" w:color="auto"/>
        <w:left w:val="none" w:sz="0" w:space="0" w:color="auto"/>
        <w:bottom w:val="none" w:sz="0" w:space="0" w:color="auto"/>
        <w:right w:val="none" w:sz="0" w:space="0" w:color="auto"/>
      </w:divBdr>
    </w:div>
    <w:div w:id="384842207">
      <w:bodyDiv w:val="1"/>
      <w:marLeft w:val="0"/>
      <w:marRight w:val="0"/>
      <w:marTop w:val="0"/>
      <w:marBottom w:val="0"/>
      <w:divBdr>
        <w:top w:val="none" w:sz="0" w:space="0" w:color="auto"/>
        <w:left w:val="none" w:sz="0" w:space="0" w:color="auto"/>
        <w:bottom w:val="none" w:sz="0" w:space="0" w:color="auto"/>
        <w:right w:val="none" w:sz="0" w:space="0" w:color="auto"/>
      </w:divBdr>
    </w:div>
    <w:div w:id="390273277">
      <w:bodyDiv w:val="1"/>
      <w:marLeft w:val="0"/>
      <w:marRight w:val="0"/>
      <w:marTop w:val="0"/>
      <w:marBottom w:val="0"/>
      <w:divBdr>
        <w:top w:val="none" w:sz="0" w:space="0" w:color="auto"/>
        <w:left w:val="none" w:sz="0" w:space="0" w:color="auto"/>
        <w:bottom w:val="none" w:sz="0" w:space="0" w:color="auto"/>
        <w:right w:val="none" w:sz="0" w:space="0" w:color="auto"/>
      </w:divBdr>
    </w:div>
    <w:div w:id="437407811">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480194028">
      <w:bodyDiv w:val="1"/>
      <w:marLeft w:val="0"/>
      <w:marRight w:val="0"/>
      <w:marTop w:val="0"/>
      <w:marBottom w:val="0"/>
      <w:divBdr>
        <w:top w:val="none" w:sz="0" w:space="0" w:color="auto"/>
        <w:left w:val="none" w:sz="0" w:space="0" w:color="auto"/>
        <w:bottom w:val="none" w:sz="0" w:space="0" w:color="auto"/>
        <w:right w:val="none" w:sz="0" w:space="0" w:color="auto"/>
      </w:divBdr>
    </w:div>
    <w:div w:id="495725006">
      <w:bodyDiv w:val="1"/>
      <w:marLeft w:val="0"/>
      <w:marRight w:val="0"/>
      <w:marTop w:val="0"/>
      <w:marBottom w:val="0"/>
      <w:divBdr>
        <w:top w:val="none" w:sz="0" w:space="0" w:color="auto"/>
        <w:left w:val="none" w:sz="0" w:space="0" w:color="auto"/>
        <w:bottom w:val="none" w:sz="0" w:space="0" w:color="auto"/>
        <w:right w:val="none" w:sz="0" w:space="0" w:color="auto"/>
      </w:divBdr>
    </w:div>
    <w:div w:id="497505815">
      <w:bodyDiv w:val="1"/>
      <w:marLeft w:val="0"/>
      <w:marRight w:val="0"/>
      <w:marTop w:val="0"/>
      <w:marBottom w:val="0"/>
      <w:divBdr>
        <w:top w:val="none" w:sz="0" w:space="0" w:color="auto"/>
        <w:left w:val="none" w:sz="0" w:space="0" w:color="auto"/>
        <w:bottom w:val="none" w:sz="0" w:space="0" w:color="auto"/>
        <w:right w:val="none" w:sz="0" w:space="0" w:color="auto"/>
      </w:divBdr>
    </w:div>
    <w:div w:id="511534817">
      <w:bodyDiv w:val="1"/>
      <w:marLeft w:val="0"/>
      <w:marRight w:val="0"/>
      <w:marTop w:val="0"/>
      <w:marBottom w:val="0"/>
      <w:divBdr>
        <w:top w:val="none" w:sz="0" w:space="0" w:color="auto"/>
        <w:left w:val="none" w:sz="0" w:space="0" w:color="auto"/>
        <w:bottom w:val="none" w:sz="0" w:space="0" w:color="auto"/>
        <w:right w:val="none" w:sz="0" w:space="0" w:color="auto"/>
      </w:divBdr>
    </w:div>
    <w:div w:id="532574024">
      <w:bodyDiv w:val="1"/>
      <w:marLeft w:val="0"/>
      <w:marRight w:val="0"/>
      <w:marTop w:val="0"/>
      <w:marBottom w:val="0"/>
      <w:divBdr>
        <w:top w:val="none" w:sz="0" w:space="0" w:color="auto"/>
        <w:left w:val="none" w:sz="0" w:space="0" w:color="auto"/>
        <w:bottom w:val="none" w:sz="0" w:space="0" w:color="auto"/>
        <w:right w:val="none" w:sz="0" w:space="0" w:color="auto"/>
      </w:divBdr>
      <w:divsChild>
        <w:div w:id="1254509844">
          <w:marLeft w:val="0"/>
          <w:marRight w:val="0"/>
          <w:marTop w:val="0"/>
          <w:marBottom w:val="0"/>
          <w:divBdr>
            <w:top w:val="none" w:sz="0" w:space="0" w:color="auto"/>
            <w:left w:val="none" w:sz="0" w:space="0" w:color="auto"/>
            <w:bottom w:val="none" w:sz="0" w:space="0" w:color="auto"/>
            <w:right w:val="none" w:sz="0" w:space="0" w:color="auto"/>
          </w:divBdr>
          <w:divsChild>
            <w:div w:id="1083065207">
              <w:marLeft w:val="0"/>
              <w:marRight w:val="0"/>
              <w:marTop w:val="0"/>
              <w:marBottom w:val="0"/>
              <w:divBdr>
                <w:top w:val="none" w:sz="0" w:space="0" w:color="auto"/>
                <w:left w:val="none" w:sz="0" w:space="0" w:color="auto"/>
                <w:bottom w:val="none" w:sz="0" w:space="0" w:color="auto"/>
                <w:right w:val="none" w:sz="0" w:space="0" w:color="auto"/>
              </w:divBdr>
              <w:divsChild>
                <w:div w:id="545219673">
                  <w:marLeft w:val="0"/>
                  <w:marRight w:val="0"/>
                  <w:marTop w:val="0"/>
                  <w:marBottom w:val="0"/>
                  <w:divBdr>
                    <w:top w:val="none" w:sz="0" w:space="0" w:color="auto"/>
                    <w:left w:val="none" w:sz="0" w:space="0" w:color="auto"/>
                    <w:bottom w:val="none" w:sz="0" w:space="0" w:color="auto"/>
                    <w:right w:val="none" w:sz="0" w:space="0" w:color="auto"/>
                  </w:divBdr>
                  <w:divsChild>
                    <w:div w:id="998078049">
                      <w:marLeft w:val="0"/>
                      <w:marRight w:val="0"/>
                      <w:marTop w:val="0"/>
                      <w:marBottom w:val="0"/>
                      <w:divBdr>
                        <w:top w:val="none" w:sz="0" w:space="0" w:color="auto"/>
                        <w:left w:val="none" w:sz="0" w:space="0" w:color="auto"/>
                        <w:bottom w:val="none" w:sz="0" w:space="0" w:color="auto"/>
                        <w:right w:val="none" w:sz="0" w:space="0" w:color="auto"/>
                      </w:divBdr>
                      <w:divsChild>
                        <w:div w:id="1639334988">
                          <w:marLeft w:val="0"/>
                          <w:marRight w:val="0"/>
                          <w:marTop w:val="0"/>
                          <w:marBottom w:val="0"/>
                          <w:divBdr>
                            <w:top w:val="none" w:sz="0" w:space="0" w:color="auto"/>
                            <w:left w:val="none" w:sz="0" w:space="0" w:color="auto"/>
                            <w:bottom w:val="none" w:sz="0" w:space="0" w:color="auto"/>
                            <w:right w:val="none" w:sz="0" w:space="0" w:color="auto"/>
                          </w:divBdr>
                          <w:divsChild>
                            <w:div w:id="1734498553">
                              <w:marLeft w:val="0"/>
                              <w:marRight w:val="0"/>
                              <w:marTop w:val="0"/>
                              <w:marBottom w:val="0"/>
                              <w:divBdr>
                                <w:top w:val="none" w:sz="0" w:space="0" w:color="auto"/>
                                <w:left w:val="none" w:sz="0" w:space="0" w:color="auto"/>
                                <w:bottom w:val="none" w:sz="0" w:space="0" w:color="auto"/>
                                <w:right w:val="none" w:sz="0" w:space="0" w:color="auto"/>
                              </w:divBdr>
                              <w:divsChild>
                                <w:div w:id="717171944">
                                  <w:marLeft w:val="0"/>
                                  <w:marRight w:val="0"/>
                                  <w:marTop w:val="0"/>
                                  <w:marBottom w:val="0"/>
                                  <w:divBdr>
                                    <w:top w:val="none" w:sz="0" w:space="0" w:color="auto"/>
                                    <w:left w:val="none" w:sz="0" w:space="0" w:color="auto"/>
                                    <w:bottom w:val="none" w:sz="0" w:space="0" w:color="auto"/>
                                    <w:right w:val="none" w:sz="0" w:space="0" w:color="auto"/>
                                  </w:divBdr>
                                  <w:divsChild>
                                    <w:div w:id="833954366">
                                      <w:marLeft w:val="0"/>
                                      <w:marRight w:val="0"/>
                                      <w:marTop w:val="0"/>
                                      <w:marBottom w:val="0"/>
                                      <w:divBdr>
                                        <w:top w:val="none" w:sz="0" w:space="0" w:color="auto"/>
                                        <w:left w:val="none" w:sz="0" w:space="0" w:color="auto"/>
                                        <w:bottom w:val="none" w:sz="0" w:space="0" w:color="auto"/>
                                        <w:right w:val="none" w:sz="0" w:space="0" w:color="auto"/>
                                      </w:divBdr>
                                      <w:divsChild>
                                        <w:div w:id="1366903544">
                                          <w:marLeft w:val="0"/>
                                          <w:marRight w:val="0"/>
                                          <w:marTop w:val="0"/>
                                          <w:marBottom w:val="0"/>
                                          <w:divBdr>
                                            <w:top w:val="none" w:sz="0" w:space="0" w:color="auto"/>
                                            <w:left w:val="none" w:sz="0" w:space="0" w:color="auto"/>
                                            <w:bottom w:val="none" w:sz="0" w:space="0" w:color="auto"/>
                                            <w:right w:val="none" w:sz="0" w:space="0" w:color="auto"/>
                                          </w:divBdr>
                                          <w:divsChild>
                                            <w:div w:id="5050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649145">
      <w:bodyDiv w:val="1"/>
      <w:marLeft w:val="0"/>
      <w:marRight w:val="0"/>
      <w:marTop w:val="0"/>
      <w:marBottom w:val="0"/>
      <w:divBdr>
        <w:top w:val="none" w:sz="0" w:space="0" w:color="auto"/>
        <w:left w:val="none" w:sz="0" w:space="0" w:color="auto"/>
        <w:bottom w:val="none" w:sz="0" w:space="0" w:color="auto"/>
        <w:right w:val="none" w:sz="0" w:space="0" w:color="auto"/>
      </w:divBdr>
    </w:div>
    <w:div w:id="560290621">
      <w:bodyDiv w:val="1"/>
      <w:marLeft w:val="0"/>
      <w:marRight w:val="0"/>
      <w:marTop w:val="0"/>
      <w:marBottom w:val="0"/>
      <w:divBdr>
        <w:top w:val="none" w:sz="0" w:space="0" w:color="auto"/>
        <w:left w:val="none" w:sz="0" w:space="0" w:color="auto"/>
        <w:bottom w:val="none" w:sz="0" w:space="0" w:color="auto"/>
        <w:right w:val="none" w:sz="0" w:space="0" w:color="auto"/>
      </w:divBdr>
    </w:div>
    <w:div w:id="564797166">
      <w:bodyDiv w:val="1"/>
      <w:marLeft w:val="0"/>
      <w:marRight w:val="0"/>
      <w:marTop w:val="0"/>
      <w:marBottom w:val="0"/>
      <w:divBdr>
        <w:top w:val="none" w:sz="0" w:space="0" w:color="auto"/>
        <w:left w:val="none" w:sz="0" w:space="0" w:color="auto"/>
        <w:bottom w:val="none" w:sz="0" w:space="0" w:color="auto"/>
        <w:right w:val="none" w:sz="0" w:space="0" w:color="auto"/>
      </w:divBdr>
    </w:div>
    <w:div w:id="567305729">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16371739">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52835102">
      <w:bodyDiv w:val="1"/>
      <w:marLeft w:val="0"/>
      <w:marRight w:val="0"/>
      <w:marTop w:val="0"/>
      <w:marBottom w:val="0"/>
      <w:divBdr>
        <w:top w:val="none" w:sz="0" w:space="0" w:color="auto"/>
        <w:left w:val="none" w:sz="0" w:space="0" w:color="auto"/>
        <w:bottom w:val="none" w:sz="0" w:space="0" w:color="auto"/>
        <w:right w:val="none" w:sz="0" w:space="0" w:color="auto"/>
      </w:divBdr>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665591380">
      <w:bodyDiv w:val="1"/>
      <w:marLeft w:val="0"/>
      <w:marRight w:val="0"/>
      <w:marTop w:val="0"/>
      <w:marBottom w:val="0"/>
      <w:divBdr>
        <w:top w:val="none" w:sz="0" w:space="0" w:color="auto"/>
        <w:left w:val="none" w:sz="0" w:space="0" w:color="auto"/>
        <w:bottom w:val="none" w:sz="0" w:space="0" w:color="auto"/>
        <w:right w:val="none" w:sz="0" w:space="0" w:color="auto"/>
      </w:divBdr>
    </w:div>
    <w:div w:id="711072438">
      <w:bodyDiv w:val="1"/>
      <w:marLeft w:val="0"/>
      <w:marRight w:val="0"/>
      <w:marTop w:val="0"/>
      <w:marBottom w:val="0"/>
      <w:divBdr>
        <w:top w:val="none" w:sz="0" w:space="0" w:color="auto"/>
        <w:left w:val="none" w:sz="0" w:space="0" w:color="auto"/>
        <w:bottom w:val="none" w:sz="0" w:space="0" w:color="auto"/>
        <w:right w:val="none" w:sz="0" w:space="0" w:color="auto"/>
      </w:divBdr>
    </w:div>
    <w:div w:id="735589394">
      <w:bodyDiv w:val="1"/>
      <w:marLeft w:val="0"/>
      <w:marRight w:val="0"/>
      <w:marTop w:val="0"/>
      <w:marBottom w:val="0"/>
      <w:divBdr>
        <w:top w:val="none" w:sz="0" w:space="0" w:color="auto"/>
        <w:left w:val="none" w:sz="0" w:space="0" w:color="auto"/>
        <w:bottom w:val="none" w:sz="0" w:space="0" w:color="auto"/>
        <w:right w:val="none" w:sz="0" w:space="0" w:color="auto"/>
      </w:divBdr>
    </w:div>
    <w:div w:id="770583955">
      <w:bodyDiv w:val="1"/>
      <w:marLeft w:val="0"/>
      <w:marRight w:val="0"/>
      <w:marTop w:val="0"/>
      <w:marBottom w:val="0"/>
      <w:divBdr>
        <w:top w:val="none" w:sz="0" w:space="0" w:color="auto"/>
        <w:left w:val="none" w:sz="0" w:space="0" w:color="auto"/>
        <w:bottom w:val="none" w:sz="0" w:space="0" w:color="auto"/>
        <w:right w:val="none" w:sz="0" w:space="0" w:color="auto"/>
      </w:divBdr>
    </w:div>
    <w:div w:id="793445604">
      <w:bodyDiv w:val="1"/>
      <w:marLeft w:val="0"/>
      <w:marRight w:val="0"/>
      <w:marTop w:val="0"/>
      <w:marBottom w:val="0"/>
      <w:divBdr>
        <w:top w:val="none" w:sz="0" w:space="0" w:color="auto"/>
        <w:left w:val="none" w:sz="0" w:space="0" w:color="auto"/>
        <w:bottom w:val="none" w:sz="0" w:space="0" w:color="auto"/>
        <w:right w:val="none" w:sz="0" w:space="0" w:color="auto"/>
      </w:divBdr>
    </w:div>
    <w:div w:id="801506374">
      <w:bodyDiv w:val="1"/>
      <w:marLeft w:val="0"/>
      <w:marRight w:val="0"/>
      <w:marTop w:val="0"/>
      <w:marBottom w:val="0"/>
      <w:divBdr>
        <w:top w:val="none" w:sz="0" w:space="0" w:color="auto"/>
        <w:left w:val="none" w:sz="0" w:space="0" w:color="auto"/>
        <w:bottom w:val="none" w:sz="0" w:space="0" w:color="auto"/>
        <w:right w:val="none" w:sz="0" w:space="0" w:color="auto"/>
      </w:divBdr>
    </w:div>
    <w:div w:id="809831510">
      <w:bodyDiv w:val="1"/>
      <w:marLeft w:val="0"/>
      <w:marRight w:val="0"/>
      <w:marTop w:val="0"/>
      <w:marBottom w:val="0"/>
      <w:divBdr>
        <w:top w:val="none" w:sz="0" w:space="0" w:color="auto"/>
        <w:left w:val="none" w:sz="0" w:space="0" w:color="auto"/>
        <w:bottom w:val="none" w:sz="0" w:space="0" w:color="auto"/>
        <w:right w:val="none" w:sz="0" w:space="0" w:color="auto"/>
      </w:divBdr>
    </w:div>
    <w:div w:id="814101648">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854735266">
      <w:bodyDiv w:val="1"/>
      <w:marLeft w:val="0"/>
      <w:marRight w:val="0"/>
      <w:marTop w:val="0"/>
      <w:marBottom w:val="0"/>
      <w:divBdr>
        <w:top w:val="none" w:sz="0" w:space="0" w:color="auto"/>
        <w:left w:val="none" w:sz="0" w:space="0" w:color="auto"/>
        <w:bottom w:val="none" w:sz="0" w:space="0" w:color="auto"/>
        <w:right w:val="none" w:sz="0" w:space="0" w:color="auto"/>
      </w:divBdr>
    </w:div>
    <w:div w:id="855729668">
      <w:bodyDiv w:val="1"/>
      <w:marLeft w:val="0"/>
      <w:marRight w:val="0"/>
      <w:marTop w:val="0"/>
      <w:marBottom w:val="0"/>
      <w:divBdr>
        <w:top w:val="none" w:sz="0" w:space="0" w:color="auto"/>
        <w:left w:val="none" w:sz="0" w:space="0" w:color="auto"/>
        <w:bottom w:val="none" w:sz="0" w:space="0" w:color="auto"/>
        <w:right w:val="none" w:sz="0" w:space="0" w:color="auto"/>
      </w:divBdr>
    </w:div>
    <w:div w:id="873037485">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15014180">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991832094">
      <w:bodyDiv w:val="1"/>
      <w:marLeft w:val="0"/>
      <w:marRight w:val="0"/>
      <w:marTop w:val="0"/>
      <w:marBottom w:val="0"/>
      <w:divBdr>
        <w:top w:val="none" w:sz="0" w:space="0" w:color="auto"/>
        <w:left w:val="none" w:sz="0" w:space="0" w:color="auto"/>
        <w:bottom w:val="none" w:sz="0" w:space="0" w:color="auto"/>
        <w:right w:val="none" w:sz="0" w:space="0" w:color="auto"/>
      </w:divBdr>
    </w:div>
    <w:div w:id="998385704">
      <w:bodyDiv w:val="1"/>
      <w:marLeft w:val="0"/>
      <w:marRight w:val="0"/>
      <w:marTop w:val="0"/>
      <w:marBottom w:val="0"/>
      <w:divBdr>
        <w:top w:val="none" w:sz="0" w:space="0" w:color="auto"/>
        <w:left w:val="none" w:sz="0" w:space="0" w:color="auto"/>
        <w:bottom w:val="none" w:sz="0" w:space="0" w:color="auto"/>
        <w:right w:val="none" w:sz="0" w:space="0" w:color="auto"/>
      </w:divBdr>
    </w:div>
    <w:div w:id="1066148734">
      <w:bodyDiv w:val="1"/>
      <w:marLeft w:val="0"/>
      <w:marRight w:val="0"/>
      <w:marTop w:val="0"/>
      <w:marBottom w:val="0"/>
      <w:divBdr>
        <w:top w:val="none" w:sz="0" w:space="0" w:color="auto"/>
        <w:left w:val="none" w:sz="0" w:space="0" w:color="auto"/>
        <w:bottom w:val="none" w:sz="0" w:space="0" w:color="auto"/>
        <w:right w:val="none" w:sz="0" w:space="0" w:color="auto"/>
      </w:divBdr>
    </w:div>
    <w:div w:id="1100443045">
      <w:bodyDiv w:val="1"/>
      <w:marLeft w:val="0"/>
      <w:marRight w:val="0"/>
      <w:marTop w:val="0"/>
      <w:marBottom w:val="0"/>
      <w:divBdr>
        <w:top w:val="none" w:sz="0" w:space="0" w:color="auto"/>
        <w:left w:val="none" w:sz="0" w:space="0" w:color="auto"/>
        <w:bottom w:val="none" w:sz="0" w:space="0" w:color="auto"/>
        <w:right w:val="none" w:sz="0" w:space="0" w:color="auto"/>
      </w:divBdr>
    </w:div>
    <w:div w:id="1124302805">
      <w:bodyDiv w:val="1"/>
      <w:marLeft w:val="0"/>
      <w:marRight w:val="0"/>
      <w:marTop w:val="0"/>
      <w:marBottom w:val="0"/>
      <w:divBdr>
        <w:top w:val="none" w:sz="0" w:space="0" w:color="auto"/>
        <w:left w:val="none" w:sz="0" w:space="0" w:color="auto"/>
        <w:bottom w:val="none" w:sz="0" w:space="0" w:color="auto"/>
        <w:right w:val="none" w:sz="0" w:space="0" w:color="auto"/>
      </w:divBdr>
    </w:div>
    <w:div w:id="1141965321">
      <w:bodyDiv w:val="1"/>
      <w:marLeft w:val="0"/>
      <w:marRight w:val="0"/>
      <w:marTop w:val="0"/>
      <w:marBottom w:val="0"/>
      <w:divBdr>
        <w:top w:val="none" w:sz="0" w:space="0" w:color="auto"/>
        <w:left w:val="none" w:sz="0" w:space="0" w:color="auto"/>
        <w:bottom w:val="none" w:sz="0" w:space="0" w:color="auto"/>
        <w:right w:val="none" w:sz="0" w:space="0" w:color="auto"/>
      </w:divBdr>
    </w:div>
    <w:div w:id="1155222231">
      <w:bodyDiv w:val="1"/>
      <w:marLeft w:val="0"/>
      <w:marRight w:val="0"/>
      <w:marTop w:val="0"/>
      <w:marBottom w:val="0"/>
      <w:divBdr>
        <w:top w:val="none" w:sz="0" w:space="0" w:color="auto"/>
        <w:left w:val="none" w:sz="0" w:space="0" w:color="auto"/>
        <w:bottom w:val="none" w:sz="0" w:space="0" w:color="auto"/>
        <w:right w:val="none" w:sz="0" w:space="0" w:color="auto"/>
      </w:divBdr>
    </w:div>
    <w:div w:id="1184170771">
      <w:bodyDiv w:val="1"/>
      <w:marLeft w:val="0"/>
      <w:marRight w:val="0"/>
      <w:marTop w:val="0"/>
      <w:marBottom w:val="0"/>
      <w:divBdr>
        <w:top w:val="none" w:sz="0" w:space="0" w:color="auto"/>
        <w:left w:val="none" w:sz="0" w:space="0" w:color="auto"/>
        <w:bottom w:val="none" w:sz="0" w:space="0" w:color="auto"/>
        <w:right w:val="none" w:sz="0" w:space="0" w:color="auto"/>
      </w:divBdr>
    </w:div>
    <w:div w:id="1215391647">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23718449">
      <w:bodyDiv w:val="1"/>
      <w:marLeft w:val="0"/>
      <w:marRight w:val="0"/>
      <w:marTop w:val="0"/>
      <w:marBottom w:val="0"/>
      <w:divBdr>
        <w:top w:val="none" w:sz="0" w:space="0" w:color="auto"/>
        <w:left w:val="none" w:sz="0" w:space="0" w:color="auto"/>
        <w:bottom w:val="none" w:sz="0" w:space="0" w:color="auto"/>
        <w:right w:val="none" w:sz="0" w:space="0" w:color="auto"/>
      </w:divBdr>
    </w:div>
    <w:div w:id="1244337542">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306199510">
      <w:bodyDiv w:val="1"/>
      <w:marLeft w:val="0"/>
      <w:marRight w:val="0"/>
      <w:marTop w:val="0"/>
      <w:marBottom w:val="0"/>
      <w:divBdr>
        <w:top w:val="none" w:sz="0" w:space="0" w:color="auto"/>
        <w:left w:val="none" w:sz="0" w:space="0" w:color="auto"/>
        <w:bottom w:val="none" w:sz="0" w:space="0" w:color="auto"/>
        <w:right w:val="none" w:sz="0" w:space="0" w:color="auto"/>
      </w:divBdr>
    </w:div>
    <w:div w:id="1330132742">
      <w:bodyDiv w:val="1"/>
      <w:marLeft w:val="0"/>
      <w:marRight w:val="0"/>
      <w:marTop w:val="0"/>
      <w:marBottom w:val="0"/>
      <w:divBdr>
        <w:top w:val="none" w:sz="0" w:space="0" w:color="auto"/>
        <w:left w:val="none" w:sz="0" w:space="0" w:color="auto"/>
        <w:bottom w:val="none" w:sz="0" w:space="0" w:color="auto"/>
        <w:right w:val="none" w:sz="0" w:space="0" w:color="auto"/>
      </w:divBdr>
    </w:div>
    <w:div w:id="1342970015">
      <w:bodyDiv w:val="1"/>
      <w:marLeft w:val="0"/>
      <w:marRight w:val="0"/>
      <w:marTop w:val="0"/>
      <w:marBottom w:val="0"/>
      <w:divBdr>
        <w:top w:val="none" w:sz="0" w:space="0" w:color="auto"/>
        <w:left w:val="none" w:sz="0" w:space="0" w:color="auto"/>
        <w:bottom w:val="none" w:sz="0" w:space="0" w:color="auto"/>
        <w:right w:val="none" w:sz="0" w:space="0" w:color="auto"/>
      </w:divBdr>
    </w:div>
    <w:div w:id="1349673936">
      <w:bodyDiv w:val="1"/>
      <w:marLeft w:val="0"/>
      <w:marRight w:val="0"/>
      <w:marTop w:val="0"/>
      <w:marBottom w:val="0"/>
      <w:divBdr>
        <w:top w:val="none" w:sz="0" w:space="0" w:color="auto"/>
        <w:left w:val="none" w:sz="0" w:space="0" w:color="auto"/>
        <w:bottom w:val="none" w:sz="0" w:space="0" w:color="auto"/>
        <w:right w:val="none" w:sz="0" w:space="0" w:color="auto"/>
      </w:divBdr>
    </w:div>
    <w:div w:id="1371110570">
      <w:bodyDiv w:val="1"/>
      <w:marLeft w:val="0"/>
      <w:marRight w:val="0"/>
      <w:marTop w:val="0"/>
      <w:marBottom w:val="0"/>
      <w:divBdr>
        <w:top w:val="none" w:sz="0" w:space="0" w:color="auto"/>
        <w:left w:val="none" w:sz="0" w:space="0" w:color="auto"/>
        <w:bottom w:val="none" w:sz="0" w:space="0" w:color="auto"/>
        <w:right w:val="none" w:sz="0" w:space="0" w:color="auto"/>
      </w:divBdr>
    </w:div>
    <w:div w:id="1379164585">
      <w:bodyDiv w:val="1"/>
      <w:marLeft w:val="0"/>
      <w:marRight w:val="0"/>
      <w:marTop w:val="0"/>
      <w:marBottom w:val="0"/>
      <w:divBdr>
        <w:top w:val="none" w:sz="0" w:space="0" w:color="auto"/>
        <w:left w:val="none" w:sz="0" w:space="0" w:color="auto"/>
        <w:bottom w:val="none" w:sz="0" w:space="0" w:color="auto"/>
        <w:right w:val="none" w:sz="0" w:space="0" w:color="auto"/>
      </w:divBdr>
    </w:div>
    <w:div w:id="1382098460">
      <w:bodyDiv w:val="1"/>
      <w:marLeft w:val="0"/>
      <w:marRight w:val="0"/>
      <w:marTop w:val="0"/>
      <w:marBottom w:val="0"/>
      <w:divBdr>
        <w:top w:val="none" w:sz="0" w:space="0" w:color="auto"/>
        <w:left w:val="none" w:sz="0" w:space="0" w:color="auto"/>
        <w:bottom w:val="none" w:sz="0" w:space="0" w:color="auto"/>
        <w:right w:val="none" w:sz="0" w:space="0" w:color="auto"/>
      </w:divBdr>
    </w:div>
    <w:div w:id="1387023340">
      <w:bodyDiv w:val="1"/>
      <w:marLeft w:val="0"/>
      <w:marRight w:val="0"/>
      <w:marTop w:val="0"/>
      <w:marBottom w:val="0"/>
      <w:divBdr>
        <w:top w:val="none" w:sz="0" w:space="0" w:color="auto"/>
        <w:left w:val="none" w:sz="0" w:space="0" w:color="auto"/>
        <w:bottom w:val="none" w:sz="0" w:space="0" w:color="auto"/>
        <w:right w:val="none" w:sz="0" w:space="0" w:color="auto"/>
      </w:divBdr>
    </w:div>
    <w:div w:id="1421176630">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06549343">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33879368">
      <w:bodyDiv w:val="1"/>
      <w:marLeft w:val="0"/>
      <w:marRight w:val="0"/>
      <w:marTop w:val="0"/>
      <w:marBottom w:val="0"/>
      <w:divBdr>
        <w:top w:val="none" w:sz="0" w:space="0" w:color="auto"/>
        <w:left w:val="none" w:sz="0" w:space="0" w:color="auto"/>
        <w:bottom w:val="none" w:sz="0" w:space="0" w:color="auto"/>
        <w:right w:val="none" w:sz="0" w:space="0" w:color="auto"/>
      </w:divBdr>
    </w:div>
    <w:div w:id="1594512674">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58874362">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77687110">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698508379">
      <w:bodyDiv w:val="1"/>
      <w:marLeft w:val="0"/>
      <w:marRight w:val="0"/>
      <w:marTop w:val="0"/>
      <w:marBottom w:val="0"/>
      <w:divBdr>
        <w:top w:val="none" w:sz="0" w:space="0" w:color="auto"/>
        <w:left w:val="none" w:sz="0" w:space="0" w:color="auto"/>
        <w:bottom w:val="none" w:sz="0" w:space="0" w:color="auto"/>
        <w:right w:val="none" w:sz="0" w:space="0" w:color="auto"/>
      </w:divBdr>
    </w:div>
    <w:div w:id="1700202816">
      <w:bodyDiv w:val="1"/>
      <w:marLeft w:val="0"/>
      <w:marRight w:val="0"/>
      <w:marTop w:val="0"/>
      <w:marBottom w:val="0"/>
      <w:divBdr>
        <w:top w:val="none" w:sz="0" w:space="0" w:color="auto"/>
        <w:left w:val="none" w:sz="0" w:space="0" w:color="auto"/>
        <w:bottom w:val="none" w:sz="0" w:space="0" w:color="auto"/>
        <w:right w:val="none" w:sz="0" w:space="0" w:color="auto"/>
      </w:divBdr>
    </w:div>
    <w:div w:id="1701124815">
      <w:bodyDiv w:val="1"/>
      <w:marLeft w:val="0"/>
      <w:marRight w:val="0"/>
      <w:marTop w:val="0"/>
      <w:marBottom w:val="0"/>
      <w:divBdr>
        <w:top w:val="none" w:sz="0" w:space="0" w:color="auto"/>
        <w:left w:val="none" w:sz="0" w:space="0" w:color="auto"/>
        <w:bottom w:val="none" w:sz="0" w:space="0" w:color="auto"/>
        <w:right w:val="none" w:sz="0" w:space="0" w:color="auto"/>
      </w:divBdr>
    </w:div>
    <w:div w:id="1735661535">
      <w:bodyDiv w:val="1"/>
      <w:marLeft w:val="0"/>
      <w:marRight w:val="0"/>
      <w:marTop w:val="0"/>
      <w:marBottom w:val="0"/>
      <w:divBdr>
        <w:top w:val="none" w:sz="0" w:space="0" w:color="auto"/>
        <w:left w:val="none" w:sz="0" w:space="0" w:color="auto"/>
        <w:bottom w:val="none" w:sz="0" w:space="0" w:color="auto"/>
        <w:right w:val="none" w:sz="0" w:space="0" w:color="auto"/>
      </w:divBdr>
    </w:div>
    <w:div w:id="1738556010">
      <w:bodyDiv w:val="1"/>
      <w:marLeft w:val="0"/>
      <w:marRight w:val="0"/>
      <w:marTop w:val="0"/>
      <w:marBottom w:val="0"/>
      <w:divBdr>
        <w:top w:val="none" w:sz="0" w:space="0" w:color="auto"/>
        <w:left w:val="none" w:sz="0" w:space="0" w:color="auto"/>
        <w:bottom w:val="none" w:sz="0" w:space="0" w:color="auto"/>
        <w:right w:val="none" w:sz="0" w:space="0" w:color="auto"/>
      </w:divBdr>
    </w:div>
    <w:div w:id="1747727502">
      <w:bodyDiv w:val="1"/>
      <w:marLeft w:val="0"/>
      <w:marRight w:val="0"/>
      <w:marTop w:val="0"/>
      <w:marBottom w:val="0"/>
      <w:divBdr>
        <w:top w:val="none" w:sz="0" w:space="0" w:color="auto"/>
        <w:left w:val="none" w:sz="0" w:space="0" w:color="auto"/>
        <w:bottom w:val="none" w:sz="0" w:space="0" w:color="auto"/>
        <w:right w:val="none" w:sz="0" w:space="0" w:color="auto"/>
      </w:divBdr>
    </w:div>
    <w:div w:id="1752268714">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74857806">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0508094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2894519">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66406719">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889368326">
      <w:bodyDiv w:val="1"/>
      <w:marLeft w:val="0"/>
      <w:marRight w:val="0"/>
      <w:marTop w:val="0"/>
      <w:marBottom w:val="0"/>
      <w:divBdr>
        <w:top w:val="none" w:sz="0" w:space="0" w:color="auto"/>
        <w:left w:val="none" w:sz="0" w:space="0" w:color="auto"/>
        <w:bottom w:val="none" w:sz="0" w:space="0" w:color="auto"/>
        <w:right w:val="none" w:sz="0" w:space="0" w:color="auto"/>
      </w:divBdr>
    </w:div>
    <w:div w:id="1901817865">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85235236">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 w:id="2087066450">
      <w:bodyDiv w:val="1"/>
      <w:marLeft w:val="0"/>
      <w:marRight w:val="0"/>
      <w:marTop w:val="0"/>
      <w:marBottom w:val="0"/>
      <w:divBdr>
        <w:top w:val="none" w:sz="0" w:space="0" w:color="auto"/>
        <w:left w:val="none" w:sz="0" w:space="0" w:color="auto"/>
        <w:bottom w:val="none" w:sz="0" w:space="0" w:color="auto"/>
        <w:right w:val="none" w:sz="0" w:space="0" w:color="auto"/>
      </w:divBdr>
    </w:div>
    <w:div w:id="2107651878">
      <w:bodyDiv w:val="1"/>
      <w:marLeft w:val="0"/>
      <w:marRight w:val="0"/>
      <w:marTop w:val="0"/>
      <w:marBottom w:val="0"/>
      <w:divBdr>
        <w:top w:val="none" w:sz="0" w:space="0" w:color="auto"/>
        <w:left w:val="none" w:sz="0" w:space="0" w:color="auto"/>
        <w:bottom w:val="none" w:sz="0" w:space="0" w:color="auto"/>
        <w:right w:val="none" w:sz="0" w:space="0" w:color="auto"/>
      </w:divBdr>
    </w:div>
    <w:div w:id="214410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oprals.state.gov/web920/per_diem.as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A0DE6-2CA9-424C-99A1-77071873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16</Pages>
  <Words>4706</Words>
  <Characters>26720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TeamMate Development</dc:creator>
  <cp:lastModifiedBy>Jacqueline Woo</cp:lastModifiedBy>
  <cp:revision>6</cp:revision>
  <cp:lastPrinted>2020-10-20T03:03:00Z</cp:lastPrinted>
  <dcterms:created xsi:type="dcterms:W3CDTF">2024-04-19T17:39:00Z</dcterms:created>
  <dcterms:modified xsi:type="dcterms:W3CDTF">2024-04-19T23:24:00Z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