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bookmarkStart w:id="0" w:name="_GoBack"/>
      <w:bookmarkEnd w:id="0"/>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1F6E38A4" w:rsidR="00847B2B" w:rsidRPr="00C0518F" w:rsidRDefault="00474A7A" w:rsidP="00847B2B">
      <w:pPr>
        <w:ind w:right="-360"/>
      </w:pPr>
      <w:r>
        <w:t xml:space="preserve">Date: </w:t>
      </w:r>
      <w:r>
        <w:tab/>
      </w:r>
      <w:r>
        <w:tab/>
      </w:r>
      <w:r w:rsidR="00F064F5">
        <w:t xml:space="preserve">July </w:t>
      </w:r>
      <w:r w:rsidR="001C352E">
        <w:t>12</w:t>
      </w:r>
      <w:r w:rsidR="00521DB3">
        <w:t>, 2017</w:t>
      </w:r>
    </w:p>
    <w:p w14:paraId="042E387E" w14:textId="77777777" w:rsidR="00847B2B" w:rsidRPr="00C0518F" w:rsidRDefault="00847B2B" w:rsidP="00847B2B">
      <w:pPr>
        <w:ind w:right="-360"/>
      </w:pPr>
    </w:p>
    <w:p w14:paraId="7C39F09E" w14:textId="789B9CB5" w:rsidR="00847B2B" w:rsidRDefault="00A80B99" w:rsidP="00A80B99">
      <w:pPr>
        <w:ind w:left="1440" w:right="-360" w:hanging="1440"/>
      </w:pPr>
      <w:r>
        <w:t xml:space="preserve">To: </w:t>
      </w:r>
      <w:r>
        <w:tab/>
        <w:t>Bobbi McCracken, Associate Vice Chancellor-Business &amp; Financial Services</w:t>
      </w:r>
    </w:p>
    <w:p w14:paraId="16DEF788" w14:textId="2EBBC099" w:rsidR="002C7B08" w:rsidRDefault="002C7B08" w:rsidP="00A80B99">
      <w:pPr>
        <w:ind w:left="1440" w:right="-360" w:hanging="1440"/>
      </w:pPr>
      <w:r>
        <w:tab/>
        <w:t>Charles Greer, Jr., Associate Vice Chancellor-Research</w:t>
      </w:r>
    </w:p>
    <w:p w14:paraId="55D0DC1A" w14:textId="77777777" w:rsidR="00847B2B" w:rsidRDefault="00847B2B" w:rsidP="00847B2B">
      <w:pPr>
        <w:ind w:right="-360"/>
      </w:pPr>
      <w:r>
        <w:tab/>
      </w:r>
      <w:r>
        <w:tab/>
      </w:r>
    </w:p>
    <w:p w14:paraId="4898B147" w14:textId="77777777" w:rsidR="00847B2B" w:rsidRPr="00C0518F" w:rsidRDefault="00847B2B" w:rsidP="00847B2B">
      <w:pPr>
        <w:ind w:right="-360"/>
      </w:pPr>
    </w:p>
    <w:p w14:paraId="24D5D6D9" w14:textId="77777777" w:rsidR="00847B2B" w:rsidRPr="00C0518F" w:rsidRDefault="00847B2B" w:rsidP="00847B2B">
      <w:pPr>
        <w:ind w:left="1440" w:right="-360" w:hanging="1440"/>
      </w:pPr>
      <w:r w:rsidRPr="00C0518F">
        <w:t xml:space="preserve">Subject: </w:t>
      </w:r>
      <w:r w:rsidRPr="00C0518F">
        <w:tab/>
      </w:r>
      <w:r>
        <w:t>Audit of Contracts &amp; Grants Administration</w:t>
      </w:r>
      <w:r w:rsidR="00366F2B">
        <w:t xml:space="preserve"> Process</w:t>
      </w:r>
    </w:p>
    <w:p w14:paraId="3AA00572" w14:textId="77777777" w:rsidR="00847B2B" w:rsidRPr="00C0518F" w:rsidRDefault="00847B2B" w:rsidP="00847B2B">
      <w:pPr>
        <w:ind w:right="-360"/>
      </w:pPr>
    </w:p>
    <w:p w14:paraId="27FDAC40" w14:textId="77777777" w:rsidR="00847B2B" w:rsidRPr="00C0518F" w:rsidRDefault="00847B2B" w:rsidP="00847B2B">
      <w:pPr>
        <w:ind w:right="-360"/>
      </w:pPr>
      <w:r w:rsidRPr="00C0518F">
        <w:t xml:space="preserve">Ref: </w:t>
      </w:r>
      <w:r w:rsidRPr="00C0518F">
        <w:tab/>
      </w:r>
      <w:r w:rsidRPr="00C0518F">
        <w:tab/>
        <w:t>R20</w:t>
      </w:r>
      <w:r>
        <w:t>16-05</w:t>
      </w:r>
    </w:p>
    <w:p w14:paraId="49C5D1D1" w14:textId="77777777" w:rsidR="00847B2B" w:rsidRPr="00C0518F" w:rsidRDefault="00847B2B" w:rsidP="00847B2B">
      <w:pPr>
        <w:tabs>
          <w:tab w:val="left" w:pos="1020"/>
        </w:tabs>
        <w:ind w:right="-360"/>
      </w:pPr>
      <w:r>
        <w:tab/>
      </w:r>
    </w:p>
    <w:p w14:paraId="450F0C1A" w14:textId="77777777" w:rsidR="00847B2B" w:rsidRPr="00C0518F" w:rsidRDefault="00847B2B" w:rsidP="00847B2B">
      <w:pPr>
        <w:ind w:right="-360"/>
      </w:pPr>
      <w:r w:rsidRPr="00C0518F">
        <w:t>We have completed our</w:t>
      </w:r>
      <w:r>
        <w:t xml:space="preserve"> audit of Contracts &amp; Grants Administration</w:t>
      </w:r>
      <w:r w:rsidR="00366F2B">
        <w:t xml:space="preserve"> Process</w:t>
      </w:r>
      <w:r w:rsidRPr="00C0518F">
        <w:t xml:space="preserve"> in accordance with the UC Riverside Audit Plan.  Our report is attached for your review. </w:t>
      </w:r>
    </w:p>
    <w:p w14:paraId="6D501EBB" w14:textId="77777777" w:rsidR="00847B2B" w:rsidRPr="00C0518F" w:rsidRDefault="00847B2B" w:rsidP="00847B2B">
      <w:pPr>
        <w:ind w:right="-360"/>
      </w:pPr>
    </w:p>
    <w:p w14:paraId="35B7CB3E" w14:textId="77777777" w:rsidR="00847B2B" w:rsidRPr="00C0518F" w:rsidRDefault="00847B2B" w:rsidP="00847B2B">
      <w:pPr>
        <w:ind w:right="-360"/>
      </w:pPr>
      <w:r w:rsidRPr="00C0518F">
        <w:t>We will perform audit follow-up procedures in the future to review the status of management action.  This follow-up may take the form of a discussion or perhaps a limited review.  Audit R20</w:t>
      </w:r>
      <w:r w:rsidR="00366F2B">
        <w:t>16-05</w:t>
      </w:r>
      <w:r w:rsidRPr="00C0518F">
        <w:t xml:space="preserve"> will remain open until we have evaluated the actions taken.  </w:t>
      </w:r>
    </w:p>
    <w:p w14:paraId="66FCE529" w14:textId="77777777" w:rsidR="00847B2B" w:rsidRPr="00C0518F" w:rsidRDefault="00847B2B" w:rsidP="00847B2B">
      <w:pPr>
        <w:ind w:right="-360"/>
      </w:pPr>
    </w:p>
    <w:p w14:paraId="0EF0355B" w14:textId="77777777" w:rsidR="00847B2B" w:rsidRPr="00C0518F" w:rsidRDefault="00847B2B" w:rsidP="00847B2B">
      <w:pPr>
        <w:ind w:right="-360"/>
      </w:pPr>
      <w:r w:rsidRPr="00C0518F">
        <w:t xml:space="preserve">We appreciate the cooperation and assistance provided by </w:t>
      </w:r>
      <w:r>
        <w:t>you, as well as your and other</w:t>
      </w:r>
      <w:r w:rsidRPr="00C0518F">
        <w:t xml:space="preserve"> departments</w:t>
      </w:r>
      <w:r>
        <w:t>’ 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3668D95B" w14:textId="7270EB1B" w:rsidR="00F87E25" w:rsidRDefault="00847B2B" w:rsidP="00847B2B">
      <w:pPr>
        <w:ind w:right="-360"/>
      </w:pPr>
      <w:r>
        <w:t>x</w:t>
      </w:r>
      <w:r w:rsidRPr="00C0518F">
        <w:t xml:space="preserve">c: </w:t>
      </w:r>
      <w:r w:rsidRPr="00C0518F">
        <w:tab/>
        <w:t>Audit Committee Members</w:t>
      </w:r>
    </w:p>
    <w:p w14:paraId="70F85428" w14:textId="788D5BD7" w:rsidR="00886275" w:rsidRDefault="00886275" w:rsidP="00A8738F">
      <w:pPr>
        <w:ind w:left="720" w:right="-360"/>
      </w:pPr>
      <w:r>
        <w:t xml:space="preserve">Patrick Hartney, </w:t>
      </w:r>
      <w:r w:rsidR="00660F93">
        <w:t xml:space="preserve">Assistant Dean, Finance and Administration </w:t>
      </w:r>
    </w:p>
    <w:p w14:paraId="50C7BC7F" w14:textId="3F8029F1" w:rsidR="00F87E25" w:rsidRDefault="00670349" w:rsidP="00847B2B">
      <w:pPr>
        <w:ind w:right="-360"/>
        <w:rPr>
          <w:rFonts w:eastAsiaTheme="minorEastAsia"/>
          <w:bCs/>
          <w:color w:val="000000" w:themeColor="text1"/>
        </w:rPr>
      </w:pPr>
      <w:r>
        <w:tab/>
      </w:r>
      <w:r w:rsidR="00886275">
        <w:t xml:space="preserve">Jennifer </w:t>
      </w:r>
      <w:r w:rsidR="00F87E25">
        <w:t xml:space="preserve">Farias, </w:t>
      </w:r>
      <w:r w:rsidR="00660F93">
        <w:t>Chief F</w:t>
      </w:r>
      <w:r w:rsidR="004016CD">
        <w:t>inancial and Administrative</w:t>
      </w:r>
      <w:r w:rsidR="00660F93">
        <w:t xml:space="preserve"> Officer (</w:t>
      </w:r>
      <w:r w:rsidR="00F87E25" w:rsidRPr="00FD0A98">
        <w:rPr>
          <w:rFonts w:eastAsiaTheme="minorEastAsia"/>
          <w:bCs/>
          <w:color w:val="000000" w:themeColor="text1"/>
        </w:rPr>
        <w:t>CFAO</w:t>
      </w:r>
      <w:r w:rsidR="00660F93">
        <w:rPr>
          <w:rFonts w:eastAsiaTheme="minorEastAsia"/>
          <w:bCs/>
          <w:color w:val="000000" w:themeColor="text1"/>
        </w:rPr>
        <w:t>)</w:t>
      </w:r>
    </w:p>
    <w:p w14:paraId="40A7D437" w14:textId="0C523A4F" w:rsidR="00886275" w:rsidRDefault="00F87E25" w:rsidP="00A8738F">
      <w:pPr>
        <w:ind w:left="720" w:right="-360"/>
        <w:rPr>
          <w:rFonts w:eastAsiaTheme="minorEastAsia"/>
          <w:bCs/>
          <w:color w:val="000000" w:themeColor="text1"/>
        </w:rPr>
      </w:pPr>
      <w:r>
        <w:t xml:space="preserve">Louise Anne Borda, Associate Dean and </w:t>
      </w:r>
      <w:r w:rsidRPr="00D6660F">
        <w:rPr>
          <w:rFonts w:eastAsiaTheme="minorEastAsia"/>
          <w:bCs/>
          <w:color w:val="000000" w:themeColor="text1"/>
        </w:rPr>
        <w:t>CFAO</w:t>
      </w:r>
    </w:p>
    <w:p w14:paraId="463C69CA" w14:textId="644A91E5" w:rsidR="00886275" w:rsidRDefault="00886275" w:rsidP="00A8738F">
      <w:pPr>
        <w:ind w:left="720" w:right="-360"/>
        <w:rPr>
          <w:rFonts w:eastAsiaTheme="minorEastAsia"/>
          <w:bCs/>
          <w:color w:val="000000" w:themeColor="text1"/>
        </w:rPr>
      </w:pPr>
      <w:r>
        <w:rPr>
          <w:rFonts w:eastAsiaTheme="minorEastAsia"/>
          <w:bCs/>
          <w:color w:val="000000" w:themeColor="text1"/>
        </w:rPr>
        <w:t>Cindy William</w:t>
      </w:r>
      <w:r w:rsidR="00F064F5">
        <w:rPr>
          <w:rFonts w:eastAsiaTheme="minorEastAsia"/>
          <w:bCs/>
          <w:color w:val="000000" w:themeColor="text1"/>
        </w:rPr>
        <w:t>s</w:t>
      </w:r>
      <w:r>
        <w:rPr>
          <w:rFonts w:eastAsiaTheme="minorEastAsia"/>
          <w:bCs/>
          <w:color w:val="000000" w:themeColor="text1"/>
        </w:rPr>
        <w:t xml:space="preserve">, </w:t>
      </w:r>
      <w:r>
        <w:t>Ass</w:t>
      </w:r>
      <w:r w:rsidR="00660F93">
        <w:t>istant</w:t>
      </w:r>
      <w:r>
        <w:t xml:space="preserve"> Dean and </w:t>
      </w:r>
      <w:r w:rsidRPr="00D6660F">
        <w:rPr>
          <w:rFonts w:eastAsiaTheme="minorEastAsia"/>
          <w:bCs/>
          <w:color w:val="000000" w:themeColor="text1"/>
        </w:rPr>
        <w:t>CFAO</w:t>
      </w:r>
    </w:p>
    <w:p w14:paraId="1A198C67" w14:textId="16653B82" w:rsidR="00886275" w:rsidRDefault="00886275" w:rsidP="00A8738F">
      <w:pPr>
        <w:ind w:left="720" w:right="-360"/>
      </w:pPr>
      <w:r>
        <w:t>Cynthia J Wells, Assistant Vice Chancellor for Sponsored Programs</w:t>
      </w:r>
      <w:r>
        <w:rPr>
          <w:rFonts w:eastAsiaTheme="minorEastAsia"/>
          <w:bCs/>
          <w:color w:val="000000" w:themeColor="text1"/>
        </w:rPr>
        <w:tab/>
      </w:r>
    </w:p>
    <w:p w14:paraId="5DB39007" w14:textId="3325BBF9" w:rsidR="00847B2B" w:rsidRDefault="00847B2B" w:rsidP="00A8738F">
      <w:pPr>
        <w:ind w:left="720" w:right="-360"/>
      </w:pPr>
    </w:p>
    <w:p w14:paraId="4CA95331" w14:textId="77777777" w:rsidR="00847B2B" w:rsidRDefault="00847B2B" w:rsidP="00847B2B">
      <w:pPr>
        <w:ind w:right="-360"/>
      </w:pPr>
      <w:r>
        <w:tab/>
      </w:r>
    </w:p>
    <w:p w14:paraId="16E95D83" w14:textId="77777777" w:rsidR="00847B2B" w:rsidRDefault="00847B2B" w:rsidP="00847B2B">
      <w:pPr>
        <w:ind w:right="-360"/>
      </w:pPr>
      <w:r>
        <w:lastRenderedPageBreak/>
        <w:tab/>
      </w:r>
    </w:p>
    <w:p w14:paraId="11B534D9" w14:textId="77777777" w:rsidR="00847B2B" w:rsidRDefault="00847B2B" w:rsidP="00847B2B">
      <w:pPr>
        <w:ind w:right="-360"/>
      </w:pPr>
      <w:r>
        <w:tab/>
      </w:r>
    </w:p>
    <w:p w14:paraId="6FB91C88" w14:textId="77777777" w:rsidR="00847B2B" w:rsidRDefault="00847B2B" w:rsidP="00847B2B">
      <w:pPr>
        <w:ind w:right="-360"/>
      </w:pPr>
      <w:r w:rsidRPr="007551E5">
        <w:tab/>
      </w:r>
      <w:r>
        <w:t xml:space="preserve"> </w:t>
      </w:r>
    </w:p>
    <w:p w14:paraId="65B64710" w14:textId="264FFB15" w:rsidR="00847B2B" w:rsidRDefault="00847B2B" w:rsidP="00847B2B">
      <w:pPr>
        <w:ind w:right="-360"/>
        <w:rPr>
          <w:b/>
        </w:rPr>
      </w:pPr>
      <w:r>
        <w:tab/>
      </w:r>
      <w:r>
        <w:tab/>
      </w:r>
      <w:r>
        <w:rPr>
          <w:b/>
        </w:rPr>
        <w:tab/>
      </w: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7777777" w:rsidR="00847B2B" w:rsidRDefault="00847B2B"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77777777" w:rsidR="00847B2B" w:rsidRPr="00CE0A72" w:rsidRDefault="00E44109" w:rsidP="00847B2B">
      <w:pPr>
        <w:ind w:right="-360"/>
        <w:jc w:val="center"/>
      </w:pPr>
      <w:r>
        <w:t>INTERNAL AUDIT REPORT R2016-05</w:t>
      </w:r>
    </w:p>
    <w:p w14:paraId="65089289" w14:textId="77777777" w:rsidR="00847B2B" w:rsidRPr="00CE0A72" w:rsidRDefault="00847B2B" w:rsidP="00847B2B">
      <w:pPr>
        <w:ind w:right="-360"/>
        <w:jc w:val="center"/>
      </w:pPr>
    </w:p>
    <w:p w14:paraId="14EA8E01" w14:textId="77777777" w:rsidR="00847B2B" w:rsidRDefault="00847B2B" w:rsidP="00847B2B">
      <w:pPr>
        <w:ind w:right="-360"/>
        <w:jc w:val="center"/>
      </w:pPr>
      <w:r>
        <w:t xml:space="preserve">CONTRACTS &amp; GRANTS </w:t>
      </w:r>
      <w:r w:rsidR="00E44109">
        <w:t xml:space="preserve">ADMINISTRATION </w:t>
      </w:r>
      <w:r w:rsidR="00E9326F">
        <w:t xml:space="preserve">PROCESS </w:t>
      </w:r>
    </w:p>
    <w:p w14:paraId="055675FD" w14:textId="77777777" w:rsidR="00847B2B" w:rsidRPr="00CE0A72" w:rsidRDefault="00847B2B" w:rsidP="00847B2B">
      <w:pPr>
        <w:ind w:right="-360"/>
        <w:jc w:val="center"/>
      </w:pPr>
    </w:p>
    <w:p w14:paraId="60F9122C" w14:textId="77777777" w:rsidR="00847B2B" w:rsidRPr="00CE0A72" w:rsidRDefault="00847B2B" w:rsidP="00847B2B">
      <w:pPr>
        <w:ind w:right="-360"/>
        <w:jc w:val="center"/>
      </w:pPr>
    </w:p>
    <w:p w14:paraId="4E3B02B7" w14:textId="77777777" w:rsidR="00847B2B" w:rsidRPr="00CE0A72" w:rsidRDefault="00847B2B" w:rsidP="00847B2B">
      <w:pPr>
        <w:ind w:right="-360"/>
        <w:jc w:val="center"/>
      </w:pPr>
    </w:p>
    <w:p w14:paraId="48E4136D" w14:textId="65600C26" w:rsidR="00847B2B" w:rsidRPr="00CE0A72" w:rsidRDefault="001D4C14" w:rsidP="00847B2B">
      <w:pPr>
        <w:ind w:right="-360"/>
        <w:jc w:val="center"/>
      </w:pPr>
      <w:r>
        <w:t>Ju</w:t>
      </w:r>
      <w:r w:rsidR="00F064F5">
        <w:t>ly</w:t>
      </w:r>
      <w:r w:rsidR="00AD1FA9">
        <w:t xml:space="preserve"> 2017</w:t>
      </w: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77777777" w:rsidR="00847B2B" w:rsidRPr="00CE0A72" w:rsidRDefault="00847B2B" w:rsidP="00847B2B">
      <w:pPr>
        <w:ind w:right="-360"/>
      </w:pP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2E0DE3">
      <w:pPr>
        <w:ind w:right="-360"/>
        <w:jc w:val="center"/>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1BCBD842" w:rsidR="00847B2B" w:rsidRPr="00365015" w:rsidRDefault="00660F93" w:rsidP="00334829">
      <w:pPr>
        <w:ind w:right="-360"/>
      </w:pPr>
      <w:r>
        <w:tab/>
      </w:r>
      <w:r>
        <w:tab/>
      </w:r>
      <w:r>
        <w:tab/>
      </w:r>
      <w:r>
        <w:tab/>
      </w:r>
      <w:r>
        <w:tab/>
      </w:r>
      <w:r>
        <w:tab/>
      </w:r>
      <w:r>
        <w:tab/>
      </w:r>
      <w:r>
        <w:tab/>
      </w:r>
      <w:r w:rsidR="00E92AA5">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5AA66855" w:rsidR="002C3CD6" w:rsidRDefault="00660F93" w:rsidP="002C3CD6">
      <w:pPr>
        <w:ind w:left="4320" w:right="-360" w:firstLine="720"/>
      </w:pPr>
      <w:r>
        <w:tab/>
      </w:r>
      <w:r w:rsidR="002C3CD6" w:rsidRPr="002C3CD6">
        <w:t xml:space="preserve">Gregory Moore </w:t>
      </w:r>
    </w:p>
    <w:p w14:paraId="7463884D" w14:textId="7AF13E00" w:rsidR="0033259D" w:rsidRPr="00CA493E" w:rsidRDefault="00F70E6E" w:rsidP="00A8738F">
      <w:pPr>
        <w:ind w:left="5040" w:right="-360" w:firstLine="720"/>
      </w:pPr>
      <w:r>
        <w:t>Direct</w:t>
      </w:r>
      <w:r w:rsidR="00F064F5">
        <w:t>or</w:t>
      </w:r>
    </w:p>
    <w:p w14:paraId="1A1BCE04" w14:textId="440A1F8E" w:rsidR="00F71566" w:rsidRDefault="00F71566" w:rsidP="004028AF">
      <w:pPr>
        <w:ind w:right="-900"/>
        <w:jc w:val="center"/>
        <w:rPr>
          <w:b/>
        </w:rPr>
      </w:pPr>
    </w:p>
    <w:p w14:paraId="536970B6" w14:textId="0F15E610" w:rsidR="00F466E0" w:rsidRDefault="00F466E0" w:rsidP="004028AF">
      <w:pPr>
        <w:ind w:right="-900"/>
        <w:jc w:val="center"/>
        <w:rPr>
          <w:b/>
        </w:rPr>
      </w:pPr>
    </w:p>
    <w:p w14:paraId="5627B586" w14:textId="4C6BBAFB" w:rsidR="00F466E0" w:rsidRDefault="00F466E0" w:rsidP="004028AF">
      <w:pPr>
        <w:ind w:right="-900"/>
        <w:jc w:val="center"/>
        <w:rPr>
          <w:b/>
        </w:rPr>
      </w:pPr>
    </w:p>
    <w:p w14:paraId="54A28038" w14:textId="30088610" w:rsidR="00F466E0" w:rsidRDefault="00F466E0" w:rsidP="004028AF">
      <w:pPr>
        <w:ind w:right="-900"/>
        <w:jc w:val="center"/>
        <w:rPr>
          <w:b/>
        </w:rPr>
      </w:pPr>
    </w:p>
    <w:p w14:paraId="520BF2BF" w14:textId="2E2958AE" w:rsidR="00F466E0" w:rsidRDefault="00F466E0" w:rsidP="004028AF">
      <w:pPr>
        <w:ind w:right="-900"/>
        <w:jc w:val="center"/>
        <w:rPr>
          <w:b/>
        </w:rPr>
      </w:pPr>
    </w:p>
    <w:p w14:paraId="033BDFF5" w14:textId="36BCA612" w:rsidR="00660F93" w:rsidRDefault="00660F93" w:rsidP="004028AF">
      <w:pPr>
        <w:ind w:right="-900"/>
        <w:jc w:val="center"/>
        <w:rPr>
          <w:b/>
        </w:rPr>
      </w:pPr>
    </w:p>
    <w:p w14:paraId="7E3BCC96" w14:textId="5724A4B4" w:rsidR="00660F93" w:rsidRDefault="00660F93" w:rsidP="004028AF">
      <w:pPr>
        <w:ind w:right="-900"/>
        <w:jc w:val="center"/>
        <w:rPr>
          <w:b/>
        </w:rPr>
      </w:pPr>
    </w:p>
    <w:p w14:paraId="33CF844E" w14:textId="77777777" w:rsidR="00660F93" w:rsidRDefault="00660F93" w:rsidP="004028AF">
      <w:pPr>
        <w:ind w:right="-900"/>
        <w:jc w:val="center"/>
        <w:rPr>
          <w:b/>
        </w:rPr>
      </w:pPr>
    </w:p>
    <w:p w14:paraId="2970F327" w14:textId="58178A27" w:rsidR="00847B2B" w:rsidRDefault="00847B2B" w:rsidP="004028AF">
      <w:pPr>
        <w:ind w:right="-900"/>
        <w:jc w:val="center"/>
        <w:rPr>
          <w:b/>
        </w:rPr>
      </w:pPr>
      <w:r>
        <w:rPr>
          <w:b/>
        </w:rPr>
        <w:lastRenderedPageBreak/>
        <w:t>UC RIVERSIDE</w:t>
      </w:r>
    </w:p>
    <w:p w14:paraId="6D2CEF6A" w14:textId="77777777" w:rsidR="00C147BF" w:rsidRDefault="00C147BF" w:rsidP="004028AF">
      <w:pPr>
        <w:ind w:right="-900"/>
        <w:jc w:val="center"/>
        <w:rPr>
          <w:b/>
        </w:rPr>
      </w:pPr>
      <w:r>
        <w:rPr>
          <w:b/>
        </w:rPr>
        <w:t xml:space="preserve">CONTRACTS &amp; GRANTS </w:t>
      </w:r>
      <w:r w:rsidR="009C1C03">
        <w:rPr>
          <w:b/>
        </w:rPr>
        <w:t xml:space="preserve">ADMINISTRATION </w:t>
      </w:r>
    </w:p>
    <w:p w14:paraId="6FE9A3F3" w14:textId="77777777" w:rsidR="00847B2B" w:rsidRDefault="00847B2B" w:rsidP="004028AF">
      <w:pPr>
        <w:ind w:right="-900"/>
        <w:jc w:val="center"/>
        <w:rPr>
          <w:b/>
        </w:rPr>
      </w:pPr>
      <w:r>
        <w:rPr>
          <w:b/>
        </w:rPr>
        <w:t xml:space="preserve"> INTERNAL AUDIT REPORT R20</w:t>
      </w:r>
      <w:r w:rsidR="00C147BF">
        <w:rPr>
          <w:b/>
        </w:rPr>
        <w:t>16-05</w:t>
      </w:r>
    </w:p>
    <w:p w14:paraId="71439796" w14:textId="26B24233" w:rsidR="00847B2B" w:rsidRDefault="00545BFB" w:rsidP="004028AF">
      <w:pPr>
        <w:ind w:right="-900"/>
        <w:jc w:val="center"/>
        <w:rPr>
          <w:b/>
        </w:rPr>
      </w:pPr>
      <w:r>
        <w:rPr>
          <w:b/>
        </w:rPr>
        <w:t>J</w:t>
      </w:r>
      <w:r w:rsidR="00167A69">
        <w:rPr>
          <w:b/>
        </w:rPr>
        <w:t>ULY</w:t>
      </w:r>
      <w:r w:rsidR="00983F9C">
        <w:rPr>
          <w:b/>
        </w:rPr>
        <w:t xml:space="preserve"> </w:t>
      </w:r>
      <w:r w:rsidR="006C29EC">
        <w:rPr>
          <w:b/>
        </w:rPr>
        <w:t>2017</w:t>
      </w:r>
    </w:p>
    <w:p w14:paraId="491B4E80" w14:textId="77777777" w:rsidR="00847B2B" w:rsidRDefault="00847B2B" w:rsidP="004028AF">
      <w:pPr>
        <w:ind w:right="-900"/>
        <w:rPr>
          <w:b/>
        </w:rPr>
      </w:pP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4A074E80" w14:textId="77777777" w:rsidR="003218B8" w:rsidRDefault="00847B2B" w:rsidP="004028AF">
      <w:r w:rsidRPr="00D7101B">
        <w:t xml:space="preserve">Based upon the results of work performed within the scope of the audit, it is our opinion that </w:t>
      </w:r>
      <w:bookmarkStart w:id="1" w:name="OLE_LINK2"/>
      <w:bookmarkStart w:id="2" w:name="OLE_LINK3"/>
      <w:r w:rsidRPr="00D7101B">
        <w:t>the syste</w:t>
      </w:r>
      <w:r w:rsidR="00E67CAC">
        <w:t xml:space="preserve">m of internal controls over the </w:t>
      </w:r>
      <w:r>
        <w:t xml:space="preserve">Contracts &amp; Grants </w:t>
      </w:r>
      <w:r w:rsidR="00C147BF">
        <w:t>Administration Process</w:t>
      </w:r>
      <w:r>
        <w:t xml:space="preserve">, with the exception of the issues noted in the Observations (Section III), is satisfactory and generally in compliance with sponsoring agency requirements and applicable University policies and procedures.  </w:t>
      </w:r>
      <w:bookmarkEnd w:id="1"/>
      <w:bookmarkEnd w:id="2"/>
    </w:p>
    <w:p w14:paraId="155B6FE0" w14:textId="77777777" w:rsidR="00847B2B" w:rsidRDefault="00847B2B" w:rsidP="004028AF">
      <w:pPr>
        <w:ind w:right="-900"/>
      </w:pPr>
    </w:p>
    <w:p w14:paraId="6FDFA303" w14:textId="77777777" w:rsidR="00847B2B" w:rsidRDefault="00847B2B" w:rsidP="004028AF">
      <w:r>
        <w:t>However, w</w:t>
      </w:r>
      <w:r w:rsidRPr="00D7101B">
        <w:t xml:space="preserve">e observed some areas </w:t>
      </w:r>
      <w:r w:rsidR="005E3B58">
        <w:t xml:space="preserve">noted below </w:t>
      </w:r>
      <w:r w:rsidRPr="00D7101B">
        <w:t>that need enhancement to strengthen internal controls and/or effect compliance with</w:t>
      </w:r>
      <w:r>
        <w:t xml:space="preserve"> sponsoring agency requirements and</w:t>
      </w:r>
      <w:r w:rsidRPr="00D7101B">
        <w:t xml:space="preserve"> University Policy</w:t>
      </w:r>
      <w:r w:rsidR="009C1C03">
        <w:t>:</w:t>
      </w:r>
      <w:r>
        <w:t xml:space="preserve">  </w:t>
      </w:r>
    </w:p>
    <w:p w14:paraId="717DA498" w14:textId="77777777" w:rsidR="00104FE1" w:rsidRDefault="00104FE1" w:rsidP="004028AF"/>
    <w:p w14:paraId="7C205AD1" w14:textId="77777777" w:rsidR="00847B2B" w:rsidRPr="005E3B58" w:rsidRDefault="005E3B58" w:rsidP="005E3B58">
      <w:pPr>
        <w:pStyle w:val="ListParagraph"/>
        <w:numPr>
          <w:ilvl w:val="0"/>
          <w:numId w:val="37"/>
        </w:numPr>
        <w:ind w:right="-900"/>
      </w:pPr>
      <w:r w:rsidRPr="005E3B58">
        <w:t>Award Closeout Process</w:t>
      </w:r>
      <w:r w:rsidR="004C1145">
        <w:t xml:space="preserve"> (Observation III. A)</w:t>
      </w:r>
    </w:p>
    <w:p w14:paraId="00491105" w14:textId="77777777" w:rsidR="005E3B58" w:rsidRDefault="005E3B58" w:rsidP="004C1145">
      <w:pPr>
        <w:pStyle w:val="ListParagraph"/>
        <w:numPr>
          <w:ilvl w:val="0"/>
          <w:numId w:val="37"/>
        </w:numPr>
        <w:ind w:right="-900"/>
      </w:pPr>
      <w:r w:rsidRPr="005E3B58">
        <w:t>Equipment Inventory</w:t>
      </w:r>
      <w:r w:rsidR="004C1145">
        <w:t xml:space="preserve"> (Observation III. B)</w:t>
      </w:r>
    </w:p>
    <w:p w14:paraId="0E1EA17F" w14:textId="77777777" w:rsidR="005E3B58" w:rsidRDefault="005E3B58" w:rsidP="004C1145">
      <w:pPr>
        <w:pStyle w:val="ListParagraph"/>
        <w:numPr>
          <w:ilvl w:val="0"/>
          <w:numId w:val="37"/>
        </w:numPr>
        <w:ind w:right="-900"/>
      </w:pPr>
      <w:r w:rsidRPr="005E3B58">
        <w:t>Cost Transfers</w:t>
      </w:r>
      <w:r w:rsidR="004C1145">
        <w:t xml:space="preserve"> (Observation III. C)</w:t>
      </w:r>
    </w:p>
    <w:p w14:paraId="57345E05" w14:textId="550B915C" w:rsidR="002B2E97" w:rsidRDefault="005E3B58" w:rsidP="002B2E97">
      <w:pPr>
        <w:pStyle w:val="ListParagraph"/>
        <w:numPr>
          <w:ilvl w:val="0"/>
          <w:numId w:val="37"/>
        </w:numPr>
        <w:ind w:right="-900"/>
      </w:pPr>
      <w:r w:rsidRPr="005E3B58">
        <w:t xml:space="preserve">Monthly Expenditure Review </w:t>
      </w:r>
      <w:r w:rsidR="004C1145">
        <w:t>(Observation III. D)</w:t>
      </w:r>
      <w:r w:rsidR="00903F19">
        <w:t>.</w:t>
      </w:r>
    </w:p>
    <w:p w14:paraId="33FF5769" w14:textId="77777777" w:rsidR="004C1145" w:rsidRPr="005E3B58" w:rsidRDefault="004C1145" w:rsidP="004C1145">
      <w:pPr>
        <w:pStyle w:val="ListParagraph"/>
        <w:ind w:right="-900"/>
      </w:pPr>
    </w:p>
    <w:p w14:paraId="65C92A2A" w14:textId="77777777" w:rsidR="00847B2B" w:rsidRDefault="00847B2B" w:rsidP="004028AF">
      <w:r w:rsidRPr="00D7101B">
        <w:t xml:space="preserve">These items are discussed below.  Minor items that were not of a magnitude to warrant inclusion in the report were discussed verbally with management. </w:t>
      </w:r>
    </w:p>
    <w:p w14:paraId="716370FC" w14:textId="77777777" w:rsidR="00847B2B" w:rsidRPr="00D7101B" w:rsidRDefault="00847B2B" w:rsidP="004028AF">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77777777" w:rsidR="00847B2B" w:rsidRPr="00C44D60" w:rsidRDefault="00847B2B" w:rsidP="004C1145">
      <w:pPr>
        <w:numPr>
          <w:ilvl w:val="1"/>
          <w:numId w:val="1"/>
        </w:numPr>
        <w:ind w:right="-900"/>
        <w:rPr>
          <w:b/>
          <w:u w:val="single"/>
        </w:rPr>
      </w:pPr>
      <w:r w:rsidRPr="00C44D60">
        <w:rPr>
          <w:b/>
          <w:u w:val="single"/>
        </w:rPr>
        <w:t>PURPOSE</w:t>
      </w:r>
    </w:p>
    <w:p w14:paraId="40126999" w14:textId="77777777" w:rsidR="00847B2B" w:rsidRDefault="00847B2B" w:rsidP="004028AF">
      <w:pPr>
        <w:ind w:right="-900"/>
        <w:rPr>
          <w:b/>
        </w:rPr>
      </w:pPr>
    </w:p>
    <w:p w14:paraId="1D69E335" w14:textId="3B81ADAE" w:rsidR="00847B2B" w:rsidRPr="006E1BBC" w:rsidRDefault="00847B2B" w:rsidP="00005861">
      <w:pPr>
        <w:ind w:left="720"/>
      </w:pPr>
      <w:r w:rsidRPr="006E1BBC">
        <w:t>UC Riverside Audit &amp; Advisory Services (A&amp;AS), as part of its Audit Plan, performed a limited review of selected contracts and grants</w:t>
      </w:r>
      <w:r w:rsidR="00244303">
        <w:t xml:space="preserve"> (C&amp;G)</w:t>
      </w:r>
      <w:r w:rsidRPr="006E1BBC">
        <w:t xml:space="preserve"> to evaluate compliance with the sponsoring agencies’ requirements and certain University policies and procedures</w:t>
      </w:r>
      <w:r w:rsidR="00D53BD8">
        <w:t>.</w:t>
      </w:r>
    </w:p>
    <w:p w14:paraId="023E2CD1" w14:textId="77777777" w:rsidR="00847B2B" w:rsidRPr="006E1BBC" w:rsidRDefault="00847B2B" w:rsidP="004028AF"/>
    <w:p w14:paraId="014CB0C7" w14:textId="294B4070" w:rsidR="00C64C01" w:rsidRDefault="00847B2B" w:rsidP="00005861">
      <w:pPr>
        <w:ind w:left="720"/>
      </w:pPr>
      <w:r w:rsidRPr="006E1BBC">
        <w:t>Included in the review were consideration and evaluation of significant processes a</w:t>
      </w:r>
      <w:r w:rsidR="001147BE">
        <w:t>nd practices</w:t>
      </w:r>
      <w:r w:rsidRPr="006E1BBC">
        <w:t>, specifically addr</w:t>
      </w:r>
      <w:r w:rsidR="008F1E98">
        <w:t>essing the following components:</w:t>
      </w:r>
    </w:p>
    <w:p w14:paraId="46F3E3A6" w14:textId="2CA48075" w:rsidR="008F1E98" w:rsidRDefault="008F1E98" w:rsidP="001652F5"/>
    <w:p w14:paraId="3C04B54C" w14:textId="77777777" w:rsidR="008F1E98" w:rsidRDefault="008F1E98" w:rsidP="008F1E98">
      <w:pPr>
        <w:pStyle w:val="ListParagraph"/>
        <w:numPr>
          <w:ilvl w:val="0"/>
          <w:numId w:val="32"/>
        </w:numPr>
      </w:pPr>
      <w:r w:rsidRPr="006E1BBC">
        <w:t>Management philosophy, operating style, and risk assessment practices;</w:t>
      </w:r>
    </w:p>
    <w:p w14:paraId="1BABEF04" w14:textId="77777777" w:rsidR="008F1E98" w:rsidRDefault="008F1E98" w:rsidP="008F1E98">
      <w:pPr>
        <w:pStyle w:val="ListParagraph"/>
        <w:numPr>
          <w:ilvl w:val="0"/>
          <w:numId w:val="32"/>
        </w:numPr>
      </w:pPr>
      <w:r w:rsidRPr="006E1BBC">
        <w:t>Organizational structure, and delegations of authority and responsibility;</w:t>
      </w:r>
    </w:p>
    <w:p w14:paraId="2DFD2E17" w14:textId="77777777" w:rsidR="008F1E98" w:rsidRDefault="008F1E98" w:rsidP="008F1E98">
      <w:pPr>
        <w:pStyle w:val="ListParagraph"/>
        <w:numPr>
          <w:ilvl w:val="0"/>
          <w:numId w:val="32"/>
        </w:numPr>
      </w:pPr>
      <w:r w:rsidRPr="006E1BBC">
        <w:t>Positions of accountability for financial and programmatic results;</w:t>
      </w:r>
    </w:p>
    <w:p w14:paraId="64DE06B0" w14:textId="77777777" w:rsidR="008F1E98" w:rsidRDefault="008F1E98" w:rsidP="008F1E98">
      <w:pPr>
        <w:pStyle w:val="ListParagraph"/>
        <w:numPr>
          <w:ilvl w:val="0"/>
          <w:numId w:val="32"/>
        </w:numPr>
      </w:pPr>
      <w:r w:rsidRPr="006E1BBC">
        <w:t>Process strengths (best practices), weaknesses, and mitigating or compensating controls; and</w:t>
      </w:r>
    </w:p>
    <w:p w14:paraId="3DE0C1D3" w14:textId="4FF26B47" w:rsidR="008F1E98" w:rsidRPr="00E51A89" w:rsidRDefault="008F1E98" w:rsidP="001652F5">
      <w:pPr>
        <w:pStyle w:val="ListParagraph"/>
        <w:numPr>
          <w:ilvl w:val="0"/>
          <w:numId w:val="32"/>
        </w:numPr>
        <w:sectPr w:rsidR="008F1E98" w:rsidRPr="00E51A89" w:rsidSect="00321FB4">
          <w:headerReference w:type="even" r:id="rId8"/>
          <w:headerReference w:type="default" r:id="rId9"/>
          <w:pgSz w:w="12240" w:h="15840"/>
          <w:pgMar w:top="1440" w:right="1800" w:bottom="900" w:left="1800" w:header="720" w:footer="720" w:gutter="0"/>
          <w:pgNumType w:start="3"/>
          <w:cols w:space="720"/>
          <w:titlePg/>
          <w:docGrid w:linePitch="360"/>
        </w:sectPr>
      </w:pPr>
      <w:r w:rsidRPr="006E1BBC">
        <w:t>Information and communications systems, applications, datab</w:t>
      </w:r>
      <w:r>
        <w:t>ases, and electronic interface</w:t>
      </w:r>
      <w:r w:rsidR="00F466E0">
        <w:t>.</w:t>
      </w:r>
    </w:p>
    <w:p w14:paraId="4D98019F" w14:textId="12467CD2" w:rsidR="0053595C" w:rsidRPr="0053595C" w:rsidRDefault="0053595C" w:rsidP="008F1E98"/>
    <w:p w14:paraId="5B830FEB" w14:textId="77C6DAA9" w:rsidR="00847B2B" w:rsidRPr="00005861" w:rsidRDefault="00847B2B" w:rsidP="00005861">
      <w:pPr>
        <w:pStyle w:val="ListParagraph"/>
        <w:numPr>
          <w:ilvl w:val="1"/>
          <w:numId w:val="1"/>
        </w:numPr>
        <w:rPr>
          <w:b/>
          <w:u w:val="single"/>
        </w:rPr>
      </w:pPr>
      <w:r w:rsidRPr="00005861">
        <w:rPr>
          <w:b/>
          <w:u w:val="single"/>
        </w:rPr>
        <w:t>BACKGROUND</w:t>
      </w:r>
    </w:p>
    <w:p w14:paraId="4E069E6F" w14:textId="77777777" w:rsidR="00847B2B" w:rsidRDefault="00847B2B" w:rsidP="00E3183B"/>
    <w:p w14:paraId="4BB42E04" w14:textId="5FE012EB" w:rsidR="008C0114" w:rsidRPr="00983AC3" w:rsidRDefault="008C0114" w:rsidP="00005861">
      <w:pPr>
        <w:shd w:val="clear" w:color="auto" w:fill="FFFFFF"/>
        <w:spacing w:after="150"/>
        <w:ind w:left="720"/>
      </w:pPr>
      <w:r w:rsidRPr="00983AC3">
        <w:t xml:space="preserve">Sponsored Programs Administration (SPA) supports and advises campus researchers and their staff with a variety of extramural endeavors and funding transactions. Dedicated staff in SPA serve as UCR's institutional officials responsible for the review and submission of proposals to extramural sponsors for research, training, instructional and other activities. SPA is also responsible for award negotiation and acceptance on behalf of </w:t>
      </w:r>
      <w:r w:rsidR="00545BFB">
        <w:t>t</w:t>
      </w:r>
      <w:r w:rsidRPr="00983AC3">
        <w:t>he Regents for projects funded by federal and state agencies, foundations, corporations, and other public and private sources.</w:t>
      </w:r>
    </w:p>
    <w:p w14:paraId="2DEE41EE" w14:textId="618DFBB4" w:rsidR="00141630" w:rsidRPr="00005861" w:rsidRDefault="00253FE0" w:rsidP="00005861">
      <w:pPr>
        <w:ind w:left="720"/>
      </w:pPr>
      <w:r w:rsidRPr="00983AC3">
        <w:t>The</w:t>
      </w:r>
      <w:r w:rsidR="00FD07CB" w:rsidRPr="00983AC3">
        <w:t xml:space="preserve"> </w:t>
      </w:r>
      <w:r w:rsidR="00E514BF">
        <w:t>f</w:t>
      </w:r>
      <w:r w:rsidR="009E77A4" w:rsidRPr="00983AC3">
        <w:t xml:space="preserve">ederal, </w:t>
      </w:r>
      <w:r w:rsidR="00E514BF">
        <w:t>s</w:t>
      </w:r>
      <w:r w:rsidR="009E77A4" w:rsidRPr="00983AC3">
        <w:t>tat</w:t>
      </w:r>
      <w:r w:rsidR="002A24C7" w:rsidRPr="00983AC3">
        <w:t xml:space="preserve">e, </w:t>
      </w:r>
      <w:r w:rsidR="00E514BF">
        <w:t>l</w:t>
      </w:r>
      <w:r w:rsidR="009E77A4" w:rsidRPr="00983AC3">
        <w:t>ocal</w:t>
      </w:r>
      <w:r w:rsidR="007D7ECE" w:rsidRPr="00983AC3">
        <w:t xml:space="preserve"> </w:t>
      </w:r>
      <w:r w:rsidR="002A24C7" w:rsidRPr="00983AC3">
        <w:t xml:space="preserve">and private </w:t>
      </w:r>
      <w:r w:rsidR="00925B4B" w:rsidRPr="00983AC3">
        <w:t>contract and grant</w:t>
      </w:r>
      <w:r w:rsidRPr="00983AC3">
        <w:t xml:space="preserve"> </w:t>
      </w:r>
      <w:r w:rsidR="007D7ECE" w:rsidRPr="00983AC3">
        <w:t xml:space="preserve">(C&amp;G) </w:t>
      </w:r>
      <w:r w:rsidR="00DA3790" w:rsidRPr="00983AC3">
        <w:t xml:space="preserve">direct cost </w:t>
      </w:r>
      <w:r w:rsidR="007D7227" w:rsidRPr="00983AC3">
        <w:t>expen</w:t>
      </w:r>
      <w:r w:rsidR="00DA3790" w:rsidRPr="00983AC3">
        <w:t>ditures</w:t>
      </w:r>
      <w:r w:rsidR="007D7227" w:rsidRPr="00983AC3">
        <w:t xml:space="preserve"> </w:t>
      </w:r>
      <w:r w:rsidR="003E1233" w:rsidRPr="00983AC3">
        <w:t xml:space="preserve">at </w:t>
      </w:r>
      <w:r w:rsidR="002E4784" w:rsidRPr="00983AC3">
        <w:t xml:space="preserve">the </w:t>
      </w:r>
      <w:r w:rsidR="003E1233" w:rsidRPr="00983AC3">
        <w:t>University of California Riverside</w:t>
      </w:r>
      <w:r w:rsidR="007D7227" w:rsidRPr="00983AC3">
        <w:t xml:space="preserve"> </w:t>
      </w:r>
      <w:r w:rsidR="00367A7F" w:rsidRPr="00983AC3">
        <w:t xml:space="preserve">(UCR) </w:t>
      </w:r>
      <w:r w:rsidR="00A37899">
        <w:t>have</w:t>
      </w:r>
      <w:r w:rsidR="007D7227" w:rsidRPr="00983AC3">
        <w:t xml:space="preserve"> </w:t>
      </w:r>
      <w:r w:rsidR="009E77A4" w:rsidRPr="00983AC3">
        <w:t xml:space="preserve">increased </w:t>
      </w:r>
      <w:r w:rsidR="007D7227" w:rsidRPr="00983AC3">
        <w:t>from</w:t>
      </w:r>
      <w:r w:rsidR="00687041">
        <w:t xml:space="preserve"> </w:t>
      </w:r>
      <w:r w:rsidR="00687041" w:rsidRPr="00983AC3">
        <w:t>$76,501,599</w:t>
      </w:r>
      <w:r w:rsidR="007D7227" w:rsidRPr="00983AC3">
        <w:t xml:space="preserve"> to </w:t>
      </w:r>
      <w:r w:rsidR="00687041" w:rsidRPr="00033711">
        <w:t>$</w:t>
      </w:r>
      <w:r w:rsidR="00687041" w:rsidRPr="00033711">
        <w:rPr>
          <w:rStyle w:val="textitem"/>
          <w:bCs/>
          <w:color w:val="000000"/>
        </w:rPr>
        <w:t>82,284,857</w:t>
      </w:r>
      <w:r w:rsidR="003B42F0">
        <w:rPr>
          <w:rStyle w:val="textitem"/>
          <w:bCs/>
          <w:color w:val="000000"/>
        </w:rPr>
        <w:t xml:space="preserve"> (</w:t>
      </w:r>
      <w:r w:rsidR="003C67B8">
        <w:rPr>
          <w:rStyle w:val="textitem"/>
          <w:bCs/>
          <w:color w:val="000000"/>
        </w:rPr>
        <w:t>8</w:t>
      </w:r>
      <w:r w:rsidR="003B42F0">
        <w:rPr>
          <w:rStyle w:val="textitem"/>
          <w:bCs/>
          <w:color w:val="000000"/>
        </w:rPr>
        <w:t>%)</w:t>
      </w:r>
      <w:r w:rsidR="00687041" w:rsidRPr="00033711">
        <w:t xml:space="preserve"> </w:t>
      </w:r>
      <w:r w:rsidR="00DA3790" w:rsidRPr="00983AC3">
        <w:t>between</w:t>
      </w:r>
      <w:r w:rsidR="00925B4B" w:rsidRPr="00983AC3">
        <w:t xml:space="preserve"> </w:t>
      </w:r>
      <w:r w:rsidR="00F14746">
        <w:t>f</w:t>
      </w:r>
      <w:r w:rsidR="00367A7F" w:rsidRPr="00983AC3">
        <w:t xml:space="preserve">iscal </w:t>
      </w:r>
      <w:r w:rsidR="00F14746">
        <w:t>y</w:t>
      </w:r>
      <w:r w:rsidR="00367A7F" w:rsidRPr="00983AC3">
        <w:t>ear</w:t>
      </w:r>
      <w:r w:rsidR="00925B4B" w:rsidRPr="00983AC3">
        <w:t xml:space="preserve"> 201</w:t>
      </w:r>
      <w:r w:rsidR="00687041" w:rsidRPr="00983AC3">
        <w:t>3</w:t>
      </w:r>
      <w:r w:rsidR="00925B4B" w:rsidRPr="00983AC3">
        <w:t>-201</w:t>
      </w:r>
      <w:r w:rsidR="00687041" w:rsidRPr="00983AC3">
        <w:t>4</w:t>
      </w:r>
      <w:r w:rsidR="00DA3790" w:rsidRPr="00983AC3">
        <w:t xml:space="preserve"> </w:t>
      </w:r>
      <w:r w:rsidR="00925B4B" w:rsidRPr="00983AC3">
        <w:t xml:space="preserve">and </w:t>
      </w:r>
      <w:r w:rsidR="00F14746">
        <w:t>f</w:t>
      </w:r>
      <w:r w:rsidR="00367A7F" w:rsidRPr="00983AC3">
        <w:t xml:space="preserve">iscal </w:t>
      </w:r>
      <w:r w:rsidR="00F14746">
        <w:t>y</w:t>
      </w:r>
      <w:r w:rsidR="00367A7F" w:rsidRPr="00983AC3">
        <w:t>ear</w:t>
      </w:r>
      <w:r w:rsidR="00925B4B" w:rsidRPr="00983AC3">
        <w:t xml:space="preserve"> 201</w:t>
      </w:r>
      <w:r w:rsidR="00687041">
        <w:t>4</w:t>
      </w:r>
      <w:r w:rsidR="00925B4B" w:rsidRPr="00983AC3">
        <w:t>-201</w:t>
      </w:r>
      <w:r w:rsidR="00687041">
        <w:t>5</w:t>
      </w:r>
      <w:r w:rsidR="00E36609" w:rsidRPr="00983AC3">
        <w:t>.</w:t>
      </w:r>
    </w:p>
    <w:p w14:paraId="47698C65" w14:textId="100188D6" w:rsidR="00F12A45" w:rsidRPr="007B17EA" w:rsidRDefault="00F12A45" w:rsidP="004028AF"/>
    <w:p w14:paraId="0A194829" w14:textId="77777777" w:rsidR="00847B2B" w:rsidRDefault="00847B2B">
      <w:pPr>
        <w:numPr>
          <w:ilvl w:val="1"/>
          <w:numId w:val="1"/>
        </w:numPr>
        <w:rPr>
          <w:b/>
          <w:u w:val="single"/>
        </w:rPr>
      </w:pPr>
      <w:r w:rsidRPr="00B6669C">
        <w:rPr>
          <w:b/>
          <w:u w:val="single"/>
        </w:rPr>
        <w:t>SCOPE</w:t>
      </w:r>
    </w:p>
    <w:p w14:paraId="06F2132E" w14:textId="77777777" w:rsidR="00847B2B" w:rsidRDefault="00847B2B" w:rsidP="00E3183B">
      <w:pPr>
        <w:rPr>
          <w:b/>
          <w:u w:val="single"/>
        </w:rPr>
      </w:pPr>
    </w:p>
    <w:p w14:paraId="0FD68DBA" w14:textId="6658678C" w:rsidR="00847B2B" w:rsidRPr="006C2FDC" w:rsidRDefault="00847B2B" w:rsidP="00005861">
      <w:pPr>
        <w:ind w:left="720"/>
      </w:pPr>
      <w:r w:rsidRPr="006C2FDC">
        <w:t>We reviewed</w:t>
      </w:r>
      <w:r w:rsidR="00AB14CB">
        <w:t xml:space="preserve"> supporting documentation</w:t>
      </w:r>
      <w:r w:rsidRPr="006C2FDC">
        <w:t xml:space="preserve"> for </w:t>
      </w:r>
      <w:r w:rsidR="008F1E98">
        <w:t xml:space="preserve">transactions </w:t>
      </w:r>
      <w:r w:rsidR="002F3594">
        <w:t xml:space="preserve">of </w:t>
      </w:r>
      <w:r w:rsidRPr="006C2FDC">
        <w:t>selected</w:t>
      </w:r>
      <w:r w:rsidR="006058B9">
        <w:t xml:space="preserve"> departments</w:t>
      </w:r>
      <w:r w:rsidR="008F1E98">
        <w:t>’</w:t>
      </w:r>
      <w:r w:rsidR="00D519EF">
        <w:t xml:space="preserve"> </w:t>
      </w:r>
      <w:r w:rsidR="003377C8">
        <w:t xml:space="preserve">funds </w:t>
      </w:r>
      <w:r w:rsidR="000417BB">
        <w:t>from FY 201</w:t>
      </w:r>
      <w:r w:rsidR="00687041">
        <w:t>3</w:t>
      </w:r>
      <w:r w:rsidR="000417BB">
        <w:t>-201</w:t>
      </w:r>
      <w:r w:rsidR="00687041">
        <w:t>4</w:t>
      </w:r>
      <w:r w:rsidR="000417BB">
        <w:t xml:space="preserve"> through FY </w:t>
      </w:r>
      <w:r w:rsidR="006058B9">
        <w:t>201</w:t>
      </w:r>
      <w:r w:rsidR="00687041">
        <w:t>4</w:t>
      </w:r>
      <w:r w:rsidR="006058B9">
        <w:t>-</w:t>
      </w:r>
      <w:r w:rsidR="000417BB">
        <w:t>201</w:t>
      </w:r>
      <w:r w:rsidR="00687041">
        <w:t>5</w:t>
      </w:r>
      <w:r w:rsidRPr="006C2FDC">
        <w:t xml:space="preserve">.  </w:t>
      </w:r>
    </w:p>
    <w:p w14:paraId="3507CD05" w14:textId="77777777" w:rsidR="00847B2B" w:rsidRPr="005C08AA" w:rsidRDefault="00847B2B" w:rsidP="00E3183B">
      <w:pPr>
        <w:rPr>
          <w:highlight w:val="yellow"/>
        </w:rPr>
      </w:pPr>
    </w:p>
    <w:p w14:paraId="57F6BBF1" w14:textId="36B43026" w:rsidR="00A95EB8" w:rsidRDefault="00847B2B" w:rsidP="00005861">
      <w:pPr>
        <w:ind w:left="720"/>
      </w:pPr>
      <w:r w:rsidRPr="00091A77">
        <w:t xml:space="preserve">The review included evaluating whether </w:t>
      </w:r>
      <w:r w:rsidR="00A664E2">
        <w:t xml:space="preserve">close-out </w:t>
      </w:r>
      <w:r w:rsidRPr="00091A77">
        <w:t xml:space="preserve">procedures for the selected contracts </w:t>
      </w:r>
      <w:r w:rsidR="00A664E2">
        <w:t xml:space="preserve">and grants, </w:t>
      </w:r>
      <w:r w:rsidR="00B15EF0">
        <w:t xml:space="preserve">payroll and non-payroll </w:t>
      </w:r>
      <w:r w:rsidR="007C094C">
        <w:t xml:space="preserve">cost transfers </w:t>
      </w:r>
      <w:r w:rsidR="00A664E2">
        <w:t xml:space="preserve">and equipment inventory </w:t>
      </w:r>
      <w:r w:rsidRPr="00091A77">
        <w:t xml:space="preserve">comply with </w:t>
      </w:r>
      <w:r w:rsidR="003377C8">
        <w:t>a</w:t>
      </w:r>
      <w:r w:rsidR="00213ECA" w:rsidRPr="000C167F">
        <w:t>p</w:t>
      </w:r>
      <w:r w:rsidR="00213ECA">
        <w:t xml:space="preserve">plicable </w:t>
      </w:r>
      <w:r w:rsidRPr="00091A77">
        <w:t>University policies and procedures, contract and grant terms and conditions, and good business practice.  The review was principally limited to the following areas:</w:t>
      </w:r>
    </w:p>
    <w:p w14:paraId="59515928" w14:textId="77777777" w:rsidR="00F064F5" w:rsidRPr="00005861" w:rsidRDefault="00F064F5" w:rsidP="00005861">
      <w:pPr>
        <w:tabs>
          <w:tab w:val="left" w:pos="1440"/>
        </w:tabs>
        <w:ind w:left="1440"/>
        <w:rPr>
          <w:b/>
        </w:rPr>
      </w:pPr>
    </w:p>
    <w:p w14:paraId="5F81AA78" w14:textId="3B26C49C" w:rsidR="00847B2B" w:rsidRPr="00091A77" w:rsidRDefault="00847B2B" w:rsidP="00005861">
      <w:pPr>
        <w:numPr>
          <w:ilvl w:val="0"/>
          <w:numId w:val="6"/>
        </w:numPr>
        <w:tabs>
          <w:tab w:val="clear" w:pos="29880"/>
          <w:tab w:val="left" w:pos="1440"/>
          <w:tab w:val="num" w:pos="31320"/>
        </w:tabs>
        <w:ind w:left="1440"/>
        <w:rPr>
          <w:b/>
        </w:rPr>
      </w:pPr>
      <w:r w:rsidRPr="00091A77">
        <w:rPr>
          <w:b/>
          <w:u w:val="single"/>
        </w:rPr>
        <w:t>Preliminary Assessment</w:t>
      </w:r>
      <w:r>
        <w:rPr>
          <w:b/>
        </w:rPr>
        <w:t xml:space="preserve"> – </w:t>
      </w:r>
      <w:r w:rsidRPr="00ED2226">
        <w:t>Our preliminary assessment included an overview of the following areas:</w:t>
      </w:r>
    </w:p>
    <w:p w14:paraId="0C75A84C" w14:textId="77777777" w:rsidR="00847B2B" w:rsidRPr="00091A77" w:rsidRDefault="00847B2B" w:rsidP="00005861">
      <w:pPr>
        <w:ind w:left="1440"/>
        <w:rPr>
          <w:bCs/>
          <w:iCs/>
        </w:rPr>
      </w:pPr>
    </w:p>
    <w:p w14:paraId="18C611E7" w14:textId="77777777" w:rsidR="00847B2B" w:rsidRPr="00F36390" w:rsidRDefault="00847B2B" w:rsidP="00005861">
      <w:pPr>
        <w:pStyle w:val="ListParagraph"/>
        <w:numPr>
          <w:ilvl w:val="0"/>
          <w:numId w:val="30"/>
        </w:numPr>
        <w:ind w:left="2520"/>
        <w:rPr>
          <w:bCs/>
          <w:iCs/>
        </w:rPr>
      </w:pPr>
      <w:r w:rsidRPr="00440FBF">
        <w:rPr>
          <w:bCs/>
          <w:iCs/>
        </w:rPr>
        <w:t>General Overview and Risk Assessment</w:t>
      </w:r>
    </w:p>
    <w:p w14:paraId="01A9776E" w14:textId="77777777" w:rsidR="00ED54EC" w:rsidRPr="00F36390" w:rsidRDefault="00847B2B" w:rsidP="00005861">
      <w:pPr>
        <w:pStyle w:val="ListParagraph"/>
        <w:numPr>
          <w:ilvl w:val="0"/>
          <w:numId w:val="30"/>
        </w:numPr>
        <w:ind w:left="2520"/>
        <w:rPr>
          <w:bCs/>
          <w:iCs/>
        </w:rPr>
      </w:pPr>
      <w:r w:rsidRPr="00440FBF">
        <w:rPr>
          <w:bCs/>
          <w:iCs/>
        </w:rPr>
        <w:t>General Control Environment</w:t>
      </w:r>
    </w:p>
    <w:p w14:paraId="5D576664" w14:textId="77777777" w:rsidR="00847B2B" w:rsidRPr="00F36390" w:rsidRDefault="00847B2B" w:rsidP="00005861">
      <w:pPr>
        <w:pStyle w:val="ListParagraph"/>
        <w:numPr>
          <w:ilvl w:val="0"/>
          <w:numId w:val="30"/>
        </w:numPr>
        <w:ind w:left="2520"/>
        <w:rPr>
          <w:bCs/>
          <w:iCs/>
        </w:rPr>
      </w:pPr>
      <w:r w:rsidRPr="00ED54EC">
        <w:rPr>
          <w:bCs/>
          <w:iCs/>
        </w:rPr>
        <w:t>Business Processes</w:t>
      </w:r>
    </w:p>
    <w:p w14:paraId="7CFFE357" w14:textId="77777777" w:rsidR="00847B2B" w:rsidRPr="00440FBF" w:rsidRDefault="00847B2B" w:rsidP="00005861">
      <w:pPr>
        <w:pStyle w:val="ListParagraph"/>
        <w:numPr>
          <w:ilvl w:val="0"/>
          <w:numId w:val="30"/>
        </w:numPr>
        <w:ind w:left="2520"/>
        <w:rPr>
          <w:bCs/>
          <w:iCs/>
        </w:rPr>
      </w:pPr>
      <w:r w:rsidRPr="00440FBF">
        <w:rPr>
          <w:bCs/>
          <w:iCs/>
        </w:rPr>
        <w:t>Information and Communication Systems</w:t>
      </w:r>
    </w:p>
    <w:p w14:paraId="7FC1842D" w14:textId="77777777" w:rsidR="00847B2B" w:rsidRDefault="00847B2B" w:rsidP="00005861">
      <w:pPr>
        <w:ind w:left="1440"/>
      </w:pPr>
    </w:p>
    <w:p w14:paraId="3DF8B10D" w14:textId="22E80D0D" w:rsidR="00847B2B" w:rsidRDefault="00847B2B" w:rsidP="00005861">
      <w:pPr>
        <w:numPr>
          <w:ilvl w:val="0"/>
          <w:numId w:val="6"/>
        </w:numPr>
        <w:tabs>
          <w:tab w:val="clear" w:pos="29880"/>
          <w:tab w:val="num" w:pos="31320"/>
        </w:tabs>
        <w:ind w:left="1440"/>
      </w:pPr>
      <w:r w:rsidRPr="00091A77">
        <w:rPr>
          <w:b/>
          <w:u w:val="single"/>
        </w:rPr>
        <w:t>Analytic Review</w:t>
      </w:r>
      <w:r w:rsidR="00144828">
        <w:rPr>
          <w:b/>
        </w:rPr>
        <w:t xml:space="preserve"> </w:t>
      </w:r>
      <w:r w:rsidR="004A710F">
        <w:rPr>
          <w:b/>
        </w:rPr>
        <w:t>–</w:t>
      </w:r>
      <w:r w:rsidR="00144828">
        <w:rPr>
          <w:b/>
        </w:rPr>
        <w:t xml:space="preserve"> </w:t>
      </w:r>
      <w:r>
        <w:t>Performed an analytic review of C&amp;G expenditures by department, budget category, and</w:t>
      </w:r>
      <w:r w:rsidR="00CA73B2">
        <w:t xml:space="preserve"> fund type for FY 2013-</w:t>
      </w:r>
      <w:r w:rsidR="00B15EF0">
        <w:t xml:space="preserve"> 2014 and </w:t>
      </w:r>
      <w:r w:rsidR="00CA73B2">
        <w:t>FY 2014-</w:t>
      </w:r>
      <w:r w:rsidR="00B15EF0">
        <w:t>2015</w:t>
      </w:r>
      <w:bookmarkStart w:id="3" w:name="tm_469762370"/>
      <w:r w:rsidR="00CA73B2">
        <w:t xml:space="preserve">.  </w:t>
      </w:r>
      <w:r>
        <w:t xml:space="preserve"> </w:t>
      </w:r>
      <w:bookmarkEnd w:id="3"/>
    </w:p>
    <w:p w14:paraId="08AD1F8F" w14:textId="77777777" w:rsidR="00847B2B" w:rsidRDefault="00847B2B" w:rsidP="00005861"/>
    <w:p w14:paraId="0FC4C069" w14:textId="401DB2F9" w:rsidR="00141630" w:rsidRPr="00005861" w:rsidRDefault="00141630" w:rsidP="00005861">
      <w:pPr>
        <w:pStyle w:val="ListParagraph"/>
        <w:numPr>
          <w:ilvl w:val="0"/>
          <w:numId w:val="6"/>
        </w:numPr>
        <w:tabs>
          <w:tab w:val="clear" w:pos="29880"/>
          <w:tab w:val="num" w:pos="31320"/>
        </w:tabs>
        <w:ind w:left="1440"/>
        <w:rPr>
          <w:b/>
          <w:u w:val="single"/>
        </w:rPr>
      </w:pPr>
      <w:r>
        <w:rPr>
          <w:b/>
          <w:u w:val="single"/>
        </w:rPr>
        <w:t xml:space="preserve">Audit Follow-up Procedures – </w:t>
      </w:r>
      <w:r>
        <w:t>Evaluated management action and resolution of previous internal and external audit observations.</w:t>
      </w:r>
    </w:p>
    <w:p w14:paraId="2336532E" w14:textId="5F470A98" w:rsidR="007E3EC0" w:rsidRPr="00005861" w:rsidRDefault="007E3EC0" w:rsidP="00005861">
      <w:pPr>
        <w:rPr>
          <w:b/>
          <w:u w:val="single"/>
        </w:rPr>
      </w:pPr>
    </w:p>
    <w:p w14:paraId="74A070A3" w14:textId="74161F89" w:rsidR="00C13C23" w:rsidRPr="00C13C23" w:rsidRDefault="00CA73B2" w:rsidP="00005861">
      <w:pPr>
        <w:pStyle w:val="ListParagraph"/>
        <w:numPr>
          <w:ilvl w:val="0"/>
          <w:numId w:val="6"/>
        </w:numPr>
        <w:tabs>
          <w:tab w:val="clear" w:pos="29880"/>
          <w:tab w:val="num" w:pos="31320"/>
        </w:tabs>
        <w:ind w:left="1440"/>
        <w:rPr>
          <w:b/>
          <w:u w:val="single"/>
        </w:rPr>
      </w:pPr>
      <w:r>
        <w:rPr>
          <w:b/>
          <w:u w:val="single"/>
        </w:rPr>
        <w:t>Overall Analysis</w:t>
      </w:r>
    </w:p>
    <w:p w14:paraId="4A0E0630" w14:textId="77777777" w:rsidR="00C92672" w:rsidRDefault="00C92672" w:rsidP="00C92672">
      <w:pPr>
        <w:pStyle w:val="ListParagraph"/>
        <w:ind w:left="0"/>
      </w:pPr>
    </w:p>
    <w:p w14:paraId="67354AA6" w14:textId="3B497587" w:rsidR="00F26392" w:rsidRDefault="0065276B" w:rsidP="001053D2">
      <w:pPr>
        <w:pStyle w:val="ListParagraph"/>
        <w:numPr>
          <w:ilvl w:val="0"/>
          <w:numId w:val="38"/>
        </w:numPr>
      </w:pPr>
      <w:r w:rsidRPr="00CE32F5">
        <w:rPr>
          <w:b/>
          <w:u w:val="single"/>
        </w:rPr>
        <w:t>Active Awards</w:t>
      </w:r>
      <w:r>
        <w:rPr>
          <w:b/>
          <w:u w:val="single"/>
        </w:rPr>
        <w:t xml:space="preserve"> with Past due Expiration D</w:t>
      </w:r>
      <w:r w:rsidR="00F26392">
        <w:rPr>
          <w:b/>
          <w:u w:val="single"/>
        </w:rPr>
        <w:t>ates</w:t>
      </w:r>
      <w:r w:rsidR="00144828">
        <w:rPr>
          <w:b/>
        </w:rPr>
        <w:t xml:space="preserve"> - </w:t>
      </w:r>
      <w:r w:rsidR="00F26392">
        <w:t>Performed an analysis of C&amp;G active</w:t>
      </w:r>
      <w:r w:rsidR="00C13C23">
        <w:t xml:space="preserve"> awards </w:t>
      </w:r>
      <w:r w:rsidR="00F26392">
        <w:t>noted below:</w:t>
      </w:r>
    </w:p>
    <w:p w14:paraId="027DB1BA" w14:textId="0A1FC168" w:rsidR="00F26392" w:rsidRDefault="00090353" w:rsidP="00005861">
      <w:pPr>
        <w:pStyle w:val="ListParagraph"/>
        <w:numPr>
          <w:ilvl w:val="2"/>
          <w:numId w:val="30"/>
        </w:numPr>
      </w:pPr>
      <w:r>
        <w:t>Obtained an</w:t>
      </w:r>
      <w:r w:rsidR="0046277A">
        <w:t xml:space="preserve"> Active Award List </w:t>
      </w:r>
      <w:r w:rsidR="00C13C23">
        <w:t xml:space="preserve">provided by </w:t>
      </w:r>
      <w:r w:rsidR="002F7AE1">
        <w:t xml:space="preserve">the </w:t>
      </w:r>
      <w:r w:rsidR="00C13C23">
        <w:t xml:space="preserve">Office of </w:t>
      </w:r>
      <w:r w:rsidR="00AE2797">
        <w:t>Researc</w:t>
      </w:r>
      <w:r w:rsidR="00144828">
        <w:t xml:space="preserve">h </w:t>
      </w:r>
      <w:r w:rsidR="00FF5337">
        <w:t>SPA</w:t>
      </w:r>
      <w:r w:rsidR="00221CF7">
        <w:t xml:space="preserve"> </w:t>
      </w:r>
      <w:r w:rsidR="0046277A">
        <w:t xml:space="preserve">to determine </w:t>
      </w:r>
      <w:r w:rsidR="00BC112E">
        <w:t xml:space="preserve">the respective </w:t>
      </w:r>
      <w:r w:rsidR="0046277A">
        <w:t>expiration dates</w:t>
      </w:r>
      <w:r w:rsidR="00C13C23">
        <w:t>.</w:t>
      </w:r>
    </w:p>
    <w:p w14:paraId="2B17E3DE" w14:textId="7F4B6521" w:rsidR="007B409D" w:rsidRDefault="0046277A" w:rsidP="00005861">
      <w:pPr>
        <w:pStyle w:val="ListParagraph"/>
        <w:numPr>
          <w:ilvl w:val="2"/>
          <w:numId w:val="30"/>
        </w:numPr>
      </w:pPr>
      <w:r w:rsidRPr="000C167F">
        <w:lastRenderedPageBreak/>
        <w:t>Inquire</w:t>
      </w:r>
      <w:r w:rsidR="006F7ECB" w:rsidRPr="000C167F">
        <w:t>d</w:t>
      </w:r>
      <w:r w:rsidR="00C13C23" w:rsidRPr="000C167F">
        <w:t xml:space="preserve"> with the </w:t>
      </w:r>
      <w:r w:rsidR="00112D5A" w:rsidRPr="000C167F">
        <w:t xml:space="preserve">SPA </w:t>
      </w:r>
      <w:r w:rsidR="00144828">
        <w:t>m</w:t>
      </w:r>
      <w:r w:rsidRPr="000C167F">
        <w:t>anagement on awards included in the Active Award List that have expired.</w:t>
      </w:r>
    </w:p>
    <w:p w14:paraId="5F0A9E23" w14:textId="77777777" w:rsidR="002F7AE1" w:rsidRPr="000C167F" w:rsidRDefault="002F7AE1" w:rsidP="002F7AE1">
      <w:pPr>
        <w:pStyle w:val="ListParagraph"/>
      </w:pPr>
    </w:p>
    <w:p w14:paraId="28F781B9" w14:textId="271B67FD" w:rsidR="00892321" w:rsidRDefault="00847B2B" w:rsidP="002F7AE1">
      <w:pPr>
        <w:pStyle w:val="ListParagraph"/>
        <w:numPr>
          <w:ilvl w:val="0"/>
          <w:numId w:val="38"/>
        </w:numPr>
      </w:pPr>
      <w:r w:rsidRPr="000C167F">
        <w:rPr>
          <w:b/>
          <w:u w:val="single"/>
        </w:rPr>
        <w:t>Overdrafts</w:t>
      </w:r>
      <w:r w:rsidR="004A710F">
        <w:t xml:space="preserve"> </w:t>
      </w:r>
      <w:r w:rsidR="004A710F">
        <w:rPr>
          <w:b/>
        </w:rPr>
        <w:t xml:space="preserve">– </w:t>
      </w:r>
      <w:r>
        <w:t>Performed an ana</w:t>
      </w:r>
      <w:r w:rsidR="00B15EF0">
        <w:t xml:space="preserve">lysis of C&amp;G overdrafts </w:t>
      </w:r>
      <w:r>
        <w:t xml:space="preserve">as follows: </w:t>
      </w:r>
    </w:p>
    <w:p w14:paraId="6171277B" w14:textId="77777777" w:rsidR="00A8738F" w:rsidRDefault="00A8738F" w:rsidP="00A8738F">
      <w:pPr>
        <w:pStyle w:val="ListParagraph"/>
      </w:pPr>
    </w:p>
    <w:p w14:paraId="34B5BF10" w14:textId="1D6C7CB7" w:rsidR="00691CDC" w:rsidRDefault="00847B2B" w:rsidP="005F6D5F">
      <w:pPr>
        <w:pStyle w:val="ListParagraph"/>
        <w:numPr>
          <w:ilvl w:val="0"/>
          <w:numId w:val="31"/>
        </w:numPr>
      </w:pPr>
      <w:r w:rsidRPr="007B4479">
        <w:t>Evaluate</w:t>
      </w:r>
      <w:r>
        <w:t>d</w:t>
      </w:r>
      <w:r w:rsidR="006F7ECB">
        <w:t xml:space="preserve"> overdrafts on </w:t>
      </w:r>
      <w:r w:rsidR="00144828">
        <w:t>f</w:t>
      </w:r>
      <w:r w:rsidRPr="007B4479">
        <w:t>ed</w:t>
      </w:r>
      <w:r w:rsidR="006F7ECB">
        <w:t xml:space="preserve">eral, </w:t>
      </w:r>
      <w:r w:rsidR="00144828">
        <w:t>s</w:t>
      </w:r>
      <w:r w:rsidR="006F7ECB">
        <w:t xml:space="preserve">tate and </w:t>
      </w:r>
      <w:r w:rsidR="00144828">
        <w:t>l</w:t>
      </w:r>
      <w:r w:rsidR="00B15EF0">
        <w:t>ocal government</w:t>
      </w:r>
      <w:r w:rsidR="00B84058">
        <w:t>s</w:t>
      </w:r>
      <w:r w:rsidR="00CC4502">
        <w:t>’</w:t>
      </w:r>
    </w:p>
    <w:p w14:paraId="3A386E79" w14:textId="07F80F68" w:rsidR="00847B2B" w:rsidRPr="007B4479" w:rsidRDefault="00812550" w:rsidP="00005861">
      <w:pPr>
        <w:pStyle w:val="ListParagraph"/>
        <w:ind w:left="2160"/>
      </w:pPr>
      <w:r>
        <w:t xml:space="preserve">C&amp;G </w:t>
      </w:r>
      <w:r w:rsidR="00B15EF0">
        <w:t>as of April 30, 2016</w:t>
      </w:r>
      <w:r w:rsidR="00847B2B">
        <w:t xml:space="preserve"> </w:t>
      </w:r>
      <w:r w:rsidR="00847B2B" w:rsidRPr="007B4479">
        <w:t xml:space="preserve">to determine the age of the overdrafts and </w:t>
      </w:r>
      <w:r w:rsidR="00847B2B">
        <w:t xml:space="preserve">any </w:t>
      </w:r>
      <w:r w:rsidR="006F7ECB">
        <w:t xml:space="preserve">unusual </w:t>
      </w:r>
      <w:r w:rsidR="00847B2B">
        <w:t>trends</w:t>
      </w:r>
      <w:r w:rsidR="00847B2B" w:rsidRPr="007B4479">
        <w:t xml:space="preserve">.  </w:t>
      </w:r>
    </w:p>
    <w:p w14:paraId="21F2F0C0" w14:textId="77777777" w:rsidR="00847B2B" w:rsidRPr="00893DDF" w:rsidRDefault="00812550" w:rsidP="005F6D5F">
      <w:pPr>
        <w:pStyle w:val="ListParagraph"/>
        <w:numPr>
          <w:ilvl w:val="0"/>
          <w:numId w:val="31"/>
        </w:numPr>
      </w:pPr>
      <w:r>
        <w:t>Inquired</w:t>
      </w:r>
      <w:r w:rsidR="004A3BE1">
        <w:t xml:space="preserve"> with individual departments any</w:t>
      </w:r>
      <w:r w:rsidR="00B77E45">
        <w:t xml:space="preserve"> </w:t>
      </w:r>
      <w:r w:rsidR="00847B2B">
        <w:t xml:space="preserve">unresolved overdrafts. </w:t>
      </w:r>
    </w:p>
    <w:p w14:paraId="000AB299" w14:textId="77777777" w:rsidR="00847B2B" w:rsidRDefault="00847B2B" w:rsidP="001053D2"/>
    <w:p w14:paraId="35723794" w14:textId="41CDFC8A" w:rsidR="00847B2B" w:rsidRDefault="00847B2B" w:rsidP="00C92672">
      <w:pPr>
        <w:pStyle w:val="ListParagraph"/>
        <w:numPr>
          <w:ilvl w:val="0"/>
          <w:numId w:val="38"/>
        </w:numPr>
      </w:pPr>
      <w:r w:rsidRPr="00C13C23">
        <w:rPr>
          <w:b/>
          <w:u w:val="single"/>
        </w:rPr>
        <w:t>Cost Transfers</w:t>
      </w:r>
      <w:r w:rsidRPr="00C13C23">
        <w:rPr>
          <w:b/>
        </w:rPr>
        <w:t xml:space="preserve"> – </w:t>
      </w:r>
      <w:r w:rsidR="00D236EB">
        <w:t>Obtained information on</w:t>
      </w:r>
      <w:r w:rsidRPr="006402E0">
        <w:t xml:space="preserve"> </w:t>
      </w:r>
      <w:r w:rsidR="00E253A1">
        <w:t>p</w:t>
      </w:r>
      <w:r w:rsidR="00892321">
        <w:t xml:space="preserve">ayroll and </w:t>
      </w:r>
      <w:r w:rsidR="00E253A1">
        <w:t>n</w:t>
      </w:r>
      <w:r w:rsidR="001041D5">
        <w:t xml:space="preserve">on-payroll </w:t>
      </w:r>
      <w:r w:rsidR="00E253A1">
        <w:t>f</w:t>
      </w:r>
      <w:r w:rsidR="001041D5">
        <w:t xml:space="preserve">ederal, </w:t>
      </w:r>
      <w:r w:rsidR="00E253A1">
        <w:t>s</w:t>
      </w:r>
      <w:r w:rsidR="001041D5">
        <w:t xml:space="preserve">tate and </w:t>
      </w:r>
      <w:r w:rsidR="00E253A1">
        <w:t>l</w:t>
      </w:r>
      <w:r w:rsidR="001041D5">
        <w:t xml:space="preserve">ocal </w:t>
      </w:r>
      <w:r w:rsidR="00E253A1">
        <w:t>c</w:t>
      </w:r>
      <w:r w:rsidRPr="007B4479">
        <w:t xml:space="preserve">ost </w:t>
      </w:r>
      <w:r w:rsidR="00E253A1">
        <w:t>t</w:t>
      </w:r>
      <w:r w:rsidRPr="007B4479">
        <w:t xml:space="preserve">ransfers </w:t>
      </w:r>
      <w:r w:rsidRPr="00C13C23">
        <w:rPr>
          <w:b/>
        </w:rPr>
        <w:t>(</w:t>
      </w:r>
      <w:r w:rsidRPr="006402E0">
        <w:t>FCTs)</w:t>
      </w:r>
      <w:r w:rsidR="00892321">
        <w:t xml:space="preserve"> by department. </w:t>
      </w:r>
      <w:r>
        <w:t>Selected three sets of FCTs per department</w:t>
      </w:r>
      <w:r w:rsidR="004A1563">
        <w:t xml:space="preserve"> sampled</w:t>
      </w:r>
      <w:r>
        <w:t xml:space="preserve"> and obtain</w:t>
      </w:r>
      <w:r w:rsidR="00D236EB">
        <w:t>ed departmental explanations and supporting documentation</w:t>
      </w:r>
      <w:r>
        <w:t xml:space="preserve"> as needed to support </w:t>
      </w:r>
      <w:r w:rsidR="00D236EB">
        <w:t>the</w:t>
      </w:r>
      <w:r w:rsidR="006F7ECB">
        <w:t xml:space="preserve"> propriety of</w:t>
      </w:r>
      <w:r w:rsidR="00D236EB">
        <w:t xml:space="preserve"> FYs 2014 and 2015 </w:t>
      </w:r>
      <w:r>
        <w:t>transfer</w:t>
      </w:r>
      <w:r w:rsidR="00D236EB">
        <w:t>s</w:t>
      </w:r>
      <w:r>
        <w:t xml:space="preserve">.  </w:t>
      </w:r>
    </w:p>
    <w:p w14:paraId="79CAF1BE" w14:textId="77777777" w:rsidR="00847B2B" w:rsidRDefault="00847B2B" w:rsidP="001053D2">
      <w:pPr>
        <w:tabs>
          <w:tab w:val="left" w:pos="1800"/>
        </w:tabs>
        <w:rPr>
          <w:b/>
        </w:rPr>
      </w:pPr>
    </w:p>
    <w:p w14:paraId="14073ACB" w14:textId="7BBC6713" w:rsidR="00141630" w:rsidRDefault="00847B2B" w:rsidP="00C92672">
      <w:pPr>
        <w:pStyle w:val="ListParagraph"/>
        <w:numPr>
          <w:ilvl w:val="0"/>
          <w:numId w:val="38"/>
        </w:numPr>
      </w:pPr>
      <w:r>
        <w:rPr>
          <w:b/>
          <w:u w:val="single"/>
        </w:rPr>
        <w:t xml:space="preserve">Transactions After Award </w:t>
      </w:r>
      <w:r w:rsidRPr="006402E0">
        <w:rPr>
          <w:b/>
          <w:u w:val="single"/>
        </w:rPr>
        <w:t>End Date</w:t>
      </w:r>
      <w:r w:rsidRPr="006C2FDC">
        <w:rPr>
          <w:b/>
        </w:rPr>
        <w:t xml:space="preserve"> –</w:t>
      </w:r>
      <w:r>
        <w:t xml:space="preserve"> Reviewed a</w:t>
      </w:r>
      <w:r w:rsidR="00892321">
        <w:t xml:space="preserve">ll </w:t>
      </w:r>
      <w:r w:rsidR="00BE6044">
        <w:t xml:space="preserve">C&amp;G </w:t>
      </w:r>
      <w:r w:rsidR="00892321">
        <w:t xml:space="preserve">transactions </w:t>
      </w:r>
      <w:r w:rsidR="00A14889">
        <w:t xml:space="preserve">after their </w:t>
      </w:r>
      <w:r w:rsidR="00141630">
        <w:t>resp</w:t>
      </w:r>
      <w:r w:rsidR="00A14889">
        <w:t xml:space="preserve">ective </w:t>
      </w:r>
      <w:r>
        <w:t>award end dates and</w:t>
      </w:r>
      <w:r w:rsidR="00A14889">
        <w:t xml:space="preserve"> determined if </w:t>
      </w:r>
      <w:r w:rsidR="00892321">
        <w:t>transactions are allow</w:t>
      </w:r>
      <w:r w:rsidR="0024095F">
        <w:t>able</w:t>
      </w:r>
      <w:r w:rsidR="00E153BD">
        <w:t>.</w:t>
      </w:r>
      <w:r>
        <w:t xml:space="preserve"> </w:t>
      </w:r>
    </w:p>
    <w:p w14:paraId="7AF6EDFB" w14:textId="75DF2899" w:rsidR="00141630" w:rsidRDefault="00141630" w:rsidP="00005861">
      <w:pPr>
        <w:pStyle w:val="ListParagraph"/>
        <w:numPr>
          <w:ilvl w:val="0"/>
          <w:numId w:val="6"/>
        </w:numPr>
      </w:pPr>
    </w:p>
    <w:p w14:paraId="2F0E8723" w14:textId="495BFBB6" w:rsidR="00A95EB8" w:rsidRDefault="00A95EB8"/>
    <w:p w14:paraId="744F1D92" w14:textId="77777777" w:rsidR="00A95EB8" w:rsidRDefault="00A95EB8" w:rsidP="001053D2"/>
    <w:p w14:paraId="0A41C335" w14:textId="074DF60D" w:rsidR="00847B2B" w:rsidRPr="00005861" w:rsidRDefault="007E3EC0" w:rsidP="00005861">
      <w:pPr>
        <w:pStyle w:val="ListParagraph"/>
        <w:numPr>
          <w:ilvl w:val="1"/>
          <w:numId w:val="1"/>
        </w:numPr>
        <w:rPr>
          <w:b/>
          <w:u w:val="single"/>
        </w:rPr>
      </w:pPr>
      <w:r w:rsidRPr="00005861">
        <w:rPr>
          <w:b/>
          <w:u w:val="single"/>
        </w:rPr>
        <w:t xml:space="preserve"> </w:t>
      </w:r>
      <w:r w:rsidR="00847B2B" w:rsidRPr="00005861">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005861">
      <w:pPr>
        <w:ind w:left="720"/>
      </w:pPr>
      <w:r>
        <w:t xml:space="preserve">As part of the review, internal controls were examined within the scope of the audit.  </w:t>
      </w:r>
    </w:p>
    <w:p w14:paraId="70BB328E" w14:textId="77777777" w:rsidR="00847B2B" w:rsidRDefault="00847B2B" w:rsidP="001053D2"/>
    <w:p w14:paraId="588F77C8" w14:textId="77777777" w:rsidR="00847B2B" w:rsidRDefault="00847B2B" w:rsidP="00005861">
      <w:pPr>
        <w:ind w:left="720"/>
      </w:pPr>
      <w:r>
        <w:t xml:space="preserve">Internal control is a process designed to provide reasonable, but not absolute, assurance regarding the achievement of objectives in the following categories: </w:t>
      </w:r>
    </w:p>
    <w:p w14:paraId="12F319C9" w14:textId="77777777" w:rsidR="00847B2B" w:rsidRDefault="00847B2B" w:rsidP="001053D2"/>
    <w:p w14:paraId="1330FD9A" w14:textId="77777777" w:rsidR="00847B2B" w:rsidRDefault="00847B2B" w:rsidP="00440FBF">
      <w:pPr>
        <w:pStyle w:val="ListParagraph"/>
        <w:numPr>
          <w:ilvl w:val="0"/>
          <w:numId w:val="13"/>
        </w:numPr>
      </w:pPr>
      <w:r>
        <w:t>Effectiveness and efficiency of operations</w:t>
      </w:r>
    </w:p>
    <w:p w14:paraId="597DBEA8" w14:textId="77777777" w:rsidR="00847B2B" w:rsidRDefault="00847B2B" w:rsidP="00440FBF">
      <w:pPr>
        <w:pStyle w:val="ListParagraph"/>
        <w:numPr>
          <w:ilvl w:val="0"/>
          <w:numId w:val="13"/>
        </w:numPr>
      </w:pPr>
      <w:r>
        <w:t>Reliability of financial reporting</w:t>
      </w:r>
    </w:p>
    <w:p w14:paraId="48081856" w14:textId="34150C9A" w:rsidR="00847B2B" w:rsidRDefault="00847B2B" w:rsidP="00440FBF">
      <w:pPr>
        <w:pStyle w:val="ListParagraph"/>
        <w:numPr>
          <w:ilvl w:val="0"/>
          <w:numId w:val="13"/>
        </w:numPr>
      </w:pPr>
      <w:r>
        <w:t>Compliance with applicable laws and regulations</w:t>
      </w:r>
      <w:r w:rsidR="00D15773">
        <w:t>.</w:t>
      </w:r>
    </w:p>
    <w:p w14:paraId="799A64E5" w14:textId="77777777" w:rsidR="00847B2B" w:rsidRDefault="00847B2B" w:rsidP="001053D2"/>
    <w:p w14:paraId="331D943C" w14:textId="42EFD222" w:rsidR="00AB6D1F" w:rsidRDefault="00847B2B" w:rsidP="00005861">
      <w:pPr>
        <w:ind w:left="720"/>
      </w:pPr>
      <w:r>
        <w:t>Substantive audit procedures were performe</w:t>
      </w:r>
      <w:r w:rsidR="000053B5">
        <w:t>d from February through June 2016</w:t>
      </w:r>
      <w:r>
        <w:t xml:space="preserve">.  Accordingly, this evaluation of internal controls is based on our knowledge as of that time and should be read with that understanding. </w:t>
      </w:r>
    </w:p>
    <w:p w14:paraId="055D2C9C" w14:textId="5C5D0D34" w:rsidR="006F74CA" w:rsidRDefault="006F74CA" w:rsidP="001053D2"/>
    <w:p w14:paraId="78D0758E" w14:textId="63353085" w:rsidR="006F74CA" w:rsidRDefault="006F74CA" w:rsidP="001053D2"/>
    <w:p w14:paraId="0A9351EF" w14:textId="49D307A5" w:rsidR="006F74CA" w:rsidRDefault="006F74CA" w:rsidP="001053D2"/>
    <w:p w14:paraId="3FD92A65" w14:textId="191708A1" w:rsidR="00F466E0" w:rsidRDefault="00F466E0" w:rsidP="001053D2"/>
    <w:p w14:paraId="23B2D571" w14:textId="4C9038DD" w:rsidR="00F466E0" w:rsidRDefault="00F466E0" w:rsidP="001053D2"/>
    <w:p w14:paraId="53E247E2" w14:textId="0D51342C" w:rsidR="00F466E0" w:rsidRDefault="00F466E0" w:rsidP="001053D2"/>
    <w:p w14:paraId="7F4B33F4" w14:textId="11DA025B" w:rsidR="00F466E0" w:rsidRDefault="00F466E0" w:rsidP="001053D2"/>
    <w:p w14:paraId="73992968" w14:textId="70F6A8E5" w:rsidR="00F466E0" w:rsidRDefault="00F466E0" w:rsidP="001053D2"/>
    <w:p w14:paraId="41BA4E74" w14:textId="77777777" w:rsidR="00F466E0" w:rsidRDefault="00F466E0" w:rsidP="001053D2"/>
    <w:p w14:paraId="594B2503" w14:textId="6A795AE4" w:rsidR="006F74CA" w:rsidRDefault="006F74CA" w:rsidP="001053D2"/>
    <w:p w14:paraId="10CCA322" w14:textId="77777777" w:rsidR="00C40042" w:rsidRPr="00E03137" w:rsidRDefault="00C40042" w:rsidP="001053D2">
      <w:pPr>
        <w:rPr>
          <w:u w:val="single"/>
        </w:rPr>
      </w:pPr>
    </w:p>
    <w:p w14:paraId="159B00F5" w14:textId="77777777" w:rsidR="00847B2B" w:rsidRDefault="00847B2B" w:rsidP="001053D2">
      <w:pPr>
        <w:numPr>
          <w:ilvl w:val="0"/>
          <w:numId w:val="1"/>
        </w:numPr>
        <w:ind w:left="0"/>
        <w:rPr>
          <w:b/>
          <w:u w:val="single"/>
        </w:rPr>
      </w:pPr>
      <w:r w:rsidRPr="00E03137">
        <w:rPr>
          <w:b/>
          <w:u w:val="single"/>
        </w:rPr>
        <w:lastRenderedPageBreak/>
        <w:t>OBSERVATION</w:t>
      </w:r>
      <w:r w:rsidR="0024095F">
        <w:rPr>
          <w:b/>
          <w:u w:val="single"/>
        </w:rPr>
        <w:t>S, COMMENTS, AND CORRECTIVE ACTION PLANS</w:t>
      </w:r>
    </w:p>
    <w:p w14:paraId="768073EB" w14:textId="77777777" w:rsidR="000A702F" w:rsidRPr="000A702F" w:rsidRDefault="000A702F" w:rsidP="000A702F">
      <w:pPr>
        <w:rPr>
          <w:b/>
          <w:u w:val="single"/>
        </w:rPr>
      </w:pPr>
    </w:p>
    <w:p w14:paraId="38EBF210" w14:textId="476C81BE" w:rsidR="00847B2B" w:rsidRPr="00005861" w:rsidRDefault="003E48EC" w:rsidP="00005861">
      <w:pPr>
        <w:pStyle w:val="ListParagraph"/>
        <w:numPr>
          <w:ilvl w:val="1"/>
          <w:numId w:val="1"/>
        </w:numPr>
        <w:rPr>
          <w:b/>
          <w:u w:val="single"/>
        </w:rPr>
      </w:pPr>
      <w:r w:rsidRPr="00005861">
        <w:rPr>
          <w:b/>
          <w:u w:val="single"/>
        </w:rPr>
        <w:t xml:space="preserve">Award </w:t>
      </w:r>
      <w:r w:rsidR="001E4536" w:rsidRPr="00005861">
        <w:rPr>
          <w:b/>
          <w:u w:val="single"/>
        </w:rPr>
        <w:t>Closeout Process</w:t>
      </w:r>
    </w:p>
    <w:p w14:paraId="4EB214AC" w14:textId="77777777" w:rsidR="00F655F5" w:rsidRDefault="00F655F5" w:rsidP="004028AF">
      <w:pPr>
        <w:ind w:right="-900"/>
        <w:rPr>
          <w:b/>
          <w:u w:val="single"/>
        </w:rPr>
      </w:pPr>
    </w:p>
    <w:p w14:paraId="20CFE18E" w14:textId="19243AC8" w:rsidR="00F75AFB" w:rsidRDefault="003E48EC" w:rsidP="00005861">
      <w:pPr>
        <w:ind w:left="720"/>
        <w:rPr>
          <w:rFonts w:eastAsiaTheme="minorEastAsia"/>
          <w:color w:val="000000" w:themeColor="text1"/>
        </w:rPr>
      </w:pPr>
      <w:r>
        <w:rPr>
          <w:rFonts w:eastAsiaTheme="minorEastAsia"/>
          <w:color w:val="000000" w:themeColor="text1"/>
        </w:rPr>
        <w:t xml:space="preserve">The </w:t>
      </w:r>
      <w:r w:rsidR="00EB63D4">
        <w:rPr>
          <w:rFonts w:eastAsiaTheme="minorEastAsia"/>
          <w:color w:val="000000" w:themeColor="text1"/>
        </w:rPr>
        <w:t>f</w:t>
      </w:r>
      <w:r w:rsidR="00981AF2">
        <w:rPr>
          <w:rFonts w:eastAsiaTheme="minorEastAsia"/>
          <w:color w:val="000000" w:themeColor="text1"/>
        </w:rPr>
        <w:t xml:space="preserve">ederal, </w:t>
      </w:r>
      <w:r w:rsidR="00EB63D4">
        <w:rPr>
          <w:rFonts w:eastAsiaTheme="minorEastAsia"/>
          <w:color w:val="000000" w:themeColor="text1"/>
        </w:rPr>
        <w:t>s</w:t>
      </w:r>
      <w:r w:rsidR="005B7878">
        <w:rPr>
          <w:rFonts w:eastAsiaTheme="minorEastAsia"/>
          <w:color w:val="000000" w:themeColor="text1"/>
        </w:rPr>
        <w:t xml:space="preserve">tate and </w:t>
      </w:r>
      <w:r w:rsidR="00EB63D4">
        <w:rPr>
          <w:rFonts w:eastAsiaTheme="minorEastAsia"/>
          <w:color w:val="000000" w:themeColor="text1"/>
        </w:rPr>
        <w:t>l</w:t>
      </w:r>
      <w:r w:rsidR="00A15371">
        <w:rPr>
          <w:rFonts w:eastAsiaTheme="minorEastAsia"/>
          <w:color w:val="000000" w:themeColor="text1"/>
        </w:rPr>
        <w:t>ocal g</w:t>
      </w:r>
      <w:r w:rsidR="005B7878">
        <w:rPr>
          <w:rFonts w:eastAsiaTheme="minorEastAsia"/>
          <w:color w:val="000000" w:themeColor="text1"/>
        </w:rPr>
        <w:t>overnment award closeout process begins</w:t>
      </w:r>
      <w:r w:rsidR="00EC3481">
        <w:rPr>
          <w:rFonts w:eastAsiaTheme="minorEastAsia"/>
          <w:color w:val="000000" w:themeColor="text1"/>
        </w:rPr>
        <w:t xml:space="preserve"> once UCR </w:t>
      </w:r>
      <w:r w:rsidR="005B7878">
        <w:rPr>
          <w:rFonts w:eastAsiaTheme="minorEastAsia"/>
          <w:color w:val="000000" w:themeColor="text1"/>
        </w:rPr>
        <w:t>has complied with the terms of the award and the period of performance has expired</w:t>
      </w:r>
      <w:r w:rsidR="00F75AFB" w:rsidRPr="00F75AFB">
        <w:rPr>
          <w:rFonts w:eastAsiaTheme="minorEastAsia"/>
          <w:color w:val="000000" w:themeColor="text1"/>
        </w:rPr>
        <w:t>.  Before</w:t>
      </w:r>
      <w:r w:rsidR="007B697E">
        <w:rPr>
          <w:rFonts w:eastAsiaTheme="minorEastAsia"/>
          <w:color w:val="000000" w:themeColor="text1"/>
        </w:rPr>
        <w:t xml:space="preserve"> closing an award file, </w:t>
      </w:r>
      <w:r w:rsidR="00B84058">
        <w:rPr>
          <w:rFonts w:eastAsiaTheme="minorEastAsia"/>
          <w:color w:val="000000" w:themeColor="text1"/>
        </w:rPr>
        <w:t xml:space="preserve">respective </w:t>
      </w:r>
      <w:r w:rsidR="00A07F9F">
        <w:rPr>
          <w:rFonts w:eastAsiaTheme="minorEastAsia"/>
          <w:color w:val="000000" w:themeColor="text1"/>
        </w:rPr>
        <w:t>officials within</w:t>
      </w:r>
      <w:r w:rsidR="0031201D">
        <w:rPr>
          <w:rFonts w:eastAsiaTheme="minorEastAsia"/>
          <w:color w:val="000000" w:themeColor="text1"/>
        </w:rPr>
        <w:t xml:space="preserve"> SPA/Department/Accounting </w:t>
      </w:r>
      <w:r w:rsidR="00F75AFB" w:rsidRPr="00F75AFB">
        <w:rPr>
          <w:rFonts w:eastAsiaTheme="minorEastAsia"/>
          <w:color w:val="000000" w:themeColor="text1"/>
        </w:rPr>
        <w:t>must determine that it has</w:t>
      </w:r>
      <w:r w:rsidR="00F75AFB">
        <w:rPr>
          <w:rFonts w:eastAsiaTheme="minorEastAsia"/>
          <w:color w:val="000000" w:themeColor="text1"/>
        </w:rPr>
        <w:t xml:space="preserve"> </w:t>
      </w:r>
      <w:r w:rsidR="00F75AFB" w:rsidRPr="00F75AFB">
        <w:rPr>
          <w:rFonts w:eastAsiaTheme="minorEastAsia"/>
          <w:color w:val="000000" w:themeColor="text1"/>
        </w:rPr>
        <w:t>met all of its contractual obligations, including timely submission of all deliverables and reporting requirements.  Documents required at the c</w:t>
      </w:r>
      <w:r w:rsidR="00EC3481">
        <w:rPr>
          <w:rFonts w:eastAsiaTheme="minorEastAsia"/>
          <w:color w:val="000000" w:themeColor="text1"/>
        </w:rPr>
        <w:t xml:space="preserve">lose of a project such as </w:t>
      </w:r>
      <w:r w:rsidR="00F75AFB" w:rsidRPr="00F75AFB">
        <w:rPr>
          <w:rFonts w:eastAsiaTheme="minorEastAsia"/>
          <w:color w:val="000000" w:themeColor="text1"/>
        </w:rPr>
        <w:t xml:space="preserve">financial, </w:t>
      </w:r>
      <w:r w:rsidR="00F75AFB" w:rsidRPr="000C167F">
        <w:rPr>
          <w:rFonts w:eastAsiaTheme="minorEastAsia"/>
          <w:color w:val="000000" w:themeColor="text1"/>
        </w:rPr>
        <w:t>invent</w:t>
      </w:r>
      <w:r w:rsidR="00522B65" w:rsidRPr="000C167F">
        <w:rPr>
          <w:rFonts w:eastAsiaTheme="minorEastAsia"/>
          <w:color w:val="000000" w:themeColor="text1"/>
        </w:rPr>
        <w:t>ion</w:t>
      </w:r>
      <w:r w:rsidR="00522B65">
        <w:rPr>
          <w:rFonts w:eastAsiaTheme="minorEastAsia"/>
          <w:color w:val="000000" w:themeColor="text1"/>
        </w:rPr>
        <w:t>, property, technical</w:t>
      </w:r>
      <w:r w:rsidR="00F75AFB" w:rsidRPr="00F75AFB">
        <w:rPr>
          <w:rFonts w:eastAsiaTheme="minorEastAsia"/>
          <w:color w:val="000000" w:themeColor="text1"/>
        </w:rPr>
        <w:t xml:space="preserve">, and other reports as required by the terms and </w:t>
      </w:r>
      <w:r w:rsidR="00EC3481">
        <w:rPr>
          <w:rFonts w:eastAsiaTheme="minorEastAsia"/>
          <w:color w:val="000000" w:themeColor="text1"/>
        </w:rPr>
        <w:t>conditions differ</w:t>
      </w:r>
      <w:r w:rsidR="00F75AFB" w:rsidRPr="00F75AFB">
        <w:rPr>
          <w:rFonts w:eastAsiaTheme="minorEastAsia"/>
          <w:color w:val="000000" w:themeColor="text1"/>
        </w:rPr>
        <w:t xml:space="preserve"> </w:t>
      </w:r>
      <w:r w:rsidR="005B7878">
        <w:rPr>
          <w:rFonts w:eastAsiaTheme="minorEastAsia"/>
          <w:color w:val="000000" w:themeColor="text1"/>
        </w:rPr>
        <w:t>by sponsor and type of project. An important part of the closeout process is determining whether unspent funds remai</w:t>
      </w:r>
      <w:r w:rsidR="008678B0">
        <w:rPr>
          <w:rFonts w:eastAsiaTheme="minorEastAsia"/>
          <w:color w:val="000000" w:themeColor="text1"/>
        </w:rPr>
        <w:t xml:space="preserve">n on the award that should be returned back to the </w:t>
      </w:r>
      <w:r w:rsidR="00522B65">
        <w:rPr>
          <w:rFonts w:eastAsiaTheme="minorEastAsia"/>
          <w:color w:val="000000" w:themeColor="text1"/>
        </w:rPr>
        <w:t xml:space="preserve">sponsoring </w:t>
      </w:r>
      <w:r w:rsidR="008678B0">
        <w:rPr>
          <w:rFonts w:eastAsiaTheme="minorEastAsia"/>
          <w:color w:val="000000" w:themeColor="text1"/>
        </w:rPr>
        <w:t>agency</w:t>
      </w:r>
      <w:r w:rsidR="005B7878">
        <w:rPr>
          <w:rFonts w:eastAsiaTheme="minorEastAsia"/>
          <w:color w:val="000000" w:themeColor="text1"/>
        </w:rPr>
        <w:t>.</w:t>
      </w:r>
      <w:r w:rsidR="00C32591">
        <w:rPr>
          <w:rFonts w:eastAsiaTheme="minorEastAsia"/>
          <w:color w:val="000000" w:themeColor="text1"/>
        </w:rPr>
        <w:t xml:space="preserve"> </w:t>
      </w:r>
    </w:p>
    <w:p w14:paraId="620CBA9C" w14:textId="77777777" w:rsidR="00C32591" w:rsidRDefault="00C32591" w:rsidP="001053D2">
      <w:pPr>
        <w:rPr>
          <w:rFonts w:eastAsiaTheme="minorEastAsia"/>
          <w:color w:val="000000" w:themeColor="text1"/>
        </w:rPr>
      </w:pPr>
    </w:p>
    <w:p w14:paraId="1D5FCB17" w14:textId="0A25F616" w:rsidR="00C7586D" w:rsidRPr="00C7586D" w:rsidRDefault="00A2521D" w:rsidP="00005861">
      <w:pPr>
        <w:ind w:left="720"/>
        <w:rPr>
          <w:rFonts w:eastAsiaTheme="minorEastAsia"/>
          <w:color w:val="000000" w:themeColor="text1"/>
        </w:rPr>
      </w:pPr>
      <w:r>
        <w:rPr>
          <w:rFonts w:eastAsiaTheme="minorEastAsia"/>
          <w:color w:val="000000" w:themeColor="text1"/>
        </w:rPr>
        <w:t xml:space="preserve">During </w:t>
      </w:r>
      <w:r w:rsidR="0024095F">
        <w:rPr>
          <w:rFonts w:eastAsiaTheme="minorEastAsia"/>
          <w:color w:val="000000" w:themeColor="text1"/>
        </w:rPr>
        <w:t xml:space="preserve">the </w:t>
      </w:r>
      <w:r w:rsidR="00B36110">
        <w:rPr>
          <w:rFonts w:eastAsiaTheme="minorEastAsia"/>
          <w:color w:val="000000" w:themeColor="text1"/>
        </w:rPr>
        <w:t>audit field work</w:t>
      </w:r>
      <w:r w:rsidR="00893312">
        <w:rPr>
          <w:rFonts w:eastAsiaTheme="minorEastAsia"/>
          <w:color w:val="000000" w:themeColor="text1"/>
        </w:rPr>
        <w:t xml:space="preserve">, we requested access to </w:t>
      </w:r>
      <w:r w:rsidR="00C32591">
        <w:rPr>
          <w:rFonts w:eastAsiaTheme="minorEastAsia"/>
          <w:color w:val="000000" w:themeColor="text1"/>
        </w:rPr>
        <w:t>PAMIS (Proposal &amp; Award Management Information System)</w:t>
      </w:r>
      <w:r w:rsidR="00893312">
        <w:rPr>
          <w:rFonts w:eastAsiaTheme="minorEastAsia"/>
          <w:color w:val="000000" w:themeColor="text1"/>
        </w:rPr>
        <w:t>/PAMIS Portal Links</w:t>
      </w:r>
      <w:r w:rsidR="00C32591">
        <w:rPr>
          <w:rFonts w:eastAsiaTheme="minorEastAsia"/>
          <w:color w:val="000000" w:themeColor="text1"/>
        </w:rPr>
        <w:t xml:space="preserve"> </w:t>
      </w:r>
      <w:r w:rsidR="00893312">
        <w:rPr>
          <w:rFonts w:eastAsiaTheme="minorEastAsia"/>
          <w:color w:val="000000" w:themeColor="text1"/>
        </w:rPr>
        <w:t xml:space="preserve">to obtain documentation such as </w:t>
      </w:r>
      <w:r w:rsidR="00F466E0">
        <w:rPr>
          <w:rFonts w:eastAsiaTheme="minorEastAsia"/>
          <w:color w:val="000000" w:themeColor="text1"/>
        </w:rPr>
        <w:t>a Notice of Award (</w:t>
      </w:r>
      <w:r w:rsidR="00893312">
        <w:rPr>
          <w:rFonts w:eastAsiaTheme="minorEastAsia"/>
          <w:color w:val="000000" w:themeColor="text1"/>
        </w:rPr>
        <w:t>NOA</w:t>
      </w:r>
      <w:r w:rsidR="00F466E0">
        <w:rPr>
          <w:rFonts w:eastAsiaTheme="minorEastAsia"/>
          <w:color w:val="000000" w:themeColor="text1"/>
        </w:rPr>
        <w:t>)</w:t>
      </w:r>
      <w:r w:rsidR="00EB63D4">
        <w:rPr>
          <w:rFonts w:eastAsiaTheme="minorEastAsia"/>
          <w:color w:val="000000" w:themeColor="text1"/>
        </w:rPr>
        <w:t xml:space="preserve"> </w:t>
      </w:r>
      <w:r w:rsidR="00893312">
        <w:rPr>
          <w:rFonts w:eastAsiaTheme="minorEastAsia"/>
          <w:color w:val="000000" w:themeColor="text1"/>
        </w:rPr>
        <w:t>to review the terms and conditions</w:t>
      </w:r>
      <w:r>
        <w:rPr>
          <w:rFonts w:eastAsiaTheme="minorEastAsia"/>
          <w:color w:val="000000" w:themeColor="text1"/>
        </w:rPr>
        <w:t xml:space="preserve"> and obtain an understanding of all the requirements and co</w:t>
      </w:r>
      <w:r w:rsidR="003C6404">
        <w:rPr>
          <w:rFonts w:eastAsiaTheme="minorEastAsia"/>
          <w:color w:val="000000" w:themeColor="text1"/>
        </w:rPr>
        <w:t>ntractual obligations for each federal and s</w:t>
      </w:r>
      <w:r w:rsidR="00B84058">
        <w:rPr>
          <w:rFonts w:eastAsiaTheme="minorEastAsia"/>
          <w:color w:val="000000" w:themeColor="text1"/>
        </w:rPr>
        <w:t>tate agency</w:t>
      </w:r>
      <w:r w:rsidR="00893312">
        <w:rPr>
          <w:rFonts w:eastAsiaTheme="minorEastAsia"/>
          <w:color w:val="000000" w:themeColor="text1"/>
        </w:rPr>
        <w:t xml:space="preserve">.  </w:t>
      </w:r>
      <w:r w:rsidR="0024095F">
        <w:rPr>
          <w:rFonts w:eastAsiaTheme="minorEastAsia"/>
          <w:color w:val="000000" w:themeColor="text1"/>
        </w:rPr>
        <w:t xml:space="preserve">The </w:t>
      </w:r>
      <w:r w:rsidR="00ED5A69">
        <w:rPr>
          <w:rFonts w:eastAsiaTheme="minorEastAsia"/>
          <w:color w:val="000000" w:themeColor="text1"/>
        </w:rPr>
        <w:t>PAMIS</w:t>
      </w:r>
      <w:r w:rsidR="0024095F">
        <w:rPr>
          <w:rFonts w:eastAsiaTheme="minorEastAsia"/>
          <w:color w:val="000000" w:themeColor="text1"/>
        </w:rPr>
        <w:t xml:space="preserve"> </w:t>
      </w:r>
      <w:r w:rsidR="00C32591">
        <w:rPr>
          <w:rFonts w:eastAsiaTheme="minorEastAsia"/>
          <w:color w:val="000000" w:themeColor="text1"/>
        </w:rPr>
        <w:t xml:space="preserve">Portal provides quick and easy access to all of the sponsored programs related systems for which a user has authorization.  </w:t>
      </w:r>
    </w:p>
    <w:p w14:paraId="7EFEF1B7" w14:textId="77777777" w:rsidR="00C32591" w:rsidRPr="00F75AFB" w:rsidRDefault="00C32591" w:rsidP="001053D2">
      <w:pPr>
        <w:rPr>
          <w:rFonts w:eastAsiaTheme="minorEastAsia"/>
          <w:color w:val="000000" w:themeColor="text1"/>
        </w:rPr>
      </w:pPr>
    </w:p>
    <w:p w14:paraId="158BFACF" w14:textId="77777777" w:rsidR="00F75AFB" w:rsidRDefault="00F75AFB" w:rsidP="00005861">
      <w:pPr>
        <w:ind w:left="720"/>
        <w:rPr>
          <w:rFonts w:eastAsiaTheme="minorEastAsia"/>
          <w:color w:val="000000" w:themeColor="text1"/>
        </w:rPr>
      </w:pPr>
      <w:r w:rsidRPr="00F75AFB">
        <w:rPr>
          <w:rFonts w:eastAsiaTheme="minorEastAsia"/>
          <w:bCs/>
          <w:color w:val="000000" w:themeColor="text1"/>
        </w:rPr>
        <w:t>Generally, c</w:t>
      </w:r>
      <w:r w:rsidRPr="00F75AFB">
        <w:rPr>
          <w:rFonts w:eastAsiaTheme="minorEastAsia"/>
          <w:color w:val="000000" w:themeColor="text1"/>
        </w:rPr>
        <w:t xml:space="preserve">loseout documents must be submitted no later than 90 calendar days after the end date of the period of performance as required by the </w:t>
      </w:r>
      <w:r w:rsidR="00852A6A">
        <w:rPr>
          <w:rFonts w:eastAsiaTheme="minorEastAsia"/>
          <w:color w:val="000000" w:themeColor="text1"/>
        </w:rPr>
        <w:t xml:space="preserve">award </w:t>
      </w:r>
      <w:r w:rsidRPr="00F75AFB">
        <w:rPr>
          <w:rFonts w:eastAsiaTheme="minorEastAsia"/>
          <w:color w:val="000000" w:themeColor="text1"/>
        </w:rPr>
        <w:t>t</w:t>
      </w:r>
      <w:r w:rsidR="00852A6A">
        <w:rPr>
          <w:rFonts w:eastAsiaTheme="minorEastAsia"/>
          <w:color w:val="000000" w:themeColor="text1"/>
        </w:rPr>
        <w:t>erms and conditions</w:t>
      </w:r>
      <w:r w:rsidR="0024095F">
        <w:rPr>
          <w:rFonts w:eastAsiaTheme="minorEastAsia"/>
          <w:color w:val="000000" w:themeColor="text1"/>
        </w:rPr>
        <w:t>. H</w:t>
      </w:r>
      <w:r w:rsidR="003E4A6B">
        <w:rPr>
          <w:rFonts w:eastAsiaTheme="minorEastAsia"/>
          <w:color w:val="000000" w:themeColor="text1"/>
        </w:rPr>
        <w:t>owever, such due date</w:t>
      </w:r>
      <w:r w:rsidR="007E29B5">
        <w:rPr>
          <w:rFonts w:eastAsiaTheme="minorEastAsia"/>
          <w:color w:val="000000" w:themeColor="text1"/>
        </w:rPr>
        <w:t xml:space="preserve"> may vary</w:t>
      </w:r>
      <w:r w:rsidRPr="00F75AFB">
        <w:rPr>
          <w:rFonts w:eastAsiaTheme="minorEastAsia"/>
          <w:color w:val="000000" w:themeColor="text1"/>
        </w:rPr>
        <w:t xml:space="preserve"> by report type and sponsoring agency (e.g., final financial report is due to NIH within 120 calendar days from the expiration of the award). </w:t>
      </w:r>
    </w:p>
    <w:p w14:paraId="2A3C5AD8" w14:textId="77777777" w:rsidR="00FF042E" w:rsidRDefault="00FF042E" w:rsidP="001053D2">
      <w:pPr>
        <w:rPr>
          <w:rFonts w:eastAsiaTheme="minorEastAsia"/>
          <w:color w:val="000000" w:themeColor="text1"/>
        </w:rPr>
      </w:pPr>
    </w:p>
    <w:p w14:paraId="744B6276" w14:textId="31BB541F" w:rsidR="00DD336F" w:rsidRDefault="004A0AA2" w:rsidP="00005861">
      <w:pPr>
        <w:ind w:firstLine="720"/>
        <w:rPr>
          <w:rFonts w:eastAsiaTheme="minorEastAsia"/>
          <w:color w:val="000000" w:themeColor="text1"/>
        </w:rPr>
      </w:pPr>
      <w:r>
        <w:rPr>
          <w:rFonts w:eastAsiaTheme="minorEastAsia"/>
          <w:color w:val="000000" w:themeColor="text1"/>
        </w:rPr>
        <w:t>OBSERVATION</w:t>
      </w:r>
      <w:r w:rsidR="008C0782">
        <w:rPr>
          <w:rFonts w:eastAsiaTheme="minorEastAsia"/>
          <w:color w:val="000000" w:themeColor="text1"/>
        </w:rPr>
        <w:t>S</w:t>
      </w:r>
      <w:r>
        <w:rPr>
          <w:rFonts w:eastAsiaTheme="minorEastAsia"/>
          <w:color w:val="000000" w:themeColor="text1"/>
        </w:rPr>
        <w:t xml:space="preserve"> </w:t>
      </w:r>
    </w:p>
    <w:p w14:paraId="0B0D4BEC" w14:textId="77777777" w:rsidR="00947615" w:rsidRDefault="00947615" w:rsidP="001053D2">
      <w:pPr>
        <w:rPr>
          <w:rFonts w:eastAsiaTheme="minorEastAsia"/>
          <w:color w:val="000000" w:themeColor="text1"/>
        </w:rPr>
      </w:pPr>
    </w:p>
    <w:p w14:paraId="18264460" w14:textId="3CD572A2" w:rsidR="009A7BE8" w:rsidRDefault="00CE14F8" w:rsidP="00005861">
      <w:pPr>
        <w:ind w:left="720"/>
        <w:rPr>
          <w:rFonts w:eastAsiaTheme="minorEastAsia"/>
          <w:color w:val="000000" w:themeColor="text1"/>
        </w:rPr>
      </w:pPr>
      <w:r>
        <w:rPr>
          <w:rFonts w:eastAsiaTheme="minorEastAsia"/>
          <w:color w:val="000000" w:themeColor="text1"/>
        </w:rPr>
        <w:t>We</w:t>
      </w:r>
      <w:r w:rsidR="004232A7">
        <w:rPr>
          <w:rFonts w:eastAsiaTheme="minorEastAsia"/>
          <w:color w:val="000000" w:themeColor="text1"/>
        </w:rPr>
        <w:t xml:space="preserve"> selected a judgmental</w:t>
      </w:r>
      <w:r w:rsidR="009A7BE8">
        <w:rPr>
          <w:rFonts w:eastAsiaTheme="minorEastAsia"/>
          <w:color w:val="000000" w:themeColor="text1"/>
        </w:rPr>
        <w:t xml:space="preserve"> sample of 17 awards </w:t>
      </w:r>
      <w:r w:rsidR="002D65F5">
        <w:rPr>
          <w:rFonts w:eastAsiaTheme="minorEastAsia"/>
          <w:color w:val="000000" w:themeColor="text1"/>
        </w:rPr>
        <w:t xml:space="preserve">and performed testing to determine if </w:t>
      </w:r>
      <w:r w:rsidR="009A7BE8">
        <w:rPr>
          <w:rFonts w:eastAsiaTheme="minorEastAsia"/>
          <w:color w:val="000000" w:themeColor="text1"/>
        </w:rPr>
        <w:t>all the d</w:t>
      </w:r>
      <w:r w:rsidR="00240183">
        <w:rPr>
          <w:rFonts w:eastAsiaTheme="minorEastAsia"/>
          <w:color w:val="000000" w:themeColor="text1"/>
        </w:rPr>
        <w:t xml:space="preserve">ocuments required at the </w:t>
      </w:r>
      <w:r w:rsidR="00CF490F">
        <w:rPr>
          <w:rFonts w:eastAsiaTheme="minorEastAsia"/>
          <w:color w:val="000000" w:themeColor="text1"/>
        </w:rPr>
        <w:t>respective</w:t>
      </w:r>
      <w:r w:rsidR="00146766">
        <w:rPr>
          <w:rFonts w:eastAsiaTheme="minorEastAsia"/>
          <w:color w:val="000000" w:themeColor="text1"/>
        </w:rPr>
        <w:t xml:space="preserve"> close out </w:t>
      </w:r>
      <w:r w:rsidR="009A7BE8">
        <w:rPr>
          <w:rFonts w:eastAsiaTheme="minorEastAsia"/>
          <w:color w:val="000000" w:themeColor="text1"/>
        </w:rPr>
        <w:t>dates we</w:t>
      </w:r>
      <w:r w:rsidR="00146766">
        <w:rPr>
          <w:rFonts w:eastAsiaTheme="minorEastAsia"/>
          <w:color w:val="000000" w:themeColor="text1"/>
        </w:rPr>
        <w:t xml:space="preserve">re timely and </w:t>
      </w:r>
      <w:r w:rsidR="00221017">
        <w:rPr>
          <w:rFonts w:eastAsiaTheme="minorEastAsia"/>
          <w:color w:val="000000" w:themeColor="text1"/>
        </w:rPr>
        <w:t>appropriately</w:t>
      </w:r>
      <w:r w:rsidR="00146766">
        <w:rPr>
          <w:rFonts w:eastAsiaTheme="minorEastAsia"/>
          <w:color w:val="000000" w:themeColor="text1"/>
        </w:rPr>
        <w:t xml:space="preserve"> submitted</w:t>
      </w:r>
      <w:r w:rsidR="00221017">
        <w:rPr>
          <w:rFonts w:eastAsiaTheme="minorEastAsia"/>
          <w:color w:val="000000" w:themeColor="text1"/>
        </w:rPr>
        <w:t>. We</w:t>
      </w:r>
      <w:r w:rsidR="00146766">
        <w:rPr>
          <w:rFonts w:eastAsiaTheme="minorEastAsia"/>
          <w:color w:val="000000" w:themeColor="text1"/>
        </w:rPr>
        <w:t xml:space="preserve"> noted the following exceptions: </w:t>
      </w:r>
    </w:p>
    <w:p w14:paraId="0F19CDBA" w14:textId="77777777" w:rsidR="00146766" w:rsidRDefault="00146766" w:rsidP="009A7BE8">
      <w:pPr>
        <w:rPr>
          <w:rFonts w:eastAsiaTheme="minorEastAsia"/>
          <w:color w:val="000000" w:themeColor="text1"/>
        </w:rPr>
      </w:pPr>
    </w:p>
    <w:p w14:paraId="6BF60A8C" w14:textId="49342B18" w:rsidR="00C71506" w:rsidRDefault="00694257" w:rsidP="00F370BD">
      <w:pPr>
        <w:pStyle w:val="ListParagraph"/>
        <w:numPr>
          <w:ilvl w:val="0"/>
          <w:numId w:val="33"/>
        </w:numPr>
        <w:rPr>
          <w:rFonts w:eastAsiaTheme="minorEastAsia"/>
          <w:color w:val="000000" w:themeColor="text1"/>
        </w:rPr>
      </w:pPr>
      <w:r>
        <w:rPr>
          <w:rFonts w:eastAsiaTheme="minorEastAsia"/>
          <w:color w:val="000000" w:themeColor="text1"/>
        </w:rPr>
        <w:t>Of the 17 awards selected, f</w:t>
      </w:r>
      <w:r w:rsidR="00555D40" w:rsidRPr="007F103E">
        <w:rPr>
          <w:rFonts w:eastAsiaTheme="minorEastAsia"/>
          <w:color w:val="000000" w:themeColor="text1"/>
        </w:rPr>
        <w:t>inal technic</w:t>
      </w:r>
      <w:r w:rsidR="00727B1E" w:rsidRPr="007F103E">
        <w:rPr>
          <w:rFonts w:eastAsiaTheme="minorEastAsia"/>
          <w:color w:val="000000" w:themeColor="text1"/>
        </w:rPr>
        <w:t xml:space="preserve">al </w:t>
      </w:r>
      <w:r w:rsidR="00AF4F41" w:rsidRPr="007F103E">
        <w:rPr>
          <w:rFonts w:eastAsiaTheme="minorEastAsia"/>
          <w:color w:val="000000" w:themeColor="text1"/>
        </w:rPr>
        <w:t>r</w:t>
      </w:r>
      <w:r w:rsidR="009369AB" w:rsidRPr="007F103E">
        <w:rPr>
          <w:rFonts w:eastAsiaTheme="minorEastAsia"/>
          <w:color w:val="000000" w:themeColor="text1"/>
        </w:rPr>
        <w:t xml:space="preserve">eports </w:t>
      </w:r>
      <w:r w:rsidR="000E3BC2">
        <w:rPr>
          <w:rFonts w:eastAsiaTheme="minorEastAsia"/>
          <w:color w:val="000000" w:themeColor="text1"/>
        </w:rPr>
        <w:t xml:space="preserve">for two awards (12%) </w:t>
      </w:r>
      <w:r w:rsidR="00A07F9F">
        <w:rPr>
          <w:rFonts w:eastAsiaTheme="minorEastAsia"/>
          <w:color w:val="000000" w:themeColor="text1"/>
        </w:rPr>
        <w:t>associated with</w:t>
      </w:r>
      <w:r>
        <w:rPr>
          <w:rFonts w:eastAsiaTheme="minorEastAsia"/>
          <w:color w:val="000000" w:themeColor="text1"/>
        </w:rPr>
        <w:t xml:space="preserve"> </w:t>
      </w:r>
      <w:r w:rsidR="00555D40" w:rsidRPr="007F103E">
        <w:rPr>
          <w:rFonts w:eastAsiaTheme="minorEastAsia"/>
          <w:color w:val="000000" w:themeColor="text1"/>
        </w:rPr>
        <w:t xml:space="preserve">CE-CERT </w:t>
      </w:r>
      <w:r>
        <w:rPr>
          <w:rFonts w:eastAsiaTheme="minorEastAsia"/>
          <w:color w:val="000000" w:themeColor="text1"/>
        </w:rPr>
        <w:t>(</w:t>
      </w:r>
      <w:r w:rsidR="0004007A" w:rsidRPr="007F103E">
        <w:rPr>
          <w:rFonts w:eastAsiaTheme="minorEastAsia"/>
          <w:color w:val="000000" w:themeColor="text1"/>
        </w:rPr>
        <w:t xml:space="preserve"># 58300) </w:t>
      </w:r>
      <w:r>
        <w:rPr>
          <w:rFonts w:eastAsiaTheme="minorEastAsia"/>
          <w:color w:val="000000" w:themeColor="text1"/>
        </w:rPr>
        <w:t>and the</w:t>
      </w:r>
      <w:r w:rsidR="00555D40" w:rsidRPr="007F103E">
        <w:rPr>
          <w:rFonts w:eastAsiaTheme="minorEastAsia"/>
          <w:color w:val="000000" w:themeColor="text1"/>
        </w:rPr>
        <w:t xml:space="preserve"> Plant Pathology &amp; Microbiology</w:t>
      </w:r>
      <w:r w:rsidR="00240183">
        <w:rPr>
          <w:rFonts w:eastAsiaTheme="minorEastAsia"/>
          <w:color w:val="000000" w:themeColor="text1"/>
        </w:rPr>
        <w:t xml:space="preserve"> (</w:t>
      </w:r>
      <w:r>
        <w:rPr>
          <w:rFonts w:eastAsiaTheme="minorEastAsia"/>
          <w:color w:val="000000" w:themeColor="text1"/>
        </w:rPr>
        <w:t># 22550)</w:t>
      </w:r>
      <w:r w:rsidR="00240183">
        <w:rPr>
          <w:rFonts w:eastAsiaTheme="minorEastAsia"/>
          <w:color w:val="000000" w:themeColor="text1"/>
        </w:rPr>
        <w:t xml:space="preserve"> funds</w:t>
      </w:r>
      <w:r w:rsidR="00A07F9F">
        <w:rPr>
          <w:rFonts w:eastAsiaTheme="minorEastAsia"/>
          <w:color w:val="000000" w:themeColor="text1"/>
        </w:rPr>
        <w:t xml:space="preserve"> could not be located</w:t>
      </w:r>
      <w:r w:rsidR="00240183">
        <w:rPr>
          <w:rFonts w:eastAsiaTheme="minorEastAsia"/>
          <w:color w:val="000000" w:themeColor="text1"/>
        </w:rPr>
        <w:t xml:space="preserve">.  This exception may have been </w:t>
      </w:r>
      <w:r>
        <w:rPr>
          <w:rFonts w:eastAsiaTheme="minorEastAsia"/>
          <w:color w:val="000000" w:themeColor="text1"/>
        </w:rPr>
        <w:t xml:space="preserve">due to </w:t>
      </w:r>
      <w:r w:rsidR="00240183">
        <w:rPr>
          <w:rFonts w:eastAsiaTheme="minorEastAsia"/>
          <w:color w:val="000000" w:themeColor="text1"/>
        </w:rPr>
        <w:t xml:space="preserve">a </w:t>
      </w:r>
      <w:r>
        <w:rPr>
          <w:rFonts w:eastAsiaTheme="minorEastAsia"/>
          <w:color w:val="000000" w:themeColor="text1"/>
        </w:rPr>
        <w:t xml:space="preserve">lack of </w:t>
      </w:r>
      <w:r w:rsidR="007F103E">
        <w:rPr>
          <w:rFonts w:eastAsiaTheme="minorEastAsia"/>
          <w:color w:val="000000" w:themeColor="text1"/>
        </w:rPr>
        <w:t>communication between P</w:t>
      </w:r>
      <w:r w:rsidR="00F466E0">
        <w:rPr>
          <w:rFonts w:eastAsiaTheme="minorEastAsia"/>
          <w:color w:val="000000" w:themeColor="text1"/>
        </w:rPr>
        <w:t xml:space="preserve">rincipal </w:t>
      </w:r>
      <w:r w:rsidR="007F103E">
        <w:rPr>
          <w:rFonts w:eastAsiaTheme="minorEastAsia"/>
          <w:color w:val="000000" w:themeColor="text1"/>
        </w:rPr>
        <w:t>I</w:t>
      </w:r>
      <w:r w:rsidR="00F466E0">
        <w:rPr>
          <w:rFonts w:eastAsiaTheme="minorEastAsia"/>
          <w:color w:val="000000" w:themeColor="text1"/>
        </w:rPr>
        <w:t>nvestigator</w:t>
      </w:r>
      <w:r w:rsidR="007F103E">
        <w:rPr>
          <w:rFonts w:eastAsiaTheme="minorEastAsia"/>
          <w:color w:val="000000" w:themeColor="text1"/>
        </w:rPr>
        <w:t>s</w:t>
      </w:r>
      <w:r w:rsidR="00F466E0">
        <w:rPr>
          <w:rFonts w:eastAsiaTheme="minorEastAsia"/>
          <w:color w:val="000000" w:themeColor="text1"/>
        </w:rPr>
        <w:t xml:space="preserve"> (PIs) and </w:t>
      </w:r>
      <w:r w:rsidR="007F103E">
        <w:rPr>
          <w:rFonts w:eastAsiaTheme="minorEastAsia"/>
          <w:color w:val="000000" w:themeColor="text1"/>
        </w:rPr>
        <w:t>Analyst</w:t>
      </w:r>
      <w:r w:rsidR="007E3910">
        <w:rPr>
          <w:rFonts w:eastAsiaTheme="minorEastAsia"/>
          <w:color w:val="000000" w:themeColor="text1"/>
        </w:rPr>
        <w:t>s</w:t>
      </w:r>
      <w:r w:rsidR="007F103E">
        <w:rPr>
          <w:rFonts w:eastAsiaTheme="minorEastAsia"/>
          <w:color w:val="000000" w:themeColor="text1"/>
        </w:rPr>
        <w:t xml:space="preserve"> or </w:t>
      </w:r>
      <w:r>
        <w:rPr>
          <w:rFonts w:eastAsiaTheme="minorEastAsia"/>
          <w:color w:val="000000" w:themeColor="text1"/>
        </w:rPr>
        <w:t>an in</w:t>
      </w:r>
      <w:r w:rsidR="007F103E">
        <w:rPr>
          <w:rFonts w:eastAsiaTheme="minorEastAsia"/>
          <w:color w:val="000000" w:themeColor="text1"/>
        </w:rPr>
        <w:t>adequate tracking system</w:t>
      </w:r>
      <w:r w:rsidR="00327CDE">
        <w:rPr>
          <w:rFonts w:eastAsiaTheme="minorEastAsia"/>
          <w:color w:val="000000" w:themeColor="text1"/>
        </w:rPr>
        <w:t xml:space="preserve"> in the departments</w:t>
      </w:r>
      <w:r w:rsidR="007F103E">
        <w:rPr>
          <w:rFonts w:eastAsiaTheme="minorEastAsia"/>
          <w:color w:val="000000" w:themeColor="text1"/>
        </w:rPr>
        <w:t xml:space="preserve">.  </w:t>
      </w:r>
    </w:p>
    <w:p w14:paraId="58FF7C9E" w14:textId="77777777" w:rsidR="007F103E" w:rsidRPr="007F103E" w:rsidRDefault="007F103E" w:rsidP="007F103E">
      <w:pPr>
        <w:pStyle w:val="ListParagraph"/>
        <w:rPr>
          <w:rFonts w:eastAsiaTheme="minorEastAsia"/>
          <w:color w:val="000000" w:themeColor="text1"/>
        </w:rPr>
      </w:pPr>
    </w:p>
    <w:p w14:paraId="420CC75B" w14:textId="430107F7" w:rsidR="00462360" w:rsidRDefault="003A53C5" w:rsidP="00462360">
      <w:pPr>
        <w:pStyle w:val="ListParagraph"/>
        <w:numPr>
          <w:ilvl w:val="0"/>
          <w:numId w:val="33"/>
        </w:numPr>
        <w:rPr>
          <w:rFonts w:eastAsiaTheme="minorEastAsia"/>
          <w:color w:val="000000" w:themeColor="text1"/>
        </w:rPr>
      </w:pPr>
      <w:r>
        <w:rPr>
          <w:rFonts w:eastAsiaTheme="minorEastAsia"/>
          <w:color w:val="000000" w:themeColor="text1"/>
        </w:rPr>
        <w:t>F</w:t>
      </w:r>
      <w:r w:rsidR="00146766">
        <w:rPr>
          <w:rFonts w:eastAsiaTheme="minorEastAsia"/>
          <w:color w:val="000000" w:themeColor="text1"/>
        </w:rPr>
        <w:t>inal</w:t>
      </w:r>
      <w:r w:rsidR="00AF4F41">
        <w:rPr>
          <w:rFonts w:eastAsiaTheme="minorEastAsia"/>
          <w:color w:val="000000" w:themeColor="text1"/>
        </w:rPr>
        <w:t xml:space="preserve"> technical reports </w:t>
      </w:r>
      <w:r w:rsidR="004232A7">
        <w:rPr>
          <w:rFonts w:eastAsiaTheme="minorEastAsia"/>
          <w:color w:val="000000" w:themeColor="text1"/>
        </w:rPr>
        <w:t>for</w:t>
      </w:r>
      <w:r w:rsidR="00146766">
        <w:rPr>
          <w:rFonts w:eastAsiaTheme="minorEastAsia"/>
          <w:color w:val="000000" w:themeColor="text1"/>
        </w:rPr>
        <w:t xml:space="preserve"> 6</w:t>
      </w:r>
      <w:r w:rsidR="009A7BE8">
        <w:rPr>
          <w:rFonts w:eastAsiaTheme="minorEastAsia"/>
          <w:color w:val="000000" w:themeColor="text1"/>
        </w:rPr>
        <w:t xml:space="preserve"> of 17 (35%) awards</w:t>
      </w:r>
      <w:r w:rsidR="007F103E">
        <w:rPr>
          <w:rFonts w:eastAsiaTheme="minorEastAsia"/>
          <w:color w:val="000000" w:themeColor="text1"/>
        </w:rPr>
        <w:t xml:space="preserve"> were not submitted timely</w:t>
      </w:r>
      <w:r w:rsidR="00576022">
        <w:rPr>
          <w:rFonts w:eastAsiaTheme="minorEastAsia"/>
          <w:color w:val="000000" w:themeColor="text1"/>
        </w:rPr>
        <w:t xml:space="preserve">. </w:t>
      </w:r>
      <w:r w:rsidR="009A7BE8" w:rsidRPr="00576022">
        <w:rPr>
          <w:rFonts w:eastAsiaTheme="minorEastAsia"/>
          <w:color w:val="000000" w:themeColor="text1"/>
        </w:rPr>
        <w:t>These a</w:t>
      </w:r>
      <w:r w:rsidR="00FF202B">
        <w:rPr>
          <w:rFonts w:eastAsiaTheme="minorEastAsia"/>
          <w:color w:val="000000" w:themeColor="text1"/>
        </w:rPr>
        <w:t xml:space="preserve">wards were from the following departments: </w:t>
      </w:r>
      <w:r w:rsidR="009A7BE8" w:rsidRPr="00240183">
        <w:rPr>
          <w:rFonts w:eastAsiaTheme="minorEastAsia"/>
          <w:color w:val="000000" w:themeColor="text1"/>
        </w:rPr>
        <w:t>Psychology, Entomology, Cell Biology and Neurosciences, Biomedical Sciences and Plant Pathology &amp; Microbiology</w:t>
      </w:r>
      <w:r w:rsidR="00C71506" w:rsidRPr="00240183">
        <w:rPr>
          <w:rFonts w:eastAsiaTheme="minorEastAsia"/>
          <w:color w:val="000000" w:themeColor="text1"/>
        </w:rPr>
        <w:t>.</w:t>
      </w:r>
      <w:r w:rsidR="00FF202B" w:rsidRPr="00240183">
        <w:rPr>
          <w:rFonts w:eastAsiaTheme="minorEastAsia"/>
          <w:color w:val="000000" w:themeColor="text1"/>
        </w:rPr>
        <w:t xml:space="preserve"> </w:t>
      </w:r>
      <w:r w:rsidR="00240183">
        <w:rPr>
          <w:rFonts w:eastAsiaTheme="minorEastAsia"/>
          <w:color w:val="000000" w:themeColor="text1"/>
        </w:rPr>
        <w:t xml:space="preserve">This exception may have been </w:t>
      </w:r>
      <w:r w:rsidR="007F103E">
        <w:rPr>
          <w:rFonts w:eastAsiaTheme="minorEastAsia"/>
          <w:color w:val="000000" w:themeColor="text1"/>
        </w:rPr>
        <w:t>due to</w:t>
      </w:r>
      <w:r w:rsidR="00D135C1">
        <w:rPr>
          <w:rFonts w:eastAsiaTheme="minorEastAsia"/>
          <w:color w:val="000000" w:themeColor="text1"/>
        </w:rPr>
        <w:t xml:space="preserve"> </w:t>
      </w:r>
      <w:r w:rsidR="007F103E">
        <w:rPr>
          <w:rFonts w:eastAsiaTheme="minorEastAsia"/>
          <w:color w:val="000000" w:themeColor="text1"/>
        </w:rPr>
        <w:t xml:space="preserve">lack </w:t>
      </w:r>
      <w:r w:rsidR="00240183">
        <w:rPr>
          <w:rFonts w:eastAsiaTheme="minorEastAsia"/>
          <w:color w:val="000000" w:themeColor="text1"/>
        </w:rPr>
        <w:t>of tracking</w:t>
      </w:r>
      <w:r w:rsidR="00D135C1">
        <w:rPr>
          <w:rFonts w:eastAsiaTheme="minorEastAsia"/>
          <w:color w:val="000000" w:themeColor="text1"/>
        </w:rPr>
        <w:t xml:space="preserve"> </w:t>
      </w:r>
      <w:r w:rsidR="007F103E">
        <w:rPr>
          <w:rFonts w:eastAsiaTheme="minorEastAsia"/>
          <w:color w:val="000000" w:themeColor="text1"/>
        </w:rPr>
        <w:t xml:space="preserve">in </w:t>
      </w:r>
      <w:r w:rsidR="00875B88">
        <w:rPr>
          <w:rFonts w:eastAsiaTheme="minorEastAsia"/>
          <w:color w:val="000000" w:themeColor="text1"/>
        </w:rPr>
        <w:t>d</w:t>
      </w:r>
      <w:r w:rsidR="007F103E">
        <w:rPr>
          <w:rFonts w:eastAsiaTheme="minorEastAsia"/>
          <w:color w:val="000000" w:themeColor="text1"/>
        </w:rPr>
        <w:t>epartments to ensure technical reports are submitted timely by PIs.</w:t>
      </w:r>
    </w:p>
    <w:p w14:paraId="37983997" w14:textId="77777777" w:rsidR="00F466E0" w:rsidRPr="00462360" w:rsidRDefault="00F466E0" w:rsidP="00462360">
      <w:pPr>
        <w:rPr>
          <w:rFonts w:eastAsiaTheme="minorEastAsia"/>
          <w:color w:val="000000" w:themeColor="text1"/>
        </w:rPr>
      </w:pPr>
    </w:p>
    <w:p w14:paraId="37963C74" w14:textId="7A6C162E" w:rsidR="00DD336F" w:rsidRPr="00F75AFB" w:rsidRDefault="008F0371" w:rsidP="00005861">
      <w:pPr>
        <w:ind w:left="720"/>
        <w:rPr>
          <w:rFonts w:eastAsiaTheme="minorEastAsia"/>
          <w:color w:val="000000" w:themeColor="text1"/>
        </w:rPr>
      </w:pPr>
      <w:r>
        <w:rPr>
          <w:rFonts w:eastAsiaTheme="minorEastAsia"/>
          <w:color w:val="000000" w:themeColor="text1"/>
        </w:rPr>
        <w:t>U</w:t>
      </w:r>
      <w:r w:rsidR="00C613B9">
        <w:rPr>
          <w:rFonts w:eastAsiaTheme="minorEastAsia"/>
          <w:color w:val="000000" w:themeColor="text1"/>
        </w:rPr>
        <w:t>ntimely</w:t>
      </w:r>
      <w:r w:rsidR="004506D8">
        <w:rPr>
          <w:rFonts w:eastAsiaTheme="minorEastAsia"/>
          <w:color w:val="000000" w:themeColor="text1"/>
        </w:rPr>
        <w:t xml:space="preserve"> reporting</w:t>
      </w:r>
      <w:r w:rsidR="00893FD9">
        <w:rPr>
          <w:rFonts w:eastAsiaTheme="minorEastAsia"/>
          <w:color w:val="000000" w:themeColor="text1"/>
        </w:rPr>
        <w:t xml:space="preserve"> may </w:t>
      </w:r>
      <w:r w:rsidR="0090052A">
        <w:rPr>
          <w:rFonts w:eastAsiaTheme="minorEastAsia"/>
          <w:color w:val="000000" w:themeColor="text1"/>
        </w:rPr>
        <w:t xml:space="preserve">increase the risk of receiving </w:t>
      </w:r>
      <w:r w:rsidR="00893FD9">
        <w:rPr>
          <w:rFonts w:eastAsiaTheme="minorEastAsia"/>
          <w:color w:val="000000" w:themeColor="text1"/>
        </w:rPr>
        <w:t>penalties, fines,</w:t>
      </w:r>
      <w:r w:rsidR="00CA5788">
        <w:rPr>
          <w:rFonts w:eastAsiaTheme="minorEastAsia"/>
          <w:color w:val="000000" w:themeColor="text1"/>
        </w:rPr>
        <w:t xml:space="preserve"> </w:t>
      </w:r>
      <w:r w:rsidR="00366063">
        <w:rPr>
          <w:rFonts w:eastAsiaTheme="minorEastAsia"/>
          <w:color w:val="000000" w:themeColor="text1"/>
        </w:rPr>
        <w:t xml:space="preserve">and </w:t>
      </w:r>
      <w:r w:rsidR="00CC3C48">
        <w:rPr>
          <w:rFonts w:eastAsiaTheme="minorEastAsia"/>
          <w:color w:val="000000" w:themeColor="text1"/>
        </w:rPr>
        <w:t>suspension</w:t>
      </w:r>
      <w:r w:rsidR="00CA5788">
        <w:rPr>
          <w:rFonts w:eastAsiaTheme="minorEastAsia"/>
          <w:color w:val="000000" w:themeColor="text1"/>
        </w:rPr>
        <w:t>s or delays i</w:t>
      </w:r>
      <w:r w:rsidR="00030226">
        <w:rPr>
          <w:rFonts w:eastAsiaTheme="minorEastAsia"/>
          <w:color w:val="000000" w:themeColor="text1"/>
        </w:rPr>
        <w:t>n receiving new awards from f</w:t>
      </w:r>
      <w:r w:rsidR="00CC3C48">
        <w:rPr>
          <w:rFonts w:eastAsiaTheme="minorEastAsia"/>
          <w:color w:val="000000" w:themeColor="text1"/>
        </w:rPr>
        <w:t>e</w:t>
      </w:r>
      <w:r w:rsidR="00CA5788">
        <w:rPr>
          <w:rFonts w:eastAsiaTheme="minorEastAsia"/>
          <w:color w:val="000000" w:themeColor="text1"/>
        </w:rPr>
        <w:t xml:space="preserve">deral or </w:t>
      </w:r>
      <w:r w:rsidR="00030226">
        <w:rPr>
          <w:rFonts w:eastAsiaTheme="minorEastAsia"/>
          <w:color w:val="000000" w:themeColor="text1"/>
        </w:rPr>
        <w:t>s</w:t>
      </w:r>
      <w:r w:rsidR="00CA5788">
        <w:rPr>
          <w:rFonts w:eastAsiaTheme="minorEastAsia"/>
          <w:color w:val="000000" w:themeColor="text1"/>
        </w:rPr>
        <w:t>tate agencies</w:t>
      </w:r>
      <w:r w:rsidR="00CC3C48">
        <w:rPr>
          <w:rFonts w:eastAsiaTheme="minorEastAsia"/>
          <w:color w:val="000000" w:themeColor="text1"/>
        </w:rPr>
        <w:t xml:space="preserve">. </w:t>
      </w:r>
    </w:p>
    <w:p w14:paraId="57FF5E85" w14:textId="77777777" w:rsidR="00BC6596" w:rsidRDefault="008D7342" w:rsidP="00005861">
      <w:pPr>
        <w:ind w:firstLine="720"/>
        <w:rPr>
          <w:rFonts w:eastAsiaTheme="minorEastAsia"/>
          <w:b/>
          <w:color w:val="000000" w:themeColor="text1"/>
        </w:rPr>
      </w:pPr>
      <w:r w:rsidRPr="008D7342">
        <w:rPr>
          <w:rFonts w:eastAsiaTheme="minorEastAsia"/>
          <w:b/>
          <w:color w:val="000000" w:themeColor="text1"/>
        </w:rPr>
        <w:t>Corrective Action Plans</w:t>
      </w:r>
      <w:r w:rsidR="002C7B08">
        <w:rPr>
          <w:rFonts w:eastAsiaTheme="minorEastAsia"/>
          <w:b/>
          <w:color w:val="000000" w:themeColor="text1"/>
        </w:rPr>
        <w:t xml:space="preserve"> </w:t>
      </w:r>
    </w:p>
    <w:p w14:paraId="4CD1AFF5" w14:textId="77777777" w:rsidR="00F63F60" w:rsidRDefault="00F63F60" w:rsidP="001053D2">
      <w:pPr>
        <w:rPr>
          <w:rFonts w:eastAsiaTheme="minorEastAsia"/>
          <w:b/>
          <w:color w:val="000000" w:themeColor="text1"/>
        </w:rPr>
      </w:pPr>
    </w:p>
    <w:p w14:paraId="4592B575" w14:textId="37D79FA9" w:rsidR="008D7342" w:rsidRDefault="00BC6596" w:rsidP="00005861">
      <w:pPr>
        <w:ind w:firstLine="720"/>
        <w:rPr>
          <w:rFonts w:eastAsiaTheme="minorEastAsia"/>
          <w:b/>
          <w:color w:val="000000" w:themeColor="text1"/>
          <w:u w:val="single"/>
        </w:rPr>
      </w:pPr>
      <w:r w:rsidRPr="00A57753">
        <w:rPr>
          <w:rFonts w:eastAsiaTheme="minorEastAsia"/>
          <w:b/>
          <w:color w:val="000000" w:themeColor="text1"/>
          <w:u w:val="single"/>
        </w:rPr>
        <w:t>SPA and Accounting</w:t>
      </w:r>
      <w:r w:rsidR="00EC6513">
        <w:rPr>
          <w:rFonts w:eastAsiaTheme="minorEastAsia"/>
          <w:b/>
          <w:color w:val="000000" w:themeColor="text1"/>
          <w:u w:val="single"/>
        </w:rPr>
        <w:t xml:space="preserve"> </w:t>
      </w:r>
    </w:p>
    <w:p w14:paraId="6614E18C" w14:textId="77777777" w:rsidR="003258CB" w:rsidRPr="00A57753" w:rsidRDefault="003258CB" w:rsidP="001053D2">
      <w:pPr>
        <w:rPr>
          <w:rFonts w:eastAsiaTheme="minorEastAsia"/>
          <w:b/>
          <w:color w:val="000000" w:themeColor="text1"/>
          <w:u w:val="single"/>
        </w:rPr>
      </w:pPr>
    </w:p>
    <w:p w14:paraId="3309FA2E" w14:textId="20852BAB" w:rsidR="00BC6596" w:rsidRDefault="005D50C8" w:rsidP="00005861">
      <w:pPr>
        <w:ind w:left="720"/>
        <w:rPr>
          <w:bCs/>
          <w:color w:val="1F497D"/>
        </w:rPr>
      </w:pPr>
      <w:r w:rsidRPr="00A57753">
        <w:rPr>
          <w:bCs/>
          <w:color w:val="000000" w:themeColor="text1"/>
        </w:rPr>
        <w:t>SPA and Accounting</w:t>
      </w:r>
      <w:r w:rsidR="00EC6513">
        <w:rPr>
          <w:bCs/>
          <w:color w:val="000000" w:themeColor="text1"/>
        </w:rPr>
        <w:t xml:space="preserve"> </w:t>
      </w:r>
      <w:r w:rsidR="00EB63D4">
        <w:rPr>
          <w:bCs/>
          <w:color w:val="000000" w:themeColor="text1"/>
        </w:rPr>
        <w:t xml:space="preserve">Services </w:t>
      </w:r>
      <w:r w:rsidRPr="00A57753">
        <w:rPr>
          <w:bCs/>
          <w:color w:val="000000" w:themeColor="text1"/>
        </w:rPr>
        <w:t>work</w:t>
      </w:r>
      <w:r w:rsidR="00037337">
        <w:rPr>
          <w:bCs/>
          <w:color w:val="000000" w:themeColor="text1"/>
        </w:rPr>
        <w:t>ed</w:t>
      </w:r>
      <w:r w:rsidRPr="00A57753">
        <w:rPr>
          <w:bCs/>
          <w:color w:val="000000" w:themeColor="text1"/>
        </w:rPr>
        <w:t xml:space="preserve"> with Computing and Communications to modify the language on the expiration notices to enhance the guidance to the PI on their reporting responsibilities</w:t>
      </w:r>
      <w:r w:rsidRPr="00A57753">
        <w:rPr>
          <w:bCs/>
          <w:color w:val="1F497D"/>
        </w:rPr>
        <w:t>.   </w:t>
      </w:r>
    </w:p>
    <w:p w14:paraId="72CD535B" w14:textId="226C9921" w:rsidR="00BC6596" w:rsidRPr="00A57753" w:rsidRDefault="00BC6596" w:rsidP="00BC6596">
      <w:pPr>
        <w:rPr>
          <w:rFonts w:eastAsiaTheme="minorEastAsia"/>
          <w:color w:val="000000" w:themeColor="text1"/>
        </w:rPr>
      </w:pPr>
    </w:p>
    <w:p w14:paraId="54D7EA7A" w14:textId="7011D100" w:rsidR="00E405AD" w:rsidRPr="00005861" w:rsidRDefault="00EC6513" w:rsidP="00005861">
      <w:pPr>
        <w:ind w:firstLine="720"/>
        <w:rPr>
          <w:rFonts w:eastAsiaTheme="minorEastAsia"/>
          <w:b/>
          <w:color w:val="000000" w:themeColor="text1"/>
          <w:u w:val="single"/>
        </w:rPr>
      </w:pPr>
      <w:r w:rsidRPr="00005861">
        <w:rPr>
          <w:rFonts w:eastAsiaTheme="minorEastAsia"/>
          <w:b/>
          <w:color w:val="000000" w:themeColor="text1"/>
          <w:u w:val="single"/>
        </w:rPr>
        <w:t>Expected</w:t>
      </w:r>
      <w:r w:rsidR="00E405AD" w:rsidRPr="00005861">
        <w:rPr>
          <w:rFonts w:eastAsiaTheme="minorEastAsia"/>
          <w:b/>
          <w:color w:val="000000" w:themeColor="text1"/>
          <w:u w:val="single"/>
        </w:rPr>
        <w:t xml:space="preserve"> </w:t>
      </w:r>
      <w:r w:rsidR="000E3BC2" w:rsidRPr="00005861">
        <w:rPr>
          <w:rFonts w:eastAsiaTheme="minorEastAsia"/>
          <w:b/>
          <w:color w:val="000000" w:themeColor="text1"/>
          <w:u w:val="single"/>
        </w:rPr>
        <w:t xml:space="preserve">Implementation </w:t>
      </w:r>
      <w:r w:rsidR="00E405AD" w:rsidRPr="00005861">
        <w:rPr>
          <w:rFonts w:eastAsiaTheme="minorEastAsia"/>
          <w:b/>
          <w:color w:val="000000" w:themeColor="text1"/>
          <w:u w:val="single"/>
        </w:rPr>
        <w:t>Date</w:t>
      </w:r>
    </w:p>
    <w:p w14:paraId="15A6251C" w14:textId="795334AE" w:rsidR="00E405AD" w:rsidRDefault="00E405AD" w:rsidP="005D50C8">
      <w:pPr>
        <w:rPr>
          <w:rFonts w:eastAsiaTheme="minorEastAsia"/>
          <w:color w:val="000000" w:themeColor="text1"/>
          <w:u w:val="single"/>
        </w:rPr>
      </w:pPr>
    </w:p>
    <w:p w14:paraId="3384973A" w14:textId="14A7A287" w:rsidR="0063730A" w:rsidRDefault="00D2761D" w:rsidP="00005861">
      <w:pPr>
        <w:ind w:firstLine="720"/>
        <w:rPr>
          <w:rFonts w:eastAsiaTheme="minorEastAsia"/>
          <w:color w:val="000000" w:themeColor="text1"/>
        </w:rPr>
      </w:pPr>
      <w:r>
        <w:rPr>
          <w:rFonts w:eastAsiaTheme="minorEastAsia"/>
          <w:color w:val="000000" w:themeColor="text1"/>
        </w:rPr>
        <w:t>Implemented</w:t>
      </w:r>
      <w:r w:rsidR="007E3910">
        <w:rPr>
          <w:rFonts w:eastAsiaTheme="minorEastAsia"/>
          <w:color w:val="000000" w:themeColor="text1"/>
        </w:rPr>
        <w:t>.</w:t>
      </w:r>
    </w:p>
    <w:p w14:paraId="43A84D16" w14:textId="77777777" w:rsidR="0063730A" w:rsidRDefault="0063730A" w:rsidP="005D50C8">
      <w:pPr>
        <w:rPr>
          <w:rFonts w:eastAsiaTheme="minorEastAsia"/>
          <w:color w:val="000000" w:themeColor="text1"/>
        </w:rPr>
      </w:pPr>
    </w:p>
    <w:p w14:paraId="5398C394" w14:textId="66B71240" w:rsidR="00E405AD" w:rsidRDefault="0063730A" w:rsidP="00005861">
      <w:pPr>
        <w:ind w:firstLine="720"/>
        <w:rPr>
          <w:rFonts w:eastAsiaTheme="minorEastAsia"/>
          <w:b/>
          <w:color w:val="000000" w:themeColor="text1"/>
          <w:u w:val="single"/>
        </w:rPr>
      </w:pPr>
      <w:r>
        <w:rPr>
          <w:rFonts w:eastAsiaTheme="minorEastAsia"/>
          <w:b/>
          <w:color w:val="000000" w:themeColor="text1"/>
          <w:u w:val="single"/>
        </w:rPr>
        <w:t>SPA</w:t>
      </w:r>
    </w:p>
    <w:p w14:paraId="4866879C" w14:textId="61B16CA1" w:rsidR="0063730A" w:rsidRDefault="0063730A" w:rsidP="00005861">
      <w:pPr>
        <w:spacing w:before="100" w:beforeAutospacing="1" w:after="100" w:afterAutospacing="1"/>
        <w:ind w:left="720"/>
        <w:rPr>
          <w:color w:val="000000" w:themeColor="text1"/>
        </w:rPr>
      </w:pPr>
      <w:r w:rsidRPr="00A57753">
        <w:rPr>
          <w:color w:val="000000" w:themeColor="text1"/>
        </w:rPr>
        <w:t xml:space="preserve">To improve the award closeout process, SPA </w:t>
      </w:r>
      <w:r w:rsidR="00354322">
        <w:rPr>
          <w:color w:val="000000" w:themeColor="text1"/>
        </w:rPr>
        <w:t xml:space="preserve">is working to </w:t>
      </w:r>
      <w:r w:rsidRPr="00A57753">
        <w:rPr>
          <w:color w:val="000000" w:themeColor="text1"/>
        </w:rPr>
        <w:t>standardize the award closeout process by implementing internal SPA written procedures, including the development of a collaborative award closeout portal or checklist identifying</w:t>
      </w:r>
      <w:r w:rsidR="005675DD">
        <w:rPr>
          <w:color w:val="000000" w:themeColor="text1"/>
        </w:rPr>
        <w:t xml:space="preserve"> </w:t>
      </w:r>
      <w:r w:rsidRPr="00A57753">
        <w:rPr>
          <w:color w:val="000000" w:themeColor="text1"/>
        </w:rPr>
        <w:t>items that have been completed and/or are required to be completed, by the PI (and/or PI’s department), Equipment Management,</w:t>
      </w:r>
      <w:r w:rsidR="005675DD">
        <w:rPr>
          <w:color w:val="000000" w:themeColor="text1"/>
        </w:rPr>
        <w:t xml:space="preserve"> Extramural Fund Accounting</w:t>
      </w:r>
      <w:r w:rsidRPr="00A57753">
        <w:rPr>
          <w:color w:val="000000" w:themeColor="text1"/>
        </w:rPr>
        <w:t>, and/or SPA (as applicable), to facilitate timely closeout of awards.  In addition, SPA</w:t>
      </w:r>
      <w:r w:rsidR="00354322">
        <w:rPr>
          <w:color w:val="000000" w:themeColor="text1"/>
        </w:rPr>
        <w:t xml:space="preserve"> </w:t>
      </w:r>
      <w:r w:rsidRPr="00A57753">
        <w:rPr>
          <w:color w:val="000000" w:themeColor="text1"/>
        </w:rPr>
        <w:t>review</w:t>
      </w:r>
      <w:r w:rsidR="006F74CA">
        <w:rPr>
          <w:color w:val="000000" w:themeColor="text1"/>
        </w:rPr>
        <w:t>s</w:t>
      </w:r>
      <w:r w:rsidRPr="00A57753">
        <w:rPr>
          <w:color w:val="000000" w:themeColor="text1"/>
        </w:rPr>
        <w:t xml:space="preserve"> each award in need of closeout and facilitate</w:t>
      </w:r>
      <w:r w:rsidR="00354322">
        <w:rPr>
          <w:color w:val="000000" w:themeColor="text1"/>
        </w:rPr>
        <w:t>s</w:t>
      </w:r>
      <w:r w:rsidRPr="00A57753">
        <w:rPr>
          <w:color w:val="000000" w:themeColor="text1"/>
        </w:rPr>
        <w:t xml:space="preserve"> the submission of any outstanding deliverables to the agencies</w:t>
      </w:r>
      <w:r w:rsidR="00354322">
        <w:rPr>
          <w:color w:val="000000" w:themeColor="text1"/>
        </w:rPr>
        <w:t>,</w:t>
      </w:r>
      <w:r w:rsidRPr="00A57753">
        <w:rPr>
          <w:color w:val="000000" w:themeColor="text1"/>
        </w:rPr>
        <w:t xml:space="preserve"> as needed.  </w:t>
      </w:r>
    </w:p>
    <w:p w14:paraId="2221D284" w14:textId="2DF2A846" w:rsidR="0063132D" w:rsidRPr="00005861" w:rsidRDefault="004B2980" w:rsidP="00005861">
      <w:pPr>
        <w:ind w:firstLine="720"/>
        <w:rPr>
          <w:rFonts w:eastAsiaTheme="minorEastAsia"/>
          <w:b/>
          <w:color w:val="000000" w:themeColor="text1"/>
          <w:u w:val="single"/>
        </w:rPr>
      </w:pPr>
      <w:r w:rsidRPr="00005861">
        <w:rPr>
          <w:rFonts w:eastAsiaTheme="minorEastAsia"/>
          <w:b/>
          <w:color w:val="000000" w:themeColor="text1"/>
          <w:u w:val="single"/>
        </w:rPr>
        <w:t xml:space="preserve">Contact </w:t>
      </w:r>
    </w:p>
    <w:p w14:paraId="49FA67F7" w14:textId="5BF3CEB6" w:rsidR="0063132D" w:rsidRDefault="0063132D" w:rsidP="0063132D">
      <w:pPr>
        <w:rPr>
          <w:rFonts w:eastAsiaTheme="minorEastAsia"/>
          <w:color w:val="000000" w:themeColor="text1"/>
          <w:u w:val="single"/>
        </w:rPr>
      </w:pPr>
    </w:p>
    <w:p w14:paraId="334E0BD6" w14:textId="3B3B5789" w:rsidR="0063132D" w:rsidRPr="00A57753" w:rsidRDefault="000563AA" w:rsidP="00005861">
      <w:pPr>
        <w:ind w:firstLine="720"/>
        <w:rPr>
          <w:rFonts w:eastAsiaTheme="minorEastAsia"/>
          <w:color w:val="000000" w:themeColor="text1"/>
        </w:rPr>
      </w:pPr>
      <w:r>
        <w:rPr>
          <w:rFonts w:eastAsiaTheme="minorEastAsia"/>
          <w:color w:val="000000" w:themeColor="text1"/>
        </w:rPr>
        <w:t>Ass</w:t>
      </w:r>
      <w:r w:rsidR="00354322">
        <w:rPr>
          <w:rFonts w:eastAsiaTheme="minorEastAsia"/>
          <w:color w:val="000000" w:themeColor="text1"/>
        </w:rPr>
        <w:t>istant Vice Chancellor for Sponsored Programs</w:t>
      </w:r>
      <w:r w:rsidR="0063132D" w:rsidRPr="00A57753">
        <w:rPr>
          <w:rFonts w:eastAsiaTheme="minorEastAsia"/>
          <w:color w:val="000000" w:themeColor="text1"/>
        </w:rPr>
        <w:t xml:space="preserve"> </w:t>
      </w:r>
    </w:p>
    <w:p w14:paraId="66500A28" w14:textId="77777777" w:rsidR="0063132D" w:rsidRDefault="0063132D" w:rsidP="0063132D">
      <w:pPr>
        <w:rPr>
          <w:rFonts w:eastAsiaTheme="minorEastAsia"/>
          <w:color w:val="000000" w:themeColor="text1"/>
          <w:u w:val="single"/>
        </w:rPr>
      </w:pPr>
    </w:p>
    <w:p w14:paraId="5B08E1A0" w14:textId="7086D70A" w:rsidR="0063132D" w:rsidRPr="00005861" w:rsidRDefault="001D6647" w:rsidP="00005861">
      <w:pPr>
        <w:ind w:firstLine="720"/>
        <w:rPr>
          <w:rFonts w:eastAsiaTheme="minorEastAsia"/>
          <w:b/>
          <w:color w:val="000000" w:themeColor="text1"/>
          <w:u w:val="single"/>
        </w:rPr>
      </w:pPr>
      <w:r w:rsidRPr="00005861">
        <w:rPr>
          <w:rFonts w:eastAsiaTheme="minorEastAsia"/>
          <w:b/>
          <w:color w:val="000000" w:themeColor="text1"/>
          <w:u w:val="single"/>
        </w:rPr>
        <w:t>Expected</w:t>
      </w:r>
      <w:r w:rsidR="0063132D" w:rsidRPr="00005861">
        <w:rPr>
          <w:rFonts w:eastAsiaTheme="minorEastAsia"/>
          <w:b/>
          <w:color w:val="000000" w:themeColor="text1"/>
          <w:u w:val="single"/>
        </w:rPr>
        <w:t xml:space="preserve"> </w:t>
      </w:r>
      <w:r w:rsidR="000E3BC2" w:rsidRPr="00005861">
        <w:rPr>
          <w:rFonts w:eastAsiaTheme="minorEastAsia"/>
          <w:b/>
          <w:color w:val="000000" w:themeColor="text1"/>
          <w:u w:val="single"/>
        </w:rPr>
        <w:t xml:space="preserve">Implementation </w:t>
      </w:r>
      <w:r w:rsidR="0063132D" w:rsidRPr="00005861">
        <w:rPr>
          <w:rFonts w:eastAsiaTheme="minorEastAsia"/>
          <w:b/>
          <w:color w:val="000000" w:themeColor="text1"/>
          <w:u w:val="single"/>
        </w:rPr>
        <w:t>Date</w:t>
      </w:r>
    </w:p>
    <w:p w14:paraId="7EC49202" w14:textId="77777777" w:rsidR="0063132D" w:rsidRDefault="0063132D" w:rsidP="0063132D">
      <w:pPr>
        <w:rPr>
          <w:rFonts w:eastAsiaTheme="minorEastAsia"/>
          <w:color w:val="000000" w:themeColor="text1"/>
          <w:u w:val="single"/>
        </w:rPr>
      </w:pPr>
    </w:p>
    <w:p w14:paraId="56226397" w14:textId="11B99FB4" w:rsidR="0063132D" w:rsidRDefault="009303A0" w:rsidP="00005861">
      <w:pPr>
        <w:ind w:firstLine="720"/>
        <w:rPr>
          <w:rFonts w:eastAsiaTheme="minorEastAsia"/>
          <w:color w:val="000000" w:themeColor="text1"/>
        </w:rPr>
      </w:pPr>
      <w:r>
        <w:rPr>
          <w:rFonts w:eastAsiaTheme="minorEastAsia"/>
          <w:color w:val="000000" w:themeColor="text1"/>
        </w:rPr>
        <w:t>October 2</w:t>
      </w:r>
      <w:r w:rsidR="00872257">
        <w:rPr>
          <w:rFonts w:eastAsiaTheme="minorEastAsia"/>
          <w:color w:val="000000" w:themeColor="text1"/>
        </w:rPr>
        <w:t>, 2017</w:t>
      </w:r>
    </w:p>
    <w:p w14:paraId="5E9E1C5E" w14:textId="38AEE2EB" w:rsidR="0063132D" w:rsidRDefault="0063132D" w:rsidP="0063132D">
      <w:pPr>
        <w:rPr>
          <w:rFonts w:eastAsiaTheme="minorEastAsia"/>
          <w:color w:val="000000" w:themeColor="text1"/>
        </w:rPr>
      </w:pPr>
    </w:p>
    <w:p w14:paraId="344D5EF4" w14:textId="08759132" w:rsidR="00327CDE" w:rsidRDefault="00D2761D" w:rsidP="00005861">
      <w:pPr>
        <w:ind w:firstLine="720"/>
        <w:rPr>
          <w:rFonts w:eastAsiaTheme="minorEastAsia"/>
          <w:b/>
          <w:color w:val="000000" w:themeColor="text1"/>
          <w:u w:val="single"/>
        </w:rPr>
      </w:pPr>
      <w:r>
        <w:rPr>
          <w:rFonts w:eastAsiaTheme="minorEastAsia"/>
          <w:b/>
          <w:color w:val="000000" w:themeColor="text1"/>
          <w:u w:val="single"/>
        </w:rPr>
        <w:t>Departments</w:t>
      </w:r>
    </w:p>
    <w:p w14:paraId="5FDDF891" w14:textId="173AA559" w:rsidR="008D7342" w:rsidRDefault="008D7342" w:rsidP="001053D2">
      <w:pPr>
        <w:rPr>
          <w:b/>
          <w:u w:val="single"/>
        </w:rPr>
      </w:pPr>
    </w:p>
    <w:p w14:paraId="3FE614CF" w14:textId="1F9BEBAF" w:rsidR="00327CDE" w:rsidRDefault="005F4084" w:rsidP="00005861">
      <w:pPr>
        <w:ind w:left="720"/>
        <w:rPr>
          <w:rFonts w:eastAsiaTheme="minorEastAsia"/>
          <w:color w:val="000000" w:themeColor="text1"/>
        </w:rPr>
      </w:pPr>
      <w:r>
        <w:rPr>
          <w:rFonts w:eastAsiaTheme="minorEastAsia"/>
          <w:color w:val="000000" w:themeColor="text1"/>
        </w:rPr>
        <w:t>The d</w:t>
      </w:r>
      <w:r w:rsidR="00B11800">
        <w:rPr>
          <w:rFonts w:eastAsiaTheme="minorEastAsia"/>
          <w:color w:val="000000" w:themeColor="text1"/>
        </w:rPr>
        <w:t xml:space="preserve">epartment management </w:t>
      </w:r>
      <w:r w:rsidR="00ED4EE2">
        <w:rPr>
          <w:rFonts w:eastAsiaTheme="minorEastAsia"/>
          <w:color w:val="000000" w:themeColor="text1"/>
        </w:rPr>
        <w:t>and</w:t>
      </w:r>
      <w:r>
        <w:rPr>
          <w:rFonts w:eastAsiaTheme="minorEastAsia"/>
          <w:color w:val="000000" w:themeColor="text1"/>
        </w:rPr>
        <w:t>/</w:t>
      </w:r>
      <w:r w:rsidR="00B11800">
        <w:rPr>
          <w:rFonts w:eastAsiaTheme="minorEastAsia"/>
          <w:color w:val="000000" w:themeColor="text1"/>
        </w:rPr>
        <w:t xml:space="preserve">or analyst (responsible party) </w:t>
      </w:r>
      <w:r w:rsidR="00F466E0">
        <w:rPr>
          <w:rFonts w:eastAsiaTheme="minorEastAsia"/>
          <w:color w:val="000000" w:themeColor="text1"/>
        </w:rPr>
        <w:t xml:space="preserve">will </w:t>
      </w:r>
      <w:r w:rsidR="00B11800">
        <w:rPr>
          <w:rFonts w:eastAsiaTheme="minorEastAsia"/>
          <w:color w:val="000000" w:themeColor="text1"/>
        </w:rPr>
        <w:t xml:space="preserve">communicate with the PI consistently </w:t>
      </w:r>
      <w:r w:rsidR="00875B88">
        <w:rPr>
          <w:rFonts w:eastAsiaTheme="minorEastAsia"/>
          <w:color w:val="000000" w:themeColor="text1"/>
        </w:rPr>
        <w:t xml:space="preserve">to ensure </w:t>
      </w:r>
      <w:r w:rsidR="00D81001">
        <w:rPr>
          <w:rFonts w:eastAsiaTheme="minorEastAsia"/>
          <w:color w:val="000000" w:themeColor="text1"/>
        </w:rPr>
        <w:t xml:space="preserve">all </w:t>
      </w:r>
      <w:r w:rsidR="00875B88">
        <w:rPr>
          <w:rFonts w:eastAsiaTheme="minorEastAsia"/>
          <w:color w:val="000000" w:themeColor="text1"/>
        </w:rPr>
        <w:t xml:space="preserve">reports </w:t>
      </w:r>
      <w:r w:rsidR="00D81001">
        <w:rPr>
          <w:rFonts w:eastAsiaTheme="minorEastAsia"/>
          <w:color w:val="000000" w:themeColor="text1"/>
        </w:rPr>
        <w:t>(technical</w:t>
      </w:r>
      <w:r>
        <w:rPr>
          <w:rFonts w:eastAsiaTheme="minorEastAsia"/>
          <w:color w:val="000000" w:themeColor="text1"/>
        </w:rPr>
        <w:t xml:space="preserve"> and</w:t>
      </w:r>
      <w:r w:rsidR="00D81001">
        <w:rPr>
          <w:rFonts w:eastAsiaTheme="minorEastAsia"/>
          <w:color w:val="000000" w:themeColor="text1"/>
        </w:rPr>
        <w:t xml:space="preserve"> progress) </w:t>
      </w:r>
      <w:r w:rsidR="00875B88">
        <w:rPr>
          <w:rFonts w:eastAsiaTheme="minorEastAsia"/>
          <w:color w:val="000000" w:themeColor="text1"/>
        </w:rPr>
        <w:t>are submitted to the</w:t>
      </w:r>
      <w:r w:rsidR="00B11800">
        <w:rPr>
          <w:rFonts w:eastAsiaTheme="minorEastAsia"/>
          <w:color w:val="000000" w:themeColor="text1"/>
        </w:rPr>
        <w:t xml:space="preserve"> sponsor agencies</w:t>
      </w:r>
      <w:r w:rsidR="00875B88">
        <w:rPr>
          <w:rFonts w:eastAsiaTheme="minorEastAsia"/>
          <w:color w:val="000000" w:themeColor="text1"/>
        </w:rPr>
        <w:t xml:space="preserve"> timely</w:t>
      </w:r>
      <w:r w:rsidR="00B11800">
        <w:rPr>
          <w:rFonts w:eastAsiaTheme="minorEastAsia"/>
          <w:color w:val="000000" w:themeColor="text1"/>
        </w:rPr>
        <w:t xml:space="preserve"> by </w:t>
      </w:r>
      <w:r w:rsidR="00D81001">
        <w:rPr>
          <w:rFonts w:eastAsiaTheme="minorEastAsia"/>
          <w:color w:val="000000" w:themeColor="text1"/>
        </w:rPr>
        <w:t xml:space="preserve">the </w:t>
      </w:r>
      <w:r w:rsidR="00B11800">
        <w:rPr>
          <w:rFonts w:eastAsiaTheme="minorEastAsia"/>
          <w:color w:val="000000" w:themeColor="text1"/>
        </w:rPr>
        <w:t>PI</w:t>
      </w:r>
      <w:r w:rsidR="00875B88">
        <w:rPr>
          <w:rFonts w:eastAsiaTheme="minorEastAsia"/>
          <w:color w:val="000000" w:themeColor="text1"/>
        </w:rPr>
        <w:t>.</w:t>
      </w:r>
    </w:p>
    <w:p w14:paraId="44092FFE" w14:textId="77777777" w:rsidR="008A1593" w:rsidRDefault="008A1593" w:rsidP="001053D2">
      <w:pPr>
        <w:rPr>
          <w:rFonts w:eastAsiaTheme="minorEastAsia"/>
          <w:color w:val="000000" w:themeColor="text1"/>
        </w:rPr>
      </w:pPr>
    </w:p>
    <w:p w14:paraId="36CD653C" w14:textId="49906EA2" w:rsidR="00E153BD" w:rsidRPr="00005861" w:rsidRDefault="00E153BD" w:rsidP="00005861">
      <w:pPr>
        <w:ind w:firstLine="720"/>
        <w:rPr>
          <w:rFonts w:eastAsiaTheme="minorEastAsia"/>
          <w:b/>
          <w:color w:val="000000" w:themeColor="text1"/>
          <w:u w:val="single"/>
        </w:rPr>
      </w:pPr>
      <w:r w:rsidRPr="00005861">
        <w:rPr>
          <w:rFonts w:eastAsiaTheme="minorEastAsia"/>
          <w:b/>
          <w:color w:val="000000" w:themeColor="text1"/>
          <w:u w:val="single"/>
        </w:rPr>
        <w:t>Contact</w:t>
      </w:r>
      <w:r w:rsidR="006E643A" w:rsidRPr="00005861">
        <w:rPr>
          <w:rFonts w:eastAsiaTheme="minorEastAsia"/>
          <w:b/>
          <w:color w:val="000000" w:themeColor="text1"/>
          <w:u w:val="single"/>
        </w:rPr>
        <w:t>s</w:t>
      </w:r>
    </w:p>
    <w:p w14:paraId="20ED3CE5" w14:textId="77777777" w:rsidR="008A1593" w:rsidRDefault="008A1593" w:rsidP="00E153BD">
      <w:pPr>
        <w:rPr>
          <w:rFonts w:eastAsiaTheme="minorEastAsia"/>
          <w:color w:val="000000" w:themeColor="text1"/>
        </w:rPr>
      </w:pPr>
    </w:p>
    <w:p w14:paraId="42A5BD44" w14:textId="5CF7CDF3" w:rsidR="00F62E11" w:rsidRDefault="00F62E11" w:rsidP="00005861">
      <w:pPr>
        <w:ind w:firstLine="720"/>
        <w:rPr>
          <w:rFonts w:eastAsiaTheme="minorEastAsia"/>
          <w:color w:val="000000" w:themeColor="text1"/>
        </w:rPr>
      </w:pPr>
      <w:r>
        <w:rPr>
          <w:rFonts w:eastAsiaTheme="minorEastAsia"/>
          <w:color w:val="000000" w:themeColor="text1"/>
        </w:rPr>
        <w:t xml:space="preserve">CNAS </w:t>
      </w:r>
      <w:r w:rsidR="00357C76" w:rsidRPr="00FD0A98">
        <w:rPr>
          <w:rFonts w:eastAsiaTheme="minorEastAsia"/>
          <w:color w:val="000000" w:themeColor="text1"/>
        </w:rPr>
        <w:t>Chief Financial and Administrative Officer (</w:t>
      </w:r>
      <w:r w:rsidR="00357C76" w:rsidRPr="00FD0A98">
        <w:rPr>
          <w:rFonts w:eastAsiaTheme="minorEastAsia"/>
          <w:bCs/>
          <w:color w:val="000000" w:themeColor="text1"/>
        </w:rPr>
        <w:t>CFAO</w:t>
      </w:r>
      <w:r w:rsidR="00357C76" w:rsidRPr="00FD0A98">
        <w:rPr>
          <w:rFonts w:eastAsiaTheme="minorEastAsia"/>
          <w:color w:val="000000" w:themeColor="text1"/>
        </w:rPr>
        <w:t>)</w:t>
      </w:r>
      <w:r>
        <w:rPr>
          <w:rFonts w:eastAsiaTheme="minorEastAsia"/>
          <w:color w:val="000000" w:themeColor="text1"/>
        </w:rPr>
        <w:t xml:space="preserve"> </w:t>
      </w:r>
    </w:p>
    <w:p w14:paraId="01D01D61" w14:textId="57198AB1" w:rsidR="00357C76" w:rsidRDefault="00F62E11" w:rsidP="00005861">
      <w:pPr>
        <w:ind w:left="720"/>
        <w:rPr>
          <w:rFonts w:eastAsiaTheme="minorEastAsia"/>
          <w:color w:val="000000" w:themeColor="text1"/>
        </w:rPr>
      </w:pPr>
      <w:r>
        <w:rPr>
          <w:rFonts w:eastAsiaTheme="minorEastAsia"/>
          <w:color w:val="000000" w:themeColor="text1"/>
        </w:rPr>
        <w:t>CHASS Assistant Dean and</w:t>
      </w:r>
      <w:r w:rsidR="00F466E0">
        <w:rPr>
          <w:rFonts w:eastAsiaTheme="minorEastAsia"/>
          <w:color w:val="000000" w:themeColor="text1"/>
        </w:rPr>
        <w:t xml:space="preserve"> </w:t>
      </w:r>
      <w:r w:rsidR="00357C76" w:rsidRPr="00D6660F">
        <w:rPr>
          <w:rFonts w:eastAsiaTheme="minorEastAsia"/>
          <w:bCs/>
          <w:color w:val="000000" w:themeColor="text1"/>
        </w:rPr>
        <w:t>CFAO</w:t>
      </w:r>
    </w:p>
    <w:p w14:paraId="75421CA3" w14:textId="0860C4C8" w:rsidR="00F466E0" w:rsidRDefault="00F62E11" w:rsidP="00005861">
      <w:pPr>
        <w:ind w:left="720"/>
        <w:rPr>
          <w:rFonts w:eastAsiaTheme="minorEastAsia"/>
          <w:color w:val="000000" w:themeColor="text1"/>
        </w:rPr>
      </w:pPr>
      <w:r>
        <w:t xml:space="preserve">BCOE Assistant Dean and </w:t>
      </w:r>
      <w:r w:rsidR="00357C76" w:rsidRPr="00D6660F">
        <w:rPr>
          <w:rFonts w:eastAsiaTheme="minorEastAsia"/>
          <w:bCs/>
          <w:color w:val="000000" w:themeColor="text1"/>
        </w:rPr>
        <w:t>CFAO</w:t>
      </w:r>
    </w:p>
    <w:p w14:paraId="7690E9C7" w14:textId="09CE8CD5" w:rsidR="003258CB" w:rsidRPr="00005861" w:rsidRDefault="003258CB">
      <w:pPr>
        <w:rPr>
          <w:b/>
        </w:rPr>
      </w:pPr>
    </w:p>
    <w:p w14:paraId="69A0123A" w14:textId="77777777" w:rsidR="00875B88" w:rsidRPr="00005861" w:rsidRDefault="00875B88" w:rsidP="00005861">
      <w:pPr>
        <w:ind w:firstLine="720"/>
        <w:rPr>
          <w:rFonts w:eastAsiaTheme="minorEastAsia"/>
          <w:b/>
          <w:color w:val="000000" w:themeColor="text1"/>
          <w:u w:val="single"/>
        </w:rPr>
      </w:pPr>
      <w:r w:rsidRPr="00005861">
        <w:rPr>
          <w:rFonts w:eastAsiaTheme="minorEastAsia"/>
          <w:b/>
          <w:color w:val="000000" w:themeColor="text1"/>
          <w:u w:val="single"/>
        </w:rPr>
        <w:t>Expected Implementation Date</w:t>
      </w:r>
    </w:p>
    <w:p w14:paraId="3CE823BF" w14:textId="77777777" w:rsidR="00875B88" w:rsidRDefault="00875B88" w:rsidP="00875B88">
      <w:pPr>
        <w:rPr>
          <w:rFonts w:eastAsiaTheme="minorEastAsia"/>
          <w:color w:val="000000" w:themeColor="text1"/>
          <w:u w:val="single"/>
        </w:rPr>
      </w:pPr>
    </w:p>
    <w:p w14:paraId="1FBFBE37" w14:textId="2A93601B" w:rsidR="00BA72B6" w:rsidRDefault="00092E0C" w:rsidP="00005861">
      <w:pPr>
        <w:ind w:firstLine="720"/>
        <w:rPr>
          <w:rFonts w:eastAsiaTheme="minorEastAsia"/>
          <w:color w:val="000000" w:themeColor="text1"/>
        </w:rPr>
      </w:pPr>
      <w:r>
        <w:rPr>
          <w:rFonts w:eastAsiaTheme="minorEastAsia"/>
          <w:color w:val="000000" w:themeColor="text1"/>
        </w:rPr>
        <w:t>October 2</w:t>
      </w:r>
      <w:r w:rsidR="00875B88">
        <w:rPr>
          <w:rFonts w:eastAsiaTheme="minorEastAsia"/>
          <w:color w:val="000000" w:themeColor="text1"/>
        </w:rPr>
        <w:t>, 2017</w:t>
      </w:r>
    </w:p>
    <w:p w14:paraId="7970BF22" w14:textId="77777777" w:rsidR="0058223B" w:rsidRDefault="0058223B" w:rsidP="001053D2">
      <w:pPr>
        <w:rPr>
          <w:rFonts w:eastAsiaTheme="minorEastAsia"/>
          <w:color w:val="000000" w:themeColor="text1"/>
        </w:rPr>
      </w:pPr>
    </w:p>
    <w:p w14:paraId="339A1749" w14:textId="77777777" w:rsidR="003258CB" w:rsidRPr="003B1E0B" w:rsidRDefault="003258CB" w:rsidP="001053D2">
      <w:pPr>
        <w:rPr>
          <w:rFonts w:eastAsiaTheme="minorEastAsia"/>
          <w:color w:val="000000" w:themeColor="text1"/>
        </w:rPr>
      </w:pPr>
    </w:p>
    <w:p w14:paraId="6195CBE8" w14:textId="60904392" w:rsidR="00F655F5" w:rsidRPr="00005861" w:rsidRDefault="00F655F5" w:rsidP="00005861">
      <w:pPr>
        <w:pStyle w:val="ListParagraph"/>
        <w:numPr>
          <w:ilvl w:val="1"/>
          <w:numId w:val="1"/>
        </w:numPr>
        <w:rPr>
          <w:b/>
          <w:u w:val="single"/>
        </w:rPr>
      </w:pPr>
      <w:r w:rsidRPr="00005861">
        <w:rPr>
          <w:b/>
          <w:u w:val="single"/>
        </w:rPr>
        <w:t>Equipment Inventory</w:t>
      </w:r>
    </w:p>
    <w:p w14:paraId="4ABC7F70" w14:textId="77777777" w:rsidR="00F655F5" w:rsidRDefault="00F655F5" w:rsidP="001053D2">
      <w:pPr>
        <w:rPr>
          <w:b/>
          <w:u w:val="single"/>
        </w:rPr>
      </w:pPr>
    </w:p>
    <w:p w14:paraId="3C71C4B4" w14:textId="1743138D" w:rsidR="005D70B1" w:rsidRDefault="00DB7A13" w:rsidP="00005861">
      <w:pPr>
        <w:pStyle w:val="ListParagraph"/>
      </w:pPr>
      <w:r>
        <w:t xml:space="preserve">We evaluated the </w:t>
      </w:r>
      <w:r w:rsidR="00D553CC" w:rsidRPr="000C167F">
        <w:t>proces</w:t>
      </w:r>
      <w:r w:rsidR="000C167F" w:rsidRPr="000C167F">
        <w:t>s</w:t>
      </w:r>
      <w:r w:rsidR="00D553CC" w:rsidRPr="000C167F">
        <w:t>es</w:t>
      </w:r>
      <w:r w:rsidR="005D70B1">
        <w:t xml:space="preserve"> </w:t>
      </w:r>
      <w:r w:rsidR="00412E98">
        <w:t>over e</w:t>
      </w:r>
      <w:r w:rsidR="000C32C7">
        <w:t>quipment purchases using</w:t>
      </w:r>
      <w:r w:rsidR="00B92E79">
        <w:t xml:space="preserve"> f</w:t>
      </w:r>
      <w:r w:rsidR="009E46CF">
        <w:t xml:space="preserve">ederal, </w:t>
      </w:r>
      <w:r w:rsidR="00B92E79">
        <w:t>s</w:t>
      </w:r>
      <w:r w:rsidR="00412E98">
        <w:t>tate</w:t>
      </w:r>
      <w:r w:rsidR="00F466E0">
        <w:t xml:space="preserve"> and</w:t>
      </w:r>
      <w:r w:rsidR="00B92E79">
        <w:t xml:space="preserve"> l</w:t>
      </w:r>
      <w:r w:rsidR="009E46CF">
        <w:t>ocal government</w:t>
      </w:r>
      <w:r w:rsidR="000C32C7">
        <w:t xml:space="preserve"> C&amp;G funds </w:t>
      </w:r>
      <w:r w:rsidR="00100CA5">
        <w:t xml:space="preserve">in </w:t>
      </w:r>
      <w:r w:rsidR="005D70B1">
        <w:t xml:space="preserve">judgmentally </w:t>
      </w:r>
      <w:r w:rsidR="000C32C7">
        <w:t>selected</w:t>
      </w:r>
      <w:r w:rsidR="00012F41">
        <w:t xml:space="preserve"> </w:t>
      </w:r>
      <w:r w:rsidR="00412E98">
        <w:t xml:space="preserve">departments and </w:t>
      </w:r>
      <w:r w:rsidR="006C6769">
        <w:t xml:space="preserve">the </w:t>
      </w:r>
      <w:r w:rsidR="00412E98">
        <w:t>Equip</w:t>
      </w:r>
      <w:r w:rsidR="000C32C7">
        <w:t>ment Management Office to det</w:t>
      </w:r>
      <w:r w:rsidR="005D70B1">
        <w:t xml:space="preserve">ermine </w:t>
      </w:r>
      <w:r w:rsidR="003F1840">
        <w:t xml:space="preserve">the </w:t>
      </w:r>
      <w:r w:rsidR="000C32C7">
        <w:t xml:space="preserve">adequacy </w:t>
      </w:r>
      <w:r w:rsidR="003F1840">
        <w:t xml:space="preserve">and effectiveness </w:t>
      </w:r>
      <w:r w:rsidR="000C32C7">
        <w:t xml:space="preserve">of </w:t>
      </w:r>
      <w:r w:rsidR="003F1840">
        <w:t xml:space="preserve">the </w:t>
      </w:r>
      <w:r w:rsidR="005D70B1">
        <w:t>controls</w:t>
      </w:r>
      <w:r w:rsidR="000C32C7">
        <w:t xml:space="preserve">.  </w:t>
      </w:r>
    </w:p>
    <w:p w14:paraId="7393FF22" w14:textId="77777777" w:rsidR="005D70B1" w:rsidRDefault="005D70B1" w:rsidP="001053D2">
      <w:pPr>
        <w:pStyle w:val="ListParagraph"/>
        <w:ind w:left="0"/>
      </w:pPr>
    </w:p>
    <w:p w14:paraId="0FAFC213" w14:textId="2F732CEF" w:rsidR="00412E98" w:rsidRDefault="005D70B1" w:rsidP="00005861">
      <w:pPr>
        <w:pStyle w:val="ListParagraph"/>
      </w:pPr>
      <w:r>
        <w:t xml:space="preserve">Every two years, </w:t>
      </w:r>
      <w:r w:rsidR="00872257">
        <w:t xml:space="preserve">various </w:t>
      </w:r>
      <w:r>
        <w:t>d</w:t>
      </w:r>
      <w:r w:rsidR="00412E98">
        <w:t>epa</w:t>
      </w:r>
      <w:r w:rsidR="003F1840">
        <w:t>rtment</w:t>
      </w:r>
      <w:r w:rsidR="00311C5B">
        <w:t>s</w:t>
      </w:r>
      <w:r w:rsidR="00872257">
        <w:t>’</w:t>
      </w:r>
      <w:r w:rsidR="00311C5B">
        <w:t xml:space="preserve"> staff</w:t>
      </w:r>
      <w:r w:rsidR="00412E98">
        <w:t xml:space="preserve"> </w:t>
      </w:r>
      <w:r w:rsidR="00311C5B">
        <w:t xml:space="preserve">conduct </w:t>
      </w:r>
      <w:r w:rsidR="00801EC7">
        <w:t xml:space="preserve">a </w:t>
      </w:r>
      <w:r w:rsidR="00311C5B">
        <w:t>physical inventory and verify</w:t>
      </w:r>
      <w:r>
        <w:t xml:space="preserve"> that </w:t>
      </w:r>
      <w:r w:rsidR="00412E98" w:rsidRPr="00412E98">
        <w:t xml:space="preserve">the </w:t>
      </w:r>
      <w:r>
        <w:t xml:space="preserve">inventory </w:t>
      </w:r>
      <w:r w:rsidR="00412E98" w:rsidRPr="00412E98">
        <w:t xml:space="preserve">items </w:t>
      </w:r>
      <w:r w:rsidR="000C32C7">
        <w:t xml:space="preserve">exist </w:t>
      </w:r>
      <w:r>
        <w:t xml:space="preserve">in the inventory records obtained from </w:t>
      </w:r>
      <w:r w:rsidR="00311C5B">
        <w:t xml:space="preserve">the </w:t>
      </w:r>
      <w:r w:rsidR="00012F41">
        <w:t xml:space="preserve">Equipment Management </w:t>
      </w:r>
      <w:r w:rsidR="00412E98" w:rsidRPr="00412E98">
        <w:t>S</w:t>
      </w:r>
      <w:r w:rsidR="00012F41">
        <w:t>ystem</w:t>
      </w:r>
      <w:r w:rsidR="0084566D">
        <w:t xml:space="preserve"> (EMS)</w:t>
      </w:r>
      <w:r w:rsidR="00412E98" w:rsidRPr="00412E98">
        <w:t>.</w:t>
      </w:r>
      <w:r w:rsidR="005C10F9">
        <w:t xml:space="preserve">  </w:t>
      </w:r>
      <w:r w:rsidR="00311C5B">
        <w:t>Department</w:t>
      </w:r>
      <w:r w:rsidR="001A0DC5">
        <w:t xml:space="preserve">s’ </w:t>
      </w:r>
      <w:r w:rsidR="00311C5B">
        <w:t>staff</w:t>
      </w:r>
      <w:r w:rsidR="006811BE">
        <w:t xml:space="preserve"> also update the </w:t>
      </w:r>
      <w:r w:rsidR="00801EC7">
        <w:t xml:space="preserve">inventory </w:t>
      </w:r>
      <w:r w:rsidR="006811BE">
        <w:t>list</w:t>
      </w:r>
      <w:r w:rsidR="00B75F73">
        <w:t xml:space="preserve">ing </w:t>
      </w:r>
      <w:r w:rsidR="006811BE">
        <w:t>by adding new purchases and d</w:t>
      </w:r>
      <w:r w:rsidR="00311C5B">
        <w:t>eleting obsolete items.  T</w:t>
      </w:r>
      <w:r w:rsidR="00012F41">
        <w:t xml:space="preserve">hese records are submitted to </w:t>
      </w:r>
      <w:r w:rsidR="00311C5B">
        <w:t xml:space="preserve">the </w:t>
      </w:r>
      <w:r w:rsidR="00487AAA">
        <w:t xml:space="preserve">Equipment Manager </w:t>
      </w:r>
      <w:r w:rsidR="00311C5B">
        <w:t xml:space="preserve">for </w:t>
      </w:r>
      <w:r w:rsidR="006811BE">
        <w:t>EMS system</w:t>
      </w:r>
      <w:r w:rsidR="00311C5B">
        <w:t xml:space="preserve"> updates</w:t>
      </w:r>
      <w:r w:rsidR="00012F41">
        <w:t xml:space="preserve">. </w:t>
      </w:r>
      <w:r w:rsidR="00412E98">
        <w:t xml:space="preserve"> </w:t>
      </w:r>
    </w:p>
    <w:p w14:paraId="64B51D28" w14:textId="77777777" w:rsidR="00412E98" w:rsidRDefault="00412E98" w:rsidP="001053D2">
      <w:pPr>
        <w:pStyle w:val="ListParagraph"/>
        <w:ind w:left="0"/>
      </w:pPr>
    </w:p>
    <w:p w14:paraId="132C6199" w14:textId="07C18574" w:rsidR="00412E98" w:rsidRPr="00412E98" w:rsidRDefault="006811BE" w:rsidP="00005861">
      <w:pPr>
        <w:pStyle w:val="ListParagraph"/>
      </w:pPr>
      <w:r>
        <w:t xml:space="preserve">Furthermore, </w:t>
      </w:r>
      <w:r w:rsidR="00104F80">
        <w:t xml:space="preserve">the </w:t>
      </w:r>
      <w:r w:rsidR="00947729">
        <w:t>Equipment M</w:t>
      </w:r>
      <w:r w:rsidR="00012F41">
        <w:t xml:space="preserve">anager </w:t>
      </w:r>
      <w:r w:rsidR="00412E98" w:rsidRPr="00412E98">
        <w:t>run</w:t>
      </w:r>
      <w:r w:rsidR="00012F41">
        <w:t>s</w:t>
      </w:r>
      <w:r w:rsidR="00412E98" w:rsidRPr="00412E98">
        <w:t xml:space="preserve"> </w:t>
      </w:r>
      <w:r w:rsidR="00180A72">
        <w:t>General Ledger (GL)</w:t>
      </w:r>
      <w:r w:rsidR="00DB68CF">
        <w:t xml:space="preserve"> </w:t>
      </w:r>
      <w:r w:rsidR="00412E98" w:rsidRPr="00412E98">
        <w:t xml:space="preserve">queries </w:t>
      </w:r>
      <w:r w:rsidR="00947729">
        <w:t>daily</w:t>
      </w:r>
      <w:r w:rsidR="00FB784D">
        <w:t xml:space="preserve"> </w:t>
      </w:r>
      <w:r w:rsidR="00180A72">
        <w:t xml:space="preserve">from </w:t>
      </w:r>
      <w:r w:rsidR="004A710F">
        <w:t xml:space="preserve">the </w:t>
      </w:r>
      <w:r w:rsidR="00D15773">
        <w:t xml:space="preserve">UCR </w:t>
      </w:r>
      <w:r w:rsidR="00B92E79">
        <w:t>Financial System</w:t>
      </w:r>
      <w:r w:rsidR="00D15773">
        <w:t xml:space="preserve"> (UCRFS) </w:t>
      </w:r>
      <w:r w:rsidR="00412E98" w:rsidRPr="00412E98">
        <w:t>to identify new in</w:t>
      </w:r>
      <w:r w:rsidR="00012F41">
        <w:t xml:space="preserve">ventorial account charges and </w:t>
      </w:r>
      <w:r w:rsidR="00412E98" w:rsidRPr="00412E98">
        <w:t>maintain</w:t>
      </w:r>
      <w:r w:rsidR="00947729">
        <w:t>s</w:t>
      </w:r>
      <w:r w:rsidR="00412E98" w:rsidRPr="00412E98">
        <w:t xml:space="preserve"> a listing of all these char</w:t>
      </w:r>
      <w:r w:rsidR="00947729">
        <w:t xml:space="preserve">ges and </w:t>
      </w:r>
      <w:r w:rsidR="00012F41">
        <w:t xml:space="preserve">equipment records. </w:t>
      </w:r>
      <w:r w:rsidR="00947729">
        <w:t xml:space="preserve">The </w:t>
      </w:r>
      <w:r w:rsidR="00202F8F">
        <w:t>Equipment M</w:t>
      </w:r>
      <w:r w:rsidR="00012F41">
        <w:t>anager compares</w:t>
      </w:r>
      <w:r w:rsidR="00FB784D">
        <w:t xml:space="preserve"> </w:t>
      </w:r>
      <w:r w:rsidR="00012F41">
        <w:t xml:space="preserve">listings </w:t>
      </w:r>
      <w:r w:rsidR="00FB784D">
        <w:t xml:space="preserve">from </w:t>
      </w:r>
      <w:r w:rsidR="00180A72">
        <w:t xml:space="preserve">the </w:t>
      </w:r>
      <w:r w:rsidR="00DB68CF">
        <w:t>EMS</w:t>
      </w:r>
      <w:r w:rsidR="00202F8F">
        <w:t xml:space="preserve"> to</w:t>
      </w:r>
      <w:r w:rsidR="00FB784D">
        <w:t xml:space="preserve"> </w:t>
      </w:r>
      <w:r w:rsidR="00180A72">
        <w:t xml:space="preserve">the </w:t>
      </w:r>
      <w:r>
        <w:t>GL utilizing</w:t>
      </w:r>
      <w:r w:rsidR="00FB784D">
        <w:t xml:space="preserve"> </w:t>
      </w:r>
      <w:r w:rsidR="00180A72">
        <w:t>the Purchase Order (</w:t>
      </w:r>
      <w:r w:rsidR="00FB784D">
        <w:t>PO</w:t>
      </w:r>
      <w:r w:rsidR="00180A72">
        <w:t>)</w:t>
      </w:r>
      <w:r w:rsidR="00872257">
        <w:t xml:space="preserve"> number </w:t>
      </w:r>
      <w:r w:rsidR="00012F41">
        <w:t xml:space="preserve">and determines </w:t>
      </w:r>
      <w:r>
        <w:t xml:space="preserve">if </w:t>
      </w:r>
      <w:r w:rsidR="00DB68CF">
        <w:t xml:space="preserve">any </w:t>
      </w:r>
      <w:r>
        <w:t>variances exist</w:t>
      </w:r>
      <w:r w:rsidR="00202F8F">
        <w:t>. The</w:t>
      </w:r>
      <w:r w:rsidR="00180A72">
        <w:t xml:space="preserve"> </w:t>
      </w:r>
      <w:r w:rsidR="00B70855">
        <w:t xml:space="preserve">Equipment Manager </w:t>
      </w:r>
      <w:r w:rsidR="00180A72">
        <w:t xml:space="preserve">then </w:t>
      </w:r>
      <w:r w:rsidR="00412E98" w:rsidRPr="00412E98">
        <w:t>contact</w:t>
      </w:r>
      <w:r w:rsidR="00B70855">
        <w:t>s</w:t>
      </w:r>
      <w:r w:rsidR="00412E98" w:rsidRPr="00412E98">
        <w:t xml:space="preserve"> </w:t>
      </w:r>
      <w:r w:rsidR="00202F8F">
        <w:t xml:space="preserve">the </w:t>
      </w:r>
      <w:r w:rsidR="00180A72">
        <w:t xml:space="preserve">respective </w:t>
      </w:r>
      <w:r w:rsidR="00412E98" w:rsidRPr="00412E98">
        <w:t>department</w:t>
      </w:r>
      <w:r w:rsidR="00180A72">
        <w:t xml:space="preserve">s with these variances to </w:t>
      </w:r>
      <w:r w:rsidR="00202F8F">
        <w:t>perform reconciliation</w:t>
      </w:r>
      <w:r w:rsidR="00180A72">
        <w:t xml:space="preserve"> procedures</w:t>
      </w:r>
      <w:r w:rsidR="00B70855">
        <w:t xml:space="preserve">. </w:t>
      </w:r>
    </w:p>
    <w:p w14:paraId="28A8EACC" w14:textId="77777777" w:rsidR="00412E98" w:rsidRDefault="00412E98" w:rsidP="001053D2">
      <w:pPr>
        <w:rPr>
          <w:color w:val="1F497D"/>
        </w:rPr>
      </w:pPr>
    </w:p>
    <w:p w14:paraId="73446122" w14:textId="71C9EB6B" w:rsidR="00DA6499" w:rsidRDefault="00DB68CF" w:rsidP="00005861">
      <w:pPr>
        <w:ind w:left="720"/>
      </w:pPr>
      <w:r>
        <w:t>During our review</w:t>
      </w:r>
      <w:r w:rsidR="00B70855">
        <w:t xml:space="preserve">, </w:t>
      </w:r>
      <w:r w:rsidR="00202F8F">
        <w:t>we noted some opportunities for control enhancement</w:t>
      </w:r>
      <w:r w:rsidR="00872257">
        <w:t>s</w:t>
      </w:r>
      <w:r w:rsidR="00202F8F">
        <w:t xml:space="preserve"> as explained below.</w:t>
      </w:r>
    </w:p>
    <w:p w14:paraId="6A5968AC" w14:textId="708DA451" w:rsidR="00F62E11" w:rsidRDefault="00F62E11" w:rsidP="00B278F8"/>
    <w:p w14:paraId="79FF8C6F" w14:textId="77777777" w:rsidR="00B70855" w:rsidRDefault="004A0AA2" w:rsidP="00005861">
      <w:pPr>
        <w:ind w:firstLine="720"/>
      </w:pPr>
      <w:r>
        <w:t>OBSERVATION</w:t>
      </w:r>
      <w:r w:rsidR="00B278F8">
        <w:t>S</w:t>
      </w:r>
      <w:r>
        <w:t xml:space="preserve"> </w:t>
      </w:r>
    </w:p>
    <w:p w14:paraId="5BBB868B" w14:textId="77777777" w:rsidR="00B278F8" w:rsidRDefault="00B278F8" w:rsidP="00B278F8"/>
    <w:p w14:paraId="44256507" w14:textId="2BBC9048" w:rsidR="00B70855" w:rsidRDefault="003C78B7" w:rsidP="00005861">
      <w:pPr>
        <w:ind w:left="720"/>
      </w:pPr>
      <w:r>
        <w:t>We judgmentally</w:t>
      </w:r>
      <w:r w:rsidR="00202F8F">
        <w:t xml:space="preserve"> </w:t>
      </w:r>
      <w:r w:rsidR="00F74972">
        <w:t xml:space="preserve">selected 12 departments </w:t>
      </w:r>
      <w:r w:rsidR="00202F8F">
        <w:t>to determine</w:t>
      </w:r>
      <w:r w:rsidR="00EB1EA0">
        <w:t xml:space="preserve"> if</w:t>
      </w:r>
      <w:r w:rsidR="00202F8F">
        <w:t xml:space="preserve"> </w:t>
      </w:r>
      <w:r w:rsidR="00F74972">
        <w:t xml:space="preserve">annual </w:t>
      </w:r>
      <w:r w:rsidR="00533CB8">
        <w:t xml:space="preserve">equipment </w:t>
      </w:r>
      <w:r w:rsidR="0087293A">
        <w:t xml:space="preserve">inventory </w:t>
      </w:r>
      <w:r w:rsidR="00F74972">
        <w:t>certification</w:t>
      </w:r>
      <w:r w:rsidR="00B92322">
        <w:t xml:space="preserve">s were submitted timely </w:t>
      </w:r>
      <w:r w:rsidR="00EB1EA0">
        <w:t>(</w:t>
      </w:r>
      <w:r>
        <w:t>by</w:t>
      </w:r>
      <w:r w:rsidR="00814179">
        <w:t xml:space="preserve"> June 30</w:t>
      </w:r>
      <w:r w:rsidR="00EB1EA0">
        <w:t>)</w:t>
      </w:r>
      <w:r w:rsidR="00B92322">
        <w:rPr>
          <w:color w:val="1F497D"/>
        </w:rPr>
        <w:t xml:space="preserve"> </w:t>
      </w:r>
      <w:r w:rsidR="00B92322">
        <w:t xml:space="preserve">for FYs 2014, 2015 and 2016.  Based </w:t>
      </w:r>
      <w:r w:rsidR="00A1248A">
        <w:t>on the result</w:t>
      </w:r>
      <w:r w:rsidR="00202F8F">
        <w:t>s</w:t>
      </w:r>
      <w:r w:rsidR="00612118">
        <w:t xml:space="preserve"> of the</w:t>
      </w:r>
      <w:r w:rsidR="00A1248A">
        <w:t xml:space="preserve"> review, </w:t>
      </w:r>
      <w:r w:rsidR="00FE46AF">
        <w:t>2</w:t>
      </w:r>
      <w:r w:rsidR="00B92322">
        <w:t xml:space="preserve"> of </w:t>
      </w:r>
      <w:r w:rsidR="006D2A21">
        <w:t xml:space="preserve">the </w:t>
      </w:r>
      <w:r w:rsidR="00B92322">
        <w:t>12 departments</w:t>
      </w:r>
      <w:r w:rsidR="00FE46AF">
        <w:t xml:space="preserve"> (</w:t>
      </w:r>
      <w:r w:rsidR="00A1248A" w:rsidRPr="00A1248A">
        <w:t>CE-CERT and Psychology</w:t>
      </w:r>
      <w:r w:rsidR="00FE46AF">
        <w:t>)</w:t>
      </w:r>
      <w:r w:rsidR="00B92322">
        <w:t xml:space="preserve"> </w:t>
      </w:r>
      <w:r w:rsidR="00612118">
        <w:t xml:space="preserve">in 2016 </w:t>
      </w:r>
      <w:r w:rsidR="00FE46AF">
        <w:t>did not submit</w:t>
      </w:r>
      <w:r w:rsidR="007272B3">
        <w:t xml:space="preserve"> </w:t>
      </w:r>
      <w:r w:rsidR="003D06D6">
        <w:t xml:space="preserve">their annual certifications </w:t>
      </w:r>
      <w:r w:rsidR="00A26D2B">
        <w:t xml:space="preserve">timely.  </w:t>
      </w:r>
      <w:r w:rsidR="00FE46AF">
        <w:t>In addition, we</w:t>
      </w:r>
      <w:r w:rsidR="00DA6499">
        <w:t xml:space="preserve"> selected </w:t>
      </w:r>
      <w:r w:rsidR="00FE46AF">
        <w:t xml:space="preserve">28 items on </w:t>
      </w:r>
      <w:r w:rsidR="00981083">
        <w:t xml:space="preserve">the </w:t>
      </w:r>
      <w:r w:rsidR="006D2A21">
        <w:t>inventory records of</w:t>
      </w:r>
      <w:r w:rsidR="00981083">
        <w:t xml:space="preserve"> three </w:t>
      </w:r>
      <w:r w:rsidR="00BD1720">
        <w:t xml:space="preserve">departments and determined </w:t>
      </w:r>
      <w:r w:rsidR="00981083">
        <w:t>that 4</w:t>
      </w:r>
      <w:r w:rsidR="006D2A21">
        <w:t xml:space="preserve"> </w:t>
      </w:r>
      <w:r w:rsidR="0001564E">
        <w:t>of 2</w:t>
      </w:r>
      <w:r w:rsidR="002D0520">
        <w:t xml:space="preserve">8 items </w:t>
      </w:r>
      <w:r w:rsidR="006E05F4">
        <w:t xml:space="preserve">did not have inventory tags.  One item </w:t>
      </w:r>
      <w:r w:rsidR="00872257">
        <w:t xml:space="preserve">at </w:t>
      </w:r>
      <w:r w:rsidR="001A0DC5">
        <w:t xml:space="preserve">the </w:t>
      </w:r>
      <w:r w:rsidR="00872257">
        <w:t>Chemistry d</w:t>
      </w:r>
      <w:r w:rsidR="00A26D2B">
        <w:t>epartm</w:t>
      </w:r>
      <w:r w:rsidR="006E05F4">
        <w:t xml:space="preserve">ent was not tagged properly </w:t>
      </w:r>
      <w:r w:rsidR="00B101D2">
        <w:t xml:space="preserve">because </w:t>
      </w:r>
      <w:r w:rsidR="00A26D2B">
        <w:t xml:space="preserve">affixing </w:t>
      </w:r>
      <w:r w:rsidR="006E05F4">
        <w:t xml:space="preserve">the tag was </w:t>
      </w:r>
      <w:r w:rsidR="004F0B93">
        <w:t>difficult</w:t>
      </w:r>
      <w:r w:rsidR="00A26D2B">
        <w:t xml:space="preserve"> d</w:t>
      </w:r>
      <w:r w:rsidR="006E05F4">
        <w:t>ue to the size of the equipment</w:t>
      </w:r>
      <w:r w:rsidR="00A26D2B">
        <w:t>.  The selected sample</w:t>
      </w:r>
      <w:r w:rsidR="006E05F4">
        <w:t xml:space="preserve">s </w:t>
      </w:r>
      <w:r w:rsidR="00A26D2B">
        <w:t>were located at the following departments</w:t>
      </w:r>
      <w:r w:rsidR="006640BE">
        <w:t>:</w:t>
      </w:r>
      <w:r w:rsidR="007349AD">
        <w:t xml:space="preserve"> </w:t>
      </w:r>
    </w:p>
    <w:p w14:paraId="69A191E9" w14:textId="77777777" w:rsidR="007328F2" w:rsidRDefault="007328F2" w:rsidP="00B278F8"/>
    <w:p w14:paraId="766785B6" w14:textId="77777777" w:rsidR="000152FA" w:rsidRDefault="007349AD" w:rsidP="000152FA">
      <w:pPr>
        <w:pStyle w:val="ListParagraph"/>
        <w:numPr>
          <w:ilvl w:val="0"/>
          <w:numId w:val="35"/>
        </w:numPr>
      </w:pPr>
      <w:r>
        <w:t>Biomedical Sciences</w:t>
      </w:r>
    </w:p>
    <w:p w14:paraId="7C8190CC" w14:textId="77777777" w:rsidR="007349AD" w:rsidRDefault="007349AD" w:rsidP="000152FA">
      <w:pPr>
        <w:pStyle w:val="ListParagraph"/>
        <w:numPr>
          <w:ilvl w:val="0"/>
          <w:numId w:val="35"/>
        </w:numPr>
      </w:pPr>
      <w:r>
        <w:t xml:space="preserve">Chemistry </w:t>
      </w:r>
    </w:p>
    <w:p w14:paraId="119CE1B7" w14:textId="77777777" w:rsidR="007349AD" w:rsidRDefault="007349AD" w:rsidP="000152FA">
      <w:pPr>
        <w:pStyle w:val="ListParagraph"/>
        <w:numPr>
          <w:ilvl w:val="0"/>
          <w:numId w:val="35"/>
        </w:numPr>
      </w:pPr>
      <w:r>
        <w:t>Psychology</w:t>
      </w:r>
    </w:p>
    <w:p w14:paraId="02ECF9FE" w14:textId="7842196B" w:rsidR="00F466E0" w:rsidRDefault="00F466E0" w:rsidP="00005861"/>
    <w:p w14:paraId="7496DE6E" w14:textId="0351BC87" w:rsidR="00A36FD6" w:rsidRDefault="00B51D10" w:rsidP="00005861">
      <w:pPr>
        <w:ind w:left="720"/>
      </w:pPr>
      <w:r>
        <w:t>We were not able to locate one item</w:t>
      </w:r>
      <w:r w:rsidR="006C520B">
        <w:t xml:space="preserve"> </w:t>
      </w:r>
      <w:r w:rsidR="00F466E0">
        <w:t>o</w:t>
      </w:r>
      <w:r w:rsidR="006C520B">
        <w:t>n th</w:t>
      </w:r>
      <w:r w:rsidR="0080738E">
        <w:t>e Cell Biology &amp; Neurosciences d</w:t>
      </w:r>
      <w:r w:rsidR="002F3594">
        <w:t>epartment’s</w:t>
      </w:r>
      <w:r w:rsidR="006C520B">
        <w:t xml:space="preserve"> inventory list. </w:t>
      </w:r>
      <w:r w:rsidR="00135AE1">
        <w:t>However, w</w:t>
      </w:r>
      <w:r w:rsidR="00EB081F">
        <w:t>e</w:t>
      </w:r>
      <w:r w:rsidR="00135AE1">
        <w:t xml:space="preserve"> reviewed</w:t>
      </w:r>
      <w:r w:rsidR="0084566D">
        <w:t xml:space="preserve"> </w:t>
      </w:r>
      <w:r w:rsidR="00EB081F">
        <w:t xml:space="preserve">the </w:t>
      </w:r>
      <w:r w:rsidR="0084566D">
        <w:t>related</w:t>
      </w:r>
      <w:r w:rsidR="00135AE1">
        <w:t xml:space="preserve"> authorization </w:t>
      </w:r>
      <w:r w:rsidR="008600FA">
        <w:t>form and verified that the item</w:t>
      </w:r>
      <w:r w:rsidR="00135AE1">
        <w:t xml:space="preserve"> was transferred t</w:t>
      </w:r>
      <w:r w:rsidR="0080738E">
        <w:t xml:space="preserve">o UC San Diego where the PI currently </w:t>
      </w:r>
      <w:r w:rsidR="00135AE1">
        <w:t xml:space="preserve">works.  This transfer was done appropriately. </w:t>
      </w:r>
      <w:r w:rsidR="0084566D">
        <w:t xml:space="preserve"> </w:t>
      </w:r>
    </w:p>
    <w:p w14:paraId="73BC470A" w14:textId="21E2B235" w:rsidR="00D135C1" w:rsidRDefault="00D135C1" w:rsidP="001053D2"/>
    <w:p w14:paraId="10DB6EE1" w14:textId="2E8C5D61" w:rsidR="00D135C1" w:rsidRDefault="00D135C1" w:rsidP="001053D2"/>
    <w:p w14:paraId="59E7287B" w14:textId="77777777" w:rsidR="00D135C1" w:rsidRDefault="00D135C1" w:rsidP="001053D2"/>
    <w:p w14:paraId="4E69E849" w14:textId="77777777" w:rsidR="008A1593" w:rsidRDefault="008A1593" w:rsidP="001053D2"/>
    <w:p w14:paraId="60BCD756" w14:textId="5E00A872" w:rsidR="00CC7A0C" w:rsidRDefault="00CC7A0C" w:rsidP="00005861">
      <w:pPr>
        <w:ind w:firstLine="720"/>
        <w:rPr>
          <w:rFonts w:eastAsiaTheme="minorEastAsia"/>
          <w:b/>
          <w:color w:val="000000" w:themeColor="text1"/>
        </w:rPr>
      </w:pPr>
      <w:r w:rsidRPr="008D7342">
        <w:rPr>
          <w:rFonts w:eastAsiaTheme="minorEastAsia"/>
          <w:b/>
          <w:color w:val="000000" w:themeColor="text1"/>
        </w:rPr>
        <w:t>Corrective Action Plans</w:t>
      </w:r>
    </w:p>
    <w:p w14:paraId="5A4B1320" w14:textId="77777777" w:rsidR="00C67057" w:rsidRDefault="00C67057" w:rsidP="00CC7A0C">
      <w:pPr>
        <w:rPr>
          <w:rFonts w:eastAsiaTheme="minorEastAsia"/>
          <w:b/>
          <w:color w:val="000000" w:themeColor="text1"/>
        </w:rPr>
      </w:pPr>
    </w:p>
    <w:p w14:paraId="6BD6213F" w14:textId="7867EB06" w:rsidR="003258CB" w:rsidRDefault="00BD4454" w:rsidP="00005861">
      <w:pPr>
        <w:ind w:left="720"/>
      </w:pPr>
      <w:r>
        <w:t>T</w:t>
      </w:r>
      <w:r w:rsidR="002C7B08">
        <w:t>he recording, maintenance and tracking of University assets are a critical function of the departmental financial staff.  It is incumbent upon the Colleges to train financial staff about the importance of properly affixed asset tags and the process to replace them when needed.</w:t>
      </w:r>
    </w:p>
    <w:p w14:paraId="45B04C0D" w14:textId="77777777" w:rsidR="000974CF" w:rsidRDefault="000974CF" w:rsidP="002C7B08"/>
    <w:p w14:paraId="21CD1B97" w14:textId="77777777" w:rsidR="002C7B08" w:rsidRDefault="002C7B08" w:rsidP="00005861">
      <w:pPr>
        <w:ind w:left="720"/>
      </w:pPr>
      <w:r>
        <w:t xml:space="preserve">In addition to training, it is critical that the campus investigate alternative methods for labeling assets in cases where tags impact the operation or, because of size, cannot be affixed to the item.  Some universities have a policy clause indicating when a tag can be foregone (and outlines alternate treatment) and others have adopted more sophisticated methods of identifying assets, such as laser inscription, that address special needs in terms of asset identification.  </w:t>
      </w:r>
    </w:p>
    <w:p w14:paraId="1A616700" w14:textId="77777777" w:rsidR="002C7B08" w:rsidRDefault="002C7B08" w:rsidP="002C7B08"/>
    <w:p w14:paraId="25B93C73" w14:textId="4736115B" w:rsidR="002C7B08" w:rsidRDefault="00BD4454" w:rsidP="00005861">
      <w:pPr>
        <w:ind w:left="720"/>
      </w:pPr>
      <w:r>
        <w:t xml:space="preserve">Furthermore, </w:t>
      </w:r>
      <w:r w:rsidR="002C7B08">
        <w:t>Business &amp; Financial Services in collaboration with Computing &amp; Communication is developing a web</w:t>
      </w:r>
      <w:r w:rsidR="00E91ECF">
        <w:t>-</w:t>
      </w:r>
      <w:r w:rsidR="002C7B08">
        <w:t>based tool to replace the aging IBM EMS as an interim measure to improve the assignment of user access via EACS and accessibility of equipment inventory; this action should positively impact the timeliness of the department annual review process.</w:t>
      </w:r>
      <w:r w:rsidR="00CE5FDF">
        <w:t xml:space="preserve">  </w:t>
      </w:r>
      <w:r w:rsidR="00004FB2">
        <w:t xml:space="preserve">The </w:t>
      </w:r>
      <w:r w:rsidR="00004FB2" w:rsidRPr="008275AE">
        <w:t xml:space="preserve">Equipment Management and the Asset Management System was deployed on </w:t>
      </w:r>
      <w:r w:rsidR="007846F7">
        <w:t>June 16, 2017</w:t>
      </w:r>
      <w:r w:rsidR="00004FB2" w:rsidRPr="008275AE">
        <w:t>.</w:t>
      </w:r>
    </w:p>
    <w:p w14:paraId="101583D8" w14:textId="715B0120" w:rsidR="00570AE0" w:rsidRDefault="00570AE0" w:rsidP="002C7B08"/>
    <w:p w14:paraId="25482436" w14:textId="6B9DA5B7" w:rsidR="00570AE0" w:rsidRPr="00005861" w:rsidRDefault="00570AE0" w:rsidP="00005861">
      <w:pPr>
        <w:ind w:firstLine="720"/>
        <w:rPr>
          <w:rFonts w:eastAsiaTheme="minorEastAsia"/>
          <w:b/>
          <w:color w:val="000000" w:themeColor="text1"/>
          <w:u w:val="single"/>
        </w:rPr>
      </w:pPr>
      <w:r w:rsidRPr="00005861">
        <w:rPr>
          <w:rFonts w:eastAsiaTheme="minorEastAsia"/>
          <w:b/>
          <w:color w:val="000000" w:themeColor="text1"/>
          <w:u w:val="single"/>
        </w:rPr>
        <w:t>Contact</w:t>
      </w:r>
      <w:r w:rsidR="00CC56F0" w:rsidRPr="00005861">
        <w:rPr>
          <w:rFonts w:eastAsiaTheme="minorEastAsia"/>
          <w:b/>
          <w:color w:val="000000" w:themeColor="text1"/>
          <w:u w:val="single"/>
        </w:rPr>
        <w:t>s</w:t>
      </w:r>
    </w:p>
    <w:p w14:paraId="5BA1FF03" w14:textId="77777777" w:rsidR="00570AE0" w:rsidRDefault="00570AE0" w:rsidP="00570AE0">
      <w:pPr>
        <w:rPr>
          <w:rFonts w:eastAsiaTheme="minorEastAsia"/>
          <w:color w:val="000000" w:themeColor="text1"/>
          <w:u w:val="single"/>
        </w:rPr>
      </w:pPr>
    </w:p>
    <w:p w14:paraId="30534AD1" w14:textId="40A986EA" w:rsidR="00442ACB" w:rsidRPr="00983AC3" w:rsidRDefault="00442ACB" w:rsidP="00005861">
      <w:pPr>
        <w:ind w:left="720"/>
        <w:rPr>
          <w:rFonts w:eastAsiaTheme="minorEastAsia"/>
          <w:color w:val="000000" w:themeColor="text1"/>
        </w:rPr>
      </w:pPr>
      <w:r>
        <w:t>Associate Vice Chancellor-Business &amp; Financial Services</w:t>
      </w:r>
      <w:r w:rsidR="00043E2B">
        <w:t xml:space="preserve"> </w:t>
      </w:r>
    </w:p>
    <w:p w14:paraId="0D7A731F" w14:textId="4509C728" w:rsidR="00306763" w:rsidRDefault="00306763" w:rsidP="00005861">
      <w:pPr>
        <w:ind w:left="720"/>
        <w:rPr>
          <w:rFonts w:eastAsiaTheme="minorEastAsia"/>
          <w:color w:val="000000" w:themeColor="text1"/>
        </w:rPr>
      </w:pPr>
      <w:r>
        <w:rPr>
          <w:rFonts w:eastAsiaTheme="minorEastAsia"/>
          <w:color w:val="000000" w:themeColor="text1"/>
        </w:rPr>
        <w:t xml:space="preserve">CNAS </w:t>
      </w:r>
      <w:r w:rsidRPr="00D6660F">
        <w:rPr>
          <w:rFonts w:eastAsiaTheme="minorEastAsia"/>
          <w:color w:val="000000" w:themeColor="text1"/>
        </w:rPr>
        <w:t>Chief Financial and Administrative Officer (</w:t>
      </w:r>
      <w:r w:rsidRPr="00D6660F">
        <w:rPr>
          <w:rFonts w:eastAsiaTheme="minorEastAsia"/>
          <w:bCs/>
          <w:color w:val="000000" w:themeColor="text1"/>
        </w:rPr>
        <w:t>CFAO</w:t>
      </w:r>
      <w:r w:rsidRPr="00D6660F">
        <w:rPr>
          <w:rFonts w:eastAsiaTheme="minorEastAsia"/>
          <w:color w:val="000000" w:themeColor="text1"/>
        </w:rPr>
        <w:t>)</w:t>
      </w:r>
    </w:p>
    <w:p w14:paraId="7C0A5E3D" w14:textId="36FC5297" w:rsidR="00442ACB" w:rsidRDefault="00306763" w:rsidP="00005861">
      <w:pPr>
        <w:ind w:left="720"/>
        <w:rPr>
          <w:rFonts w:eastAsiaTheme="minorEastAsia"/>
          <w:color w:val="000000" w:themeColor="text1"/>
        </w:rPr>
      </w:pPr>
      <w:r>
        <w:rPr>
          <w:rFonts w:eastAsiaTheme="minorEastAsia"/>
          <w:color w:val="000000" w:themeColor="text1"/>
        </w:rPr>
        <w:t xml:space="preserve">CHASS Assistant Dean and </w:t>
      </w:r>
      <w:r w:rsidRPr="00D6660F">
        <w:rPr>
          <w:rFonts w:eastAsiaTheme="minorEastAsia"/>
          <w:bCs/>
          <w:color w:val="000000" w:themeColor="text1"/>
        </w:rPr>
        <w:t>CFAO</w:t>
      </w:r>
    </w:p>
    <w:p w14:paraId="473C11EB" w14:textId="0AB6B4A2" w:rsidR="00306763" w:rsidRDefault="00442ACB" w:rsidP="00005861">
      <w:pPr>
        <w:ind w:left="720"/>
        <w:rPr>
          <w:rFonts w:eastAsiaTheme="minorEastAsia"/>
          <w:color w:val="000000" w:themeColor="text1"/>
        </w:rPr>
      </w:pPr>
      <w:r>
        <w:t xml:space="preserve">SOM Associate Dean and </w:t>
      </w:r>
      <w:r w:rsidR="00306763" w:rsidRPr="00D6660F">
        <w:rPr>
          <w:rFonts w:eastAsiaTheme="minorEastAsia"/>
          <w:bCs/>
          <w:color w:val="000000" w:themeColor="text1"/>
        </w:rPr>
        <w:t>CFAO</w:t>
      </w:r>
    </w:p>
    <w:p w14:paraId="6740D270" w14:textId="77777777" w:rsidR="006F74CA" w:rsidRDefault="006F74CA" w:rsidP="00570AE0">
      <w:pPr>
        <w:rPr>
          <w:rFonts w:eastAsiaTheme="minorEastAsia"/>
          <w:color w:val="000000" w:themeColor="text1"/>
        </w:rPr>
      </w:pPr>
    </w:p>
    <w:p w14:paraId="13F6B763" w14:textId="414EBBF2" w:rsidR="00B82E44" w:rsidRPr="00005861" w:rsidRDefault="0080738E" w:rsidP="00005861">
      <w:pPr>
        <w:ind w:firstLine="720"/>
        <w:rPr>
          <w:rFonts w:eastAsiaTheme="minorEastAsia"/>
          <w:b/>
          <w:color w:val="000000" w:themeColor="text1"/>
          <w:u w:val="single"/>
        </w:rPr>
      </w:pPr>
      <w:r w:rsidRPr="00005861">
        <w:rPr>
          <w:rFonts w:eastAsiaTheme="minorEastAsia"/>
          <w:b/>
          <w:color w:val="000000" w:themeColor="text1"/>
          <w:u w:val="single"/>
        </w:rPr>
        <w:t>Expected</w:t>
      </w:r>
      <w:r w:rsidR="00B82E44" w:rsidRPr="00005861">
        <w:rPr>
          <w:rFonts w:eastAsiaTheme="minorEastAsia"/>
          <w:b/>
          <w:color w:val="000000" w:themeColor="text1"/>
          <w:u w:val="single"/>
        </w:rPr>
        <w:t xml:space="preserve"> </w:t>
      </w:r>
      <w:r w:rsidR="001A0DC5" w:rsidRPr="00005861">
        <w:rPr>
          <w:rFonts w:eastAsiaTheme="minorEastAsia"/>
          <w:b/>
          <w:color w:val="000000" w:themeColor="text1"/>
          <w:u w:val="single"/>
        </w:rPr>
        <w:t xml:space="preserve">Implementation </w:t>
      </w:r>
      <w:r w:rsidR="00B82E44" w:rsidRPr="00005861">
        <w:rPr>
          <w:rFonts w:eastAsiaTheme="minorEastAsia"/>
          <w:b/>
          <w:color w:val="000000" w:themeColor="text1"/>
          <w:u w:val="single"/>
        </w:rPr>
        <w:t>Date</w:t>
      </w:r>
    </w:p>
    <w:p w14:paraId="1FC58AB2" w14:textId="55239592" w:rsidR="00814179" w:rsidRDefault="00814179" w:rsidP="00094F99"/>
    <w:p w14:paraId="512DF488" w14:textId="4343CC26" w:rsidR="00814179" w:rsidRDefault="005E5DD6" w:rsidP="00005861">
      <w:pPr>
        <w:ind w:firstLine="720"/>
      </w:pPr>
      <w:r>
        <w:t>October 2</w:t>
      </w:r>
      <w:r w:rsidR="006E2853">
        <w:t>, 2017</w:t>
      </w:r>
    </w:p>
    <w:p w14:paraId="1AFB94FD" w14:textId="77777777" w:rsidR="00D135C1" w:rsidRDefault="00D135C1" w:rsidP="00005861">
      <w:pPr>
        <w:ind w:firstLine="720"/>
      </w:pPr>
    </w:p>
    <w:p w14:paraId="756D1AA3" w14:textId="77777777" w:rsidR="005D58CC" w:rsidRDefault="005D58CC" w:rsidP="00094F99"/>
    <w:p w14:paraId="75A3D23A" w14:textId="77777777" w:rsidR="00847B2B" w:rsidRPr="00094F99" w:rsidRDefault="00847B2B">
      <w:pPr>
        <w:numPr>
          <w:ilvl w:val="1"/>
          <w:numId w:val="1"/>
        </w:numPr>
      </w:pPr>
      <w:r w:rsidRPr="00094F99">
        <w:rPr>
          <w:b/>
          <w:u w:val="single"/>
        </w:rPr>
        <w:t xml:space="preserve">Cost Transfers </w:t>
      </w:r>
    </w:p>
    <w:p w14:paraId="28C4F462" w14:textId="77777777" w:rsidR="00847B2B" w:rsidRPr="004C6A0A" w:rsidRDefault="00847B2B" w:rsidP="004028AF">
      <w:pPr>
        <w:rPr>
          <w:b/>
          <w:highlight w:val="yellow"/>
          <w:u w:val="single"/>
        </w:rPr>
      </w:pPr>
    </w:p>
    <w:p w14:paraId="26E00A14" w14:textId="20138311" w:rsidR="00A5232D" w:rsidRDefault="00A5232D" w:rsidP="00005861">
      <w:pPr>
        <w:ind w:left="720"/>
      </w:pPr>
      <w:r>
        <w:t>A cost transfer is an after-the-fact reallocation of payroll or non-payroll costs.  Cost transfers move expenses and occur when goods or services origi</w:t>
      </w:r>
      <w:r w:rsidR="00181E4B">
        <w:t>nally paid from one University Full Accounting U</w:t>
      </w:r>
      <w:r>
        <w:t>nit (FAU) are subsequently transfe</w:t>
      </w:r>
      <w:r w:rsidR="004C36B9">
        <w:t>rred to another FAU.  UC policy states</w:t>
      </w:r>
      <w:r>
        <w:t xml:space="preserve"> that once an expense entry has be</w:t>
      </w:r>
      <w:r w:rsidR="00F322D6">
        <w:t xml:space="preserve">en recorded in </w:t>
      </w:r>
      <w:r w:rsidR="006C0902">
        <w:t>a GL</w:t>
      </w:r>
      <w:r w:rsidR="00F322D6">
        <w:t xml:space="preserve"> account</w:t>
      </w:r>
      <w:r>
        <w:t xml:space="preserve">, it is appropriate to make expenditure adjustments only in the following situations: </w:t>
      </w:r>
    </w:p>
    <w:p w14:paraId="7BEF56C3" w14:textId="77777777" w:rsidR="00A5232D" w:rsidRDefault="00A5232D" w:rsidP="004028AF">
      <w:pPr>
        <w:jc w:val="both"/>
      </w:pPr>
    </w:p>
    <w:p w14:paraId="27E06B35" w14:textId="77777777" w:rsidR="005F6D5F" w:rsidRDefault="00A5232D" w:rsidP="005F6D5F">
      <w:pPr>
        <w:pStyle w:val="ListParagraph"/>
        <w:numPr>
          <w:ilvl w:val="0"/>
          <w:numId w:val="20"/>
        </w:numPr>
        <w:tabs>
          <w:tab w:val="left" w:pos="360"/>
        </w:tabs>
      </w:pPr>
      <w:r>
        <w:t>To correct an erroneous recording.</w:t>
      </w:r>
    </w:p>
    <w:p w14:paraId="677D872D" w14:textId="77777777" w:rsidR="005F6D5F" w:rsidRDefault="00A5232D" w:rsidP="005F6D5F">
      <w:pPr>
        <w:pStyle w:val="ListParagraph"/>
        <w:numPr>
          <w:ilvl w:val="0"/>
          <w:numId w:val="20"/>
        </w:numPr>
        <w:tabs>
          <w:tab w:val="left" w:pos="360"/>
        </w:tabs>
      </w:pPr>
      <w:r>
        <w:t xml:space="preserve">To record a change in the decision made originally as to the use of goods or services. </w:t>
      </w:r>
    </w:p>
    <w:p w14:paraId="55B7A8A8" w14:textId="77777777" w:rsidR="005F6D5F" w:rsidRDefault="00A5232D" w:rsidP="005F6D5F">
      <w:pPr>
        <w:pStyle w:val="ListParagraph"/>
        <w:numPr>
          <w:ilvl w:val="0"/>
          <w:numId w:val="20"/>
        </w:numPr>
        <w:tabs>
          <w:tab w:val="left" w:pos="360"/>
        </w:tabs>
      </w:pPr>
      <w:r>
        <w:t>To redistribute certain high numerical but small individual and/or minor charges which are billed to departmental account(s)/fund(s), but a portion of which may apply to other accounts under the jurisdiction of the department.</w:t>
      </w:r>
    </w:p>
    <w:p w14:paraId="59624F94" w14:textId="56DE5089" w:rsidR="00A5232D" w:rsidRDefault="00A5232D" w:rsidP="006256D1">
      <w:pPr>
        <w:pStyle w:val="ListParagraph"/>
        <w:numPr>
          <w:ilvl w:val="0"/>
          <w:numId w:val="20"/>
        </w:numPr>
        <w:tabs>
          <w:tab w:val="left" w:pos="360"/>
        </w:tabs>
      </w:pPr>
      <w:r>
        <w:t>To redistribute payroll costs based on the after-the-fact verification of effort reported through the campus effort reporting system used to certify individual effort on federal contracts and grants.</w:t>
      </w:r>
      <w:r w:rsidR="00533CB8">
        <w:t xml:space="preserve"> (Note: UCR</w:t>
      </w:r>
      <w:r w:rsidR="00E95D97">
        <w:t xml:space="preserve"> </w:t>
      </w:r>
      <w:r w:rsidR="00533CB8">
        <w:t>uses the annual payroll certification process to confirm salaries charged to federal funds.)</w:t>
      </w:r>
    </w:p>
    <w:p w14:paraId="08E861AC" w14:textId="77777777" w:rsidR="00C20AD1" w:rsidRDefault="00C20AD1" w:rsidP="003B1E0B">
      <w:pPr>
        <w:tabs>
          <w:tab w:val="left" w:pos="360"/>
        </w:tabs>
        <w:ind w:left="1440"/>
      </w:pPr>
    </w:p>
    <w:p w14:paraId="2B93CA58" w14:textId="71BA3246" w:rsidR="00B44F71" w:rsidRDefault="00A5232D" w:rsidP="00005861">
      <w:pPr>
        <w:tabs>
          <w:tab w:val="left" w:pos="360"/>
        </w:tabs>
        <w:ind w:left="720"/>
      </w:pPr>
      <w:r>
        <w:t>When the adjustment is to transfer a cost to a restricted fund provided by an external agency (extramural funding) for a specific purpose, additional tests must be met.  If an</w:t>
      </w:r>
      <w:r w:rsidR="00CC56F0">
        <w:t xml:space="preserve"> </w:t>
      </w:r>
      <w:r>
        <w:t>exp</w:t>
      </w:r>
      <w:r w:rsidR="00F26D71">
        <w:t>ense</w:t>
      </w:r>
      <w:r w:rsidR="00192137">
        <w:t xml:space="preserve"> is being transferred to a federal or f</w:t>
      </w:r>
      <w:r>
        <w:t xml:space="preserve">ederal flow through </w:t>
      </w:r>
      <w:r w:rsidR="00472034">
        <w:t>fund</w:t>
      </w:r>
      <w:r>
        <w:t>, it must b</w:t>
      </w:r>
      <w:r w:rsidR="00C4222D">
        <w:t>e recorded in the GL</w:t>
      </w:r>
      <w:r>
        <w:t xml:space="preserve"> within 120 days from the close of the month in</w:t>
      </w:r>
      <w:r w:rsidR="00C4222D">
        <w:t xml:space="preserve"> which the original charge posted</w:t>
      </w:r>
      <w:r>
        <w:t xml:space="preserve"> to the ledger.  If because of unavoidable circumstances an adjustment has to be made beyond the 120-day period, a full explanation, including a well-documented account of all</w:t>
      </w:r>
      <w:r w:rsidR="0096731B">
        <w:t xml:space="preserve"> the events leading to the late</w:t>
      </w:r>
      <w:r>
        <w:t xml:space="preserve"> adjustment, must be provided.</w:t>
      </w:r>
      <w:r w:rsidR="00C25413">
        <w:t xml:space="preserve">  Based on the </w:t>
      </w:r>
      <w:r w:rsidR="00122AAE">
        <w:t>audit</w:t>
      </w:r>
      <w:r w:rsidR="00C25413">
        <w:t xml:space="preserve"> results, controls and procedures </w:t>
      </w:r>
      <w:r w:rsidR="00122AAE">
        <w:t>over non-payroll c</w:t>
      </w:r>
      <w:r w:rsidR="0006156D">
        <w:t>ost transfers in</w:t>
      </w:r>
      <w:r w:rsidR="00C25413">
        <w:t xml:space="preserve"> departments appear to be adequate</w:t>
      </w:r>
      <w:r w:rsidR="00210C9F">
        <w:t>.  However, there were some payroll cost t</w:t>
      </w:r>
      <w:r w:rsidR="00122AAE">
        <w:t xml:space="preserve">ransfers </w:t>
      </w:r>
      <w:r w:rsidR="00C25413">
        <w:t xml:space="preserve">that </w:t>
      </w:r>
      <w:r w:rsidR="00122AAE">
        <w:t xml:space="preserve">did not meet the requirements.  </w:t>
      </w:r>
    </w:p>
    <w:p w14:paraId="5FC659D3" w14:textId="43BEFEAB" w:rsidR="00CF74FA" w:rsidRDefault="00CF74FA" w:rsidP="004028AF">
      <w:pPr>
        <w:tabs>
          <w:tab w:val="left" w:pos="360"/>
        </w:tabs>
      </w:pPr>
    </w:p>
    <w:p w14:paraId="5770D4E8" w14:textId="7D048DEF" w:rsidR="00FE74E0" w:rsidRDefault="004A0AA2" w:rsidP="00005861">
      <w:pPr>
        <w:ind w:firstLine="720"/>
        <w:rPr>
          <w:color w:val="000000"/>
        </w:rPr>
      </w:pPr>
      <w:r w:rsidRPr="00E265D3">
        <w:rPr>
          <w:color w:val="000000"/>
        </w:rPr>
        <w:t>OBSERVATION</w:t>
      </w:r>
      <w:r w:rsidR="00197EE0" w:rsidRPr="00E265D3">
        <w:rPr>
          <w:color w:val="000000"/>
        </w:rPr>
        <w:t>S</w:t>
      </w:r>
      <w:r w:rsidRPr="00E265D3">
        <w:rPr>
          <w:color w:val="000000"/>
        </w:rPr>
        <w:t xml:space="preserve"> </w:t>
      </w:r>
    </w:p>
    <w:p w14:paraId="32C5F44C" w14:textId="77777777" w:rsidR="009C7445" w:rsidRPr="00E265D3" w:rsidRDefault="009C7445" w:rsidP="00D34002">
      <w:pPr>
        <w:rPr>
          <w:color w:val="000000"/>
        </w:rPr>
      </w:pPr>
    </w:p>
    <w:p w14:paraId="49AACA21" w14:textId="3320B7C7" w:rsidR="001923C5" w:rsidRDefault="00504166" w:rsidP="00005861">
      <w:pPr>
        <w:ind w:left="720"/>
      </w:pPr>
      <w:r>
        <w:rPr>
          <w:color w:val="000000"/>
        </w:rPr>
        <w:t xml:space="preserve">We selected a random sample of 45 payroll cost transfer transactions </w:t>
      </w:r>
      <w:r w:rsidR="008C2588">
        <w:rPr>
          <w:color w:val="000000"/>
        </w:rPr>
        <w:t xml:space="preserve">that </w:t>
      </w:r>
      <w:r>
        <w:rPr>
          <w:color w:val="000000"/>
        </w:rPr>
        <w:t xml:space="preserve">exceeded 120 days to/from </w:t>
      </w:r>
      <w:r w:rsidR="00140578">
        <w:rPr>
          <w:color w:val="000000"/>
        </w:rPr>
        <w:t>f</w:t>
      </w:r>
      <w:r>
        <w:rPr>
          <w:color w:val="000000"/>
        </w:rPr>
        <w:t xml:space="preserve">ederal </w:t>
      </w:r>
      <w:r w:rsidR="00140578">
        <w:rPr>
          <w:color w:val="000000"/>
        </w:rPr>
        <w:t>g</w:t>
      </w:r>
      <w:r>
        <w:rPr>
          <w:color w:val="000000"/>
        </w:rPr>
        <w:t xml:space="preserve">rant funds.  </w:t>
      </w:r>
      <w:r w:rsidR="00A2405C">
        <w:rPr>
          <w:color w:val="000000"/>
        </w:rPr>
        <w:t xml:space="preserve">We performed </w:t>
      </w:r>
      <w:r w:rsidR="008C2588">
        <w:rPr>
          <w:color w:val="000000"/>
        </w:rPr>
        <w:t xml:space="preserve">a </w:t>
      </w:r>
      <w:r w:rsidR="00A2405C">
        <w:rPr>
          <w:color w:val="000000"/>
        </w:rPr>
        <w:t xml:space="preserve">detailed analysis and observed that 20 of these transfers </w:t>
      </w:r>
      <w:r w:rsidR="008C2588">
        <w:rPr>
          <w:color w:val="000000"/>
        </w:rPr>
        <w:t xml:space="preserve">relate </w:t>
      </w:r>
      <w:r w:rsidR="00A2405C">
        <w:rPr>
          <w:color w:val="000000"/>
        </w:rPr>
        <w:t xml:space="preserve">to </w:t>
      </w:r>
      <w:r w:rsidR="00140578">
        <w:rPr>
          <w:color w:val="000000"/>
        </w:rPr>
        <w:t>f</w:t>
      </w:r>
      <w:r w:rsidR="00A2405C">
        <w:rPr>
          <w:color w:val="000000"/>
        </w:rPr>
        <w:t xml:space="preserve">ederal </w:t>
      </w:r>
      <w:r w:rsidR="00140578">
        <w:rPr>
          <w:color w:val="000000"/>
        </w:rPr>
        <w:t>g</w:t>
      </w:r>
      <w:r w:rsidR="00A2405C">
        <w:rPr>
          <w:color w:val="000000"/>
        </w:rPr>
        <w:t xml:space="preserve">rant funds.  </w:t>
      </w:r>
      <w:r>
        <w:rPr>
          <w:color w:val="000000"/>
        </w:rPr>
        <w:t xml:space="preserve">We requested and reviewed </w:t>
      </w:r>
      <w:r w:rsidR="00764E1F" w:rsidRPr="00AA2B93">
        <w:rPr>
          <w:color w:val="000000"/>
        </w:rPr>
        <w:t>justifications</w:t>
      </w:r>
      <w:r w:rsidR="00B36C4C">
        <w:rPr>
          <w:color w:val="000000"/>
        </w:rPr>
        <w:t xml:space="preserve"> </w:t>
      </w:r>
      <w:r>
        <w:rPr>
          <w:color w:val="000000"/>
        </w:rPr>
        <w:t xml:space="preserve">for the cost transfers to </w:t>
      </w:r>
      <w:r w:rsidR="00140578">
        <w:rPr>
          <w:color w:val="000000"/>
        </w:rPr>
        <w:t>f</w:t>
      </w:r>
      <w:r>
        <w:rPr>
          <w:color w:val="000000"/>
        </w:rPr>
        <w:t xml:space="preserve">ederal </w:t>
      </w:r>
      <w:r w:rsidR="00140578">
        <w:rPr>
          <w:color w:val="000000"/>
        </w:rPr>
        <w:t>g</w:t>
      </w:r>
      <w:r>
        <w:rPr>
          <w:color w:val="000000"/>
        </w:rPr>
        <w:t xml:space="preserve">rant funds and observed that the justifications </w:t>
      </w:r>
      <w:r w:rsidR="00B36C4C">
        <w:rPr>
          <w:color w:val="000000"/>
        </w:rPr>
        <w:t xml:space="preserve">were not </w:t>
      </w:r>
      <w:r w:rsidR="000517EF" w:rsidRPr="00AA2B93">
        <w:rPr>
          <w:color w:val="000000"/>
        </w:rPr>
        <w:t>adequate</w:t>
      </w:r>
      <w:r w:rsidR="006249B0">
        <w:rPr>
          <w:color w:val="000000"/>
        </w:rPr>
        <w:t>ly</w:t>
      </w:r>
      <w:r>
        <w:rPr>
          <w:color w:val="000000"/>
        </w:rPr>
        <w:t xml:space="preserve"> documented</w:t>
      </w:r>
      <w:r w:rsidR="000517EF" w:rsidRPr="00AA2B93">
        <w:rPr>
          <w:color w:val="000000"/>
        </w:rPr>
        <w:t>.</w:t>
      </w:r>
      <w:r w:rsidR="002C24C1">
        <w:rPr>
          <w:color w:val="000000"/>
        </w:rPr>
        <w:t xml:space="preserve"> </w:t>
      </w:r>
      <w:r w:rsidR="00A2405C">
        <w:rPr>
          <w:color w:val="000000"/>
        </w:rPr>
        <w:t>Even</w:t>
      </w:r>
      <w:r w:rsidR="008C2588">
        <w:rPr>
          <w:color w:val="000000"/>
        </w:rPr>
        <w:t xml:space="preserve"> </w:t>
      </w:r>
      <w:r w:rsidR="00A2405C">
        <w:rPr>
          <w:color w:val="000000"/>
        </w:rPr>
        <w:t>though the percentage is not that significant in comparison to the total</w:t>
      </w:r>
      <w:r w:rsidR="008C2588">
        <w:rPr>
          <w:color w:val="000000"/>
        </w:rPr>
        <w:t>,</w:t>
      </w:r>
      <w:r w:rsidR="00A2405C">
        <w:rPr>
          <w:color w:val="000000"/>
        </w:rPr>
        <w:t xml:space="preserve"> internal control</w:t>
      </w:r>
      <w:r w:rsidR="008C2588">
        <w:rPr>
          <w:color w:val="000000"/>
        </w:rPr>
        <w:t>s</w:t>
      </w:r>
      <w:r w:rsidR="00A2405C">
        <w:rPr>
          <w:color w:val="000000"/>
        </w:rPr>
        <w:t xml:space="preserve"> over </w:t>
      </w:r>
      <w:r w:rsidR="008C2588">
        <w:rPr>
          <w:color w:val="000000"/>
        </w:rPr>
        <w:t xml:space="preserve">the </w:t>
      </w:r>
      <w:r w:rsidR="00A2405C">
        <w:rPr>
          <w:color w:val="000000"/>
        </w:rPr>
        <w:t xml:space="preserve">cost transfer process need to be improved to be aligned with </w:t>
      </w:r>
      <w:r w:rsidR="008C2588">
        <w:rPr>
          <w:color w:val="000000"/>
        </w:rPr>
        <w:t>applicable</w:t>
      </w:r>
      <w:r w:rsidR="00A2405C">
        <w:rPr>
          <w:color w:val="000000"/>
        </w:rPr>
        <w:t xml:space="preserve"> Policy.   </w:t>
      </w:r>
      <w:r w:rsidR="00B718D1">
        <w:rPr>
          <w:color w:val="000000"/>
        </w:rPr>
        <w:t>The departments</w:t>
      </w:r>
      <w:r w:rsidR="000A7816">
        <w:rPr>
          <w:color w:val="000000"/>
        </w:rPr>
        <w:t xml:space="preserve"> associated with this </w:t>
      </w:r>
      <w:r w:rsidR="008C2588">
        <w:rPr>
          <w:color w:val="000000"/>
        </w:rPr>
        <w:t>observation include</w:t>
      </w:r>
      <w:r w:rsidR="00B718D1">
        <w:rPr>
          <w:color w:val="000000"/>
        </w:rPr>
        <w:t xml:space="preserve"> CE-CERT, Electrical and Comput</w:t>
      </w:r>
      <w:r w:rsidR="008C2588">
        <w:rPr>
          <w:color w:val="000000"/>
        </w:rPr>
        <w:t xml:space="preserve">er </w:t>
      </w:r>
      <w:r w:rsidR="00B718D1">
        <w:rPr>
          <w:color w:val="000000"/>
        </w:rPr>
        <w:t>Engineering, Cell Biology and Neurosciences</w:t>
      </w:r>
      <w:r w:rsidR="008C2588">
        <w:rPr>
          <w:color w:val="000000"/>
        </w:rPr>
        <w:t xml:space="preserve"> </w:t>
      </w:r>
      <w:r w:rsidR="00B718D1">
        <w:rPr>
          <w:color w:val="000000"/>
        </w:rPr>
        <w:t xml:space="preserve">and Biomedical Sciences.  </w:t>
      </w:r>
      <w:r w:rsidR="00BC4D9B">
        <w:rPr>
          <w:color w:val="000000"/>
        </w:rPr>
        <w:t>Direct Costing Procedures, Policy BFB A-47 regarding cost transfers states that “it must be fully explained, justified and approved by the unit administrator(s) involved in the transaction.</w:t>
      </w:r>
      <w:r w:rsidR="006F74CA">
        <w:rPr>
          <w:color w:val="000000"/>
        </w:rPr>
        <w:t xml:space="preserve"> </w:t>
      </w:r>
      <w:r w:rsidR="008C2588">
        <w:rPr>
          <w:color w:val="000000"/>
        </w:rPr>
        <w:t>E</w:t>
      </w:r>
      <w:r w:rsidR="00BC4D9B">
        <w:rPr>
          <w:color w:val="000000"/>
        </w:rPr>
        <w:t>xplanation</w:t>
      </w:r>
      <w:r w:rsidR="00442ACB">
        <w:rPr>
          <w:color w:val="000000"/>
        </w:rPr>
        <w:t>s</w:t>
      </w:r>
      <w:r w:rsidR="00BC4D9B">
        <w:rPr>
          <w:color w:val="000000"/>
        </w:rPr>
        <w:t xml:space="preserve"> which merely state that the adjustment being made is “to correct an error,” “to transfer to correct project,” or “expenditure inadvertently charged to incorrect account/fund” </w:t>
      </w:r>
      <w:r w:rsidR="00442ACB">
        <w:rPr>
          <w:color w:val="000000"/>
        </w:rPr>
        <w:t>are</w:t>
      </w:r>
      <w:r w:rsidR="00BC4D9B">
        <w:rPr>
          <w:color w:val="000000"/>
        </w:rPr>
        <w:t xml:space="preserve"> not sufficient.</w:t>
      </w:r>
      <w:r w:rsidR="00027FFE">
        <w:rPr>
          <w:color w:val="000000"/>
        </w:rPr>
        <w:t>”</w:t>
      </w:r>
      <w:r w:rsidR="00BC4D9B">
        <w:rPr>
          <w:color w:val="000000"/>
        </w:rPr>
        <w:t xml:space="preserve">  </w:t>
      </w:r>
      <w:r w:rsidR="008153A6">
        <w:rPr>
          <w:color w:val="000000"/>
        </w:rPr>
        <w:t xml:space="preserve">Due to a failure of PPS support of preventive business rules, these late </w:t>
      </w:r>
      <w:r w:rsidR="009375F0">
        <w:rPr>
          <w:color w:val="000000"/>
        </w:rPr>
        <w:t xml:space="preserve">payroll cost transfers were </w:t>
      </w:r>
      <w:r w:rsidR="008153A6">
        <w:rPr>
          <w:color w:val="000000"/>
        </w:rPr>
        <w:t>processed</w:t>
      </w:r>
      <w:r w:rsidR="009375F0">
        <w:rPr>
          <w:color w:val="000000"/>
        </w:rPr>
        <w:t xml:space="preserve">.  </w:t>
      </w:r>
      <w:r w:rsidR="008153A6">
        <w:rPr>
          <w:color w:val="000000"/>
        </w:rPr>
        <w:t>Late cost transfers</w:t>
      </w:r>
      <w:r w:rsidR="000517EF" w:rsidRPr="006D3F78">
        <w:rPr>
          <w:color w:val="000000"/>
        </w:rPr>
        <w:t xml:space="preserve"> </w:t>
      </w:r>
      <w:r w:rsidR="00F228C7" w:rsidRPr="006D3F78">
        <w:t xml:space="preserve">could raise a concern </w:t>
      </w:r>
      <w:r w:rsidR="00FE74E0" w:rsidRPr="006D3F78">
        <w:t xml:space="preserve">to external auditors and sponsoring agencies regarding the University’s ability to properly administer awards.  </w:t>
      </w:r>
    </w:p>
    <w:p w14:paraId="51C2FF2D" w14:textId="39789765" w:rsidR="00F466E0" w:rsidRDefault="00F466E0">
      <w:pPr>
        <w:rPr>
          <w:rFonts w:eastAsiaTheme="minorEastAsia"/>
          <w:b/>
          <w:color w:val="000000" w:themeColor="text1"/>
        </w:rPr>
      </w:pPr>
    </w:p>
    <w:p w14:paraId="4D10AE08" w14:textId="03A450F8" w:rsidR="00C67057" w:rsidRDefault="00D918BB" w:rsidP="00005861">
      <w:pPr>
        <w:ind w:firstLine="720"/>
        <w:rPr>
          <w:rFonts w:eastAsiaTheme="minorEastAsia"/>
          <w:b/>
          <w:color w:val="000000" w:themeColor="text1"/>
        </w:rPr>
      </w:pPr>
      <w:r w:rsidRPr="008D7342">
        <w:rPr>
          <w:rFonts w:eastAsiaTheme="minorEastAsia"/>
          <w:b/>
          <w:color w:val="000000" w:themeColor="text1"/>
        </w:rPr>
        <w:t>Corrective Action Plans</w:t>
      </w:r>
    </w:p>
    <w:p w14:paraId="21BDBFCB" w14:textId="77777777" w:rsidR="00D5639C" w:rsidRDefault="00D5639C" w:rsidP="00D918BB">
      <w:pPr>
        <w:rPr>
          <w:rFonts w:eastAsiaTheme="minorEastAsia"/>
          <w:b/>
          <w:color w:val="000000" w:themeColor="text1"/>
        </w:rPr>
      </w:pPr>
    </w:p>
    <w:p w14:paraId="0AA19921" w14:textId="4A6094D7" w:rsidR="00D918BB" w:rsidRDefault="00D5639C" w:rsidP="00005861">
      <w:pPr>
        <w:ind w:firstLine="720"/>
        <w:rPr>
          <w:rFonts w:eastAsiaTheme="minorEastAsia"/>
          <w:b/>
          <w:color w:val="000000" w:themeColor="text1"/>
          <w:u w:val="single"/>
        </w:rPr>
      </w:pPr>
      <w:r w:rsidRPr="00A57753">
        <w:rPr>
          <w:rFonts w:eastAsiaTheme="minorEastAsia"/>
          <w:b/>
          <w:color w:val="000000" w:themeColor="text1"/>
          <w:u w:val="single"/>
        </w:rPr>
        <w:t>Accounting</w:t>
      </w:r>
    </w:p>
    <w:p w14:paraId="763AE261" w14:textId="77777777" w:rsidR="00D5639C" w:rsidRDefault="00D5639C" w:rsidP="00D918BB">
      <w:pPr>
        <w:rPr>
          <w:rFonts w:eastAsiaTheme="minorEastAsia"/>
          <w:b/>
          <w:color w:val="000000" w:themeColor="text1"/>
        </w:rPr>
      </w:pPr>
    </w:p>
    <w:p w14:paraId="5DF03E51" w14:textId="6708D37A" w:rsidR="00E91ECF" w:rsidRDefault="00E91ECF" w:rsidP="00005861">
      <w:pPr>
        <w:ind w:left="720"/>
        <w:rPr>
          <w:rFonts w:eastAsiaTheme="minorEastAsia"/>
          <w:color w:val="000000" w:themeColor="text1"/>
        </w:rPr>
      </w:pPr>
      <w:r w:rsidRPr="00A57753">
        <w:rPr>
          <w:rFonts w:eastAsiaTheme="minorEastAsia"/>
          <w:color w:val="000000" w:themeColor="text1"/>
        </w:rPr>
        <w:t xml:space="preserve">Business &amp; Financial Services </w:t>
      </w:r>
      <w:r w:rsidR="00294C82" w:rsidRPr="00A57753">
        <w:rPr>
          <w:rFonts w:eastAsiaTheme="minorEastAsia"/>
          <w:color w:val="000000" w:themeColor="text1"/>
        </w:rPr>
        <w:t xml:space="preserve">(BFS) </w:t>
      </w:r>
      <w:r w:rsidRPr="00A57753">
        <w:rPr>
          <w:rFonts w:eastAsiaTheme="minorEastAsia"/>
          <w:color w:val="000000" w:themeColor="text1"/>
        </w:rPr>
        <w:t>reminded users of cost transfer requirements at the PP</w:t>
      </w:r>
      <w:r w:rsidR="00294C82" w:rsidRPr="00A57753">
        <w:rPr>
          <w:rFonts w:eastAsiaTheme="minorEastAsia"/>
          <w:color w:val="000000" w:themeColor="text1"/>
        </w:rPr>
        <w:t>S</w:t>
      </w:r>
      <w:r w:rsidRPr="00A57753">
        <w:rPr>
          <w:rFonts w:eastAsiaTheme="minorEastAsia"/>
          <w:color w:val="000000" w:themeColor="text1"/>
        </w:rPr>
        <w:t xml:space="preserve"> User Group Meeting on </w:t>
      </w:r>
      <w:r w:rsidR="001C627C">
        <w:rPr>
          <w:rFonts w:eastAsiaTheme="minorEastAsia"/>
          <w:color w:val="000000" w:themeColor="text1"/>
        </w:rPr>
        <w:t>August 23, 2016</w:t>
      </w:r>
      <w:r w:rsidRPr="00A57753">
        <w:rPr>
          <w:rFonts w:eastAsiaTheme="minorEastAsia"/>
          <w:color w:val="000000" w:themeColor="text1"/>
        </w:rPr>
        <w:t xml:space="preserve"> and </w:t>
      </w:r>
      <w:r w:rsidR="000A7816">
        <w:rPr>
          <w:rFonts w:eastAsiaTheme="minorEastAsia"/>
          <w:color w:val="000000" w:themeColor="text1"/>
        </w:rPr>
        <w:t xml:space="preserve">the </w:t>
      </w:r>
      <w:r w:rsidRPr="00A57753">
        <w:rPr>
          <w:rFonts w:eastAsiaTheme="minorEastAsia"/>
          <w:color w:val="000000" w:themeColor="text1"/>
        </w:rPr>
        <w:t xml:space="preserve">Contract &amp; Grant User Group Meeting on </w:t>
      </w:r>
      <w:r w:rsidR="00773598">
        <w:rPr>
          <w:rFonts w:eastAsiaTheme="minorEastAsia"/>
          <w:color w:val="000000" w:themeColor="text1"/>
        </w:rPr>
        <w:t>September 12, 2016</w:t>
      </w:r>
      <w:r w:rsidR="00AD4809" w:rsidRPr="00A57753">
        <w:rPr>
          <w:rFonts w:eastAsiaTheme="minorEastAsia"/>
          <w:color w:val="000000" w:themeColor="text1"/>
        </w:rPr>
        <w:t>.</w:t>
      </w:r>
      <w:r w:rsidR="00294C82" w:rsidRPr="00A57753">
        <w:rPr>
          <w:rFonts w:eastAsiaTheme="minorEastAsia"/>
          <w:color w:val="000000" w:themeColor="text1"/>
        </w:rPr>
        <w:t xml:space="preserve">  </w:t>
      </w:r>
      <w:r w:rsidR="00B963CC" w:rsidRPr="00A57753">
        <w:rPr>
          <w:rFonts w:eastAsiaTheme="minorEastAsia"/>
          <w:color w:val="000000" w:themeColor="text1"/>
        </w:rPr>
        <w:t>The Controller communicated s</w:t>
      </w:r>
      <w:r w:rsidR="00294C82" w:rsidRPr="00A57753">
        <w:rPr>
          <w:rFonts w:eastAsiaTheme="minorEastAsia"/>
          <w:color w:val="000000" w:themeColor="text1"/>
        </w:rPr>
        <w:t xml:space="preserve">imilar information </w:t>
      </w:r>
      <w:r w:rsidR="00CE5FDF" w:rsidRPr="00A57753">
        <w:rPr>
          <w:rFonts w:eastAsiaTheme="minorEastAsia"/>
          <w:color w:val="000000" w:themeColor="text1"/>
        </w:rPr>
        <w:t>to the organizational CFAOs at the</w:t>
      </w:r>
      <w:r w:rsidR="00294C82" w:rsidRPr="00A57753">
        <w:rPr>
          <w:rFonts w:eastAsiaTheme="minorEastAsia"/>
          <w:color w:val="000000" w:themeColor="text1"/>
        </w:rPr>
        <w:t xml:space="preserve"> </w:t>
      </w:r>
      <w:r w:rsidR="001C627C">
        <w:rPr>
          <w:rFonts w:eastAsiaTheme="minorEastAsia"/>
          <w:color w:val="000000" w:themeColor="text1"/>
        </w:rPr>
        <w:t xml:space="preserve">July </w:t>
      </w:r>
      <w:r w:rsidR="00773598">
        <w:rPr>
          <w:rFonts w:eastAsiaTheme="minorEastAsia"/>
          <w:color w:val="000000" w:themeColor="text1"/>
        </w:rPr>
        <w:t>21</w:t>
      </w:r>
      <w:r w:rsidR="001C627C">
        <w:rPr>
          <w:rFonts w:eastAsiaTheme="minorEastAsia"/>
          <w:color w:val="000000" w:themeColor="text1"/>
        </w:rPr>
        <w:t>, 2016</w:t>
      </w:r>
      <w:r w:rsidR="00CE5FDF" w:rsidRPr="00A57753">
        <w:rPr>
          <w:rFonts w:eastAsiaTheme="minorEastAsia"/>
          <w:color w:val="000000" w:themeColor="text1"/>
        </w:rPr>
        <w:t xml:space="preserve"> </w:t>
      </w:r>
      <w:r w:rsidR="001C627C">
        <w:rPr>
          <w:rFonts w:eastAsiaTheme="minorEastAsia"/>
          <w:color w:val="000000" w:themeColor="text1"/>
        </w:rPr>
        <w:t>Financial and Human Resource Officer Group (</w:t>
      </w:r>
      <w:r w:rsidR="00CE5FDF" w:rsidRPr="00A57753">
        <w:rPr>
          <w:rFonts w:eastAsiaTheme="minorEastAsia"/>
          <w:color w:val="000000" w:themeColor="text1"/>
        </w:rPr>
        <w:t>FHROG</w:t>
      </w:r>
      <w:r w:rsidR="001C627C">
        <w:rPr>
          <w:rFonts w:eastAsiaTheme="minorEastAsia"/>
          <w:color w:val="000000" w:themeColor="text1"/>
        </w:rPr>
        <w:t>)</w:t>
      </w:r>
      <w:r w:rsidR="00CE5FDF" w:rsidRPr="00A57753">
        <w:rPr>
          <w:rFonts w:eastAsiaTheme="minorEastAsia"/>
          <w:color w:val="000000" w:themeColor="text1"/>
        </w:rPr>
        <w:t xml:space="preserve"> meeting</w:t>
      </w:r>
      <w:r w:rsidR="00294C82" w:rsidRPr="00A57753">
        <w:rPr>
          <w:rFonts w:eastAsiaTheme="minorEastAsia"/>
          <w:color w:val="000000" w:themeColor="text1"/>
        </w:rPr>
        <w:t xml:space="preserve">.  In addition, BFS </w:t>
      </w:r>
      <w:r w:rsidR="00B963CC" w:rsidRPr="00A57753">
        <w:rPr>
          <w:rFonts w:eastAsiaTheme="minorEastAsia"/>
          <w:color w:val="000000" w:themeColor="text1"/>
        </w:rPr>
        <w:t xml:space="preserve">modified </w:t>
      </w:r>
      <w:r w:rsidR="00294C82" w:rsidRPr="00A57753">
        <w:rPr>
          <w:rFonts w:eastAsiaTheme="minorEastAsia"/>
          <w:color w:val="000000" w:themeColor="text1"/>
        </w:rPr>
        <w:t xml:space="preserve">procedures </w:t>
      </w:r>
      <w:r w:rsidR="00CE5FDF" w:rsidRPr="00A57753">
        <w:rPr>
          <w:rFonts w:eastAsiaTheme="minorEastAsia"/>
          <w:color w:val="000000" w:themeColor="text1"/>
        </w:rPr>
        <w:t>to re</w:t>
      </w:r>
      <w:r w:rsidR="00B963CC" w:rsidRPr="00A57753">
        <w:rPr>
          <w:rFonts w:eastAsiaTheme="minorEastAsia"/>
          <w:color w:val="000000" w:themeColor="text1"/>
        </w:rPr>
        <w:t xml:space="preserve">quest supporting documentation on </w:t>
      </w:r>
      <w:r w:rsidR="00CE5FDF" w:rsidRPr="00A57753">
        <w:rPr>
          <w:rFonts w:eastAsiaTheme="minorEastAsia"/>
          <w:color w:val="000000" w:themeColor="text1"/>
        </w:rPr>
        <w:t>payroll cost tr</w:t>
      </w:r>
      <w:r w:rsidR="00294C82" w:rsidRPr="00A57753">
        <w:rPr>
          <w:rFonts w:eastAsiaTheme="minorEastAsia"/>
          <w:color w:val="000000" w:themeColor="text1"/>
        </w:rPr>
        <w:t>a</w:t>
      </w:r>
      <w:r w:rsidR="00CE5FDF" w:rsidRPr="00A57753">
        <w:rPr>
          <w:rFonts w:eastAsiaTheme="minorEastAsia"/>
          <w:color w:val="000000" w:themeColor="text1"/>
        </w:rPr>
        <w:t>n</w:t>
      </w:r>
      <w:r w:rsidR="00294C82" w:rsidRPr="00A57753">
        <w:rPr>
          <w:rFonts w:eastAsiaTheme="minorEastAsia"/>
          <w:color w:val="000000" w:themeColor="text1"/>
        </w:rPr>
        <w:t xml:space="preserve">sfers </w:t>
      </w:r>
      <w:r w:rsidR="00B963CC" w:rsidRPr="00A57753">
        <w:rPr>
          <w:rFonts w:eastAsiaTheme="minorEastAsia"/>
          <w:color w:val="000000" w:themeColor="text1"/>
        </w:rPr>
        <w:t xml:space="preserve">to federal funds and </w:t>
      </w:r>
      <w:r w:rsidR="00294C82" w:rsidRPr="00A57753">
        <w:rPr>
          <w:rFonts w:eastAsiaTheme="minorEastAsia"/>
          <w:color w:val="000000" w:themeColor="text1"/>
        </w:rPr>
        <w:t>exceed</w:t>
      </w:r>
      <w:r w:rsidR="00B963CC" w:rsidRPr="00A57753">
        <w:rPr>
          <w:rFonts w:eastAsiaTheme="minorEastAsia"/>
          <w:color w:val="000000" w:themeColor="text1"/>
        </w:rPr>
        <w:t>ing</w:t>
      </w:r>
      <w:r w:rsidR="00294C82" w:rsidRPr="00A57753">
        <w:rPr>
          <w:rFonts w:eastAsiaTheme="minorEastAsia"/>
          <w:color w:val="000000" w:themeColor="text1"/>
        </w:rPr>
        <w:t xml:space="preserve"> 120 days</w:t>
      </w:r>
      <w:r w:rsidR="008153A6">
        <w:rPr>
          <w:rFonts w:eastAsiaTheme="minorEastAsia"/>
          <w:color w:val="000000" w:themeColor="text1"/>
        </w:rPr>
        <w:t>.  In the future state under UCPath, business rules will prevent cost transfers to federal funds that are over 120 days</w:t>
      </w:r>
      <w:r w:rsidR="00294C82" w:rsidRPr="00A57753">
        <w:rPr>
          <w:rFonts w:eastAsiaTheme="minorEastAsia"/>
          <w:color w:val="000000" w:themeColor="text1"/>
        </w:rPr>
        <w:t xml:space="preserve">.  </w:t>
      </w:r>
    </w:p>
    <w:p w14:paraId="687B8A8C" w14:textId="15AE58E6" w:rsidR="007B379B" w:rsidRDefault="007B379B" w:rsidP="00D918BB">
      <w:pPr>
        <w:rPr>
          <w:rFonts w:eastAsiaTheme="minorEastAsia"/>
          <w:b/>
          <w:color w:val="000000" w:themeColor="text1"/>
        </w:rPr>
      </w:pPr>
    </w:p>
    <w:p w14:paraId="73540860" w14:textId="3F9A74C0" w:rsidR="00277B91" w:rsidRPr="00005861" w:rsidRDefault="00214163" w:rsidP="00005861">
      <w:pPr>
        <w:ind w:firstLine="720"/>
        <w:rPr>
          <w:rFonts w:eastAsiaTheme="minorEastAsia"/>
          <w:b/>
          <w:color w:val="000000" w:themeColor="text1"/>
          <w:u w:val="single"/>
        </w:rPr>
      </w:pPr>
      <w:r w:rsidRPr="00005861">
        <w:rPr>
          <w:rFonts w:eastAsiaTheme="minorEastAsia"/>
          <w:b/>
          <w:color w:val="000000" w:themeColor="text1"/>
          <w:u w:val="single"/>
        </w:rPr>
        <w:t>Expected</w:t>
      </w:r>
      <w:r w:rsidR="00277B91" w:rsidRPr="00005861">
        <w:rPr>
          <w:rFonts w:eastAsiaTheme="minorEastAsia"/>
          <w:b/>
          <w:color w:val="000000" w:themeColor="text1"/>
          <w:u w:val="single"/>
        </w:rPr>
        <w:t xml:space="preserve"> </w:t>
      </w:r>
      <w:r w:rsidR="00682692" w:rsidRPr="00005861">
        <w:rPr>
          <w:rFonts w:eastAsiaTheme="minorEastAsia"/>
          <w:b/>
          <w:color w:val="000000" w:themeColor="text1"/>
          <w:u w:val="single"/>
        </w:rPr>
        <w:t xml:space="preserve">Implementation </w:t>
      </w:r>
      <w:r w:rsidR="00277B91" w:rsidRPr="00005861">
        <w:rPr>
          <w:rFonts w:eastAsiaTheme="minorEastAsia"/>
          <w:b/>
          <w:color w:val="000000" w:themeColor="text1"/>
          <w:u w:val="single"/>
        </w:rPr>
        <w:t>Date</w:t>
      </w:r>
    </w:p>
    <w:p w14:paraId="79D243BB" w14:textId="77777777" w:rsidR="00277B91" w:rsidRDefault="00277B91" w:rsidP="00277B91"/>
    <w:p w14:paraId="127D5CB0" w14:textId="2DEA27E9" w:rsidR="00277B91" w:rsidRDefault="003419AA" w:rsidP="00005861">
      <w:pPr>
        <w:ind w:firstLine="720"/>
      </w:pPr>
      <w:r>
        <w:t xml:space="preserve">Implemented </w:t>
      </w:r>
    </w:p>
    <w:p w14:paraId="0B09D99C" w14:textId="0CF068BF" w:rsidR="0093718F" w:rsidRDefault="0093718F" w:rsidP="00277B91"/>
    <w:p w14:paraId="15C20EB6" w14:textId="1BAFF08C" w:rsidR="00D5639C" w:rsidRDefault="000C0278" w:rsidP="00005861">
      <w:pPr>
        <w:ind w:firstLine="720"/>
        <w:rPr>
          <w:rFonts w:eastAsiaTheme="minorEastAsia"/>
          <w:b/>
          <w:color w:val="000000" w:themeColor="text1"/>
          <w:u w:val="single"/>
        </w:rPr>
      </w:pPr>
      <w:r>
        <w:rPr>
          <w:rFonts w:eastAsiaTheme="minorEastAsia"/>
          <w:b/>
          <w:color w:val="000000" w:themeColor="text1"/>
          <w:u w:val="single"/>
        </w:rPr>
        <w:t>Departments</w:t>
      </w:r>
    </w:p>
    <w:p w14:paraId="0B8FC46D" w14:textId="43EE5893" w:rsidR="001E433E" w:rsidRDefault="001E433E" w:rsidP="00D918BB">
      <w:pPr>
        <w:rPr>
          <w:rFonts w:eastAsiaTheme="minorEastAsia"/>
          <w:color w:val="000000" w:themeColor="text1"/>
        </w:rPr>
      </w:pPr>
    </w:p>
    <w:p w14:paraId="29C8CCF4" w14:textId="54C66745" w:rsidR="001E433E" w:rsidRDefault="00F00AA6" w:rsidP="00005861">
      <w:pPr>
        <w:ind w:left="720"/>
        <w:rPr>
          <w:rFonts w:eastAsiaTheme="minorEastAsia"/>
          <w:color w:val="000000" w:themeColor="text1"/>
        </w:rPr>
      </w:pPr>
      <w:r>
        <w:rPr>
          <w:rFonts w:eastAsiaTheme="minorEastAsia"/>
          <w:color w:val="000000" w:themeColor="text1"/>
        </w:rPr>
        <w:t>Department personnel will</w:t>
      </w:r>
      <w:r w:rsidR="000C0278">
        <w:rPr>
          <w:rFonts w:eastAsiaTheme="minorEastAsia"/>
          <w:color w:val="000000" w:themeColor="text1"/>
        </w:rPr>
        <w:t xml:space="preserve"> ensure that cost transfers justif</w:t>
      </w:r>
      <w:r w:rsidR="00DF696C">
        <w:rPr>
          <w:rFonts w:eastAsiaTheme="minorEastAsia"/>
          <w:color w:val="000000" w:themeColor="text1"/>
        </w:rPr>
        <w:t>ications are documented properly and</w:t>
      </w:r>
      <w:r w:rsidR="000C0278">
        <w:rPr>
          <w:rFonts w:eastAsiaTheme="minorEastAsia"/>
          <w:color w:val="000000" w:themeColor="text1"/>
        </w:rPr>
        <w:t xml:space="preserve"> adequately</w:t>
      </w:r>
      <w:r w:rsidR="008153A6">
        <w:rPr>
          <w:rFonts w:eastAsiaTheme="minorEastAsia"/>
          <w:color w:val="000000" w:themeColor="text1"/>
        </w:rPr>
        <w:t xml:space="preserve"> before the transaction is entered into PPS.</w:t>
      </w:r>
    </w:p>
    <w:p w14:paraId="1830B7C6" w14:textId="77777777" w:rsidR="000C0278" w:rsidRDefault="000C0278" w:rsidP="000C0278"/>
    <w:p w14:paraId="56C881AE" w14:textId="0B5D972F" w:rsidR="008153A6" w:rsidRPr="00005861" w:rsidRDefault="008153A6" w:rsidP="00005861">
      <w:pPr>
        <w:ind w:firstLine="720"/>
        <w:rPr>
          <w:rFonts w:eastAsiaTheme="minorEastAsia"/>
          <w:b/>
          <w:color w:val="000000" w:themeColor="text1"/>
          <w:u w:val="single"/>
        </w:rPr>
      </w:pPr>
      <w:r w:rsidRPr="00005861">
        <w:rPr>
          <w:rFonts w:eastAsiaTheme="minorEastAsia"/>
          <w:b/>
          <w:color w:val="000000" w:themeColor="text1"/>
          <w:u w:val="single"/>
        </w:rPr>
        <w:t>Contact</w:t>
      </w:r>
      <w:r w:rsidR="00F466E0" w:rsidRPr="00005861">
        <w:rPr>
          <w:rFonts w:eastAsiaTheme="minorEastAsia"/>
          <w:b/>
          <w:color w:val="000000" w:themeColor="text1"/>
          <w:u w:val="single"/>
        </w:rPr>
        <w:t>s</w:t>
      </w:r>
    </w:p>
    <w:p w14:paraId="7A23C468" w14:textId="77777777" w:rsidR="00E153BD" w:rsidRPr="008153A6" w:rsidRDefault="00E153BD" w:rsidP="008153A6">
      <w:pPr>
        <w:rPr>
          <w:rFonts w:eastAsiaTheme="minorEastAsia"/>
          <w:color w:val="000000" w:themeColor="text1"/>
          <w:u w:val="single"/>
        </w:rPr>
      </w:pPr>
    </w:p>
    <w:p w14:paraId="22038A4B" w14:textId="27F34C0C" w:rsidR="008153A6" w:rsidRPr="006256D1" w:rsidRDefault="00BD15BA" w:rsidP="00005861">
      <w:pPr>
        <w:ind w:left="720"/>
        <w:rPr>
          <w:rFonts w:eastAsiaTheme="minorEastAsia"/>
          <w:color w:val="000000" w:themeColor="text1"/>
        </w:rPr>
      </w:pPr>
      <w:r>
        <w:rPr>
          <w:rFonts w:eastAsiaTheme="minorEastAsia"/>
          <w:color w:val="000000" w:themeColor="text1"/>
        </w:rPr>
        <w:t xml:space="preserve">Financial and Administrative Officers for </w:t>
      </w:r>
      <w:r w:rsidR="008153A6" w:rsidRPr="006256D1">
        <w:rPr>
          <w:rFonts w:eastAsiaTheme="minorEastAsia"/>
          <w:color w:val="000000" w:themeColor="text1"/>
        </w:rPr>
        <w:t>CE-CERT, Electrical and Comput</w:t>
      </w:r>
      <w:r w:rsidR="006F74CA">
        <w:rPr>
          <w:rFonts w:eastAsiaTheme="minorEastAsia"/>
          <w:color w:val="000000" w:themeColor="text1"/>
        </w:rPr>
        <w:t>er</w:t>
      </w:r>
      <w:r w:rsidR="008153A6" w:rsidRPr="006256D1">
        <w:rPr>
          <w:rFonts w:eastAsiaTheme="minorEastAsia"/>
          <w:color w:val="000000" w:themeColor="text1"/>
        </w:rPr>
        <w:t xml:space="preserve"> Engineering, Cell Biology and Neurosciences</w:t>
      </w:r>
      <w:r w:rsidR="00673F50">
        <w:rPr>
          <w:rFonts w:eastAsiaTheme="minorEastAsia"/>
          <w:color w:val="000000" w:themeColor="text1"/>
        </w:rPr>
        <w:t xml:space="preserve"> </w:t>
      </w:r>
      <w:r w:rsidR="008153A6" w:rsidRPr="006256D1">
        <w:rPr>
          <w:rFonts w:eastAsiaTheme="minorEastAsia"/>
          <w:color w:val="000000" w:themeColor="text1"/>
        </w:rPr>
        <w:t>and Biomedical Sciences</w:t>
      </w:r>
    </w:p>
    <w:p w14:paraId="0E91AA41" w14:textId="77777777" w:rsidR="008153A6" w:rsidRDefault="008153A6" w:rsidP="008153A6">
      <w:pPr>
        <w:rPr>
          <w:rFonts w:eastAsiaTheme="minorEastAsia"/>
          <w:color w:val="000000" w:themeColor="text1"/>
          <w:u w:val="single"/>
        </w:rPr>
      </w:pPr>
    </w:p>
    <w:p w14:paraId="2006EC9E" w14:textId="2F4BEB61" w:rsidR="000C0278" w:rsidRPr="00005861" w:rsidRDefault="000C0278" w:rsidP="00005861">
      <w:pPr>
        <w:ind w:firstLine="720"/>
        <w:rPr>
          <w:rFonts w:eastAsiaTheme="minorEastAsia"/>
          <w:b/>
          <w:color w:val="000000" w:themeColor="text1"/>
          <w:u w:val="single"/>
        </w:rPr>
      </w:pPr>
      <w:r w:rsidRPr="00005861">
        <w:rPr>
          <w:rFonts w:eastAsiaTheme="minorEastAsia"/>
          <w:b/>
          <w:color w:val="000000" w:themeColor="text1"/>
          <w:u w:val="single"/>
        </w:rPr>
        <w:t>Expected Implementation Date</w:t>
      </w:r>
    </w:p>
    <w:p w14:paraId="44B01A07" w14:textId="77777777" w:rsidR="000C0278" w:rsidRDefault="000C0278" w:rsidP="000C0278"/>
    <w:p w14:paraId="32E353F6" w14:textId="16CF8C7D" w:rsidR="000C0278" w:rsidRDefault="00BD15BA" w:rsidP="00005861">
      <w:pPr>
        <w:ind w:firstLine="720"/>
      </w:pPr>
      <w:r>
        <w:t>October 2</w:t>
      </w:r>
      <w:r w:rsidR="000C0278">
        <w:t>, 2017</w:t>
      </w:r>
    </w:p>
    <w:p w14:paraId="334D5DD8" w14:textId="77777777" w:rsidR="00D135C1" w:rsidRDefault="00D135C1" w:rsidP="00005861">
      <w:pPr>
        <w:ind w:firstLine="720"/>
      </w:pPr>
    </w:p>
    <w:p w14:paraId="3ADA6DC6" w14:textId="44A3B9B6" w:rsidR="003419AA" w:rsidRDefault="003419AA" w:rsidP="00D918BB">
      <w:pPr>
        <w:rPr>
          <w:rFonts w:eastAsiaTheme="minorEastAsia"/>
          <w:b/>
          <w:color w:val="000000" w:themeColor="text1"/>
        </w:rPr>
      </w:pPr>
    </w:p>
    <w:p w14:paraId="60CFF264" w14:textId="77777777" w:rsidR="0006797A" w:rsidRPr="007B379B" w:rsidRDefault="0006797A">
      <w:pPr>
        <w:numPr>
          <w:ilvl w:val="1"/>
          <w:numId w:val="1"/>
        </w:numPr>
        <w:rPr>
          <w:b/>
          <w:u w:val="single"/>
        </w:rPr>
      </w:pPr>
      <w:r w:rsidRPr="007B379B">
        <w:rPr>
          <w:b/>
          <w:u w:val="single"/>
        </w:rPr>
        <w:t>Monthly Expenditure Review</w:t>
      </w:r>
    </w:p>
    <w:p w14:paraId="2492C364" w14:textId="77777777" w:rsidR="0006797A" w:rsidRDefault="0006797A" w:rsidP="004028AF">
      <w:pPr>
        <w:rPr>
          <w:b/>
          <w:u w:val="single"/>
        </w:rPr>
      </w:pPr>
    </w:p>
    <w:p w14:paraId="2D5E9DBC" w14:textId="3DB458E6" w:rsidR="00570ADC" w:rsidRDefault="00AE0E24" w:rsidP="00005861">
      <w:pPr>
        <w:ind w:left="720"/>
      </w:pPr>
      <w:r>
        <w:t>UCR Policy &amp; Procedure 200-97</w:t>
      </w:r>
      <w:r w:rsidR="00A833CC">
        <w:t xml:space="preserve"> states</w:t>
      </w:r>
      <w:r>
        <w:t>, “Financial Transaction Detail Repor</w:t>
      </w:r>
      <w:r w:rsidR="005F2FF2">
        <w:t>ts (FTD) must be reconciled by the end of the subsequent month and certified by the 15</w:t>
      </w:r>
      <w:r w:rsidR="005F2FF2" w:rsidRPr="005F2FF2">
        <w:rPr>
          <w:vertAlign w:val="superscript"/>
        </w:rPr>
        <w:t>th</w:t>
      </w:r>
      <w:r w:rsidR="005F2FF2">
        <w:t xml:space="preserve"> of the following month</w:t>
      </w:r>
      <w:r w:rsidR="00697AF5">
        <w:t xml:space="preserve"> or by the applicabl</w:t>
      </w:r>
      <w:r w:rsidR="00F52A10">
        <w:t>e year-end cl</w:t>
      </w:r>
      <w:r w:rsidR="00176334">
        <w:t>osing schedule</w:t>
      </w:r>
      <w:r w:rsidR="0078166C">
        <w:t>,</w:t>
      </w:r>
      <w:r w:rsidR="00176334">
        <w:t xml:space="preserve"> and t</w:t>
      </w:r>
      <w:r w:rsidR="00F52A10">
        <w:t>he review and certification must be evidenced with a signature and date that may be electronic.”</w:t>
      </w:r>
      <w:r w:rsidR="00E71621">
        <w:t xml:space="preserve"> In addition, it also states</w:t>
      </w:r>
      <w:r w:rsidR="00176334">
        <w:t xml:space="preserve"> that “all transactions over $5K must be validated against supporting matter such as outside source documents, system queries and any other</w:t>
      </w:r>
      <w:r w:rsidR="00F62E11">
        <w:t xml:space="preserve"> </w:t>
      </w:r>
      <w:r w:rsidR="00176334">
        <w:t xml:space="preserve">relevant documentation.  Also, all salary transactions must be reviewed against the </w:t>
      </w:r>
      <w:r w:rsidR="00C274B7">
        <w:t>Distribution of Payroll Expenses (DOPE)</w:t>
      </w:r>
      <w:r w:rsidR="00176334">
        <w:t>.”</w:t>
      </w:r>
    </w:p>
    <w:p w14:paraId="5638EE9C" w14:textId="77777777" w:rsidR="00BA2EA3" w:rsidRDefault="00BA2EA3" w:rsidP="004028AF"/>
    <w:p w14:paraId="4758ABAC" w14:textId="76E5AF1A" w:rsidR="00570ADC" w:rsidRDefault="004A0AA2" w:rsidP="00005861">
      <w:pPr>
        <w:ind w:firstLine="720"/>
      </w:pPr>
      <w:r>
        <w:t>OBSERVATION</w:t>
      </w:r>
      <w:r w:rsidR="00223D27">
        <w:t>S</w:t>
      </w:r>
    </w:p>
    <w:p w14:paraId="647B617E" w14:textId="77777777" w:rsidR="002536A7" w:rsidRDefault="002536A7" w:rsidP="004028AF"/>
    <w:p w14:paraId="17CACABD" w14:textId="44799573" w:rsidR="003258CB" w:rsidRDefault="000C0278" w:rsidP="00005861">
      <w:pPr>
        <w:ind w:left="720"/>
      </w:pPr>
      <w:r>
        <w:t xml:space="preserve">Based on our testing, </w:t>
      </w:r>
      <w:r w:rsidR="00733BA0">
        <w:t xml:space="preserve">we observed that </w:t>
      </w:r>
      <w:r w:rsidR="00F868BD">
        <w:t>ledger reconciliations and certification</w:t>
      </w:r>
      <w:r w:rsidR="001B7986">
        <w:t xml:space="preserve">s were </w:t>
      </w:r>
      <w:r w:rsidR="00BE2175">
        <w:t xml:space="preserve">performed </w:t>
      </w:r>
      <w:r w:rsidR="001B7986">
        <w:t>for</w:t>
      </w:r>
      <w:r w:rsidR="0082157D">
        <w:t xml:space="preserve"> </w:t>
      </w:r>
      <w:r w:rsidR="00BE2175">
        <w:t xml:space="preserve">selected sample </w:t>
      </w:r>
      <w:r w:rsidR="0082157D">
        <w:t xml:space="preserve">departments </w:t>
      </w:r>
      <w:r w:rsidR="00BE2175">
        <w:t>listed below</w:t>
      </w:r>
      <w:r w:rsidR="005648D4">
        <w:t xml:space="preserve"> (Table A)</w:t>
      </w:r>
      <w:r w:rsidR="00BE2175">
        <w:t xml:space="preserve">.  There were some minor opportunities for improvements needed which were communicated verbally to these departments. </w:t>
      </w:r>
      <w:r w:rsidR="008C6ED0">
        <w:t>A</w:t>
      </w:r>
      <w:r w:rsidR="00BE2175">
        <w:t xml:space="preserve"> department </w:t>
      </w:r>
      <w:r w:rsidR="000A7816">
        <w:t>with significant opportunit</w:t>
      </w:r>
      <w:r w:rsidR="008C6ED0">
        <w:t>ies</w:t>
      </w:r>
      <w:r w:rsidR="000A7816">
        <w:t xml:space="preserve"> for improvement</w:t>
      </w:r>
      <w:r w:rsidR="00BE2175">
        <w:t xml:space="preserve"> </w:t>
      </w:r>
      <w:r w:rsidR="008C6ED0">
        <w:t>is</w:t>
      </w:r>
      <w:r w:rsidR="00BE2175">
        <w:t xml:space="preserve"> Biomedical Sciences within </w:t>
      </w:r>
      <w:r w:rsidR="008C6ED0">
        <w:t xml:space="preserve">the </w:t>
      </w:r>
      <w:r w:rsidR="00BE2175">
        <w:t xml:space="preserve">School of Medicine (SOM). </w:t>
      </w:r>
      <w:r w:rsidR="003E64FF" w:rsidRPr="000E7864">
        <w:t xml:space="preserve"> </w:t>
      </w:r>
      <w:r w:rsidR="007F1158">
        <w:t>T</w:t>
      </w:r>
      <w:r w:rsidR="005266F2">
        <w:t xml:space="preserve">he department </w:t>
      </w:r>
      <w:r w:rsidR="007F1158">
        <w:t>is</w:t>
      </w:r>
      <w:r w:rsidR="005266F2">
        <w:t xml:space="preserve"> aware of this issue</w:t>
      </w:r>
      <w:r w:rsidR="00BD0DCF">
        <w:t>,</w:t>
      </w:r>
      <w:r w:rsidR="005266F2">
        <w:t xml:space="preserve"> and </w:t>
      </w:r>
      <w:r w:rsidR="007F1158">
        <w:t>management is</w:t>
      </w:r>
      <w:r w:rsidR="005266F2">
        <w:t xml:space="preserve"> in </w:t>
      </w:r>
      <w:r w:rsidR="006370EE">
        <w:t xml:space="preserve">the </w:t>
      </w:r>
      <w:r w:rsidR="005266F2">
        <w:t xml:space="preserve">process of implementing </w:t>
      </w:r>
      <w:r w:rsidR="00BD0DCF">
        <w:t>enhancements</w:t>
      </w:r>
      <w:r w:rsidR="005266F2">
        <w:t xml:space="preserve"> to</w:t>
      </w:r>
      <w:r w:rsidR="00BD0DCF">
        <w:t xml:space="preserve"> their processes to</w:t>
      </w:r>
      <w:r w:rsidR="005266F2">
        <w:t xml:space="preserve"> ensure ledger reconciliations and certification are adequately documented.</w:t>
      </w:r>
    </w:p>
    <w:p w14:paraId="460577A5" w14:textId="77777777" w:rsidR="00E153BD" w:rsidRDefault="00E153BD" w:rsidP="00186B1D"/>
    <w:p w14:paraId="0D8848BD" w14:textId="56B5575F" w:rsidR="005648D4" w:rsidRDefault="005648D4" w:rsidP="00186B1D">
      <w:r>
        <w:t>Table A</w:t>
      </w:r>
    </w:p>
    <w:tbl>
      <w:tblPr>
        <w:tblW w:w="8545" w:type="dxa"/>
        <w:tblLook w:val="04A0" w:firstRow="1" w:lastRow="0" w:firstColumn="1" w:lastColumn="0" w:noHBand="0" w:noVBand="1"/>
      </w:tblPr>
      <w:tblGrid>
        <w:gridCol w:w="4120"/>
        <w:gridCol w:w="990"/>
        <w:gridCol w:w="3435"/>
      </w:tblGrid>
      <w:tr w:rsidR="005648D4" w:rsidRPr="005648D4" w14:paraId="4A732017" w14:textId="77777777" w:rsidTr="0093718F">
        <w:trPr>
          <w:trHeight w:val="600"/>
        </w:trPr>
        <w:tc>
          <w:tcPr>
            <w:tcW w:w="41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A4AC1A" w14:textId="77777777" w:rsidR="005648D4" w:rsidRPr="005648D4" w:rsidRDefault="005648D4" w:rsidP="005648D4">
            <w:pPr>
              <w:rPr>
                <w:b/>
                <w:bCs/>
                <w:color w:val="000000"/>
              </w:rPr>
            </w:pPr>
            <w:r w:rsidRPr="005648D4">
              <w:rPr>
                <w:b/>
                <w:bCs/>
                <w:color w:val="000000"/>
              </w:rPr>
              <w:t xml:space="preserve">Department </w:t>
            </w:r>
          </w:p>
        </w:tc>
        <w:tc>
          <w:tcPr>
            <w:tcW w:w="990" w:type="dxa"/>
            <w:tcBorders>
              <w:top w:val="single" w:sz="4" w:space="0" w:color="auto"/>
              <w:left w:val="nil"/>
              <w:bottom w:val="single" w:sz="4" w:space="0" w:color="auto"/>
              <w:right w:val="nil"/>
            </w:tcBorders>
            <w:shd w:val="clear" w:color="000000" w:fill="D9D9D9"/>
            <w:noWrap/>
            <w:vAlign w:val="bottom"/>
            <w:hideMark/>
          </w:tcPr>
          <w:p w14:paraId="5E6B0CC1" w14:textId="77777777" w:rsidR="005648D4" w:rsidRPr="005648D4" w:rsidRDefault="005648D4" w:rsidP="005648D4">
            <w:pPr>
              <w:rPr>
                <w:b/>
                <w:bCs/>
                <w:color w:val="000000"/>
              </w:rPr>
            </w:pPr>
            <w:r w:rsidRPr="005648D4">
              <w:rPr>
                <w:b/>
                <w:bCs/>
                <w:color w:val="000000"/>
              </w:rPr>
              <w:t>Org</w:t>
            </w:r>
          </w:p>
        </w:tc>
        <w:tc>
          <w:tcPr>
            <w:tcW w:w="3435" w:type="dxa"/>
            <w:tcBorders>
              <w:top w:val="single" w:sz="4" w:space="0" w:color="auto"/>
              <w:left w:val="single" w:sz="4" w:space="0" w:color="auto"/>
              <w:bottom w:val="single" w:sz="4" w:space="0" w:color="auto"/>
              <w:right w:val="single" w:sz="4" w:space="0" w:color="auto"/>
            </w:tcBorders>
            <w:shd w:val="clear" w:color="000000" w:fill="D9D9D9"/>
            <w:hideMark/>
          </w:tcPr>
          <w:p w14:paraId="4BD52181" w14:textId="003A346E" w:rsidR="005648D4" w:rsidRPr="005648D4" w:rsidRDefault="003B1E0B" w:rsidP="009F4DD2">
            <w:pPr>
              <w:rPr>
                <w:b/>
                <w:bCs/>
                <w:color w:val="000000"/>
              </w:rPr>
            </w:pPr>
            <w:r>
              <w:rPr>
                <w:b/>
                <w:bCs/>
                <w:color w:val="000000"/>
              </w:rPr>
              <w:t>Months S</w:t>
            </w:r>
            <w:r w:rsidR="005648D4" w:rsidRPr="005648D4">
              <w:rPr>
                <w:b/>
                <w:bCs/>
                <w:color w:val="000000"/>
              </w:rPr>
              <w:t>elected for Testing</w:t>
            </w:r>
          </w:p>
        </w:tc>
      </w:tr>
      <w:tr w:rsidR="005648D4" w:rsidRPr="005648D4" w14:paraId="6C0E0274"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DA2DE1C" w14:textId="77777777" w:rsidR="005648D4" w:rsidRPr="005648D4" w:rsidRDefault="005648D4" w:rsidP="005648D4">
            <w:pPr>
              <w:rPr>
                <w:color w:val="000000"/>
              </w:rPr>
            </w:pPr>
            <w:r w:rsidRPr="005648D4">
              <w:rPr>
                <w:color w:val="000000"/>
              </w:rPr>
              <w:t>Psychology</w:t>
            </w:r>
          </w:p>
        </w:tc>
        <w:tc>
          <w:tcPr>
            <w:tcW w:w="990" w:type="dxa"/>
            <w:tcBorders>
              <w:top w:val="nil"/>
              <w:left w:val="nil"/>
              <w:bottom w:val="single" w:sz="4" w:space="0" w:color="auto"/>
              <w:right w:val="nil"/>
            </w:tcBorders>
            <w:shd w:val="clear" w:color="auto" w:fill="auto"/>
            <w:noWrap/>
            <w:vAlign w:val="bottom"/>
            <w:hideMark/>
          </w:tcPr>
          <w:p w14:paraId="2C2FA427" w14:textId="77777777" w:rsidR="005648D4" w:rsidRPr="005648D4" w:rsidRDefault="005648D4" w:rsidP="005648D4">
            <w:pPr>
              <w:rPr>
                <w:color w:val="000000"/>
              </w:rPr>
            </w:pPr>
            <w:r w:rsidRPr="005648D4">
              <w:rPr>
                <w:color w:val="000000"/>
              </w:rPr>
              <w:t>CHASS</w:t>
            </w:r>
          </w:p>
        </w:tc>
        <w:tc>
          <w:tcPr>
            <w:tcW w:w="3435" w:type="dxa"/>
            <w:tcBorders>
              <w:top w:val="nil"/>
              <w:left w:val="single" w:sz="4" w:space="0" w:color="auto"/>
              <w:bottom w:val="single" w:sz="4" w:space="0" w:color="auto"/>
              <w:right w:val="single" w:sz="4" w:space="0" w:color="auto"/>
            </w:tcBorders>
            <w:shd w:val="clear" w:color="auto" w:fill="auto"/>
            <w:noWrap/>
            <w:hideMark/>
          </w:tcPr>
          <w:p w14:paraId="3AB926B0" w14:textId="77777777" w:rsidR="005648D4" w:rsidRPr="005648D4" w:rsidRDefault="005648D4" w:rsidP="0093718F">
            <w:pPr>
              <w:jc w:val="center"/>
              <w:rPr>
                <w:color w:val="000000"/>
              </w:rPr>
            </w:pPr>
            <w:r w:rsidRPr="005648D4">
              <w:rPr>
                <w:color w:val="000000"/>
              </w:rPr>
              <w:t>Aug-13</w:t>
            </w:r>
          </w:p>
        </w:tc>
      </w:tr>
      <w:tr w:rsidR="005648D4" w:rsidRPr="005648D4" w14:paraId="18F747BA"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0811825"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vAlign w:val="bottom"/>
            <w:hideMark/>
          </w:tcPr>
          <w:p w14:paraId="238834F6"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3B647C09" w14:textId="77777777" w:rsidR="005648D4" w:rsidRPr="005648D4" w:rsidRDefault="005648D4" w:rsidP="0093718F">
            <w:pPr>
              <w:jc w:val="center"/>
              <w:rPr>
                <w:color w:val="000000"/>
              </w:rPr>
            </w:pPr>
            <w:r w:rsidRPr="005648D4">
              <w:rPr>
                <w:color w:val="000000"/>
              </w:rPr>
              <w:t>Jul-13</w:t>
            </w:r>
          </w:p>
        </w:tc>
      </w:tr>
      <w:tr w:rsidR="005648D4" w:rsidRPr="005648D4" w14:paraId="0853D7FF"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18777F8"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vAlign w:val="bottom"/>
            <w:hideMark/>
          </w:tcPr>
          <w:p w14:paraId="25125749"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4BAB5E77" w14:textId="77777777" w:rsidR="005648D4" w:rsidRPr="005648D4" w:rsidRDefault="005648D4" w:rsidP="0093718F">
            <w:pPr>
              <w:jc w:val="center"/>
              <w:rPr>
                <w:color w:val="000000"/>
              </w:rPr>
            </w:pPr>
            <w:r w:rsidRPr="005648D4">
              <w:rPr>
                <w:color w:val="000000"/>
              </w:rPr>
              <w:t>Jul-13</w:t>
            </w:r>
          </w:p>
        </w:tc>
      </w:tr>
      <w:tr w:rsidR="005648D4" w:rsidRPr="005648D4" w14:paraId="05404FCA"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392002C"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vAlign w:val="bottom"/>
            <w:hideMark/>
          </w:tcPr>
          <w:p w14:paraId="631D43BE"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74BCACDB" w14:textId="77777777" w:rsidR="005648D4" w:rsidRPr="005648D4" w:rsidRDefault="005648D4" w:rsidP="0093718F">
            <w:pPr>
              <w:jc w:val="center"/>
              <w:rPr>
                <w:color w:val="000000"/>
              </w:rPr>
            </w:pPr>
            <w:r w:rsidRPr="005648D4">
              <w:rPr>
                <w:color w:val="000000"/>
              </w:rPr>
              <w:t>Jun-13</w:t>
            </w:r>
          </w:p>
        </w:tc>
      </w:tr>
      <w:tr w:rsidR="005648D4" w:rsidRPr="005648D4" w14:paraId="648C9743"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0F41A02C" w14:textId="77777777" w:rsidR="005648D4" w:rsidRPr="005648D4" w:rsidRDefault="005648D4" w:rsidP="005648D4">
            <w:pPr>
              <w:rPr>
                <w:color w:val="000000"/>
              </w:rPr>
            </w:pPr>
            <w:r w:rsidRPr="005648D4">
              <w:rPr>
                <w:color w:val="000000"/>
              </w:rPr>
              <w:t>Botany and Plant Sciences</w:t>
            </w:r>
          </w:p>
        </w:tc>
        <w:tc>
          <w:tcPr>
            <w:tcW w:w="990" w:type="dxa"/>
            <w:tcBorders>
              <w:top w:val="nil"/>
              <w:left w:val="nil"/>
              <w:bottom w:val="single" w:sz="4" w:space="0" w:color="auto"/>
              <w:right w:val="nil"/>
            </w:tcBorders>
            <w:shd w:val="clear" w:color="auto" w:fill="auto"/>
            <w:noWrap/>
            <w:hideMark/>
          </w:tcPr>
          <w:p w14:paraId="63AA7CC4" w14:textId="77777777" w:rsidR="005648D4" w:rsidRPr="005648D4" w:rsidRDefault="005648D4" w:rsidP="005648D4">
            <w:pPr>
              <w:rPr>
                <w:color w:val="000000"/>
              </w:rPr>
            </w:pPr>
            <w:r w:rsidRPr="005648D4">
              <w:rPr>
                <w:color w:val="000000"/>
              </w:rPr>
              <w:t>CNAS</w:t>
            </w:r>
          </w:p>
        </w:tc>
        <w:tc>
          <w:tcPr>
            <w:tcW w:w="3435" w:type="dxa"/>
            <w:tcBorders>
              <w:top w:val="nil"/>
              <w:left w:val="single" w:sz="4" w:space="0" w:color="auto"/>
              <w:bottom w:val="single" w:sz="4" w:space="0" w:color="auto"/>
              <w:right w:val="single" w:sz="4" w:space="0" w:color="auto"/>
            </w:tcBorders>
            <w:shd w:val="clear" w:color="auto" w:fill="auto"/>
            <w:noWrap/>
            <w:hideMark/>
          </w:tcPr>
          <w:p w14:paraId="1E8161AB" w14:textId="77777777" w:rsidR="005648D4" w:rsidRPr="005648D4" w:rsidRDefault="005648D4" w:rsidP="0093718F">
            <w:pPr>
              <w:jc w:val="center"/>
              <w:rPr>
                <w:color w:val="000000"/>
              </w:rPr>
            </w:pPr>
            <w:r w:rsidRPr="005648D4">
              <w:rPr>
                <w:color w:val="000000"/>
              </w:rPr>
              <w:t>Aug-13</w:t>
            </w:r>
          </w:p>
        </w:tc>
      </w:tr>
      <w:tr w:rsidR="005648D4" w:rsidRPr="005648D4" w14:paraId="4ACED5EA"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0093E3C0"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hideMark/>
          </w:tcPr>
          <w:p w14:paraId="4494DA46"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1D8678A3" w14:textId="77777777" w:rsidR="005648D4" w:rsidRPr="005648D4" w:rsidRDefault="005648D4" w:rsidP="0093718F">
            <w:pPr>
              <w:jc w:val="center"/>
              <w:rPr>
                <w:color w:val="000000"/>
              </w:rPr>
            </w:pPr>
            <w:r w:rsidRPr="005648D4">
              <w:rPr>
                <w:color w:val="000000"/>
              </w:rPr>
              <w:t>Jul-13</w:t>
            </w:r>
          </w:p>
        </w:tc>
      </w:tr>
      <w:tr w:rsidR="005648D4" w:rsidRPr="005648D4" w14:paraId="7F13480D"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BF13D88" w14:textId="77777777" w:rsidR="005648D4" w:rsidRPr="005648D4" w:rsidRDefault="005648D4" w:rsidP="005648D4">
            <w:pPr>
              <w:rPr>
                <w:color w:val="000000"/>
              </w:rPr>
            </w:pPr>
            <w:r w:rsidRPr="005648D4">
              <w:rPr>
                <w:color w:val="000000"/>
              </w:rPr>
              <w:t>Plant Pathology &amp; Microbiology</w:t>
            </w:r>
          </w:p>
        </w:tc>
        <w:tc>
          <w:tcPr>
            <w:tcW w:w="990" w:type="dxa"/>
            <w:tcBorders>
              <w:top w:val="nil"/>
              <w:left w:val="nil"/>
              <w:bottom w:val="single" w:sz="4" w:space="0" w:color="auto"/>
              <w:right w:val="single" w:sz="4" w:space="0" w:color="auto"/>
            </w:tcBorders>
            <w:shd w:val="clear" w:color="auto" w:fill="auto"/>
            <w:noWrap/>
            <w:vAlign w:val="bottom"/>
            <w:hideMark/>
          </w:tcPr>
          <w:p w14:paraId="70D28E34" w14:textId="77777777" w:rsidR="005648D4" w:rsidRPr="005648D4" w:rsidRDefault="005648D4" w:rsidP="005648D4">
            <w:pPr>
              <w:rPr>
                <w:color w:val="000000"/>
              </w:rPr>
            </w:pPr>
            <w:r w:rsidRPr="005648D4">
              <w:rPr>
                <w:color w:val="000000"/>
              </w:rPr>
              <w:t>CNAS</w:t>
            </w:r>
          </w:p>
        </w:tc>
        <w:tc>
          <w:tcPr>
            <w:tcW w:w="3435" w:type="dxa"/>
            <w:tcBorders>
              <w:top w:val="nil"/>
              <w:left w:val="nil"/>
              <w:bottom w:val="single" w:sz="4" w:space="0" w:color="auto"/>
              <w:right w:val="single" w:sz="4" w:space="0" w:color="auto"/>
            </w:tcBorders>
            <w:shd w:val="clear" w:color="auto" w:fill="auto"/>
            <w:noWrap/>
            <w:hideMark/>
          </w:tcPr>
          <w:p w14:paraId="58A64E36" w14:textId="77777777" w:rsidR="005648D4" w:rsidRPr="005648D4" w:rsidRDefault="005648D4" w:rsidP="0093718F">
            <w:pPr>
              <w:jc w:val="center"/>
              <w:rPr>
                <w:color w:val="000000"/>
              </w:rPr>
            </w:pPr>
            <w:r w:rsidRPr="005648D4">
              <w:rPr>
                <w:color w:val="000000"/>
              </w:rPr>
              <w:t>Mar-14</w:t>
            </w:r>
          </w:p>
        </w:tc>
      </w:tr>
      <w:tr w:rsidR="005648D4" w:rsidRPr="005648D4" w14:paraId="538546F3"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1C02425"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63375803"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5D384A3F" w14:textId="77777777" w:rsidR="005648D4" w:rsidRPr="005648D4" w:rsidRDefault="005648D4" w:rsidP="0093718F">
            <w:pPr>
              <w:jc w:val="center"/>
              <w:rPr>
                <w:color w:val="000000"/>
              </w:rPr>
            </w:pPr>
            <w:r w:rsidRPr="005648D4">
              <w:rPr>
                <w:color w:val="000000"/>
              </w:rPr>
              <w:t>Feb-14</w:t>
            </w:r>
          </w:p>
        </w:tc>
      </w:tr>
      <w:tr w:rsidR="005648D4" w:rsidRPr="005648D4" w14:paraId="59331BB3"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AFFBFFB"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074C2A6"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1A5C1234" w14:textId="77777777" w:rsidR="005648D4" w:rsidRPr="005648D4" w:rsidRDefault="005648D4" w:rsidP="0093718F">
            <w:pPr>
              <w:jc w:val="center"/>
              <w:rPr>
                <w:color w:val="000000"/>
              </w:rPr>
            </w:pPr>
            <w:r w:rsidRPr="005648D4">
              <w:rPr>
                <w:color w:val="000000"/>
              </w:rPr>
              <w:t>Feb-14</w:t>
            </w:r>
          </w:p>
        </w:tc>
      </w:tr>
      <w:tr w:rsidR="005648D4" w:rsidRPr="005648D4" w14:paraId="3753E4D2"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8BA79F5"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4E57895"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324FB808" w14:textId="77777777" w:rsidR="005648D4" w:rsidRPr="005648D4" w:rsidRDefault="005648D4" w:rsidP="0093718F">
            <w:pPr>
              <w:jc w:val="center"/>
              <w:rPr>
                <w:color w:val="000000"/>
              </w:rPr>
            </w:pPr>
            <w:r w:rsidRPr="005648D4">
              <w:rPr>
                <w:color w:val="000000"/>
              </w:rPr>
              <w:t>Jan-14</w:t>
            </w:r>
          </w:p>
        </w:tc>
      </w:tr>
      <w:tr w:rsidR="005648D4" w:rsidRPr="005648D4" w14:paraId="72DBBEFF"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87E24EE" w14:textId="77777777" w:rsidR="005648D4" w:rsidRPr="005648D4" w:rsidRDefault="005648D4" w:rsidP="005648D4">
            <w:pPr>
              <w:rPr>
                <w:color w:val="000000"/>
              </w:rPr>
            </w:pPr>
            <w:r w:rsidRPr="005648D4">
              <w:rPr>
                <w:color w:val="000000"/>
              </w:rPr>
              <w:t>Chemistry</w:t>
            </w:r>
          </w:p>
        </w:tc>
        <w:tc>
          <w:tcPr>
            <w:tcW w:w="990" w:type="dxa"/>
            <w:tcBorders>
              <w:top w:val="nil"/>
              <w:left w:val="nil"/>
              <w:bottom w:val="single" w:sz="4" w:space="0" w:color="auto"/>
              <w:right w:val="nil"/>
            </w:tcBorders>
            <w:shd w:val="clear" w:color="auto" w:fill="auto"/>
            <w:noWrap/>
            <w:vAlign w:val="bottom"/>
            <w:hideMark/>
          </w:tcPr>
          <w:p w14:paraId="0A5B93BC" w14:textId="77777777" w:rsidR="005648D4" w:rsidRPr="005648D4" w:rsidRDefault="005648D4" w:rsidP="005648D4">
            <w:pPr>
              <w:rPr>
                <w:color w:val="000000"/>
              </w:rPr>
            </w:pPr>
            <w:r w:rsidRPr="005648D4">
              <w:rPr>
                <w:color w:val="000000"/>
              </w:rPr>
              <w:t>CNAS</w:t>
            </w:r>
          </w:p>
        </w:tc>
        <w:tc>
          <w:tcPr>
            <w:tcW w:w="3435" w:type="dxa"/>
            <w:tcBorders>
              <w:top w:val="nil"/>
              <w:left w:val="single" w:sz="4" w:space="0" w:color="auto"/>
              <w:bottom w:val="single" w:sz="4" w:space="0" w:color="auto"/>
              <w:right w:val="single" w:sz="4" w:space="0" w:color="auto"/>
            </w:tcBorders>
            <w:shd w:val="clear" w:color="auto" w:fill="auto"/>
            <w:noWrap/>
            <w:hideMark/>
          </w:tcPr>
          <w:p w14:paraId="763F3B88" w14:textId="77777777" w:rsidR="005648D4" w:rsidRPr="005648D4" w:rsidRDefault="005648D4" w:rsidP="0093718F">
            <w:pPr>
              <w:jc w:val="center"/>
              <w:rPr>
                <w:color w:val="000000"/>
              </w:rPr>
            </w:pPr>
            <w:r w:rsidRPr="005648D4">
              <w:rPr>
                <w:color w:val="000000"/>
              </w:rPr>
              <w:t>Feb-14</w:t>
            </w:r>
          </w:p>
        </w:tc>
      </w:tr>
      <w:tr w:rsidR="005648D4" w:rsidRPr="005648D4" w14:paraId="30DBF81B"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33B40BC"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vAlign w:val="bottom"/>
            <w:hideMark/>
          </w:tcPr>
          <w:p w14:paraId="432F4F21"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08FB6EF2" w14:textId="77777777" w:rsidR="005648D4" w:rsidRPr="005648D4" w:rsidRDefault="005648D4" w:rsidP="0093718F">
            <w:pPr>
              <w:jc w:val="center"/>
              <w:rPr>
                <w:color w:val="000000"/>
              </w:rPr>
            </w:pPr>
            <w:r w:rsidRPr="005648D4">
              <w:rPr>
                <w:color w:val="000000"/>
              </w:rPr>
              <w:t>Jan-14</w:t>
            </w:r>
          </w:p>
        </w:tc>
      </w:tr>
      <w:tr w:rsidR="005648D4" w:rsidRPr="005648D4" w14:paraId="72BCBE1B"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1C9F483" w14:textId="77777777" w:rsidR="005648D4" w:rsidRPr="005648D4" w:rsidRDefault="005648D4" w:rsidP="005648D4">
            <w:pPr>
              <w:rPr>
                <w:color w:val="000000"/>
              </w:rPr>
            </w:pPr>
            <w:r w:rsidRPr="005648D4">
              <w:rPr>
                <w:color w:val="000000"/>
              </w:rPr>
              <w:t>Cell Biology &amp; Neuroscience</w:t>
            </w:r>
          </w:p>
        </w:tc>
        <w:tc>
          <w:tcPr>
            <w:tcW w:w="990" w:type="dxa"/>
            <w:tcBorders>
              <w:top w:val="nil"/>
              <w:left w:val="nil"/>
              <w:bottom w:val="single" w:sz="4" w:space="0" w:color="auto"/>
              <w:right w:val="single" w:sz="4" w:space="0" w:color="auto"/>
            </w:tcBorders>
            <w:shd w:val="clear" w:color="auto" w:fill="auto"/>
            <w:noWrap/>
            <w:vAlign w:val="bottom"/>
            <w:hideMark/>
          </w:tcPr>
          <w:p w14:paraId="3BB5EAC1" w14:textId="77777777" w:rsidR="005648D4" w:rsidRPr="005648D4" w:rsidRDefault="005648D4" w:rsidP="005648D4">
            <w:pPr>
              <w:rPr>
                <w:color w:val="000000"/>
              </w:rPr>
            </w:pPr>
            <w:r w:rsidRPr="005648D4">
              <w:rPr>
                <w:color w:val="000000"/>
              </w:rPr>
              <w:t>CNAS</w:t>
            </w:r>
          </w:p>
        </w:tc>
        <w:tc>
          <w:tcPr>
            <w:tcW w:w="3435" w:type="dxa"/>
            <w:tcBorders>
              <w:top w:val="nil"/>
              <w:left w:val="nil"/>
              <w:bottom w:val="single" w:sz="4" w:space="0" w:color="auto"/>
              <w:right w:val="single" w:sz="4" w:space="0" w:color="auto"/>
            </w:tcBorders>
            <w:shd w:val="clear" w:color="auto" w:fill="auto"/>
            <w:noWrap/>
            <w:hideMark/>
          </w:tcPr>
          <w:p w14:paraId="4CFBCB8D" w14:textId="77777777" w:rsidR="005648D4" w:rsidRPr="005648D4" w:rsidRDefault="005648D4" w:rsidP="0093718F">
            <w:pPr>
              <w:jc w:val="center"/>
              <w:rPr>
                <w:color w:val="000000"/>
              </w:rPr>
            </w:pPr>
            <w:r w:rsidRPr="005648D4">
              <w:rPr>
                <w:color w:val="000000"/>
              </w:rPr>
              <w:t>Aug-13</w:t>
            </w:r>
          </w:p>
        </w:tc>
      </w:tr>
      <w:tr w:rsidR="005648D4" w:rsidRPr="005648D4" w14:paraId="6B3213AF"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DD60280"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62AC989"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528248DC" w14:textId="77777777" w:rsidR="005648D4" w:rsidRPr="005648D4" w:rsidRDefault="005648D4" w:rsidP="0093718F">
            <w:pPr>
              <w:jc w:val="center"/>
              <w:rPr>
                <w:color w:val="000000"/>
              </w:rPr>
            </w:pPr>
            <w:r w:rsidRPr="005648D4">
              <w:rPr>
                <w:color w:val="000000"/>
              </w:rPr>
              <w:t>Jul-13</w:t>
            </w:r>
          </w:p>
        </w:tc>
      </w:tr>
      <w:tr w:rsidR="005648D4" w:rsidRPr="005648D4" w14:paraId="16E4A171"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B2A12C3" w14:textId="77777777" w:rsidR="005648D4" w:rsidRPr="005648D4" w:rsidRDefault="005648D4" w:rsidP="005648D4">
            <w:pPr>
              <w:rPr>
                <w:color w:val="000000"/>
              </w:rPr>
            </w:pPr>
            <w:r w:rsidRPr="005648D4">
              <w:rPr>
                <w:color w:val="000000"/>
              </w:rPr>
              <w:t>Electrical &amp; Computer  Eng</w:t>
            </w:r>
          </w:p>
        </w:tc>
        <w:tc>
          <w:tcPr>
            <w:tcW w:w="990" w:type="dxa"/>
            <w:tcBorders>
              <w:top w:val="nil"/>
              <w:left w:val="nil"/>
              <w:bottom w:val="single" w:sz="4" w:space="0" w:color="auto"/>
              <w:right w:val="single" w:sz="4" w:space="0" w:color="auto"/>
            </w:tcBorders>
            <w:shd w:val="clear" w:color="auto" w:fill="auto"/>
            <w:noWrap/>
            <w:vAlign w:val="bottom"/>
            <w:hideMark/>
          </w:tcPr>
          <w:p w14:paraId="181EBC27" w14:textId="77777777" w:rsidR="005648D4" w:rsidRPr="005648D4" w:rsidRDefault="005648D4" w:rsidP="005648D4">
            <w:pPr>
              <w:rPr>
                <w:color w:val="000000"/>
              </w:rPr>
            </w:pPr>
            <w:r w:rsidRPr="005648D4">
              <w:rPr>
                <w:color w:val="000000"/>
              </w:rPr>
              <w:t>BCOE</w:t>
            </w:r>
          </w:p>
        </w:tc>
        <w:tc>
          <w:tcPr>
            <w:tcW w:w="3435" w:type="dxa"/>
            <w:tcBorders>
              <w:top w:val="nil"/>
              <w:left w:val="nil"/>
              <w:bottom w:val="single" w:sz="4" w:space="0" w:color="auto"/>
              <w:right w:val="single" w:sz="4" w:space="0" w:color="auto"/>
            </w:tcBorders>
            <w:shd w:val="clear" w:color="auto" w:fill="auto"/>
            <w:noWrap/>
            <w:hideMark/>
          </w:tcPr>
          <w:p w14:paraId="6E24DAA3" w14:textId="77777777" w:rsidR="005648D4" w:rsidRPr="005648D4" w:rsidRDefault="005648D4" w:rsidP="0093718F">
            <w:pPr>
              <w:jc w:val="center"/>
              <w:rPr>
                <w:color w:val="000000"/>
              </w:rPr>
            </w:pPr>
            <w:r w:rsidRPr="005648D4">
              <w:rPr>
                <w:color w:val="000000"/>
              </w:rPr>
              <w:t>Dec-13</w:t>
            </w:r>
          </w:p>
        </w:tc>
      </w:tr>
      <w:tr w:rsidR="005648D4" w:rsidRPr="005648D4" w14:paraId="318DD96C"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C123A33"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24FA1AD"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03FA39F3" w14:textId="77777777" w:rsidR="005648D4" w:rsidRPr="005648D4" w:rsidRDefault="005648D4" w:rsidP="0093718F">
            <w:pPr>
              <w:jc w:val="center"/>
              <w:rPr>
                <w:color w:val="000000"/>
              </w:rPr>
            </w:pPr>
            <w:r w:rsidRPr="005648D4">
              <w:rPr>
                <w:color w:val="000000"/>
              </w:rPr>
              <w:t>Nov-13</w:t>
            </w:r>
          </w:p>
        </w:tc>
      </w:tr>
      <w:tr w:rsidR="005648D4" w:rsidRPr="005648D4" w14:paraId="4373E51B"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9DADC47" w14:textId="77777777" w:rsidR="005648D4" w:rsidRPr="005648D4" w:rsidRDefault="005648D4" w:rsidP="005648D4">
            <w:pPr>
              <w:rPr>
                <w:color w:val="000000"/>
              </w:rPr>
            </w:pPr>
            <w:r w:rsidRPr="005648D4">
              <w:rPr>
                <w:color w:val="000000"/>
              </w:rPr>
              <w:t>Biomedical Sciences</w:t>
            </w:r>
          </w:p>
        </w:tc>
        <w:tc>
          <w:tcPr>
            <w:tcW w:w="990" w:type="dxa"/>
            <w:tcBorders>
              <w:top w:val="nil"/>
              <w:left w:val="nil"/>
              <w:bottom w:val="single" w:sz="4" w:space="0" w:color="auto"/>
              <w:right w:val="single" w:sz="4" w:space="0" w:color="auto"/>
            </w:tcBorders>
            <w:shd w:val="clear" w:color="auto" w:fill="auto"/>
            <w:noWrap/>
            <w:vAlign w:val="bottom"/>
            <w:hideMark/>
          </w:tcPr>
          <w:p w14:paraId="4C4153AD" w14:textId="77777777" w:rsidR="005648D4" w:rsidRPr="005648D4" w:rsidRDefault="005648D4" w:rsidP="005648D4">
            <w:pPr>
              <w:rPr>
                <w:color w:val="000000"/>
              </w:rPr>
            </w:pPr>
            <w:r w:rsidRPr="005648D4">
              <w:rPr>
                <w:color w:val="000000"/>
              </w:rPr>
              <w:t>SOM</w:t>
            </w:r>
          </w:p>
        </w:tc>
        <w:tc>
          <w:tcPr>
            <w:tcW w:w="3435" w:type="dxa"/>
            <w:tcBorders>
              <w:top w:val="nil"/>
              <w:left w:val="nil"/>
              <w:bottom w:val="single" w:sz="4" w:space="0" w:color="auto"/>
              <w:right w:val="single" w:sz="4" w:space="0" w:color="auto"/>
            </w:tcBorders>
            <w:shd w:val="clear" w:color="auto" w:fill="auto"/>
            <w:noWrap/>
            <w:hideMark/>
          </w:tcPr>
          <w:p w14:paraId="0134036C" w14:textId="77777777" w:rsidR="005648D4" w:rsidRPr="005648D4" w:rsidRDefault="005648D4" w:rsidP="0093718F">
            <w:pPr>
              <w:jc w:val="center"/>
              <w:rPr>
                <w:color w:val="000000"/>
              </w:rPr>
            </w:pPr>
            <w:r w:rsidRPr="005648D4">
              <w:rPr>
                <w:color w:val="000000"/>
              </w:rPr>
              <w:t>Dec-13</w:t>
            </w:r>
          </w:p>
        </w:tc>
      </w:tr>
      <w:tr w:rsidR="005648D4" w:rsidRPr="005648D4" w14:paraId="46895515"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029105B"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265464E"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1246F09C" w14:textId="77777777" w:rsidR="005648D4" w:rsidRPr="005648D4" w:rsidRDefault="005648D4" w:rsidP="0093718F">
            <w:pPr>
              <w:jc w:val="center"/>
              <w:rPr>
                <w:color w:val="000000"/>
              </w:rPr>
            </w:pPr>
            <w:r w:rsidRPr="005648D4">
              <w:rPr>
                <w:color w:val="000000"/>
              </w:rPr>
              <w:t>Nov-13</w:t>
            </w:r>
          </w:p>
        </w:tc>
      </w:tr>
      <w:tr w:rsidR="005648D4" w:rsidRPr="005648D4" w14:paraId="728E5D43"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D91DA40"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F6E97FF"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50CA0E2B" w14:textId="77777777" w:rsidR="005648D4" w:rsidRPr="005648D4" w:rsidRDefault="005648D4" w:rsidP="0093718F">
            <w:pPr>
              <w:jc w:val="center"/>
              <w:rPr>
                <w:color w:val="000000"/>
              </w:rPr>
            </w:pPr>
            <w:r w:rsidRPr="005648D4">
              <w:rPr>
                <w:color w:val="000000"/>
              </w:rPr>
              <w:t>Apr-14</w:t>
            </w:r>
          </w:p>
        </w:tc>
      </w:tr>
      <w:tr w:rsidR="005648D4" w:rsidRPr="005648D4" w14:paraId="52E61127"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A9CC4C8"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4B3606CB"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72AF874A" w14:textId="77777777" w:rsidR="005648D4" w:rsidRPr="005648D4" w:rsidRDefault="005648D4" w:rsidP="0093718F">
            <w:pPr>
              <w:jc w:val="center"/>
              <w:rPr>
                <w:color w:val="000000"/>
              </w:rPr>
            </w:pPr>
            <w:r w:rsidRPr="005648D4">
              <w:rPr>
                <w:color w:val="000000"/>
              </w:rPr>
              <w:t>Mar-14</w:t>
            </w:r>
          </w:p>
        </w:tc>
      </w:tr>
      <w:tr w:rsidR="005648D4" w:rsidRPr="005648D4" w14:paraId="6CFB2B77"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F2CD4F7" w14:textId="77777777" w:rsidR="005648D4" w:rsidRPr="005648D4" w:rsidRDefault="005648D4" w:rsidP="005648D4">
            <w:pPr>
              <w:rPr>
                <w:color w:val="000000"/>
              </w:rPr>
            </w:pPr>
            <w:r w:rsidRPr="005648D4">
              <w:rPr>
                <w:color w:val="000000"/>
              </w:rPr>
              <w:t>Entomology</w:t>
            </w:r>
          </w:p>
        </w:tc>
        <w:tc>
          <w:tcPr>
            <w:tcW w:w="990" w:type="dxa"/>
            <w:tcBorders>
              <w:top w:val="nil"/>
              <w:left w:val="nil"/>
              <w:bottom w:val="single" w:sz="4" w:space="0" w:color="auto"/>
              <w:right w:val="single" w:sz="4" w:space="0" w:color="auto"/>
            </w:tcBorders>
            <w:shd w:val="clear" w:color="auto" w:fill="auto"/>
            <w:noWrap/>
            <w:vAlign w:val="bottom"/>
            <w:hideMark/>
          </w:tcPr>
          <w:p w14:paraId="55F2F2BA" w14:textId="77777777" w:rsidR="005648D4" w:rsidRPr="005648D4" w:rsidRDefault="005648D4" w:rsidP="005648D4">
            <w:pPr>
              <w:rPr>
                <w:color w:val="000000"/>
              </w:rPr>
            </w:pPr>
            <w:r w:rsidRPr="005648D4">
              <w:rPr>
                <w:color w:val="000000"/>
              </w:rPr>
              <w:t>CNAS</w:t>
            </w:r>
          </w:p>
        </w:tc>
        <w:tc>
          <w:tcPr>
            <w:tcW w:w="3435" w:type="dxa"/>
            <w:tcBorders>
              <w:top w:val="nil"/>
              <w:left w:val="nil"/>
              <w:bottom w:val="single" w:sz="4" w:space="0" w:color="auto"/>
              <w:right w:val="single" w:sz="4" w:space="0" w:color="auto"/>
            </w:tcBorders>
            <w:shd w:val="clear" w:color="auto" w:fill="auto"/>
            <w:noWrap/>
            <w:hideMark/>
          </w:tcPr>
          <w:p w14:paraId="6456B218" w14:textId="77777777" w:rsidR="005648D4" w:rsidRPr="005648D4" w:rsidRDefault="005648D4" w:rsidP="0093718F">
            <w:pPr>
              <w:jc w:val="center"/>
              <w:rPr>
                <w:color w:val="000000"/>
              </w:rPr>
            </w:pPr>
            <w:r w:rsidRPr="005648D4">
              <w:rPr>
                <w:color w:val="000000"/>
              </w:rPr>
              <w:t>Mar-15</w:t>
            </w:r>
          </w:p>
        </w:tc>
      </w:tr>
      <w:tr w:rsidR="005648D4" w:rsidRPr="005648D4" w14:paraId="7884DCA2"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ABF71E2"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D80DC78"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7396BAB0" w14:textId="77777777" w:rsidR="005648D4" w:rsidRPr="005648D4" w:rsidRDefault="005648D4" w:rsidP="0093718F">
            <w:pPr>
              <w:jc w:val="center"/>
              <w:rPr>
                <w:color w:val="000000"/>
              </w:rPr>
            </w:pPr>
            <w:r w:rsidRPr="005648D4">
              <w:rPr>
                <w:color w:val="000000"/>
              </w:rPr>
              <w:t>Feb-15</w:t>
            </w:r>
          </w:p>
        </w:tc>
      </w:tr>
      <w:tr w:rsidR="005648D4" w:rsidRPr="005648D4" w14:paraId="38BF7114"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C1125DE"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8E68898"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1F130BFB" w14:textId="77777777" w:rsidR="005648D4" w:rsidRPr="005648D4" w:rsidRDefault="005648D4" w:rsidP="0093718F">
            <w:pPr>
              <w:jc w:val="center"/>
              <w:rPr>
                <w:color w:val="000000"/>
              </w:rPr>
            </w:pPr>
            <w:r w:rsidRPr="005648D4">
              <w:rPr>
                <w:color w:val="000000"/>
              </w:rPr>
              <w:t>Sep-14</w:t>
            </w:r>
          </w:p>
        </w:tc>
      </w:tr>
      <w:tr w:rsidR="005648D4" w:rsidRPr="005648D4" w14:paraId="1B688D65"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361DE64"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C9D58CC"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3B648C56" w14:textId="77777777" w:rsidR="005648D4" w:rsidRPr="005648D4" w:rsidRDefault="005648D4" w:rsidP="0093718F">
            <w:pPr>
              <w:jc w:val="center"/>
              <w:rPr>
                <w:color w:val="000000"/>
              </w:rPr>
            </w:pPr>
            <w:r w:rsidRPr="005648D4">
              <w:rPr>
                <w:color w:val="000000"/>
              </w:rPr>
              <w:t>Aug-14</w:t>
            </w:r>
          </w:p>
        </w:tc>
      </w:tr>
      <w:tr w:rsidR="005648D4" w:rsidRPr="005648D4" w14:paraId="316D7E48"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505207B" w14:textId="77777777" w:rsidR="005648D4" w:rsidRPr="005648D4" w:rsidRDefault="005648D4" w:rsidP="005648D4">
            <w:pPr>
              <w:rPr>
                <w:color w:val="000000"/>
              </w:rPr>
            </w:pPr>
            <w:r w:rsidRPr="005648D4">
              <w:rPr>
                <w:color w:val="000000"/>
              </w:rPr>
              <w:t>CE-CERT</w:t>
            </w:r>
          </w:p>
        </w:tc>
        <w:tc>
          <w:tcPr>
            <w:tcW w:w="990" w:type="dxa"/>
            <w:tcBorders>
              <w:top w:val="nil"/>
              <w:left w:val="nil"/>
              <w:bottom w:val="single" w:sz="4" w:space="0" w:color="auto"/>
              <w:right w:val="nil"/>
            </w:tcBorders>
            <w:shd w:val="clear" w:color="auto" w:fill="auto"/>
            <w:noWrap/>
            <w:vAlign w:val="bottom"/>
            <w:hideMark/>
          </w:tcPr>
          <w:p w14:paraId="00BBB86C" w14:textId="77777777" w:rsidR="005648D4" w:rsidRPr="005648D4" w:rsidRDefault="005648D4" w:rsidP="005648D4">
            <w:pPr>
              <w:rPr>
                <w:color w:val="000000"/>
              </w:rPr>
            </w:pPr>
            <w:r w:rsidRPr="005648D4">
              <w:rPr>
                <w:color w:val="000000"/>
              </w:rPr>
              <w:t>BCOE</w:t>
            </w:r>
          </w:p>
        </w:tc>
        <w:tc>
          <w:tcPr>
            <w:tcW w:w="3435" w:type="dxa"/>
            <w:tcBorders>
              <w:top w:val="nil"/>
              <w:left w:val="single" w:sz="4" w:space="0" w:color="auto"/>
              <w:bottom w:val="single" w:sz="4" w:space="0" w:color="auto"/>
              <w:right w:val="single" w:sz="4" w:space="0" w:color="auto"/>
            </w:tcBorders>
            <w:shd w:val="clear" w:color="auto" w:fill="auto"/>
            <w:noWrap/>
            <w:hideMark/>
          </w:tcPr>
          <w:p w14:paraId="3C9EC161" w14:textId="77777777" w:rsidR="005648D4" w:rsidRPr="005648D4" w:rsidRDefault="005648D4" w:rsidP="0093718F">
            <w:pPr>
              <w:jc w:val="center"/>
              <w:rPr>
                <w:color w:val="000000"/>
              </w:rPr>
            </w:pPr>
            <w:r w:rsidRPr="005648D4">
              <w:rPr>
                <w:color w:val="000000"/>
              </w:rPr>
              <w:t>Sep-13</w:t>
            </w:r>
          </w:p>
        </w:tc>
      </w:tr>
      <w:tr w:rsidR="005648D4" w:rsidRPr="005648D4" w14:paraId="4F49A931"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0925F81"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nil"/>
            </w:tcBorders>
            <w:shd w:val="clear" w:color="auto" w:fill="auto"/>
            <w:noWrap/>
            <w:vAlign w:val="bottom"/>
            <w:hideMark/>
          </w:tcPr>
          <w:p w14:paraId="1A66BF6B" w14:textId="77777777" w:rsidR="005648D4" w:rsidRPr="005648D4" w:rsidRDefault="005648D4" w:rsidP="005648D4">
            <w:pPr>
              <w:rPr>
                <w:color w:val="000000"/>
              </w:rPr>
            </w:pPr>
            <w:r w:rsidRPr="005648D4">
              <w:rPr>
                <w:color w:val="000000"/>
              </w:rPr>
              <w:t> </w:t>
            </w:r>
          </w:p>
        </w:tc>
        <w:tc>
          <w:tcPr>
            <w:tcW w:w="3435" w:type="dxa"/>
            <w:tcBorders>
              <w:top w:val="nil"/>
              <w:left w:val="single" w:sz="4" w:space="0" w:color="auto"/>
              <w:bottom w:val="single" w:sz="4" w:space="0" w:color="auto"/>
              <w:right w:val="single" w:sz="4" w:space="0" w:color="auto"/>
            </w:tcBorders>
            <w:shd w:val="clear" w:color="auto" w:fill="auto"/>
            <w:noWrap/>
            <w:hideMark/>
          </w:tcPr>
          <w:p w14:paraId="72CA2065" w14:textId="77777777" w:rsidR="005648D4" w:rsidRPr="005648D4" w:rsidRDefault="005648D4" w:rsidP="0093718F">
            <w:pPr>
              <w:jc w:val="center"/>
              <w:rPr>
                <w:color w:val="000000"/>
              </w:rPr>
            </w:pPr>
            <w:r w:rsidRPr="005648D4">
              <w:rPr>
                <w:color w:val="000000"/>
              </w:rPr>
              <w:t>Aug-13</w:t>
            </w:r>
          </w:p>
        </w:tc>
      </w:tr>
      <w:tr w:rsidR="005648D4" w:rsidRPr="005648D4" w14:paraId="6E95FF16"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57ECA939" w14:textId="77777777" w:rsidR="005648D4" w:rsidRPr="005648D4" w:rsidRDefault="005648D4" w:rsidP="005648D4">
            <w:pPr>
              <w:rPr>
                <w:color w:val="000000"/>
              </w:rPr>
            </w:pPr>
            <w:r w:rsidRPr="005648D4">
              <w:rPr>
                <w:color w:val="000000"/>
              </w:rPr>
              <w:t>Computer Science &amp; Engineering</w:t>
            </w:r>
          </w:p>
        </w:tc>
        <w:tc>
          <w:tcPr>
            <w:tcW w:w="990" w:type="dxa"/>
            <w:tcBorders>
              <w:top w:val="nil"/>
              <w:left w:val="nil"/>
              <w:bottom w:val="single" w:sz="4" w:space="0" w:color="auto"/>
              <w:right w:val="single" w:sz="4" w:space="0" w:color="auto"/>
            </w:tcBorders>
            <w:shd w:val="clear" w:color="auto" w:fill="auto"/>
            <w:noWrap/>
            <w:hideMark/>
          </w:tcPr>
          <w:p w14:paraId="2D24C32E" w14:textId="77777777" w:rsidR="005648D4" w:rsidRPr="005648D4" w:rsidRDefault="005648D4" w:rsidP="005648D4">
            <w:pPr>
              <w:rPr>
                <w:color w:val="000000"/>
              </w:rPr>
            </w:pPr>
            <w:r w:rsidRPr="005648D4">
              <w:rPr>
                <w:color w:val="000000"/>
              </w:rPr>
              <w:t>BCOE</w:t>
            </w:r>
          </w:p>
        </w:tc>
        <w:tc>
          <w:tcPr>
            <w:tcW w:w="3435" w:type="dxa"/>
            <w:tcBorders>
              <w:top w:val="nil"/>
              <w:left w:val="nil"/>
              <w:bottom w:val="single" w:sz="4" w:space="0" w:color="auto"/>
              <w:right w:val="single" w:sz="4" w:space="0" w:color="auto"/>
            </w:tcBorders>
            <w:shd w:val="clear" w:color="auto" w:fill="auto"/>
            <w:noWrap/>
            <w:hideMark/>
          </w:tcPr>
          <w:p w14:paraId="76607C85" w14:textId="77777777" w:rsidR="005648D4" w:rsidRPr="005648D4" w:rsidRDefault="005648D4" w:rsidP="0093718F">
            <w:pPr>
              <w:jc w:val="center"/>
              <w:rPr>
                <w:color w:val="000000"/>
              </w:rPr>
            </w:pPr>
            <w:r w:rsidRPr="005648D4">
              <w:rPr>
                <w:color w:val="000000"/>
              </w:rPr>
              <w:t>May-14</w:t>
            </w:r>
          </w:p>
        </w:tc>
      </w:tr>
      <w:tr w:rsidR="005648D4" w:rsidRPr="005648D4" w14:paraId="4E4B13AE"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0B67EA1A"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hideMark/>
          </w:tcPr>
          <w:p w14:paraId="2C8CABB5"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2BA40470" w14:textId="77777777" w:rsidR="005648D4" w:rsidRPr="005648D4" w:rsidRDefault="005648D4" w:rsidP="0093718F">
            <w:pPr>
              <w:jc w:val="center"/>
              <w:rPr>
                <w:color w:val="000000"/>
              </w:rPr>
            </w:pPr>
            <w:r w:rsidRPr="005648D4">
              <w:rPr>
                <w:color w:val="000000"/>
              </w:rPr>
              <w:t>Apr-14</w:t>
            </w:r>
          </w:p>
        </w:tc>
      </w:tr>
      <w:tr w:rsidR="005648D4" w:rsidRPr="005648D4" w14:paraId="02320BE5"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13ECFA1" w14:textId="77777777" w:rsidR="005648D4" w:rsidRPr="005648D4" w:rsidRDefault="005648D4" w:rsidP="005648D4">
            <w:pPr>
              <w:rPr>
                <w:color w:val="000000"/>
              </w:rPr>
            </w:pPr>
            <w:r w:rsidRPr="005648D4">
              <w:rPr>
                <w:color w:val="000000"/>
              </w:rPr>
              <w:t xml:space="preserve">Graduate School of Education </w:t>
            </w:r>
          </w:p>
        </w:tc>
        <w:tc>
          <w:tcPr>
            <w:tcW w:w="990" w:type="dxa"/>
            <w:tcBorders>
              <w:top w:val="nil"/>
              <w:left w:val="nil"/>
              <w:bottom w:val="single" w:sz="4" w:space="0" w:color="auto"/>
              <w:right w:val="single" w:sz="4" w:space="0" w:color="auto"/>
            </w:tcBorders>
            <w:shd w:val="clear" w:color="auto" w:fill="auto"/>
            <w:noWrap/>
            <w:vAlign w:val="bottom"/>
            <w:hideMark/>
          </w:tcPr>
          <w:p w14:paraId="51B03006" w14:textId="77777777" w:rsidR="005648D4" w:rsidRPr="005648D4" w:rsidRDefault="005648D4" w:rsidP="005648D4">
            <w:pPr>
              <w:rPr>
                <w:color w:val="000000"/>
              </w:rPr>
            </w:pPr>
            <w:r w:rsidRPr="005648D4">
              <w:rPr>
                <w:color w:val="000000"/>
              </w:rPr>
              <w:t>SOE</w:t>
            </w:r>
          </w:p>
        </w:tc>
        <w:tc>
          <w:tcPr>
            <w:tcW w:w="3435" w:type="dxa"/>
            <w:tcBorders>
              <w:top w:val="nil"/>
              <w:left w:val="nil"/>
              <w:bottom w:val="single" w:sz="4" w:space="0" w:color="auto"/>
              <w:right w:val="single" w:sz="4" w:space="0" w:color="auto"/>
            </w:tcBorders>
            <w:shd w:val="clear" w:color="auto" w:fill="auto"/>
            <w:noWrap/>
            <w:hideMark/>
          </w:tcPr>
          <w:p w14:paraId="6F2F3C87" w14:textId="77777777" w:rsidR="005648D4" w:rsidRPr="005648D4" w:rsidRDefault="005648D4" w:rsidP="0093718F">
            <w:pPr>
              <w:jc w:val="center"/>
              <w:rPr>
                <w:color w:val="000000"/>
              </w:rPr>
            </w:pPr>
            <w:r w:rsidRPr="005648D4">
              <w:rPr>
                <w:color w:val="000000"/>
              </w:rPr>
              <w:t>Jun-14</w:t>
            </w:r>
          </w:p>
        </w:tc>
      </w:tr>
      <w:tr w:rsidR="005648D4" w:rsidRPr="005648D4" w14:paraId="1D298383"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4FF059D" w14:textId="77777777" w:rsidR="005648D4" w:rsidRPr="005648D4" w:rsidRDefault="005648D4" w:rsidP="005648D4">
            <w:pPr>
              <w:rPr>
                <w:color w:val="000000"/>
              </w:rPr>
            </w:pPr>
            <w:r w:rsidRPr="005648D4">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687456F" w14:textId="77777777" w:rsidR="005648D4" w:rsidRPr="005648D4" w:rsidRDefault="005648D4" w:rsidP="005648D4">
            <w:pPr>
              <w:rPr>
                <w:color w:val="000000"/>
              </w:rPr>
            </w:pPr>
            <w:r w:rsidRPr="005648D4">
              <w:rPr>
                <w:color w:val="000000"/>
              </w:rPr>
              <w:t> </w:t>
            </w:r>
          </w:p>
        </w:tc>
        <w:tc>
          <w:tcPr>
            <w:tcW w:w="3435" w:type="dxa"/>
            <w:tcBorders>
              <w:top w:val="nil"/>
              <w:left w:val="nil"/>
              <w:bottom w:val="single" w:sz="4" w:space="0" w:color="auto"/>
              <w:right w:val="single" w:sz="4" w:space="0" w:color="auto"/>
            </w:tcBorders>
            <w:shd w:val="clear" w:color="auto" w:fill="auto"/>
            <w:noWrap/>
            <w:hideMark/>
          </w:tcPr>
          <w:p w14:paraId="1E7F854C" w14:textId="77777777" w:rsidR="005648D4" w:rsidRPr="005648D4" w:rsidRDefault="005648D4" w:rsidP="0093718F">
            <w:pPr>
              <w:jc w:val="center"/>
              <w:rPr>
                <w:color w:val="000000"/>
              </w:rPr>
            </w:pPr>
            <w:r w:rsidRPr="005648D4">
              <w:rPr>
                <w:color w:val="000000"/>
              </w:rPr>
              <w:t>May-14</w:t>
            </w:r>
          </w:p>
        </w:tc>
      </w:tr>
      <w:tr w:rsidR="005648D4" w:rsidRPr="005648D4" w14:paraId="2FB70BB6" w14:textId="77777777" w:rsidTr="0093718F">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CA6F654" w14:textId="77777777" w:rsidR="005648D4" w:rsidRPr="005648D4" w:rsidRDefault="005648D4" w:rsidP="005648D4">
            <w:pPr>
              <w:rPr>
                <w:color w:val="000000"/>
              </w:rPr>
            </w:pPr>
            <w:r w:rsidRPr="005648D4">
              <w:rPr>
                <w:color w:val="000000"/>
              </w:rPr>
              <w:t>Biochemistry</w:t>
            </w:r>
          </w:p>
        </w:tc>
        <w:tc>
          <w:tcPr>
            <w:tcW w:w="990" w:type="dxa"/>
            <w:tcBorders>
              <w:top w:val="nil"/>
              <w:left w:val="nil"/>
              <w:bottom w:val="single" w:sz="4" w:space="0" w:color="auto"/>
              <w:right w:val="single" w:sz="4" w:space="0" w:color="auto"/>
            </w:tcBorders>
            <w:shd w:val="clear" w:color="auto" w:fill="auto"/>
            <w:noWrap/>
            <w:vAlign w:val="bottom"/>
            <w:hideMark/>
          </w:tcPr>
          <w:p w14:paraId="0C44E822" w14:textId="77777777" w:rsidR="005648D4" w:rsidRPr="005648D4" w:rsidRDefault="005648D4" w:rsidP="005648D4">
            <w:pPr>
              <w:rPr>
                <w:color w:val="000000"/>
              </w:rPr>
            </w:pPr>
            <w:r w:rsidRPr="005648D4">
              <w:rPr>
                <w:color w:val="000000"/>
              </w:rPr>
              <w:t>CNAS</w:t>
            </w:r>
          </w:p>
        </w:tc>
        <w:tc>
          <w:tcPr>
            <w:tcW w:w="3435" w:type="dxa"/>
            <w:tcBorders>
              <w:top w:val="nil"/>
              <w:left w:val="nil"/>
              <w:bottom w:val="single" w:sz="4" w:space="0" w:color="auto"/>
              <w:right w:val="single" w:sz="4" w:space="0" w:color="auto"/>
            </w:tcBorders>
            <w:shd w:val="clear" w:color="auto" w:fill="auto"/>
            <w:noWrap/>
            <w:hideMark/>
          </w:tcPr>
          <w:p w14:paraId="4A8A1E3E" w14:textId="77777777" w:rsidR="005648D4" w:rsidRPr="005648D4" w:rsidRDefault="005648D4" w:rsidP="0093718F">
            <w:pPr>
              <w:jc w:val="center"/>
              <w:rPr>
                <w:color w:val="000000"/>
              </w:rPr>
            </w:pPr>
            <w:r w:rsidRPr="005648D4">
              <w:rPr>
                <w:color w:val="000000"/>
              </w:rPr>
              <w:t>Apr-14</w:t>
            </w:r>
          </w:p>
        </w:tc>
      </w:tr>
    </w:tbl>
    <w:p w14:paraId="6C8B9232" w14:textId="77777777" w:rsidR="00F62E11" w:rsidRDefault="00F62E11" w:rsidP="00186B1D">
      <w:pPr>
        <w:rPr>
          <w:rFonts w:eastAsiaTheme="minorEastAsia"/>
          <w:b/>
          <w:color w:val="000000" w:themeColor="text1"/>
        </w:rPr>
      </w:pPr>
    </w:p>
    <w:p w14:paraId="38E1A6D6" w14:textId="77777777" w:rsidR="00BA2EA3" w:rsidRDefault="00BA2EA3" w:rsidP="00186B1D">
      <w:pPr>
        <w:rPr>
          <w:rFonts w:eastAsiaTheme="minorEastAsia"/>
          <w:b/>
          <w:color w:val="000000" w:themeColor="text1"/>
        </w:rPr>
      </w:pPr>
    </w:p>
    <w:p w14:paraId="18E7827D" w14:textId="741A90A9" w:rsidR="00BA2EA3" w:rsidRDefault="00BA2EA3" w:rsidP="00186B1D">
      <w:pPr>
        <w:rPr>
          <w:rFonts w:eastAsiaTheme="minorEastAsia"/>
          <w:b/>
          <w:color w:val="000000" w:themeColor="text1"/>
        </w:rPr>
      </w:pPr>
    </w:p>
    <w:p w14:paraId="3A2C97E9" w14:textId="7421D79C" w:rsidR="00D135C1" w:rsidRDefault="00D135C1" w:rsidP="00186B1D">
      <w:pPr>
        <w:rPr>
          <w:rFonts w:eastAsiaTheme="minorEastAsia"/>
          <w:b/>
          <w:color w:val="000000" w:themeColor="text1"/>
        </w:rPr>
      </w:pPr>
    </w:p>
    <w:p w14:paraId="51597CFF" w14:textId="1E3891A6" w:rsidR="00D135C1" w:rsidRDefault="00D135C1" w:rsidP="00186B1D">
      <w:pPr>
        <w:rPr>
          <w:rFonts w:eastAsiaTheme="minorEastAsia"/>
          <w:b/>
          <w:color w:val="000000" w:themeColor="text1"/>
        </w:rPr>
      </w:pPr>
    </w:p>
    <w:p w14:paraId="7B384965" w14:textId="324C0373" w:rsidR="00D135C1" w:rsidRDefault="00D135C1" w:rsidP="00186B1D">
      <w:pPr>
        <w:rPr>
          <w:rFonts w:eastAsiaTheme="minorEastAsia"/>
          <w:b/>
          <w:color w:val="000000" w:themeColor="text1"/>
        </w:rPr>
      </w:pPr>
    </w:p>
    <w:p w14:paraId="292D255A" w14:textId="14AC73B6" w:rsidR="00D135C1" w:rsidRDefault="00D135C1" w:rsidP="00186B1D">
      <w:pPr>
        <w:rPr>
          <w:rFonts w:eastAsiaTheme="minorEastAsia"/>
          <w:b/>
          <w:color w:val="000000" w:themeColor="text1"/>
        </w:rPr>
      </w:pPr>
    </w:p>
    <w:p w14:paraId="36DFD80C" w14:textId="3E2966BD" w:rsidR="00D135C1" w:rsidRDefault="00D135C1" w:rsidP="00186B1D">
      <w:pPr>
        <w:rPr>
          <w:rFonts w:eastAsiaTheme="minorEastAsia"/>
          <w:b/>
          <w:color w:val="000000" w:themeColor="text1"/>
        </w:rPr>
      </w:pPr>
    </w:p>
    <w:p w14:paraId="55573900" w14:textId="77777777" w:rsidR="00D135C1" w:rsidRDefault="00D135C1" w:rsidP="00186B1D">
      <w:pPr>
        <w:rPr>
          <w:rFonts w:eastAsiaTheme="minorEastAsia"/>
          <w:b/>
          <w:color w:val="000000" w:themeColor="text1"/>
        </w:rPr>
      </w:pPr>
    </w:p>
    <w:p w14:paraId="129204EE" w14:textId="77777777" w:rsidR="00BA2EA3" w:rsidRDefault="00BA2EA3" w:rsidP="00186B1D">
      <w:pPr>
        <w:rPr>
          <w:rFonts w:eastAsiaTheme="minorEastAsia"/>
          <w:b/>
          <w:color w:val="000000" w:themeColor="text1"/>
        </w:rPr>
      </w:pPr>
    </w:p>
    <w:p w14:paraId="3F2567D4" w14:textId="621A5861" w:rsidR="00272C07" w:rsidRDefault="00F466E0">
      <w:pPr>
        <w:rPr>
          <w:rFonts w:eastAsiaTheme="minorEastAsia"/>
          <w:b/>
          <w:color w:val="000000" w:themeColor="text1"/>
        </w:rPr>
      </w:pPr>
      <w:r>
        <w:rPr>
          <w:rFonts w:eastAsiaTheme="minorEastAsia"/>
          <w:b/>
          <w:color w:val="000000" w:themeColor="text1"/>
        </w:rPr>
        <w:tab/>
      </w:r>
      <w:r w:rsidR="00D918BB" w:rsidRPr="00234874">
        <w:rPr>
          <w:rFonts w:eastAsiaTheme="minorEastAsia"/>
          <w:b/>
          <w:color w:val="000000" w:themeColor="text1"/>
        </w:rPr>
        <w:t>Corrective Action Plans</w:t>
      </w:r>
    </w:p>
    <w:p w14:paraId="7717F4DF" w14:textId="77777777" w:rsidR="007C685E" w:rsidRDefault="007C685E" w:rsidP="00186B1D"/>
    <w:p w14:paraId="70AD2590" w14:textId="77777777" w:rsidR="006C0E69" w:rsidRDefault="006C0E69" w:rsidP="00005861">
      <w:pPr>
        <w:ind w:firstLine="720"/>
        <w:rPr>
          <w:rFonts w:eastAsiaTheme="minorEastAsia"/>
          <w:b/>
          <w:color w:val="000000" w:themeColor="text1"/>
          <w:u w:val="single"/>
        </w:rPr>
      </w:pPr>
      <w:r>
        <w:rPr>
          <w:rFonts w:eastAsiaTheme="minorEastAsia"/>
          <w:b/>
          <w:color w:val="000000" w:themeColor="text1"/>
          <w:u w:val="single"/>
        </w:rPr>
        <w:t>Departments</w:t>
      </w:r>
    </w:p>
    <w:p w14:paraId="190D17CB" w14:textId="0E038CDD" w:rsidR="00272C07" w:rsidRDefault="00272C07" w:rsidP="00186B1D"/>
    <w:p w14:paraId="34229FBA" w14:textId="73521F75" w:rsidR="005266F2" w:rsidRDefault="005266F2" w:rsidP="00005861">
      <w:pPr>
        <w:ind w:left="720"/>
      </w:pPr>
      <w:r>
        <w:t xml:space="preserve">The </w:t>
      </w:r>
      <w:r w:rsidR="009F4DD2">
        <w:t>SOM</w:t>
      </w:r>
      <w:r>
        <w:t xml:space="preserve"> is in process of implementing </w:t>
      </w:r>
      <w:r w:rsidR="00BD0DCF">
        <w:t>enhancements to their</w:t>
      </w:r>
      <w:r>
        <w:t xml:space="preserve"> ledger reconciliations and certification</w:t>
      </w:r>
      <w:r w:rsidR="00A62FD7">
        <w:t xml:space="preserve"> </w:t>
      </w:r>
      <w:r w:rsidR="00BD0DCF">
        <w:t>process to ensure</w:t>
      </w:r>
      <w:r>
        <w:t xml:space="preserve"> adequate document</w:t>
      </w:r>
      <w:r w:rsidR="00BD0DCF">
        <w:t>ation is readily available</w:t>
      </w:r>
      <w:r>
        <w:t>.</w:t>
      </w:r>
    </w:p>
    <w:p w14:paraId="2ABA84E7" w14:textId="66D5DB58" w:rsidR="00763365" w:rsidRDefault="00763365" w:rsidP="00186B1D"/>
    <w:p w14:paraId="2BE81FB5" w14:textId="4999B8F0" w:rsidR="00763365" w:rsidRPr="00005861" w:rsidRDefault="00763365" w:rsidP="00005861">
      <w:pPr>
        <w:ind w:firstLine="720"/>
        <w:rPr>
          <w:rFonts w:eastAsiaTheme="minorEastAsia"/>
          <w:b/>
          <w:color w:val="000000" w:themeColor="text1"/>
          <w:u w:val="single"/>
        </w:rPr>
      </w:pPr>
      <w:r w:rsidRPr="00005861">
        <w:rPr>
          <w:rFonts w:eastAsiaTheme="minorEastAsia"/>
          <w:b/>
          <w:color w:val="000000" w:themeColor="text1"/>
          <w:u w:val="single"/>
        </w:rPr>
        <w:t>Contact</w:t>
      </w:r>
    </w:p>
    <w:p w14:paraId="2958B10C" w14:textId="77777777" w:rsidR="003258CB" w:rsidRDefault="003258CB" w:rsidP="00763365">
      <w:pPr>
        <w:rPr>
          <w:rFonts w:eastAsiaTheme="minorEastAsia"/>
          <w:color w:val="000000" w:themeColor="text1"/>
          <w:u w:val="single"/>
        </w:rPr>
      </w:pPr>
    </w:p>
    <w:p w14:paraId="364333AD" w14:textId="28289B30" w:rsidR="005E5DD6" w:rsidRDefault="005E5DD6" w:rsidP="00005861">
      <w:pPr>
        <w:ind w:firstLine="720"/>
        <w:rPr>
          <w:rFonts w:eastAsiaTheme="minorEastAsia"/>
          <w:color w:val="000000" w:themeColor="text1"/>
        </w:rPr>
      </w:pPr>
      <w:r>
        <w:t xml:space="preserve">SOM Associate Dean and </w:t>
      </w:r>
      <w:r w:rsidRPr="00D6660F">
        <w:rPr>
          <w:rFonts w:eastAsiaTheme="minorEastAsia"/>
          <w:bCs/>
          <w:color w:val="000000" w:themeColor="text1"/>
        </w:rPr>
        <w:t>CFAO</w:t>
      </w:r>
    </w:p>
    <w:p w14:paraId="5C335965" w14:textId="77777777" w:rsidR="00763365" w:rsidRDefault="00763365" w:rsidP="00763365"/>
    <w:p w14:paraId="38F9689D" w14:textId="7C6F3FF3" w:rsidR="00763365" w:rsidRPr="00005861" w:rsidRDefault="00214163" w:rsidP="00005861">
      <w:pPr>
        <w:ind w:firstLine="720"/>
        <w:rPr>
          <w:rFonts w:eastAsiaTheme="minorEastAsia"/>
          <w:b/>
          <w:color w:val="000000" w:themeColor="text1"/>
          <w:u w:val="single"/>
        </w:rPr>
      </w:pPr>
      <w:r w:rsidRPr="00005861">
        <w:rPr>
          <w:rFonts w:eastAsiaTheme="minorEastAsia"/>
          <w:b/>
          <w:color w:val="000000" w:themeColor="text1"/>
          <w:u w:val="single"/>
        </w:rPr>
        <w:t>Expected</w:t>
      </w:r>
      <w:r w:rsidR="00763365" w:rsidRPr="00005861">
        <w:rPr>
          <w:rFonts w:eastAsiaTheme="minorEastAsia"/>
          <w:b/>
          <w:color w:val="000000" w:themeColor="text1"/>
          <w:u w:val="single"/>
        </w:rPr>
        <w:t xml:space="preserve"> </w:t>
      </w:r>
      <w:r w:rsidR="00682692" w:rsidRPr="00005861">
        <w:rPr>
          <w:rFonts w:eastAsiaTheme="minorEastAsia"/>
          <w:b/>
          <w:color w:val="000000" w:themeColor="text1"/>
          <w:u w:val="single"/>
        </w:rPr>
        <w:t xml:space="preserve">Implementation </w:t>
      </w:r>
      <w:r w:rsidR="00763365" w:rsidRPr="00005861">
        <w:rPr>
          <w:rFonts w:eastAsiaTheme="minorEastAsia"/>
          <w:b/>
          <w:color w:val="000000" w:themeColor="text1"/>
          <w:u w:val="single"/>
        </w:rPr>
        <w:t>Date</w:t>
      </w:r>
    </w:p>
    <w:p w14:paraId="532F0F3F" w14:textId="77777777" w:rsidR="00763365" w:rsidRDefault="00763365" w:rsidP="00763365"/>
    <w:p w14:paraId="4C14CA97" w14:textId="0632E16C" w:rsidR="00847B2B" w:rsidRDefault="005E5DD6" w:rsidP="00005861">
      <w:pPr>
        <w:ind w:firstLine="720"/>
      </w:pPr>
      <w:r>
        <w:t>October 2</w:t>
      </w:r>
      <w:r w:rsidR="00937189">
        <w:t>, 2017</w:t>
      </w:r>
    </w:p>
    <w:sectPr w:rsidR="00847B2B" w:rsidSect="00FE4F3F">
      <w:headerReference w:type="even" r:id="rId10"/>
      <w:headerReference w:type="default" r:id="rId11"/>
      <w:headerReference w:type="first" r:id="rId12"/>
      <w:pgSz w:w="12240" w:h="15840"/>
      <w:pgMar w:top="1440" w:right="1800" w:bottom="900" w:left="180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89573" w14:textId="77777777" w:rsidR="00A07E65" w:rsidRDefault="00A07E65" w:rsidP="00723825">
      <w:r>
        <w:separator/>
      </w:r>
    </w:p>
  </w:endnote>
  <w:endnote w:type="continuationSeparator" w:id="0">
    <w:p w14:paraId="2EA4D9E6" w14:textId="77777777" w:rsidR="00A07E65" w:rsidRDefault="00A07E65"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95C0C" w14:textId="77777777" w:rsidR="00A07E65" w:rsidRDefault="00A07E65" w:rsidP="00723825">
      <w:r>
        <w:separator/>
      </w:r>
    </w:p>
  </w:footnote>
  <w:footnote w:type="continuationSeparator" w:id="0">
    <w:p w14:paraId="5BCB903C" w14:textId="77777777" w:rsidR="00A07E65" w:rsidRDefault="00A07E65"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C9A3" w14:textId="04C99F7D" w:rsidR="0042493B" w:rsidRDefault="002959FD">
    <w:pPr>
      <w:pStyle w:val="Header"/>
    </w:pPr>
    <w:r>
      <w:rPr>
        <w:noProof/>
      </w:rPr>
      <w:pict w14:anchorId="6B67B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205E" w14:textId="7B9A57FA" w:rsidR="00FD0A98" w:rsidRDefault="00FD0A98" w:rsidP="00321FB4">
    <w:pPr>
      <w:pStyle w:val="Header"/>
      <w:tabs>
        <w:tab w:val="left" w:pos="1170"/>
        <w:tab w:val="left" w:pos="5820"/>
      </w:tabs>
    </w:pPr>
  </w:p>
  <w:sdt>
    <w:sdtPr>
      <w:id w:val="224036801"/>
      <w:docPartObj>
        <w:docPartGallery w:val="Page Numbers (Top of Page)"/>
        <w:docPartUnique/>
      </w:docPartObj>
    </w:sdtPr>
    <w:sdtEndPr>
      <w:rPr>
        <w:noProof/>
      </w:rPr>
    </w:sdtEndPr>
    <w:sdtContent>
      <w:p w14:paraId="215B7B7D" w14:textId="3FCBCFE3" w:rsidR="00F12A45" w:rsidRDefault="00F12A45" w:rsidP="00321FB4">
        <w:pPr>
          <w:pStyle w:val="Header"/>
          <w:tabs>
            <w:tab w:val="left" w:pos="1170"/>
            <w:tab w:val="left" w:pos="5820"/>
          </w:tabs>
        </w:pPr>
      </w:p>
      <w:p w14:paraId="4D9D241B" w14:textId="77777777" w:rsidR="00F12A45" w:rsidRDefault="002959FD" w:rsidP="00321FB4">
        <w:pPr>
          <w:pStyle w:val="Header"/>
          <w:jc w:val="right"/>
          <w:rPr>
            <w:noProof/>
          </w:rPr>
        </w:pPr>
      </w:p>
    </w:sdtContent>
  </w:sdt>
  <w:p w14:paraId="207EF468" w14:textId="77777777" w:rsidR="00F12A45" w:rsidRDefault="00F12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C98B" w14:textId="16E53CD5" w:rsidR="0042493B" w:rsidRDefault="002959FD">
    <w:pPr>
      <w:pStyle w:val="Header"/>
    </w:pPr>
    <w:r>
      <w:rPr>
        <w:noProof/>
      </w:rPr>
      <w:pict w14:anchorId="6B5AD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058C" w14:textId="22E669A7" w:rsidR="00F12A45" w:rsidRDefault="00F12A45" w:rsidP="00FE4F3F">
    <w:pPr>
      <w:pStyle w:val="Header"/>
    </w:pPr>
    <w:r>
      <w:t>R2016-05</w:t>
    </w:r>
    <w:r>
      <w:tab/>
    </w:r>
    <w:r>
      <w:tab/>
    </w:r>
    <w:r w:rsidR="00F466E0">
      <w:t>July</w:t>
    </w:r>
    <w:r w:rsidR="003367A0">
      <w:t xml:space="preserve"> 12</w:t>
    </w:r>
    <w:r>
      <w:t xml:space="preserve">, 2017 -Page </w:t>
    </w:r>
    <w:sdt>
      <w:sdtPr>
        <w:id w:val="13929986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9FD">
          <w:rPr>
            <w:noProof/>
          </w:rPr>
          <w:t>4</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30C0" w14:textId="36617DED" w:rsidR="0042493B" w:rsidRDefault="002959FD">
    <w:pPr>
      <w:pStyle w:val="Header"/>
    </w:pPr>
    <w:r>
      <w:rPr>
        <w:noProof/>
      </w:rPr>
      <w:pict w14:anchorId="31B9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D58"/>
    <w:multiLevelType w:val="hybridMultilevel"/>
    <w:tmpl w:val="A322DA1E"/>
    <w:lvl w:ilvl="0" w:tplc="64E291FE">
      <w:start w:val="1"/>
      <w:numFmt w:val="bullet"/>
      <w:lvlText w:val=""/>
      <w:lvlJc w:val="left"/>
      <w:pPr>
        <w:tabs>
          <w:tab w:val="num" w:pos="720"/>
        </w:tabs>
        <w:ind w:left="720" w:hanging="360"/>
      </w:pPr>
      <w:rPr>
        <w:rFonts w:ascii="Symbol" w:hAnsi="Symbol" w:hint="default"/>
        <w:sz w:val="20"/>
      </w:rPr>
    </w:lvl>
    <w:lvl w:ilvl="1" w:tplc="503C9E08">
      <w:start w:val="1"/>
      <w:numFmt w:val="decimal"/>
      <w:lvlText w:val="%2."/>
      <w:lvlJc w:val="left"/>
      <w:pPr>
        <w:tabs>
          <w:tab w:val="num" w:pos="360"/>
        </w:tabs>
        <w:ind w:left="360" w:hanging="360"/>
      </w:pPr>
    </w:lvl>
    <w:lvl w:ilvl="2" w:tplc="1E04F132">
      <w:start w:val="1"/>
      <w:numFmt w:val="bullet"/>
      <w:lvlText w:val=""/>
      <w:lvlJc w:val="left"/>
      <w:pPr>
        <w:tabs>
          <w:tab w:val="num" w:pos="2160"/>
        </w:tabs>
        <w:ind w:left="2160" w:hanging="360"/>
      </w:pPr>
      <w:rPr>
        <w:rFonts w:ascii="Wingdings" w:hAnsi="Wingdings" w:hint="default"/>
        <w:sz w:val="20"/>
      </w:rPr>
    </w:lvl>
    <w:lvl w:ilvl="3" w:tplc="C044741A">
      <w:start w:val="1"/>
      <w:numFmt w:val="bullet"/>
      <w:lvlText w:val=""/>
      <w:lvlJc w:val="left"/>
      <w:pPr>
        <w:tabs>
          <w:tab w:val="num" w:pos="2880"/>
        </w:tabs>
        <w:ind w:left="2880" w:hanging="360"/>
      </w:pPr>
      <w:rPr>
        <w:rFonts w:ascii="Wingdings" w:hAnsi="Wingdings" w:hint="default"/>
        <w:sz w:val="20"/>
      </w:rPr>
    </w:lvl>
    <w:lvl w:ilvl="4" w:tplc="9D1CE524">
      <w:start w:val="1"/>
      <w:numFmt w:val="bullet"/>
      <w:lvlText w:val=""/>
      <w:lvlJc w:val="left"/>
      <w:pPr>
        <w:tabs>
          <w:tab w:val="num" w:pos="3600"/>
        </w:tabs>
        <w:ind w:left="3600" w:hanging="360"/>
      </w:pPr>
      <w:rPr>
        <w:rFonts w:ascii="Wingdings" w:hAnsi="Wingdings" w:hint="default"/>
        <w:sz w:val="20"/>
      </w:rPr>
    </w:lvl>
    <w:lvl w:ilvl="5" w:tplc="2172587C">
      <w:start w:val="1"/>
      <w:numFmt w:val="bullet"/>
      <w:lvlText w:val=""/>
      <w:lvlJc w:val="left"/>
      <w:pPr>
        <w:tabs>
          <w:tab w:val="num" w:pos="4320"/>
        </w:tabs>
        <w:ind w:left="4320" w:hanging="360"/>
      </w:pPr>
      <w:rPr>
        <w:rFonts w:ascii="Wingdings" w:hAnsi="Wingdings" w:hint="default"/>
        <w:sz w:val="20"/>
      </w:rPr>
    </w:lvl>
    <w:lvl w:ilvl="6" w:tplc="18BE7A86">
      <w:start w:val="1"/>
      <w:numFmt w:val="bullet"/>
      <w:lvlText w:val=""/>
      <w:lvlJc w:val="left"/>
      <w:pPr>
        <w:tabs>
          <w:tab w:val="num" w:pos="5040"/>
        </w:tabs>
        <w:ind w:left="5040" w:hanging="360"/>
      </w:pPr>
      <w:rPr>
        <w:rFonts w:ascii="Wingdings" w:hAnsi="Wingdings" w:hint="default"/>
        <w:sz w:val="20"/>
      </w:rPr>
    </w:lvl>
    <w:lvl w:ilvl="7" w:tplc="00426528">
      <w:start w:val="1"/>
      <w:numFmt w:val="bullet"/>
      <w:lvlText w:val=""/>
      <w:lvlJc w:val="left"/>
      <w:pPr>
        <w:tabs>
          <w:tab w:val="num" w:pos="5760"/>
        </w:tabs>
        <w:ind w:left="5760" w:hanging="360"/>
      </w:pPr>
      <w:rPr>
        <w:rFonts w:ascii="Wingdings" w:hAnsi="Wingdings" w:hint="default"/>
        <w:sz w:val="20"/>
      </w:rPr>
    </w:lvl>
    <w:lvl w:ilvl="8" w:tplc="1B60952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1FB"/>
    <w:multiLevelType w:val="hybridMultilevel"/>
    <w:tmpl w:val="2FD0A506"/>
    <w:lvl w:ilvl="0" w:tplc="BF00EF5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03CE"/>
    <w:multiLevelType w:val="hybridMultilevel"/>
    <w:tmpl w:val="592C4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6303"/>
    <w:multiLevelType w:val="hybridMultilevel"/>
    <w:tmpl w:val="AE8E2D38"/>
    <w:lvl w:ilvl="0" w:tplc="073E2546">
      <w:start w:val="1"/>
      <w:numFmt w:val="decimal"/>
      <w:lvlText w:val="%1)"/>
      <w:lvlJc w:val="left"/>
      <w:pPr>
        <w:tabs>
          <w:tab w:val="num" w:pos="1260"/>
        </w:tabs>
        <w:ind w:left="1260" w:hanging="360"/>
      </w:pPr>
      <w:rPr>
        <w:rFonts w:ascii="Times New Roman" w:eastAsia="Times New Roman" w:hAnsi="Times New Roman" w:cs="Times New Roman"/>
      </w:rPr>
    </w:lvl>
    <w:lvl w:ilvl="1" w:tplc="0CDC95DA">
      <w:start w:val="1"/>
      <w:numFmt w:val="decimal"/>
      <w:lvlText w:val="%2."/>
      <w:lvlJc w:val="left"/>
      <w:pPr>
        <w:tabs>
          <w:tab w:val="num" w:pos="1980"/>
        </w:tabs>
        <w:ind w:left="1980" w:hanging="360"/>
      </w:pPr>
      <w:rPr>
        <w:rFonts w:hint="default"/>
      </w:rPr>
    </w:lvl>
    <w:lvl w:ilvl="2" w:tplc="0409000F">
      <w:start w:val="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0E5754A4"/>
    <w:multiLevelType w:val="hybridMultilevel"/>
    <w:tmpl w:val="9A74D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E800407"/>
    <w:multiLevelType w:val="hybridMultilevel"/>
    <w:tmpl w:val="E9BEBD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A5218B"/>
    <w:multiLevelType w:val="hybridMultilevel"/>
    <w:tmpl w:val="0F906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7110FF7"/>
    <w:multiLevelType w:val="hybridMultilevel"/>
    <w:tmpl w:val="2906466E"/>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E847712"/>
    <w:multiLevelType w:val="hybridMultilevel"/>
    <w:tmpl w:val="08CE0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AF61DD"/>
    <w:multiLevelType w:val="hybridMultilevel"/>
    <w:tmpl w:val="BAC6CA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78C55F4"/>
    <w:multiLevelType w:val="hybridMultilevel"/>
    <w:tmpl w:val="56F0CB46"/>
    <w:lvl w:ilvl="0" w:tplc="C1E650D4">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27F64A8C"/>
    <w:multiLevelType w:val="hybridMultilevel"/>
    <w:tmpl w:val="F35CDB3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4F5C1F"/>
    <w:multiLevelType w:val="hybridMultilevel"/>
    <w:tmpl w:val="B064789C"/>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234E3"/>
    <w:multiLevelType w:val="hybridMultilevel"/>
    <w:tmpl w:val="4FACF4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01F2A59"/>
    <w:multiLevelType w:val="hybridMultilevel"/>
    <w:tmpl w:val="89924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5C55F4F"/>
    <w:multiLevelType w:val="hybridMultilevel"/>
    <w:tmpl w:val="4CC450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71379CA"/>
    <w:multiLevelType w:val="hybridMultilevel"/>
    <w:tmpl w:val="2CF63F06"/>
    <w:lvl w:ilvl="0" w:tplc="8D86B9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E3D7A"/>
    <w:multiLevelType w:val="hybridMultilevel"/>
    <w:tmpl w:val="70340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8076EEB"/>
    <w:multiLevelType w:val="hybridMultilevel"/>
    <w:tmpl w:val="FF1C6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A84205"/>
    <w:multiLevelType w:val="hybridMultilevel"/>
    <w:tmpl w:val="A746B8A2"/>
    <w:lvl w:ilvl="0" w:tplc="279CD57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C5D5419"/>
    <w:multiLevelType w:val="hybridMultilevel"/>
    <w:tmpl w:val="18D64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E205D74"/>
    <w:multiLevelType w:val="hybridMultilevel"/>
    <w:tmpl w:val="394C7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D74FC"/>
    <w:multiLevelType w:val="hybridMultilevel"/>
    <w:tmpl w:val="B47A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5E447C"/>
    <w:multiLevelType w:val="hybridMultilevel"/>
    <w:tmpl w:val="CE08C6A4"/>
    <w:lvl w:ilvl="0" w:tplc="3F68D972">
      <w:start w:val="1"/>
      <w:numFmt w:val="decimal"/>
      <w:lvlText w:val="%1."/>
      <w:lvlJc w:val="left"/>
      <w:pPr>
        <w:tabs>
          <w:tab w:val="num" w:pos="29880"/>
        </w:tabs>
        <w:ind w:left="29880" w:hanging="360"/>
      </w:pPr>
      <w:rPr>
        <w:rFonts w:hint="default"/>
        <w:b w:val="0"/>
      </w:rPr>
    </w:lvl>
    <w:lvl w:ilvl="1" w:tplc="04090001">
      <w:start w:val="1"/>
      <w:numFmt w:val="bullet"/>
      <w:lvlText w:val=""/>
      <w:lvlJc w:val="left"/>
      <w:pPr>
        <w:tabs>
          <w:tab w:val="num" w:pos="30240"/>
        </w:tabs>
        <w:ind w:left="30240" w:hanging="360"/>
      </w:pPr>
      <w:rPr>
        <w:rFonts w:ascii="Symbol" w:hAnsi="Symbol" w:hint="default"/>
      </w:rPr>
    </w:lvl>
    <w:lvl w:ilvl="2" w:tplc="04090001">
      <w:start w:val="1"/>
      <w:numFmt w:val="bullet"/>
      <w:lvlText w:val=""/>
      <w:lvlJc w:val="left"/>
      <w:pPr>
        <w:tabs>
          <w:tab w:val="num" w:pos="31140"/>
        </w:tabs>
        <w:ind w:left="31140" w:hanging="360"/>
      </w:pPr>
      <w:rPr>
        <w:rFonts w:ascii="Symbol" w:hAnsi="Symbol" w:hint="default"/>
      </w:rPr>
    </w:lvl>
    <w:lvl w:ilvl="3" w:tplc="0409000F" w:tentative="1">
      <w:start w:val="1"/>
      <w:numFmt w:val="decimal"/>
      <w:lvlText w:val="%4."/>
      <w:lvlJc w:val="left"/>
      <w:pPr>
        <w:tabs>
          <w:tab w:val="num" w:pos="31680"/>
        </w:tabs>
        <w:ind w:hanging="360"/>
      </w:pPr>
    </w:lvl>
    <w:lvl w:ilvl="4" w:tplc="04090019" w:tentative="1">
      <w:start w:val="1"/>
      <w:numFmt w:val="lowerLetter"/>
      <w:lvlText w:val="%5."/>
      <w:lvlJc w:val="left"/>
      <w:pPr>
        <w:tabs>
          <w:tab w:val="num" w:pos="31680"/>
        </w:tabs>
        <w:ind w:left="32400" w:hanging="360"/>
      </w:pPr>
    </w:lvl>
    <w:lvl w:ilvl="5" w:tplc="0409001B" w:tentative="1">
      <w:start w:val="1"/>
      <w:numFmt w:val="lowerRoman"/>
      <w:lvlText w:val="%6."/>
      <w:lvlJc w:val="right"/>
      <w:pPr>
        <w:tabs>
          <w:tab w:val="num" w:pos="-31680"/>
        </w:tabs>
        <w:ind w:left="-32416" w:hanging="180"/>
      </w:pPr>
    </w:lvl>
    <w:lvl w:ilvl="6" w:tplc="0409000F" w:tentative="1">
      <w:start w:val="1"/>
      <w:numFmt w:val="decimal"/>
      <w:lvlText w:val="%7."/>
      <w:lvlJc w:val="left"/>
      <w:pPr>
        <w:tabs>
          <w:tab w:val="num" w:pos="-31680"/>
        </w:tabs>
        <w:ind w:left="-31696" w:hanging="360"/>
      </w:pPr>
    </w:lvl>
    <w:lvl w:ilvl="7" w:tplc="04090019" w:tentative="1">
      <w:start w:val="1"/>
      <w:numFmt w:val="lowerLetter"/>
      <w:lvlText w:val="%8."/>
      <w:lvlJc w:val="left"/>
      <w:pPr>
        <w:tabs>
          <w:tab w:val="num" w:pos="-30976"/>
        </w:tabs>
        <w:ind w:left="-30976" w:hanging="360"/>
      </w:pPr>
    </w:lvl>
    <w:lvl w:ilvl="8" w:tplc="0409001B" w:tentative="1">
      <w:start w:val="1"/>
      <w:numFmt w:val="lowerRoman"/>
      <w:lvlText w:val="%9."/>
      <w:lvlJc w:val="right"/>
      <w:pPr>
        <w:tabs>
          <w:tab w:val="num" w:pos="-30256"/>
        </w:tabs>
        <w:ind w:left="-30256" w:hanging="180"/>
      </w:pPr>
    </w:lvl>
  </w:abstractNum>
  <w:abstractNum w:abstractNumId="27" w15:restartNumberingAfterBreak="0">
    <w:nsid w:val="5CEC1B6B"/>
    <w:multiLevelType w:val="hybridMultilevel"/>
    <w:tmpl w:val="29ECD14C"/>
    <w:lvl w:ilvl="0" w:tplc="04090017">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15:restartNumberingAfterBreak="0">
    <w:nsid w:val="61140339"/>
    <w:multiLevelType w:val="hybridMultilevel"/>
    <w:tmpl w:val="F3D4A0BE"/>
    <w:lvl w:ilvl="0" w:tplc="BF00EF5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BF00EF5A">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2D55D2F"/>
    <w:multiLevelType w:val="hybridMultilevel"/>
    <w:tmpl w:val="5D2275B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62D07CC"/>
    <w:multiLevelType w:val="hybridMultilevel"/>
    <w:tmpl w:val="89A64F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D6B6612"/>
    <w:multiLevelType w:val="hybridMultilevel"/>
    <w:tmpl w:val="294EF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272A9A"/>
    <w:multiLevelType w:val="hybridMultilevel"/>
    <w:tmpl w:val="ED2E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4513D6"/>
    <w:multiLevelType w:val="hybridMultilevel"/>
    <w:tmpl w:val="569AC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BA70BF"/>
    <w:multiLevelType w:val="hybridMultilevel"/>
    <w:tmpl w:val="5C5ED6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C505F2C"/>
    <w:multiLevelType w:val="multilevel"/>
    <w:tmpl w:val="B8CCFB7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6" w15:restartNumberingAfterBreak="0">
    <w:nsid w:val="7EB41FFC"/>
    <w:multiLevelType w:val="hybridMultilevel"/>
    <w:tmpl w:val="7B76C0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4"/>
  </w:num>
  <w:num w:numId="2">
    <w:abstractNumId w:val="4"/>
  </w:num>
  <w:num w:numId="3">
    <w:abstractNumId w:val="16"/>
  </w:num>
  <w:num w:numId="4">
    <w:abstractNumId w:val="22"/>
  </w:num>
  <w:num w:numId="5">
    <w:abstractNumId w:val="1"/>
  </w:num>
  <w:num w:numId="6">
    <w:abstractNumId w:val="26"/>
  </w:num>
  <w:num w:numId="7">
    <w:abstractNumId w:val="28"/>
  </w:num>
  <w:num w:numId="8">
    <w:abstractNumId w:val="18"/>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1"/>
  </w:num>
  <w:num w:numId="15">
    <w:abstractNumId w:val="8"/>
  </w:num>
  <w:num w:numId="16">
    <w:abstractNumId w:val="17"/>
  </w:num>
  <w:num w:numId="17">
    <w:abstractNumId w:val="6"/>
  </w:num>
  <w:num w:numId="18">
    <w:abstractNumId w:val="30"/>
  </w:num>
  <w:num w:numId="19">
    <w:abstractNumId w:val="3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7"/>
  </w:num>
  <w:num w:numId="23">
    <w:abstractNumId w:val="23"/>
  </w:num>
  <w:num w:numId="24">
    <w:abstractNumId w:val="36"/>
  </w:num>
  <w:num w:numId="25">
    <w:abstractNumId w:val="35"/>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1"/>
  </w:num>
  <w:num w:numId="29">
    <w:abstractNumId w:val="25"/>
  </w:num>
  <w:num w:numId="30">
    <w:abstractNumId w:val="24"/>
  </w:num>
  <w:num w:numId="31">
    <w:abstractNumId w:val="10"/>
  </w:num>
  <w:num w:numId="32">
    <w:abstractNumId w:val="15"/>
  </w:num>
  <w:num w:numId="33">
    <w:abstractNumId w:val="31"/>
  </w:num>
  <w:num w:numId="34">
    <w:abstractNumId w:val="7"/>
  </w:num>
  <w:num w:numId="35">
    <w:abstractNumId w:val="21"/>
  </w:num>
  <w:num w:numId="36">
    <w:abstractNumId w:val="3"/>
  </w:num>
  <w:num w:numId="37">
    <w:abstractNumId w:val="2"/>
  </w:num>
  <w:num w:numId="38">
    <w:abstractNumId w:val="13"/>
  </w:num>
  <w:num w:numId="39">
    <w:abstractNumId w:val="0"/>
    <w:lvlOverride w:ilvl="0"/>
    <w:lvlOverride w:ilvl="1">
      <w:startOverride w:val="1"/>
    </w:lvlOverride>
    <w:lvlOverride w:ilvl="2"/>
    <w:lvlOverride w:ilvl="3"/>
    <w:lvlOverride w:ilvl="4"/>
    <w:lvlOverride w:ilvl="5"/>
    <w:lvlOverride w:ilvl="6"/>
    <w:lvlOverride w:ilvl="7"/>
    <w:lvlOverride w:ilvl="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revisionView w:inkAnnotations="0"/>
  <w:documentProtection w:edit="readOnly" w:enforcement="1" w:cryptProviderType="rsaAES" w:cryptAlgorithmClass="hash" w:cryptAlgorithmType="typeAny" w:cryptAlgorithmSid="14" w:cryptSpinCount="100000" w:hash="QXWR8h+g+6UsNyOs7PXfzE7LqnGmHHvz3S7Iqi9/lYIdZBAgJb+piJh7JUglxqGV5KwMSZIfkj2YeqdqcXSD1Q==" w:salt="51pssSTbE+RzxQYwdKnLQ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31FC"/>
    <w:rsid w:val="00004BE1"/>
    <w:rsid w:val="00004FB2"/>
    <w:rsid w:val="000053B5"/>
    <w:rsid w:val="00005861"/>
    <w:rsid w:val="000124CA"/>
    <w:rsid w:val="00012F41"/>
    <w:rsid w:val="000150C5"/>
    <w:rsid w:val="000152FA"/>
    <w:rsid w:val="0001564E"/>
    <w:rsid w:val="00017865"/>
    <w:rsid w:val="00017FC8"/>
    <w:rsid w:val="000208E4"/>
    <w:rsid w:val="00020EC5"/>
    <w:rsid w:val="00023D59"/>
    <w:rsid w:val="00024556"/>
    <w:rsid w:val="00024B4B"/>
    <w:rsid w:val="00026334"/>
    <w:rsid w:val="00027246"/>
    <w:rsid w:val="00027FFE"/>
    <w:rsid w:val="00030226"/>
    <w:rsid w:val="00030823"/>
    <w:rsid w:val="00030CA6"/>
    <w:rsid w:val="00030E78"/>
    <w:rsid w:val="000313C1"/>
    <w:rsid w:val="00032E84"/>
    <w:rsid w:val="0003440F"/>
    <w:rsid w:val="00037337"/>
    <w:rsid w:val="00037588"/>
    <w:rsid w:val="0004007A"/>
    <w:rsid w:val="00040342"/>
    <w:rsid w:val="000417BB"/>
    <w:rsid w:val="00043050"/>
    <w:rsid w:val="00043DCB"/>
    <w:rsid w:val="00043E2B"/>
    <w:rsid w:val="00050361"/>
    <w:rsid w:val="000517EF"/>
    <w:rsid w:val="00053CB1"/>
    <w:rsid w:val="000541D5"/>
    <w:rsid w:val="00054D7D"/>
    <w:rsid w:val="000563AA"/>
    <w:rsid w:val="00057F4C"/>
    <w:rsid w:val="0006156D"/>
    <w:rsid w:val="000624B4"/>
    <w:rsid w:val="00064F99"/>
    <w:rsid w:val="00065AC2"/>
    <w:rsid w:val="0006797A"/>
    <w:rsid w:val="00071E28"/>
    <w:rsid w:val="00081E7A"/>
    <w:rsid w:val="00085C17"/>
    <w:rsid w:val="00086597"/>
    <w:rsid w:val="00086744"/>
    <w:rsid w:val="00090353"/>
    <w:rsid w:val="00090B85"/>
    <w:rsid w:val="00092392"/>
    <w:rsid w:val="0009253C"/>
    <w:rsid w:val="00092E0C"/>
    <w:rsid w:val="00094F99"/>
    <w:rsid w:val="00097035"/>
    <w:rsid w:val="000974CF"/>
    <w:rsid w:val="000A0F77"/>
    <w:rsid w:val="000A3A18"/>
    <w:rsid w:val="000A4432"/>
    <w:rsid w:val="000A4906"/>
    <w:rsid w:val="000A5B71"/>
    <w:rsid w:val="000A702F"/>
    <w:rsid w:val="000A7816"/>
    <w:rsid w:val="000B151E"/>
    <w:rsid w:val="000B186A"/>
    <w:rsid w:val="000B668F"/>
    <w:rsid w:val="000C0278"/>
    <w:rsid w:val="000C167F"/>
    <w:rsid w:val="000C19CF"/>
    <w:rsid w:val="000C1E14"/>
    <w:rsid w:val="000C32C7"/>
    <w:rsid w:val="000C503B"/>
    <w:rsid w:val="000C5A93"/>
    <w:rsid w:val="000C6A61"/>
    <w:rsid w:val="000D1B81"/>
    <w:rsid w:val="000D2794"/>
    <w:rsid w:val="000D6E28"/>
    <w:rsid w:val="000E1120"/>
    <w:rsid w:val="000E3BC2"/>
    <w:rsid w:val="000E461B"/>
    <w:rsid w:val="000E667D"/>
    <w:rsid w:val="000E7864"/>
    <w:rsid w:val="000F7F27"/>
    <w:rsid w:val="00100CA5"/>
    <w:rsid w:val="00100D93"/>
    <w:rsid w:val="0010218F"/>
    <w:rsid w:val="00103DE1"/>
    <w:rsid w:val="001041D5"/>
    <w:rsid w:val="001045F6"/>
    <w:rsid w:val="00104E2B"/>
    <w:rsid w:val="00104F80"/>
    <w:rsid w:val="00104FE1"/>
    <w:rsid w:val="001053D2"/>
    <w:rsid w:val="001059F5"/>
    <w:rsid w:val="00105B85"/>
    <w:rsid w:val="00107B48"/>
    <w:rsid w:val="001112CE"/>
    <w:rsid w:val="001121C4"/>
    <w:rsid w:val="00112D5A"/>
    <w:rsid w:val="001147BE"/>
    <w:rsid w:val="00121488"/>
    <w:rsid w:val="00122AAE"/>
    <w:rsid w:val="00124ACC"/>
    <w:rsid w:val="001278EB"/>
    <w:rsid w:val="00133CC4"/>
    <w:rsid w:val="001351C8"/>
    <w:rsid w:val="00135AE1"/>
    <w:rsid w:val="00136276"/>
    <w:rsid w:val="00136438"/>
    <w:rsid w:val="00140578"/>
    <w:rsid w:val="00141629"/>
    <w:rsid w:val="00141630"/>
    <w:rsid w:val="001424BB"/>
    <w:rsid w:val="00144828"/>
    <w:rsid w:val="00146766"/>
    <w:rsid w:val="001471FE"/>
    <w:rsid w:val="00151CA6"/>
    <w:rsid w:val="0015213A"/>
    <w:rsid w:val="001561C4"/>
    <w:rsid w:val="001652F5"/>
    <w:rsid w:val="00167A69"/>
    <w:rsid w:val="00170936"/>
    <w:rsid w:val="00170C4D"/>
    <w:rsid w:val="001724C8"/>
    <w:rsid w:val="00173E8B"/>
    <w:rsid w:val="00176334"/>
    <w:rsid w:val="00180A72"/>
    <w:rsid w:val="001813DE"/>
    <w:rsid w:val="00181E4B"/>
    <w:rsid w:val="00184567"/>
    <w:rsid w:val="00185512"/>
    <w:rsid w:val="00185599"/>
    <w:rsid w:val="00186B1D"/>
    <w:rsid w:val="0018704A"/>
    <w:rsid w:val="001872E7"/>
    <w:rsid w:val="0018772B"/>
    <w:rsid w:val="00190721"/>
    <w:rsid w:val="00192137"/>
    <w:rsid w:val="001923C5"/>
    <w:rsid w:val="001927A1"/>
    <w:rsid w:val="00195394"/>
    <w:rsid w:val="00197795"/>
    <w:rsid w:val="00197EE0"/>
    <w:rsid w:val="001A0DC5"/>
    <w:rsid w:val="001B19FF"/>
    <w:rsid w:val="001B2427"/>
    <w:rsid w:val="001B6350"/>
    <w:rsid w:val="001B78CC"/>
    <w:rsid w:val="001B7986"/>
    <w:rsid w:val="001C05D5"/>
    <w:rsid w:val="001C352E"/>
    <w:rsid w:val="001C5FFC"/>
    <w:rsid w:val="001C627C"/>
    <w:rsid w:val="001D192A"/>
    <w:rsid w:val="001D32DE"/>
    <w:rsid w:val="001D4C14"/>
    <w:rsid w:val="001D6647"/>
    <w:rsid w:val="001D6EC3"/>
    <w:rsid w:val="001E3326"/>
    <w:rsid w:val="001E433E"/>
    <w:rsid w:val="001E4536"/>
    <w:rsid w:val="001E5706"/>
    <w:rsid w:val="001F0934"/>
    <w:rsid w:val="001F2020"/>
    <w:rsid w:val="001F333E"/>
    <w:rsid w:val="001F6033"/>
    <w:rsid w:val="001F6809"/>
    <w:rsid w:val="002027FC"/>
    <w:rsid w:val="00202F8F"/>
    <w:rsid w:val="0020576C"/>
    <w:rsid w:val="00205E80"/>
    <w:rsid w:val="002065E3"/>
    <w:rsid w:val="00210C9F"/>
    <w:rsid w:val="00211FE6"/>
    <w:rsid w:val="00213902"/>
    <w:rsid w:val="00213ECA"/>
    <w:rsid w:val="00214163"/>
    <w:rsid w:val="00214305"/>
    <w:rsid w:val="00221017"/>
    <w:rsid w:val="00221241"/>
    <w:rsid w:val="00221CF7"/>
    <w:rsid w:val="00223D27"/>
    <w:rsid w:val="00225655"/>
    <w:rsid w:val="002321A5"/>
    <w:rsid w:val="002330BF"/>
    <w:rsid w:val="00234874"/>
    <w:rsid w:val="00240183"/>
    <w:rsid w:val="0024095F"/>
    <w:rsid w:val="002415CB"/>
    <w:rsid w:val="00244303"/>
    <w:rsid w:val="002465E6"/>
    <w:rsid w:val="002536A7"/>
    <w:rsid w:val="00253FE0"/>
    <w:rsid w:val="00266083"/>
    <w:rsid w:val="00267D24"/>
    <w:rsid w:val="00272C07"/>
    <w:rsid w:val="00273DFF"/>
    <w:rsid w:val="00276F11"/>
    <w:rsid w:val="00277B91"/>
    <w:rsid w:val="00277CC9"/>
    <w:rsid w:val="0028059C"/>
    <w:rsid w:val="0028196E"/>
    <w:rsid w:val="00281CBC"/>
    <w:rsid w:val="00290A7B"/>
    <w:rsid w:val="002923A1"/>
    <w:rsid w:val="00294C82"/>
    <w:rsid w:val="002959FD"/>
    <w:rsid w:val="002A1DF7"/>
    <w:rsid w:val="002A24C7"/>
    <w:rsid w:val="002A60AE"/>
    <w:rsid w:val="002A7019"/>
    <w:rsid w:val="002A72CD"/>
    <w:rsid w:val="002B2E97"/>
    <w:rsid w:val="002B49BD"/>
    <w:rsid w:val="002B6BA3"/>
    <w:rsid w:val="002B7448"/>
    <w:rsid w:val="002B7AE7"/>
    <w:rsid w:val="002C188E"/>
    <w:rsid w:val="002C24C1"/>
    <w:rsid w:val="002C3CD6"/>
    <w:rsid w:val="002C7333"/>
    <w:rsid w:val="002C7833"/>
    <w:rsid w:val="002C7B08"/>
    <w:rsid w:val="002D0520"/>
    <w:rsid w:val="002D65F5"/>
    <w:rsid w:val="002E0DE3"/>
    <w:rsid w:val="002E0E20"/>
    <w:rsid w:val="002E11C4"/>
    <w:rsid w:val="002E3968"/>
    <w:rsid w:val="002E4784"/>
    <w:rsid w:val="002F3594"/>
    <w:rsid w:val="002F5926"/>
    <w:rsid w:val="002F63FD"/>
    <w:rsid w:val="002F7AE1"/>
    <w:rsid w:val="002F7C2B"/>
    <w:rsid w:val="00304517"/>
    <w:rsid w:val="0030601F"/>
    <w:rsid w:val="00306378"/>
    <w:rsid w:val="00306763"/>
    <w:rsid w:val="003109B3"/>
    <w:rsid w:val="00311C5B"/>
    <w:rsid w:val="0031201D"/>
    <w:rsid w:val="00316BE5"/>
    <w:rsid w:val="003176C7"/>
    <w:rsid w:val="0032175A"/>
    <w:rsid w:val="003218B8"/>
    <w:rsid w:val="00321FB4"/>
    <w:rsid w:val="00324502"/>
    <w:rsid w:val="003258CB"/>
    <w:rsid w:val="003276A2"/>
    <w:rsid w:val="00327CDE"/>
    <w:rsid w:val="0033179F"/>
    <w:rsid w:val="0033259D"/>
    <w:rsid w:val="00334829"/>
    <w:rsid w:val="00335475"/>
    <w:rsid w:val="003361BF"/>
    <w:rsid w:val="003367A0"/>
    <w:rsid w:val="0033709E"/>
    <w:rsid w:val="003371A6"/>
    <w:rsid w:val="003377C8"/>
    <w:rsid w:val="00337DB6"/>
    <w:rsid w:val="00337F23"/>
    <w:rsid w:val="003407BB"/>
    <w:rsid w:val="003419AA"/>
    <w:rsid w:val="00346FC7"/>
    <w:rsid w:val="00347F72"/>
    <w:rsid w:val="003502A8"/>
    <w:rsid w:val="00351D44"/>
    <w:rsid w:val="00352F3C"/>
    <w:rsid w:val="003535C6"/>
    <w:rsid w:val="00353FDD"/>
    <w:rsid w:val="00354322"/>
    <w:rsid w:val="0035628D"/>
    <w:rsid w:val="00357C76"/>
    <w:rsid w:val="00360B7B"/>
    <w:rsid w:val="00363D06"/>
    <w:rsid w:val="00366063"/>
    <w:rsid w:val="00366183"/>
    <w:rsid w:val="00366F2B"/>
    <w:rsid w:val="00367A7F"/>
    <w:rsid w:val="003701EF"/>
    <w:rsid w:val="003706DA"/>
    <w:rsid w:val="003728FD"/>
    <w:rsid w:val="00372B79"/>
    <w:rsid w:val="00372D57"/>
    <w:rsid w:val="00372FCD"/>
    <w:rsid w:val="003768A3"/>
    <w:rsid w:val="00380663"/>
    <w:rsid w:val="00384006"/>
    <w:rsid w:val="003845F6"/>
    <w:rsid w:val="003909CF"/>
    <w:rsid w:val="00395A63"/>
    <w:rsid w:val="00396478"/>
    <w:rsid w:val="003A05AE"/>
    <w:rsid w:val="003A39A5"/>
    <w:rsid w:val="003A467D"/>
    <w:rsid w:val="003A53B0"/>
    <w:rsid w:val="003A53C5"/>
    <w:rsid w:val="003A7092"/>
    <w:rsid w:val="003B1E0B"/>
    <w:rsid w:val="003B1F79"/>
    <w:rsid w:val="003B20F9"/>
    <w:rsid w:val="003B42F0"/>
    <w:rsid w:val="003C1014"/>
    <w:rsid w:val="003C50CB"/>
    <w:rsid w:val="003C6404"/>
    <w:rsid w:val="003C67B8"/>
    <w:rsid w:val="003C78B7"/>
    <w:rsid w:val="003C7D68"/>
    <w:rsid w:val="003D06D6"/>
    <w:rsid w:val="003D0ABA"/>
    <w:rsid w:val="003D2C1F"/>
    <w:rsid w:val="003D2E87"/>
    <w:rsid w:val="003D67CC"/>
    <w:rsid w:val="003D7A74"/>
    <w:rsid w:val="003E1233"/>
    <w:rsid w:val="003E48EC"/>
    <w:rsid w:val="003E4A6B"/>
    <w:rsid w:val="003E64FF"/>
    <w:rsid w:val="003E6D6F"/>
    <w:rsid w:val="003F1431"/>
    <w:rsid w:val="003F1840"/>
    <w:rsid w:val="003F30E1"/>
    <w:rsid w:val="003F62C1"/>
    <w:rsid w:val="003F7813"/>
    <w:rsid w:val="003F7FC1"/>
    <w:rsid w:val="004016CD"/>
    <w:rsid w:val="004028AF"/>
    <w:rsid w:val="00405B16"/>
    <w:rsid w:val="00405C7A"/>
    <w:rsid w:val="004123C0"/>
    <w:rsid w:val="00412E98"/>
    <w:rsid w:val="00413437"/>
    <w:rsid w:val="00413755"/>
    <w:rsid w:val="00415B66"/>
    <w:rsid w:val="00416471"/>
    <w:rsid w:val="004173C4"/>
    <w:rsid w:val="0041754C"/>
    <w:rsid w:val="00422CB9"/>
    <w:rsid w:val="004232A7"/>
    <w:rsid w:val="004237F2"/>
    <w:rsid w:val="004238EE"/>
    <w:rsid w:val="0042493B"/>
    <w:rsid w:val="0042784A"/>
    <w:rsid w:val="00430423"/>
    <w:rsid w:val="00434E46"/>
    <w:rsid w:val="00436DE4"/>
    <w:rsid w:val="00440538"/>
    <w:rsid w:val="00440FBF"/>
    <w:rsid w:val="00442ACB"/>
    <w:rsid w:val="0044660A"/>
    <w:rsid w:val="004506D8"/>
    <w:rsid w:val="00451B17"/>
    <w:rsid w:val="0045373E"/>
    <w:rsid w:val="0046068E"/>
    <w:rsid w:val="00462360"/>
    <w:rsid w:val="0046277A"/>
    <w:rsid w:val="0046733F"/>
    <w:rsid w:val="00467BD7"/>
    <w:rsid w:val="004712D1"/>
    <w:rsid w:val="004713F5"/>
    <w:rsid w:val="00472034"/>
    <w:rsid w:val="00473C4E"/>
    <w:rsid w:val="00474A7A"/>
    <w:rsid w:val="0048253A"/>
    <w:rsid w:val="00484D40"/>
    <w:rsid w:val="0048752C"/>
    <w:rsid w:val="004875DD"/>
    <w:rsid w:val="00487AAA"/>
    <w:rsid w:val="00490DB1"/>
    <w:rsid w:val="004955B6"/>
    <w:rsid w:val="004A0AA2"/>
    <w:rsid w:val="004A1563"/>
    <w:rsid w:val="004A2975"/>
    <w:rsid w:val="004A3BE1"/>
    <w:rsid w:val="004A4BB6"/>
    <w:rsid w:val="004A5913"/>
    <w:rsid w:val="004A5AF4"/>
    <w:rsid w:val="004A6C54"/>
    <w:rsid w:val="004A710F"/>
    <w:rsid w:val="004B1587"/>
    <w:rsid w:val="004B1896"/>
    <w:rsid w:val="004B2980"/>
    <w:rsid w:val="004B451C"/>
    <w:rsid w:val="004B5EBF"/>
    <w:rsid w:val="004B6CD3"/>
    <w:rsid w:val="004C1145"/>
    <w:rsid w:val="004C1EC3"/>
    <w:rsid w:val="004C21B3"/>
    <w:rsid w:val="004C2FC7"/>
    <w:rsid w:val="004C3396"/>
    <w:rsid w:val="004C36B9"/>
    <w:rsid w:val="004C3A40"/>
    <w:rsid w:val="004C71E6"/>
    <w:rsid w:val="004D3199"/>
    <w:rsid w:val="004D5244"/>
    <w:rsid w:val="004E7D7D"/>
    <w:rsid w:val="004E7FFD"/>
    <w:rsid w:val="004F0B93"/>
    <w:rsid w:val="004F1B82"/>
    <w:rsid w:val="004F2A2B"/>
    <w:rsid w:val="004F7BC3"/>
    <w:rsid w:val="00504166"/>
    <w:rsid w:val="00505984"/>
    <w:rsid w:val="005204CA"/>
    <w:rsid w:val="00521DB3"/>
    <w:rsid w:val="00522B65"/>
    <w:rsid w:val="005266F2"/>
    <w:rsid w:val="005324CA"/>
    <w:rsid w:val="00533CB8"/>
    <w:rsid w:val="0053595C"/>
    <w:rsid w:val="00535E93"/>
    <w:rsid w:val="00535FC6"/>
    <w:rsid w:val="00536F4E"/>
    <w:rsid w:val="00540998"/>
    <w:rsid w:val="005423D1"/>
    <w:rsid w:val="00543CC2"/>
    <w:rsid w:val="005453D5"/>
    <w:rsid w:val="005455BC"/>
    <w:rsid w:val="00545BFB"/>
    <w:rsid w:val="00550923"/>
    <w:rsid w:val="00554B9F"/>
    <w:rsid w:val="00554FBF"/>
    <w:rsid w:val="0055525F"/>
    <w:rsid w:val="0055537E"/>
    <w:rsid w:val="00555D40"/>
    <w:rsid w:val="005578DC"/>
    <w:rsid w:val="0056037F"/>
    <w:rsid w:val="00560F17"/>
    <w:rsid w:val="005616DA"/>
    <w:rsid w:val="0056480C"/>
    <w:rsid w:val="005648D4"/>
    <w:rsid w:val="00565E84"/>
    <w:rsid w:val="005664CA"/>
    <w:rsid w:val="005675DD"/>
    <w:rsid w:val="00570184"/>
    <w:rsid w:val="00570ADC"/>
    <w:rsid w:val="00570AE0"/>
    <w:rsid w:val="00573A56"/>
    <w:rsid w:val="00576022"/>
    <w:rsid w:val="00576043"/>
    <w:rsid w:val="00577A63"/>
    <w:rsid w:val="005807C5"/>
    <w:rsid w:val="0058211B"/>
    <w:rsid w:val="0058223B"/>
    <w:rsid w:val="00583A9D"/>
    <w:rsid w:val="005848DB"/>
    <w:rsid w:val="00584EA9"/>
    <w:rsid w:val="00585D83"/>
    <w:rsid w:val="00586FC5"/>
    <w:rsid w:val="00587844"/>
    <w:rsid w:val="0059195C"/>
    <w:rsid w:val="00594F38"/>
    <w:rsid w:val="0059718B"/>
    <w:rsid w:val="005A0369"/>
    <w:rsid w:val="005A14DD"/>
    <w:rsid w:val="005B044D"/>
    <w:rsid w:val="005B5102"/>
    <w:rsid w:val="005B5C97"/>
    <w:rsid w:val="005B75EC"/>
    <w:rsid w:val="005B7878"/>
    <w:rsid w:val="005B79B0"/>
    <w:rsid w:val="005B7C77"/>
    <w:rsid w:val="005C10F9"/>
    <w:rsid w:val="005C1A74"/>
    <w:rsid w:val="005C7A54"/>
    <w:rsid w:val="005D2662"/>
    <w:rsid w:val="005D50C8"/>
    <w:rsid w:val="005D58CC"/>
    <w:rsid w:val="005D70B1"/>
    <w:rsid w:val="005E3B58"/>
    <w:rsid w:val="005E47F1"/>
    <w:rsid w:val="005E5DD6"/>
    <w:rsid w:val="005F10A9"/>
    <w:rsid w:val="005F1175"/>
    <w:rsid w:val="005F2FF2"/>
    <w:rsid w:val="005F4084"/>
    <w:rsid w:val="005F43A3"/>
    <w:rsid w:val="005F6D5F"/>
    <w:rsid w:val="0060385B"/>
    <w:rsid w:val="006058B9"/>
    <w:rsid w:val="00612118"/>
    <w:rsid w:val="00613C8F"/>
    <w:rsid w:val="006161A0"/>
    <w:rsid w:val="00616379"/>
    <w:rsid w:val="0061776A"/>
    <w:rsid w:val="006236D7"/>
    <w:rsid w:val="00624035"/>
    <w:rsid w:val="006249B0"/>
    <w:rsid w:val="006256D1"/>
    <w:rsid w:val="00626951"/>
    <w:rsid w:val="006269F6"/>
    <w:rsid w:val="0063132D"/>
    <w:rsid w:val="0063663B"/>
    <w:rsid w:val="006370EE"/>
    <w:rsid w:val="0063730A"/>
    <w:rsid w:val="00641548"/>
    <w:rsid w:val="00642A5B"/>
    <w:rsid w:val="00643618"/>
    <w:rsid w:val="006475D8"/>
    <w:rsid w:val="0065269C"/>
    <w:rsid w:val="0065276B"/>
    <w:rsid w:val="00653104"/>
    <w:rsid w:val="00655DAB"/>
    <w:rsid w:val="00655DFB"/>
    <w:rsid w:val="00660332"/>
    <w:rsid w:val="00660E49"/>
    <w:rsid w:val="00660F93"/>
    <w:rsid w:val="00662F65"/>
    <w:rsid w:val="00663493"/>
    <w:rsid w:val="006640BE"/>
    <w:rsid w:val="00664C8C"/>
    <w:rsid w:val="00664CC2"/>
    <w:rsid w:val="0066723A"/>
    <w:rsid w:val="00670349"/>
    <w:rsid w:val="00673F50"/>
    <w:rsid w:val="00674CC9"/>
    <w:rsid w:val="00680219"/>
    <w:rsid w:val="006811BE"/>
    <w:rsid w:val="006815E2"/>
    <w:rsid w:val="00681760"/>
    <w:rsid w:val="00682483"/>
    <w:rsid w:val="00682692"/>
    <w:rsid w:val="00686ABE"/>
    <w:rsid w:val="00687041"/>
    <w:rsid w:val="00691CDC"/>
    <w:rsid w:val="00691DDA"/>
    <w:rsid w:val="00694257"/>
    <w:rsid w:val="00694EB7"/>
    <w:rsid w:val="006961B1"/>
    <w:rsid w:val="00697AF5"/>
    <w:rsid w:val="00697C2D"/>
    <w:rsid w:val="006A057D"/>
    <w:rsid w:val="006A11E9"/>
    <w:rsid w:val="006A33EA"/>
    <w:rsid w:val="006A54F1"/>
    <w:rsid w:val="006B24F7"/>
    <w:rsid w:val="006B27E8"/>
    <w:rsid w:val="006C0776"/>
    <w:rsid w:val="006C0902"/>
    <w:rsid w:val="006C0E69"/>
    <w:rsid w:val="006C236F"/>
    <w:rsid w:val="006C29EC"/>
    <w:rsid w:val="006C520B"/>
    <w:rsid w:val="006C6769"/>
    <w:rsid w:val="006D2A21"/>
    <w:rsid w:val="006D3F78"/>
    <w:rsid w:val="006D7B47"/>
    <w:rsid w:val="006E05F4"/>
    <w:rsid w:val="006E2853"/>
    <w:rsid w:val="006E46A7"/>
    <w:rsid w:val="006E49F1"/>
    <w:rsid w:val="006E5A12"/>
    <w:rsid w:val="006E5A90"/>
    <w:rsid w:val="006E643A"/>
    <w:rsid w:val="006F3A01"/>
    <w:rsid w:val="006F53A4"/>
    <w:rsid w:val="006F6D5C"/>
    <w:rsid w:val="006F74CA"/>
    <w:rsid w:val="006F7CED"/>
    <w:rsid w:val="006F7ECB"/>
    <w:rsid w:val="00700F2E"/>
    <w:rsid w:val="00702C84"/>
    <w:rsid w:val="00702D57"/>
    <w:rsid w:val="00706163"/>
    <w:rsid w:val="00706561"/>
    <w:rsid w:val="00707673"/>
    <w:rsid w:val="0071424B"/>
    <w:rsid w:val="00714FD5"/>
    <w:rsid w:val="007155E0"/>
    <w:rsid w:val="00717769"/>
    <w:rsid w:val="00723825"/>
    <w:rsid w:val="007241BB"/>
    <w:rsid w:val="00725CA3"/>
    <w:rsid w:val="007272B3"/>
    <w:rsid w:val="00727B1E"/>
    <w:rsid w:val="00731F95"/>
    <w:rsid w:val="007328F2"/>
    <w:rsid w:val="007335A9"/>
    <w:rsid w:val="00733BA0"/>
    <w:rsid w:val="00733CB2"/>
    <w:rsid w:val="007349AD"/>
    <w:rsid w:val="007446F3"/>
    <w:rsid w:val="00745362"/>
    <w:rsid w:val="007513BF"/>
    <w:rsid w:val="00751C2E"/>
    <w:rsid w:val="007540A0"/>
    <w:rsid w:val="007575F4"/>
    <w:rsid w:val="00757E98"/>
    <w:rsid w:val="00760706"/>
    <w:rsid w:val="00761416"/>
    <w:rsid w:val="00762F14"/>
    <w:rsid w:val="00763365"/>
    <w:rsid w:val="00763613"/>
    <w:rsid w:val="00764E1F"/>
    <w:rsid w:val="007730E1"/>
    <w:rsid w:val="00773598"/>
    <w:rsid w:val="007742AD"/>
    <w:rsid w:val="00780286"/>
    <w:rsid w:val="0078146B"/>
    <w:rsid w:val="0078166C"/>
    <w:rsid w:val="0078329A"/>
    <w:rsid w:val="0078461D"/>
    <w:rsid w:val="007846F7"/>
    <w:rsid w:val="007848AA"/>
    <w:rsid w:val="00786A3A"/>
    <w:rsid w:val="007877FD"/>
    <w:rsid w:val="00790370"/>
    <w:rsid w:val="00792EC1"/>
    <w:rsid w:val="00795649"/>
    <w:rsid w:val="007A3385"/>
    <w:rsid w:val="007A6189"/>
    <w:rsid w:val="007B075F"/>
    <w:rsid w:val="007B2200"/>
    <w:rsid w:val="007B22C7"/>
    <w:rsid w:val="007B379B"/>
    <w:rsid w:val="007B409D"/>
    <w:rsid w:val="007B697E"/>
    <w:rsid w:val="007C06D9"/>
    <w:rsid w:val="007C094C"/>
    <w:rsid w:val="007C1AB5"/>
    <w:rsid w:val="007C2A23"/>
    <w:rsid w:val="007C685E"/>
    <w:rsid w:val="007D21A7"/>
    <w:rsid w:val="007D2FB7"/>
    <w:rsid w:val="007D3857"/>
    <w:rsid w:val="007D7227"/>
    <w:rsid w:val="007D7ECE"/>
    <w:rsid w:val="007E29B5"/>
    <w:rsid w:val="007E3910"/>
    <w:rsid w:val="007E3EC0"/>
    <w:rsid w:val="007E3F47"/>
    <w:rsid w:val="007E49EB"/>
    <w:rsid w:val="007E73EB"/>
    <w:rsid w:val="007F06EF"/>
    <w:rsid w:val="007F103E"/>
    <w:rsid w:val="007F1158"/>
    <w:rsid w:val="007F1948"/>
    <w:rsid w:val="007F3B71"/>
    <w:rsid w:val="007F512B"/>
    <w:rsid w:val="007F77F7"/>
    <w:rsid w:val="0080080C"/>
    <w:rsid w:val="00800DF8"/>
    <w:rsid w:val="00800FC4"/>
    <w:rsid w:val="00801EC7"/>
    <w:rsid w:val="0080738E"/>
    <w:rsid w:val="00812550"/>
    <w:rsid w:val="00814179"/>
    <w:rsid w:val="008153A6"/>
    <w:rsid w:val="00816DB7"/>
    <w:rsid w:val="0082157D"/>
    <w:rsid w:val="00822CD3"/>
    <w:rsid w:val="00823AA1"/>
    <w:rsid w:val="00825227"/>
    <w:rsid w:val="00826932"/>
    <w:rsid w:val="008275AE"/>
    <w:rsid w:val="00833486"/>
    <w:rsid w:val="0083433C"/>
    <w:rsid w:val="008404C2"/>
    <w:rsid w:val="00841475"/>
    <w:rsid w:val="00841A0F"/>
    <w:rsid w:val="00841C44"/>
    <w:rsid w:val="008435D9"/>
    <w:rsid w:val="00844E1D"/>
    <w:rsid w:val="0084566D"/>
    <w:rsid w:val="00845FA6"/>
    <w:rsid w:val="00846821"/>
    <w:rsid w:val="00847153"/>
    <w:rsid w:val="00847B2B"/>
    <w:rsid w:val="00852A6A"/>
    <w:rsid w:val="008533D7"/>
    <w:rsid w:val="00854269"/>
    <w:rsid w:val="0085434F"/>
    <w:rsid w:val="00855397"/>
    <w:rsid w:val="00860017"/>
    <w:rsid w:val="008600FA"/>
    <w:rsid w:val="0086117A"/>
    <w:rsid w:val="00861793"/>
    <w:rsid w:val="00866B85"/>
    <w:rsid w:val="008678B0"/>
    <w:rsid w:val="00871317"/>
    <w:rsid w:val="00871FFE"/>
    <w:rsid w:val="00872257"/>
    <w:rsid w:val="00872545"/>
    <w:rsid w:val="0087293A"/>
    <w:rsid w:val="00872C43"/>
    <w:rsid w:val="0087483E"/>
    <w:rsid w:val="008755C8"/>
    <w:rsid w:val="00875B88"/>
    <w:rsid w:val="00882530"/>
    <w:rsid w:val="008843CD"/>
    <w:rsid w:val="00884501"/>
    <w:rsid w:val="00884B59"/>
    <w:rsid w:val="008858F0"/>
    <w:rsid w:val="00886275"/>
    <w:rsid w:val="0089142F"/>
    <w:rsid w:val="00892321"/>
    <w:rsid w:val="00893312"/>
    <w:rsid w:val="00893C59"/>
    <w:rsid w:val="00893FD9"/>
    <w:rsid w:val="008A1197"/>
    <w:rsid w:val="008A1593"/>
    <w:rsid w:val="008A311E"/>
    <w:rsid w:val="008A31C6"/>
    <w:rsid w:val="008A53E7"/>
    <w:rsid w:val="008A6DDE"/>
    <w:rsid w:val="008B409B"/>
    <w:rsid w:val="008B4FF4"/>
    <w:rsid w:val="008C0114"/>
    <w:rsid w:val="008C063B"/>
    <w:rsid w:val="008C0782"/>
    <w:rsid w:val="008C0B51"/>
    <w:rsid w:val="008C2588"/>
    <w:rsid w:val="008C32DC"/>
    <w:rsid w:val="008C41F7"/>
    <w:rsid w:val="008C6778"/>
    <w:rsid w:val="008C6ED0"/>
    <w:rsid w:val="008D1208"/>
    <w:rsid w:val="008D4184"/>
    <w:rsid w:val="008D4BBD"/>
    <w:rsid w:val="008D7342"/>
    <w:rsid w:val="008E1316"/>
    <w:rsid w:val="008E4CB6"/>
    <w:rsid w:val="008F0371"/>
    <w:rsid w:val="008F1E98"/>
    <w:rsid w:val="0090052A"/>
    <w:rsid w:val="00903F19"/>
    <w:rsid w:val="00904CBA"/>
    <w:rsid w:val="00905795"/>
    <w:rsid w:val="00912009"/>
    <w:rsid w:val="0091317A"/>
    <w:rsid w:val="00921A89"/>
    <w:rsid w:val="0092542B"/>
    <w:rsid w:val="00925B4B"/>
    <w:rsid w:val="00925F65"/>
    <w:rsid w:val="009303A0"/>
    <w:rsid w:val="00930C4C"/>
    <w:rsid w:val="0093170B"/>
    <w:rsid w:val="00933DCA"/>
    <w:rsid w:val="00934F22"/>
    <w:rsid w:val="00935B6F"/>
    <w:rsid w:val="009369AB"/>
    <w:rsid w:val="00937189"/>
    <w:rsid w:val="0093718F"/>
    <w:rsid w:val="009375F0"/>
    <w:rsid w:val="00943D08"/>
    <w:rsid w:val="00946C40"/>
    <w:rsid w:val="00947615"/>
    <w:rsid w:val="00947729"/>
    <w:rsid w:val="00951C1A"/>
    <w:rsid w:val="009551E0"/>
    <w:rsid w:val="0096043A"/>
    <w:rsid w:val="00961268"/>
    <w:rsid w:val="00961AF3"/>
    <w:rsid w:val="0096336C"/>
    <w:rsid w:val="0096731B"/>
    <w:rsid w:val="009714BC"/>
    <w:rsid w:val="0097203A"/>
    <w:rsid w:val="00973CB1"/>
    <w:rsid w:val="00981083"/>
    <w:rsid w:val="00981AF2"/>
    <w:rsid w:val="00982CF5"/>
    <w:rsid w:val="00982F34"/>
    <w:rsid w:val="009831C9"/>
    <w:rsid w:val="00983AC3"/>
    <w:rsid w:val="00983F9C"/>
    <w:rsid w:val="00995407"/>
    <w:rsid w:val="009960A2"/>
    <w:rsid w:val="009A2263"/>
    <w:rsid w:val="009A28CE"/>
    <w:rsid w:val="009A413C"/>
    <w:rsid w:val="009A4C3F"/>
    <w:rsid w:val="009A5A42"/>
    <w:rsid w:val="009A5D92"/>
    <w:rsid w:val="009A7BE8"/>
    <w:rsid w:val="009B2C62"/>
    <w:rsid w:val="009B6B5B"/>
    <w:rsid w:val="009C13E3"/>
    <w:rsid w:val="009C1C03"/>
    <w:rsid w:val="009C1DAC"/>
    <w:rsid w:val="009C7445"/>
    <w:rsid w:val="009D177D"/>
    <w:rsid w:val="009E1425"/>
    <w:rsid w:val="009E1C38"/>
    <w:rsid w:val="009E2FC6"/>
    <w:rsid w:val="009E46CF"/>
    <w:rsid w:val="009E77A4"/>
    <w:rsid w:val="009F2F1B"/>
    <w:rsid w:val="009F4DD2"/>
    <w:rsid w:val="009F5B91"/>
    <w:rsid w:val="009F7B88"/>
    <w:rsid w:val="00A00478"/>
    <w:rsid w:val="00A02BA1"/>
    <w:rsid w:val="00A0736F"/>
    <w:rsid w:val="00A07668"/>
    <w:rsid w:val="00A07E65"/>
    <w:rsid w:val="00A07F9F"/>
    <w:rsid w:val="00A1248A"/>
    <w:rsid w:val="00A126E9"/>
    <w:rsid w:val="00A13921"/>
    <w:rsid w:val="00A14889"/>
    <w:rsid w:val="00A15371"/>
    <w:rsid w:val="00A15A4E"/>
    <w:rsid w:val="00A20375"/>
    <w:rsid w:val="00A2405C"/>
    <w:rsid w:val="00A243B5"/>
    <w:rsid w:val="00A2521D"/>
    <w:rsid w:val="00A25B61"/>
    <w:rsid w:val="00A26D2B"/>
    <w:rsid w:val="00A30F08"/>
    <w:rsid w:val="00A318AB"/>
    <w:rsid w:val="00A32DCA"/>
    <w:rsid w:val="00A33DCD"/>
    <w:rsid w:val="00A350AE"/>
    <w:rsid w:val="00A36FD6"/>
    <w:rsid w:val="00A37899"/>
    <w:rsid w:val="00A37BB7"/>
    <w:rsid w:val="00A40984"/>
    <w:rsid w:val="00A45B60"/>
    <w:rsid w:val="00A52107"/>
    <w:rsid w:val="00A5232D"/>
    <w:rsid w:val="00A5592E"/>
    <w:rsid w:val="00A57753"/>
    <w:rsid w:val="00A62FD7"/>
    <w:rsid w:val="00A664E2"/>
    <w:rsid w:val="00A71145"/>
    <w:rsid w:val="00A71B17"/>
    <w:rsid w:val="00A71BC8"/>
    <w:rsid w:val="00A74C7B"/>
    <w:rsid w:val="00A77515"/>
    <w:rsid w:val="00A80B99"/>
    <w:rsid w:val="00A817FB"/>
    <w:rsid w:val="00A82AFD"/>
    <w:rsid w:val="00A833CC"/>
    <w:rsid w:val="00A8503D"/>
    <w:rsid w:val="00A850F0"/>
    <w:rsid w:val="00A8738F"/>
    <w:rsid w:val="00A91E5C"/>
    <w:rsid w:val="00A93678"/>
    <w:rsid w:val="00A95EB8"/>
    <w:rsid w:val="00A96749"/>
    <w:rsid w:val="00AA10F3"/>
    <w:rsid w:val="00AA2B93"/>
    <w:rsid w:val="00AA6D21"/>
    <w:rsid w:val="00AB09B1"/>
    <w:rsid w:val="00AB14CB"/>
    <w:rsid w:val="00AB2F9D"/>
    <w:rsid w:val="00AB657C"/>
    <w:rsid w:val="00AB6D1F"/>
    <w:rsid w:val="00AB7676"/>
    <w:rsid w:val="00AB7750"/>
    <w:rsid w:val="00AB7A53"/>
    <w:rsid w:val="00AC1E63"/>
    <w:rsid w:val="00AC20F5"/>
    <w:rsid w:val="00AC2CB3"/>
    <w:rsid w:val="00AD04F0"/>
    <w:rsid w:val="00AD1FA9"/>
    <w:rsid w:val="00AD4809"/>
    <w:rsid w:val="00AD5659"/>
    <w:rsid w:val="00AD60CF"/>
    <w:rsid w:val="00AE0AD2"/>
    <w:rsid w:val="00AE0E24"/>
    <w:rsid w:val="00AE2797"/>
    <w:rsid w:val="00AE31A7"/>
    <w:rsid w:val="00AE3453"/>
    <w:rsid w:val="00AE5DC5"/>
    <w:rsid w:val="00AE71BF"/>
    <w:rsid w:val="00AE7231"/>
    <w:rsid w:val="00AF15D4"/>
    <w:rsid w:val="00AF39AB"/>
    <w:rsid w:val="00AF4F41"/>
    <w:rsid w:val="00AF7891"/>
    <w:rsid w:val="00B0107F"/>
    <w:rsid w:val="00B101D2"/>
    <w:rsid w:val="00B1100C"/>
    <w:rsid w:val="00B117D5"/>
    <w:rsid w:val="00B11800"/>
    <w:rsid w:val="00B1570B"/>
    <w:rsid w:val="00B15EF0"/>
    <w:rsid w:val="00B16E8C"/>
    <w:rsid w:val="00B20DF0"/>
    <w:rsid w:val="00B217F3"/>
    <w:rsid w:val="00B218A8"/>
    <w:rsid w:val="00B278F8"/>
    <w:rsid w:val="00B360A9"/>
    <w:rsid w:val="00B36110"/>
    <w:rsid w:val="00B36C4C"/>
    <w:rsid w:val="00B37B7C"/>
    <w:rsid w:val="00B44F71"/>
    <w:rsid w:val="00B5023D"/>
    <w:rsid w:val="00B51AAC"/>
    <w:rsid w:val="00B51D10"/>
    <w:rsid w:val="00B52A34"/>
    <w:rsid w:val="00B5730D"/>
    <w:rsid w:val="00B60868"/>
    <w:rsid w:val="00B626D1"/>
    <w:rsid w:val="00B6282A"/>
    <w:rsid w:val="00B6323F"/>
    <w:rsid w:val="00B65F65"/>
    <w:rsid w:val="00B70237"/>
    <w:rsid w:val="00B70855"/>
    <w:rsid w:val="00B718D1"/>
    <w:rsid w:val="00B73AC7"/>
    <w:rsid w:val="00B75A6C"/>
    <w:rsid w:val="00B75F73"/>
    <w:rsid w:val="00B76BCB"/>
    <w:rsid w:val="00B77E45"/>
    <w:rsid w:val="00B82E44"/>
    <w:rsid w:val="00B84058"/>
    <w:rsid w:val="00B85648"/>
    <w:rsid w:val="00B87886"/>
    <w:rsid w:val="00B87F75"/>
    <w:rsid w:val="00B9056B"/>
    <w:rsid w:val="00B92322"/>
    <w:rsid w:val="00B92E79"/>
    <w:rsid w:val="00B963CC"/>
    <w:rsid w:val="00BA06A2"/>
    <w:rsid w:val="00BA2EA3"/>
    <w:rsid w:val="00BA308E"/>
    <w:rsid w:val="00BA3403"/>
    <w:rsid w:val="00BA4CC9"/>
    <w:rsid w:val="00BA72B6"/>
    <w:rsid w:val="00BB0D2F"/>
    <w:rsid w:val="00BB1F09"/>
    <w:rsid w:val="00BB23AA"/>
    <w:rsid w:val="00BB41C3"/>
    <w:rsid w:val="00BB4DB1"/>
    <w:rsid w:val="00BB7B19"/>
    <w:rsid w:val="00BB7CCB"/>
    <w:rsid w:val="00BC112E"/>
    <w:rsid w:val="00BC2892"/>
    <w:rsid w:val="00BC4D9B"/>
    <w:rsid w:val="00BC5B3A"/>
    <w:rsid w:val="00BC6596"/>
    <w:rsid w:val="00BD0DCF"/>
    <w:rsid w:val="00BD1346"/>
    <w:rsid w:val="00BD15BA"/>
    <w:rsid w:val="00BD1720"/>
    <w:rsid w:val="00BD4454"/>
    <w:rsid w:val="00BE2175"/>
    <w:rsid w:val="00BE3350"/>
    <w:rsid w:val="00BE6044"/>
    <w:rsid w:val="00BF10F6"/>
    <w:rsid w:val="00C06C41"/>
    <w:rsid w:val="00C10E9E"/>
    <w:rsid w:val="00C13C23"/>
    <w:rsid w:val="00C1409A"/>
    <w:rsid w:val="00C14730"/>
    <w:rsid w:val="00C147BF"/>
    <w:rsid w:val="00C1564F"/>
    <w:rsid w:val="00C20789"/>
    <w:rsid w:val="00C20AD1"/>
    <w:rsid w:val="00C22B9A"/>
    <w:rsid w:val="00C22C48"/>
    <w:rsid w:val="00C23213"/>
    <w:rsid w:val="00C2368C"/>
    <w:rsid w:val="00C25413"/>
    <w:rsid w:val="00C274B7"/>
    <w:rsid w:val="00C31287"/>
    <w:rsid w:val="00C32350"/>
    <w:rsid w:val="00C32591"/>
    <w:rsid w:val="00C32ACB"/>
    <w:rsid w:val="00C34115"/>
    <w:rsid w:val="00C36143"/>
    <w:rsid w:val="00C37CB1"/>
    <w:rsid w:val="00C40042"/>
    <w:rsid w:val="00C407AB"/>
    <w:rsid w:val="00C41FC9"/>
    <w:rsid w:val="00C4222D"/>
    <w:rsid w:val="00C42762"/>
    <w:rsid w:val="00C42B93"/>
    <w:rsid w:val="00C43DD9"/>
    <w:rsid w:val="00C44A28"/>
    <w:rsid w:val="00C470E2"/>
    <w:rsid w:val="00C50804"/>
    <w:rsid w:val="00C5201E"/>
    <w:rsid w:val="00C5567E"/>
    <w:rsid w:val="00C57EF0"/>
    <w:rsid w:val="00C601E2"/>
    <w:rsid w:val="00C613B9"/>
    <w:rsid w:val="00C61DF5"/>
    <w:rsid w:val="00C64C01"/>
    <w:rsid w:val="00C67057"/>
    <w:rsid w:val="00C71506"/>
    <w:rsid w:val="00C72340"/>
    <w:rsid w:val="00C7292E"/>
    <w:rsid w:val="00C7298F"/>
    <w:rsid w:val="00C72B42"/>
    <w:rsid w:val="00C7586D"/>
    <w:rsid w:val="00C8057D"/>
    <w:rsid w:val="00C807FE"/>
    <w:rsid w:val="00C92672"/>
    <w:rsid w:val="00CA12C9"/>
    <w:rsid w:val="00CA5788"/>
    <w:rsid w:val="00CA73B2"/>
    <w:rsid w:val="00CB6EC0"/>
    <w:rsid w:val="00CB761B"/>
    <w:rsid w:val="00CC12EB"/>
    <w:rsid w:val="00CC3C48"/>
    <w:rsid w:val="00CC4502"/>
    <w:rsid w:val="00CC56F0"/>
    <w:rsid w:val="00CC6D13"/>
    <w:rsid w:val="00CC7A0C"/>
    <w:rsid w:val="00CD0BD0"/>
    <w:rsid w:val="00CD30C7"/>
    <w:rsid w:val="00CD3B06"/>
    <w:rsid w:val="00CD7AA7"/>
    <w:rsid w:val="00CE0B8F"/>
    <w:rsid w:val="00CE14F8"/>
    <w:rsid w:val="00CE150F"/>
    <w:rsid w:val="00CE228B"/>
    <w:rsid w:val="00CE32F5"/>
    <w:rsid w:val="00CE5FDF"/>
    <w:rsid w:val="00CF071F"/>
    <w:rsid w:val="00CF0752"/>
    <w:rsid w:val="00CF0C5E"/>
    <w:rsid w:val="00CF2186"/>
    <w:rsid w:val="00CF490F"/>
    <w:rsid w:val="00CF57CA"/>
    <w:rsid w:val="00CF6EBC"/>
    <w:rsid w:val="00CF74FA"/>
    <w:rsid w:val="00D006C9"/>
    <w:rsid w:val="00D02F45"/>
    <w:rsid w:val="00D066C3"/>
    <w:rsid w:val="00D0670C"/>
    <w:rsid w:val="00D124E4"/>
    <w:rsid w:val="00D135C1"/>
    <w:rsid w:val="00D15773"/>
    <w:rsid w:val="00D168B2"/>
    <w:rsid w:val="00D1733E"/>
    <w:rsid w:val="00D236EB"/>
    <w:rsid w:val="00D24820"/>
    <w:rsid w:val="00D2761D"/>
    <w:rsid w:val="00D316C9"/>
    <w:rsid w:val="00D3247C"/>
    <w:rsid w:val="00D34002"/>
    <w:rsid w:val="00D35317"/>
    <w:rsid w:val="00D357BC"/>
    <w:rsid w:val="00D416D1"/>
    <w:rsid w:val="00D432D9"/>
    <w:rsid w:val="00D50EDC"/>
    <w:rsid w:val="00D519EF"/>
    <w:rsid w:val="00D51F08"/>
    <w:rsid w:val="00D53BD8"/>
    <w:rsid w:val="00D553CC"/>
    <w:rsid w:val="00D5639C"/>
    <w:rsid w:val="00D56A31"/>
    <w:rsid w:val="00D60BEF"/>
    <w:rsid w:val="00D60D68"/>
    <w:rsid w:val="00D61885"/>
    <w:rsid w:val="00D61C3C"/>
    <w:rsid w:val="00D62004"/>
    <w:rsid w:val="00D62F0C"/>
    <w:rsid w:val="00D70BE8"/>
    <w:rsid w:val="00D72D95"/>
    <w:rsid w:val="00D7359C"/>
    <w:rsid w:val="00D7565F"/>
    <w:rsid w:val="00D77E6F"/>
    <w:rsid w:val="00D81001"/>
    <w:rsid w:val="00D813B5"/>
    <w:rsid w:val="00D82082"/>
    <w:rsid w:val="00D8525A"/>
    <w:rsid w:val="00D85BC9"/>
    <w:rsid w:val="00D918BB"/>
    <w:rsid w:val="00DA004E"/>
    <w:rsid w:val="00DA062C"/>
    <w:rsid w:val="00DA12A7"/>
    <w:rsid w:val="00DA275D"/>
    <w:rsid w:val="00DA3790"/>
    <w:rsid w:val="00DA6499"/>
    <w:rsid w:val="00DB4666"/>
    <w:rsid w:val="00DB68CF"/>
    <w:rsid w:val="00DB6B23"/>
    <w:rsid w:val="00DB7A13"/>
    <w:rsid w:val="00DC1D9C"/>
    <w:rsid w:val="00DC3352"/>
    <w:rsid w:val="00DC3BD1"/>
    <w:rsid w:val="00DC42E2"/>
    <w:rsid w:val="00DC4661"/>
    <w:rsid w:val="00DC466D"/>
    <w:rsid w:val="00DC5781"/>
    <w:rsid w:val="00DC7560"/>
    <w:rsid w:val="00DD336F"/>
    <w:rsid w:val="00DD673A"/>
    <w:rsid w:val="00DD782C"/>
    <w:rsid w:val="00DE0647"/>
    <w:rsid w:val="00DE3A12"/>
    <w:rsid w:val="00DF2514"/>
    <w:rsid w:val="00DF33C9"/>
    <w:rsid w:val="00DF394B"/>
    <w:rsid w:val="00DF5157"/>
    <w:rsid w:val="00DF696C"/>
    <w:rsid w:val="00E01D9F"/>
    <w:rsid w:val="00E0499E"/>
    <w:rsid w:val="00E153BD"/>
    <w:rsid w:val="00E1706C"/>
    <w:rsid w:val="00E20197"/>
    <w:rsid w:val="00E2336F"/>
    <w:rsid w:val="00E253A1"/>
    <w:rsid w:val="00E25EB0"/>
    <w:rsid w:val="00E265D3"/>
    <w:rsid w:val="00E3183B"/>
    <w:rsid w:val="00E36609"/>
    <w:rsid w:val="00E370B8"/>
    <w:rsid w:val="00E405AD"/>
    <w:rsid w:val="00E44109"/>
    <w:rsid w:val="00E47FBF"/>
    <w:rsid w:val="00E50917"/>
    <w:rsid w:val="00E514BF"/>
    <w:rsid w:val="00E51A89"/>
    <w:rsid w:val="00E5471D"/>
    <w:rsid w:val="00E632F9"/>
    <w:rsid w:val="00E67A15"/>
    <w:rsid w:val="00E67CAC"/>
    <w:rsid w:val="00E71621"/>
    <w:rsid w:val="00E71684"/>
    <w:rsid w:val="00E75B27"/>
    <w:rsid w:val="00E835EE"/>
    <w:rsid w:val="00E9061C"/>
    <w:rsid w:val="00E9100A"/>
    <w:rsid w:val="00E91ECF"/>
    <w:rsid w:val="00E92AA5"/>
    <w:rsid w:val="00E9326F"/>
    <w:rsid w:val="00E93D77"/>
    <w:rsid w:val="00E95D97"/>
    <w:rsid w:val="00E970B8"/>
    <w:rsid w:val="00EA027C"/>
    <w:rsid w:val="00EA1AF4"/>
    <w:rsid w:val="00EA468F"/>
    <w:rsid w:val="00EA7452"/>
    <w:rsid w:val="00EB081F"/>
    <w:rsid w:val="00EB1EA0"/>
    <w:rsid w:val="00EB30DD"/>
    <w:rsid w:val="00EB4B26"/>
    <w:rsid w:val="00EB5190"/>
    <w:rsid w:val="00EB63D4"/>
    <w:rsid w:val="00EB6B5A"/>
    <w:rsid w:val="00EC3481"/>
    <w:rsid w:val="00EC4FC8"/>
    <w:rsid w:val="00EC6513"/>
    <w:rsid w:val="00EC732F"/>
    <w:rsid w:val="00ED20C5"/>
    <w:rsid w:val="00ED2AD1"/>
    <w:rsid w:val="00ED2E0C"/>
    <w:rsid w:val="00ED4EE2"/>
    <w:rsid w:val="00ED54EC"/>
    <w:rsid w:val="00ED5A69"/>
    <w:rsid w:val="00ED5F61"/>
    <w:rsid w:val="00EE147A"/>
    <w:rsid w:val="00EE7131"/>
    <w:rsid w:val="00EF3A3A"/>
    <w:rsid w:val="00EF4110"/>
    <w:rsid w:val="00F00457"/>
    <w:rsid w:val="00F00AA6"/>
    <w:rsid w:val="00F01402"/>
    <w:rsid w:val="00F03ABA"/>
    <w:rsid w:val="00F064F5"/>
    <w:rsid w:val="00F12A45"/>
    <w:rsid w:val="00F14746"/>
    <w:rsid w:val="00F21629"/>
    <w:rsid w:val="00F228C7"/>
    <w:rsid w:val="00F22E5E"/>
    <w:rsid w:val="00F26392"/>
    <w:rsid w:val="00F26D71"/>
    <w:rsid w:val="00F27451"/>
    <w:rsid w:val="00F30AAE"/>
    <w:rsid w:val="00F322D6"/>
    <w:rsid w:val="00F32EAD"/>
    <w:rsid w:val="00F33179"/>
    <w:rsid w:val="00F3454C"/>
    <w:rsid w:val="00F35974"/>
    <w:rsid w:val="00F35E26"/>
    <w:rsid w:val="00F36390"/>
    <w:rsid w:val="00F370BD"/>
    <w:rsid w:val="00F37DF6"/>
    <w:rsid w:val="00F466E0"/>
    <w:rsid w:val="00F50F43"/>
    <w:rsid w:val="00F522C4"/>
    <w:rsid w:val="00F52805"/>
    <w:rsid w:val="00F52A10"/>
    <w:rsid w:val="00F54CA6"/>
    <w:rsid w:val="00F56CB9"/>
    <w:rsid w:val="00F5721B"/>
    <w:rsid w:val="00F62E11"/>
    <w:rsid w:val="00F63F60"/>
    <w:rsid w:val="00F64D95"/>
    <w:rsid w:val="00F655F5"/>
    <w:rsid w:val="00F70E6E"/>
    <w:rsid w:val="00F71566"/>
    <w:rsid w:val="00F74804"/>
    <w:rsid w:val="00F74972"/>
    <w:rsid w:val="00F75AFB"/>
    <w:rsid w:val="00F77911"/>
    <w:rsid w:val="00F868BD"/>
    <w:rsid w:val="00F872DA"/>
    <w:rsid w:val="00F87E25"/>
    <w:rsid w:val="00F9303B"/>
    <w:rsid w:val="00FA1EEA"/>
    <w:rsid w:val="00FA28DA"/>
    <w:rsid w:val="00FA6289"/>
    <w:rsid w:val="00FA7068"/>
    <w:rsid w:val="00FB4752"/>
    <w:rsid w:val="00FB56CD"/>
    <w:rsid w:val="00FB784D"/>
    <w:rsid w:val="00FC00B2"/>
    <w:rsid w:val="00FC3BA4"/>
    <w:rsid w:val="00FC3F87"/>
    <w:rsid w:val="00FC72A9"/>
    <w:rsid w:val="00FD07CB"/>
    <w:rsid w:val="00FD0A98"/>
    <w:rsid w:val="00FD365F"/>
    <w:rsid w:val="00FD3B9A"/>
    <w:rsid w:val="00FE33EF"/>
    <w:rsid w:val="00FE46AF"/>
    <w:rsid w:val="00FE4F3F"/>
    <w:rsid w:val="00FE6CFF"/>
    <w:rsid w:val="00FE74E0"/>
    <w:rsid w:val="00FF042E"/>
    <w:rsid w:val="00FF202B"/>
    <w:rsid w:val="00FF4D14"/>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55"/>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character" w:customStyle="1" w:styleId="textitem">
    <w:name w:val="textitem"/>
    <w:basedOn w:val="DefaultParagraphFont"/>
    <w:rsid w:val="00DA3790"/>
  </w:style>
  <w:style w:type="character" w:styleId="Emphasis">
    <w:name w:val="Emphasis"/>
    <w:basedOn w:val="DefaultParagraphFont"/>
    <w:uiPriority w:val="20"/>
    <w:qFormat/>
    <w:rsid w:val="00357C76"/>
    <w:rPr>
      <w:b/>
      <w:bCs/>
      <w:i w:val="0"/>
      <w:iCs w:val="0"/>
    </w:rPr>
  </w:style>
  <w:style w:type="character" w:customStyle="1" w:styleId="st1">
    <w:name w:val="st1"/>
    <w:basedOn w:val="DefaultParagraphFont"/>
    <w:rsid w:val="0035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6997135">
      <w:bodyDiv w:val="1"/>
      <w:marLeft w:val="0"/>
      <w:marRight w:val="0"/>
      <w:marTop w:val="0"/>
      <w:marBottom w:val="0"/>
      <w:divBdr>
        <w:top w:val="none" w:sz="0" w:space="0" w:color="auto"/>
        <w:left w:val="none" w:sz="0" w:space="0" w:color="auto"/>
        <w:bottom w:val="none" w:sz="0" w:space="0" w:color="auto"/>
        <w:right w:val="none" w:sz="0" w:space="0" w:color="auto"/>
      </w:divBdr>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42060341">
      <w:bodyDiv w:val="1"/>
      <w:marLeft w:val="0"/>
      <w:marRight w:val="0"/>
      <w:marTop w:val="0"/>
      <w:marBottom w:val="0"/>
      <w:divBdr>
        <w:top w:val="none" w:sz="0" w:space="0" w:color="auto"/>
        <w:left w:val="none" w:sz="0" w:space="0" w:color="auto"/>
        <w:bottom w:val="none" w:sz="0" w:space="0" w:color="auto"/>
        <w:right w:val="none" w:sz="0" w:space="0" w:color="auto"/>
      </w:divBdr>
      <w:divsChild>
        <w:div w:id="214437803">
          <w:marLeft w:val="0"/>
          <w:marRight w:val="0"/>
          <w:marTop w:val="0"/>
          <w:marBottom w:val="0"/>
          <w:divBdr>
            <w:top w:val="none" w:sz="0" w:space="0" w:color="auto"/>
            <w:left w:val="none" w:sz="0" w:space="0" w:color="auto"/>
            <w:bottom w:val="none" w:sz="0" w:space="0" w:color="auto"/>
            <w:right w:val="none" w:sz="0" w:space="0" w:color="auto"/>
          </w:divBdr>
        </w:div>
      </w:divsChild>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84482638">
      <w:bodyDiv w:val="1"/>
      <w:marLeft w:val="0"/>
      <w:marRight w:val="0"/>
      <w:marTop w:val="0"/>
      <w:marBottom w:val="0"/>
      <w:divBdr>
        <w:top w:val="none" w:sz="0" w:space="0" w:color="auto"/>
        <w:left w:val="none" w:sz="0" w:space="0" w:color="auto"/>
        <w:bottom w:val="none" w:sz="0" w:space="0" w:color="auto"/>
        <w:right w:val="none" w:sz="0" w:space="0" w:color="auto"/>
      </w:divBdr>
      <w:divsChild>
        <w:div w:id="416827558">
          <w:marLeft w:val="0"/>
          <w:marRight w:val="0"/>
          <w:marTop w:val="0"/>
          <w:marBottom w:val="0"/>
          <w:divBdr>
            <w:top w:val="none" w:sz="0" w:space="0" w:color="auto"/>
            <w:left w:val="none" w:sz="0" w:space="0" w:color="auto"/>
            <w:bottom w:val="none" w:sz="0" w:space="0" w:color="auto"/>
            <w:right w:val="none" w:sz="0" w:space="0" w:color="auto"/>
          </w:divBdr>
        </w:div>
      </w:divsChild>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072846666">
      <w:bodyDiv w:val="1"/>
      <w:marLeft w:val="0"/>
      <w:marRight w:val="0"/>
      <w:marTop w:val="0"/>
      <w:marBottom w:val="0"/>
      <w:divBdr>
        <w:top w:val="none" w:sz="0" w:space="0" w:color="auto"/>
        <w:left w:val="none" w:sz="0" w:space="0" w:color="auto"/>
        <w:bottom w:val="none" w:sz="0" w:space="0" w:color="auto"/>
        <w:right w:val="none" w:sz="0" w:space="0" w:color="auto"/>
      </w:divBdr>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27376447">
      <w:bodyDiv w:val="1"/>
      <w:marLeft w:val="0"/>
      <w:marRight w:val="0"/>
      <w:marTop w:val="0"/>
      <w:marBottom w:val="0"/>
      <w:divBdr>
        <w:top w:val="none" w:sz="0" w:space="0" w:color="auto"/>
        <w:left w:val="none" w:sz="0" w:space="0" w:color="auto"/>
        <w:bottom w:val="none" w:sz="0" w:space="0" w:color="auto"/>
        <w:right w:val="none" w:sz="0" w:space="0" w:color="auto"/>
      </w:divBdr>
      <w:divsChild>
        <w:div w:id="850603897">
          <w:marLeft w:val="0"/>
          <w:marRight w:val="0"/>
          <w:marTop w:val="0"/>
          <w:marBottom w:val="0"/>
          <w:divBdr>
            <w:top w:val="none" w:sz="0" w:space="0" w:color="auto"/>
            <w:left w:val="none" w:sz="0" w:space="0" w:color="auto"/>
            <w:bottom w:val="none" w:sz="0" w:space="0" w:color="auto"/>
            <w:right w:val="none" w:sz="0" w:space="0" w:color="auto"/>
          </w:divBdr>
          <w:divsChild>
            <w:div w:id="1817601359">
              <w:marLeft w:val="0"/>
              <w:marRight w:val="0"/>
              <w:marTop w:val="0"/>
              <w:marBottom w:val="0"/>
              <w:divBdr>
                <w:top w:val="none" w:sz="0" w:space="0" w:color="auto"/>
                <w:left w:val="none" w:sz="0" w:space="0" w:color="auto"/>
                <w:bottom w:val="none" w:sz="0" w:space="0" w:color="auto"/>
                <w:right w:val="none" w:sz="0" w:space="0" w:color="auto"/>
              </w:divBdr>
              <w:divsChild>
                <w:div w:id="705058528">
                  <w:marLeft w:val="0"/>
                  <w:marRight w:val="0"/>
                  <w:marTop w:val="0"/>
                  <w:marBottom w:val="0"/>
                  <w:divBdr>
                    <w:top w:val="none" w:sz="0" w:space="0" w:color="auto"/>
                    <w:left w:val="none" w:sz="0" w:space="0" w:color="auto"/>
                    <w:bottom w:val="none" w:sz="0" w:space="0" w:color="auto"/>
                    <w:right w:val="none" w:sz="0" w:space="0" w:color="auto"/>
                  </w:divBdr>
                  <w:divsChild>
                    <w:div w:id="31811272">
                      <w:marLeft w:val="-225"/>
                      <w:marRight w:val="-225"/>
                      <w:marTop w:val="0"/>
                      <w:marBottom w:val="0"/>
                      <w:divBdr>
                        <w:top w:val="none" w:sz="0" w:space="0" w:color="auto"/>
                        <w:left w:val="none" w:sz="0" w:space="0" w:color="auto"/>
                        <w:bottom w:val="none" w:sz="0" w:space="0" w:color="auto"/>
                        <w:right w:val="none" w:sz="0" w:space="0" w:color="auto"/>
                      </w:divBdr>
                      <w:divsChild>
                        <w:div w:id="11443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33089141">
      <w:bodyDiv w:val="1"/>
      <w:marLeft w:val="0"/>
      <w:marRight w:val="0"/>
      <w:marTop w:val="0"/>
      <w:marBottom w:val="0"/>
      <w:divBdr>
        <w:top w:val="none" w:sz="0" w:space="0" w:color="auto"/>
        <w:left w:val="none" w:sz="0" w:space="0" w:color="auto"/>
        <w:bottom w:val="none" w:sz="0" w:space="0" w:color="auto"/>
        <w:right w:val="none" w:sz="0" w:space="0" w:color="auto"/>
      </w:divBdr>
      <w:divsChild>
        <w:div w:id="1068654124">
          <w:marLeft w:val="0"/>
          <w:marRight w:val="0"/>
          <w:marTop w:val="0"/>
          <w:marBottom w:val="0"/>
          <w:divBdr>
            <w:top w:val="none" w:sz="0" w:space="0" w:color="auto"/>
            <w:left w:val="none" w:sz="0" w:space="0" w:color="auto"/>
            <w:bottom w:val="none" w:sz="0" w:space="0" w:color="auto"/>
            <w:right w:val="none" w:sz="0" w:space="0" w:color="auto"/>
          </w:divBdr>
        </w:div>
      </w:divsChild>
    </w:div>
    <w:div w:id="1441948783">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831629192">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B48A-CB84-4514-B1FE-4DD63D5F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3213</Words>
  <Characters>18316</Characters>
  <Application>Microsoft Office Word</Application>
  <DocSecurity>12</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2</cp:revision>
  <cp:lastPrinted>2017-06-20T23:41:00Z</cp:lastPrinted>
  <dcterms:created xsi:type="dcterms:W3CDTF">2017-07-12T20:17:00Z</dcterms:created>
  <dcterms:modified xsi:type="dcterms:W3CDTF">2017-07-12T20:17:00Z</dcterms:modified>
</cp:coreProperties>
</file>