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DFB" w:rsidRPr="00376668" w:rsidRDefault="00712DFB" w:rsidP="00712DFB">
      <w:pPr>
        <w:spacing w:line="360" w:lineRule="auto"/>
        <w:jc w:val="right"/>
        <w:rPr>
          <w:rFonts w:ascii="Arial" w:hAnsi="Arial"/>
          <w:b/>
          <w:color w:val="FF0000"/>
        </w:rPr>
      </w:pPr>
    </w:p>
    <w:p w:rsidR="00712DFB" w:rsidRDefault="00712DFB" w:rsidP="00712DFB">
      <w:pPr>
        <w:pStyle w:val="Heading5"/>
        <w:jc w:val="both"/>
      </w:pPr>
    </w:p>
    <w:p w:rsidR="00712DFB" w:rsidRPr="002B21FB" w:rsidRDefault="00712DFB" w:rsidP="00712DFB">
      <w:pPr>
        <w:pStyle w:val="Heading5"/>
        <w:jc w:val="left"/>
        <w:rPr>
          <w:color w:val="FF0000"/>
        </w:rPr>
      </w:pPr>
    </w:p>
    <w:p w:rsidR="00712DFB" w:rsidRDefault="00712DFB" w:rsidP="00712DFB">
      <w:pPr>
        <w:spacing w:line="360" w:lineRule="auto"/>
        <w:jc w:val="center"/>
        <w:rPr>
          <w:rFonts w:ascii="Arial" w:hAnsi="Arial" w:cs="Arial"/>
        </w:rPr>
      </w:pPr>
    </w:p>
    <w:p w:rsidR="00712DFB" w:rsidRDefault="00712DFB" w:rsidP="00712DFB">
      <w:pPr>
        <w:spacing w:line="360" w:lineRule="auto"/>
        <w:jc w:val="center"/>
        <w:rPr>
          <w:rFonts w:ascii="Arial" w:hAnsi="Arial" w:cs="Arial"/>
        </w:rPr>
      </w:pPr>
    </w:p>
    <w:p w:rsidR="00712DFB" w:rsidRDefault="00712DFB" w:rsidP="00712DFB">
      <w:pPr>
        <w:spacing w:line="360" w:lineRule="auto"/>
        <w:jc w:val="center"/>
        <w:rPr>
          <w:rFonts w:ascii="Arial" w:hAnsi="Arial" w:cs="Arial"/>
        </w:rPr>
      </w:pPr>
    </w:p>
    <w:p w:rsidR="00712DFB" w:rsidRDefault="00712DFB" w:rsidP="00712DFB">
      <w:pPr>
        <w:spacing w:line="360" w:lineRule="auto"/>
        <w:rPr>
          <w:rFonts w:ascii="Arial" w:hAnsi="Arial" w:cs="Arial"/>
        </w:rPr>
      </w:pPr>
    </w:p>
    <w:p w:rsidR="00C75D52" w:rsidRDefault="00C75D52" w:rsidP="00712DFB">
      <w:pPr>
        <w:spacing w:line="360" w:lineRule="auto"/>
        <w:jc w:val="center"/>
        <w:rPr>
          <w:rFonts w:ascii="Arial" w:hAnsi="Arial" w:cs="Arial"/>
        </w:rPr>
      </w:pPr>
      <w:r>
        <w:rPr>
          <w:rFonts w:ascii="Arial" w:hAnsi="Arial" w:cs="Arial"/>
        </w:rPr>
        <w:t>EVENTS &amp; TRANSPORTATION</w:t>
      </w:r>
    </w:p>
    <w:p w:rsidR="00712DFB" w:rsidRDefault="00712DFB" w:rsidP="00712DFB">
      <w:pPr>
        <w:spacing w:line="360" w:lineRule="auto"/>
        <w:jc w:val="center"/>
        <w:rPr>
          <w:rFonts w:ascii="Arial" w:hAnsi="Arial" w:cs="Arial"/>
        </w:rPr>
      </w:pPr>
      <w:r>
        <w:rPr>
          <w:rFonts w:ascii="Arial" w:hAnsi="Arial" w:cs="Arial"/>
        </w:rPr>
        <w:t xml:space="preserve">FLEET </w:t>
      </w:r>
      <w:r w:rsidR="00C75D52">
        <w:rPr>
          <w:rFonts w:ascii="Arial" w:hAnsi="Arial" w:cs="Arial"/>
        </w:rPr>
        <w:t>AND</w:t>
      </w:r>
      <w:r>
        <w:rPr>
          <w:rFonts w:ascii="Arial" w:hAnsi="Arial" w:cs="Arial"/>
        </w:rPr>
        <w:t xml:space="preserve"> TRANSIT </w:t>
      </w:r>
    </w:p>
    <w:p w:rsidR="00712DFB" w:rsidRPr="009B2439" w:rsidRDefault="00712DFB" w:rsidP="00712DFB">
      <w:pPr>
        <w:spacing w:line="360" w:lineRule="auto"/>
        <w:jc w:val="center"/>
        <w:rPr>
          <w:rFonts w:ascii="Arial" w:hAnsi="Arial" w:cs="Arial"/>
        </w:rPr>
      </w:pPr>
      <w:r>
        <w:rPr>
          <w:rFonts w:ascii="Arial" w:hAnsi="Arial" w:cs="Arial"/>
        </w:rPr>
        <w:t>FUEL ACCOUNTABILITY</w:t>
      </w:r>
    </w:p>
    <w:p w:rsidR="00712DFB" w:rsidRDefault="00712DFB" w:rsidP="00712DFB">
      <w:pPr>
        <w:spacing w:line="360" w:lineRule="auto"/>
        <w:jc w:val="center"/>
        <w:rPr>
          <w:rFonts w:ascii="Arial" w:hAnsi="Arial"/>
        </w:rPr>
      </w:pPr>
      <w:r>
        <w:rPr>
          <w:rFonts w:ascii="Arial" w:hAnsi="Arial"/>
        </w:rPr>
        <w:t xml:space="preserve"> AUDIT REPORT #17-2209</w:t>
      </w: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rPr>
      </w:pPr>
    </w:p>
    <w:p w:rsidR="00712DFB" w:rsidRDefault="00712DFB" w:rsidP="00712DFB">
      <w:pPr>
        <w:spacing w:line="360" w:lineRule="auto"/>
        <w:jc w:val="both"/>
        <w:rPr>
          <w:rFonts w:ascii="Arial" w:hAnsi="Arial"/>
          <w:sz w:val="16"/>
        </w:rPr>
      </w:pPr>
    </w:p>
    <w:p w:rsidR="00712DFB" w:rsidRDefault="00712DFB" w:rsidP="00712DFB">
      <w:pPr>
        <w:spacing w:line="360" w:lineRule="auto"/>
        <w:jc w:val="center"/>
        <w:rPr>
          <w:rFonts w:ascii="Arial" w:hAnsi="Arial"/>
          <w:sz w:val="16"/>
        </w:rPr>
      </w:pPr>
      <w:r>
        <w:rPr>
          <w:rFonts w:ascii="Arial" w:hAnsi="Arial"/>
          <w:sz w:val="16"/>
        </w:rPr>
        <w:t>Audit &amp; Advisory Services</w:t>
      </w:r>
    </w:p>
    <w:p w:rsidR="00C74CA2" w:rsidRDefault="00336C05" w:rsidP="00712DFB">
      <w:pPr>
        <w:spacing w:line="360" w:lineRule="auto"/>
        <w:jc w:val="center"/>
        <w:rPr>
          <w:rFonts w:ascii="Arial" w:hAnsi="Arial"/>
          <w:sz w:val="16"/>
        </w:rPr>
      </w:pPr>
      <w:r>
        <w:rPr>
          <w:rFonts w:ascii="Arial" w:hAnsi="Arial"/>
          <w:sz w:val="16"/>
        </w:rPr>
        <w:t>March</w:t>
      </w:r>
      <w:r w:rsidR="00C74CA2">
        <w:rPr>
          <w:rFonts w:ascii="Arial" w:hAnsi="Arial"/>
          <w:sz w:val="16"/>
        </w:rPr>
        <w:t xml:space="preserve"> 2017</w:t>
      </w:r>
    </w:p>
    <w:p w:rsidR="00712DFB" w:rsidRDefault="00712DFB" w:rsidP="00712DFB">
      <w:pPr>
        <w:spacing w:after="200" w:line="276" w:lineRule="auto"/>
        <w:jc w:val="center"/>
        <w:rPr>
          <w:rFonts w:ascii="Arial" w:hAnsi="Arial"/>
          <w:sz w:val="16"/>
        </w:rPr>
        <w:sectPr w:rsidR="00712DFB" w:rsidSect="001B16D7">
          <w:footerReference w:type="default" r:id="rId7"/>
          <w:footerReference w:type="first" r:id="rId8"/>
          <w:pgSz w:w="12240" w:h="15840" w:code="1"/>
          <w:pgMar w:top="1440" w:right="1440" w:bottom="1080" w:left="1440" w:header="720" w:footer="720" w:gutter="0"/>
          <w:pgNumType w:start="1"/>
          <w:cols w:space="720"/>
          <w:titlePg/>
          <w:docGrid w:linePitch="272"/>
        </w:sectPr>
      </w:pPr>
    </w:p>
    <w:p w:rsidR="00C75D52" w:rsidRDefault="00C75D52" w:rsidP="00712DFB">
      <w:pPr>
        <w:pStyle w:val="Heading2"/>
        <w:jc w:val="center"/>
        <w:rPr>
          <w:rFonts w:cs="Arial"/>
        </w:rPr>
      </w:pPr>
      <w:r>
        <w:rPr>
          <w:rFonts w:cs="Arial"/>
        </w:rPr>
        <w:lastRenderedPageBreak/>
        <w:t>EVENTS &amp; TRANSPORTATION</w:t>
      </w:r>
    </w:p>
    <w:p w:rsidR="00712DFB" w:rsidRPr="0030698D" w:rsidRDefault="00712DFB" w:rsidP="00712DFB">
      <w:pPr>
        <w:pStyle w:val="Heading2"/>
        <w:jc w:val="center"/>
        <w:rPr>
          <w:rFonts w:cs="Arial"/>
        </w:rPr>
      </w:pPr>
      <w:r w:rsidRPr="0030698D">
        <w:rPr>
          <w:rFonts w:cs="Arial"/>
        </w:rPr>
        <w:t xml:space="preserve">FLEET </w:t>
      </w:r>
      <w:r w:rsidR="00C75D52">
        <w:rPr>
          <w:rFonts w:cs="Arial"/>
        </w:rPr>
        <w:t>AND</w:t>
      </w:r>
      <w:r w:rsidRPr="0030698D">
        <w:rPr>
          <w:rFonts w:cs="Arial"/>
        </w:rPr>
        <w:t xml:space="preserve"> TRANSIT</w:t>
      </w:r>
    </w:p>
    <w:p w:rsidR="00712DFB" w:rsidRPr="0030698D" w:rsidRDefault="00712DFB" w:rsidP="00712DFB">
      <w:pPr>
        <w:pStyle w:val="Heading2"/>
        <w:jc w:val="center"/>
        <w:rPr>
          <w:rFonts w:cs="Arial"/>
        </w:rPr>
      </w:pPr>
      <w:r w:rsidRPr="0030698D">
        <w:rPr>
          <w:rFonts w:cs="Arial"/>
        </w:rPr>
        <w:t>FUEL ACCOUNTABILITY</w:t>
      </w:r>
    </w:p>
    <w:p w:rsidR="00712DFB" w:rsidRPr="0030698D" w:rsidRDefault="00712DFB" w:rsidP="00712DFB">
      <w:pPr>
        <w:pStyle w:val="Heading2"/>
        <w:jc w:val="center"/>
        <w:rPr>
          <w:rFonts w:cs="Arial"/>
        </w:rPr>
      </w:pPr>
      <w:r w:rsidRPr="0030698D">
        <w:rPr>
          <w:rFonts w:cs="Arial"/>
        </w:rPr>
        <w:t xml:space="preserve"> AUDIT REPORT #</w:t>
      </w:r>
      <w:r>
        <w:t>17-2209</w:t>
      </w:r>
    </w:p>
    <w:p w:rsidR="00712DFB" w:rsidRDefault="00712DFB" w:rsidP="00712DFB">
      <w:pPr>
        <w:spacing w:line="360" w:lineRule="auto"/>
      </w:pPr>
    </w:p>
    <w:p w:rsidR="00712DFB" w:rsidRDefault="00712DFB" w:rsidP="00712DFB">
      <w:pPr>
        <w:pStyle w:val="Heading1"/>
        <w:rPr>
          <w:rFonts w:cs="Arial"/>
        </w:rPr>
      </w:pPr>
      <w:r>
        <w:rPr>
          <w:rFonts w:cs="Arial"/>
        </w:rPr>
        <w:t>Background</w:t>
      </w:r>
    </w:p>
    <w:p w:rsidR="00712DFB" w:rsidRDefault="00712DFB" w:rsidP="00712DFB">
      <w:pPr>
        <w:spacing w:line="360" w:lineRule="auto"/>
        <w:jc w:val="both"/>
        <w:rPr>
          <w:rFonts w:ascii="Arial" w:hAnsi="Arial" w:cs="Arial"/>
        </w:rPr>
      </w:pPr>
    </w:p>
    <w:p w:rsidR="00712DFB"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 xml:space="preserve">In accordance with the </w:t>
      </w:r>
      <w:r w:rsidR="00C75D52">
        <w:rPr>
          <w:rFonts w:ascii="Arial" w:eastAsiaTheme="minorHAnsi" w:hAnsi="Arial" w:cs="Arial"/>
        </w:rPr>
        <w:t xml:space="preserve">UCLA </w:t>
      </w:r>
      <w:r w:rsidRPr="00A56555">
        <w:rPr>
          <w:rFonts w:ascii="Arial" w:eastAsiaTheme="minorHAnsi" w:hAnsi="Arial" w:cs="Arial"/>
        </w:rPr>
        <w:t xml:space="preserve">Administration fiscal year 2016-17 audit plan, Audit &amp; Advisory Services (A&amp;AS) conducted an audit of Fleet </w:t>
      </w:r>
      <w:r w:rsidR="00C75D52">
        <w:rPr>
          <w:rFonts w:ascii="Arial" w:eastAsiaTheme="minorHAnsi" w:hAnsi="Arial" w:cs="Arial"/>
        </w:rPr>
        <w:t>and</w:t>
      </w:r>
      <w:r w:rsidRPr="00A56555">
        <w:rPr>
          <w:rFonts w:ascii="Arial" w:eastAsiaTheme="minorHAnsi" w:hAnsi="Arial" w:cs="Arial"/>
        </w:rPr>
        <w:t xml:space="preserve"> Transit (F&amp;T) Fuel Accountability activities.</w:t>
      </w:r>
    </w:p>
    <w:p w:rsidR="00712DFB" w:rsidRPr="00A56555" w:rsidRDefault="00712DFB" w:rsidP="0030536A">
      <w:pPr>
        <w:spacing w:line="360" w:lineRule="auto"/>
        <w:jc w:val="both"/>
        <w:rPr>
          <w:rFonts w:ascii="Arial" w:eastAsiaTheme="minorHAnsi" w:hAnsi="Arial" w:cs="Arial"/>
        </w:rPr>
      </w:pPr>
    </w:p>
    <w:p w:rsidR="00712DFB"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 xml:space="preserve">F&amp;T is a department </w:t>
      </w:r>
      <w:r w:rsidR="00B37CE6">
        <w:rPr>
          <w:rFonts w:ascii="Arial" w:eastAsiaTheme="minorHAnsi" w:hAnsi="Arial" w:cs="Arial"/>
        </w:rPr>
        <w:t xml:space="preserve">comprised </w:t>
      </w:r>
      <w:r w:rsidR="00F93DF9">
        <w:rPr>
          <w:rFonts w:ascii="Arial" w:eastAsiaTheme="minorHAnsi" w:hAnsi="Arial" w:cs="Arial"/>
        </w:rPr>
        <w:t xml:space="preserve">of </w:t>
      </w:r>
      <w:r w:rsidRPr="00A56555">
        <w:rPr>
          <w:rFonts w:ascii="Arial" w:eastAsiaTheme="minorHAnsi" w:hAnsi="Arial" w:cs="Arial"/>
        </w:rPr>
        <w:t xml:space="preserve">two operating units: Fleet Services (FS), </w:t>
      </w:r>
      <w:r w:rsidR="00B37CE6">
        <w:rPr>
          <w:rFonts w:ascii="Arial" w:hAnsi="Arial" w:cs="Arial"/>
        </w:rPr>
        <w:t>a</w:t>
      </w:r>
      <w:r w:rsidR="00B37CE6" w:rsidRPr="002B44F6">
        <w:rPr>
          <w:rFonts w:ascii="Arial" w:hAnsi="Arial" w:cs="Arial"/>
        </w:rPr>
        <w:t xml:space="preserve"> </w:t>
      </w:r>
      <w:r w:rsidR="00B37CE6">
        <w:rPr>
          <w:rFonts w:ascii="Arial" w:hAnsi="Arial" w:cs="Arial"/>
        </w:rPr>
        <w:t xml:space="preserve">self-supporting auxiliary </w:t>
      </w:r>
      <w:r w:rsidR="00B37CE6" w:rsidRPr="002B44F6">
        <w:rPr>
          <w:rFonts w:ascii="Arial" w:hAnsi="Arial" w:cs="Arial"/>
        </w:rPr>
        <w:t>enterprise; and Transit Operations</w:t>
      </w:r>
      <w:r w:rsidR="00B37CE6">
        <w:rPr>
          <w:rFonts w:ascii="Arial" w:hAnsi="Arial" w:cs="Arial"/>
        </w:rPr>
        <w:t>, a subsidized service</w:t>
      </w:r>
      <w:r w:rsidR="00B37CE6" w:rsidRPr="002B44F6">
        <w:rPr>
          <w:rFonts w:ascii="Arial" w:hAnsi="Arial" w:cs="Arial"/>
        </w:rPr>
        <w:t xml:space="preserve"> enterprise. </w:t>
      </w:r>
      <w:r w:rsidR="00B37CE6">
        <w:rPr>
          <w:rFonts w:ascii="Arial" w:hAnsi="Arial" w:cs="Arial"/>
        </w:rPr>
        <w:t>Core services include vehicle procurement, monthly lease program, v</w:t>
      </w:r>
      <w:r w:rsidR="00B37CE6" w:rsidRPr="002B44F6">
        <w:rPr>
          <w:rFonts w:ascii="Arial" w:hAnsi="Arial" w:cs="Arial"/>
        </w:rPr>
        <w:t>ehicle maintenance and repair services</w:t>
      </w:r>
      <w:r w:rsidR="00B37CE6">
        <w:rPr>
          <w:rFonts w:ascii="Arial" w:hAnsi="Arial" w:cs="Arial"/>
        </w:rPr>
        <w:t xml:space="preserve">, vessel management, on and off campus fuel provision, compliance programs, BruinCar daily rental program, and the GoGreen clean fuel vehicle program to meet UC and California clean air mandates.  </w:t>
      </w:r>
      <w:r w:rsidRPr="00A56555">
        <w:rPr>
          <w:rFonts w:ascii="Arial" w:eastAsiaTheme="minorHAnsi" w:hAnsi="Arial" w:cs="Arial"/>
        </w:rPr>
        <w:t>F&amp;T provides fleet management services, including supplying</w:t>
      </w:r>
      <w:r w:rsidRPr="00A56555">
        <w:rPr>
          <w:rFonts w:ascii="Arial" w:eastAsiaTheme="minorHAnsi" w:hAnsi="Arial"/>
        </w:rPr>
        <w:t> </w:t>
      </w:r>
      <w:r w:rsidRPr="00A56555">
        <w:rPr>
          <w:rFonts w:ascii="Arial" w:eastAsiaTheme="minorHAnsi" w:hAnsi="Arial" w:cs="Arial"/>
        </w:rPr>
        <w:t>fuel, for approximately 1,085 UCLA vehicles which include trucks, vans, wagons, and low speed vehicles, as well as specialty vehicles for specific departmental applications such as ambulances, shuttle buses, street sweepers, utility carts, and trailers.  F&amp;T aims to provide convenient fueling options for campus vehicles at competitive prices to better meet daily fueling demands and to maintain University operations at all times.</w:t>
      </w:r>
    </w:p>
    <w:p w:rsidR="00712DFB" w:rsidRPr="00A56555" w:rsidRDefault="00712DFB" w:rsidP="0030536A">
      <w:pPr>
        <w:spacing w:line="360" w:lineRule="auto"/>
        <w:jc w:val="both"/>
        <w:rPr>
          <w:rFonts w:ascii="Arial" w:eastAsiaTheme="minorHAnsi" w:hAnsi="Arial" w:cs="Arial"/>
        </w:rPr>
      </w:pPr>
    </w:p>
    <w:p w:rsidR="00175B5F"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 xml:space="preserve">FS stores unleaded gasoline in twin 10,000-gallon underground storage tanks to fuel its vehicles.  The unleaded fuel from the twin tanks is dispensed through eight fuel pumps located at a fuel island adjacent to the FS office.  The E.J. Ward system continues to serve as a fuel monitoring and perpetual inventory system by recording the gasoline received and dispensed.  Vehicle fueling transactions are initiated using a data chip key system.  Transaction data is transmitted from the fuel pumps to the E.J. Ward system.  </w:t>
      </w:r>
    </w:p>
    <w:p w:rsidR="00175B5F" w:rsidRPr="00A56555" w:rsidRDefault="00175B5F" w:rsidP="0030536A">
      <w:pPr>
        <w:spacing w:line="360" w:lineRule="auto"/>
        <w:jc w:val="both"/>
        <w:rPr>
          <w:rFonts w:ascii="Arial" w:eastAsiaTheme="minorHAnsi" w:hAnsi="Arial" w:cs="Arial"/>
        </w:rPr>
      </w:pPr>
    </w:p>
    <w:p w:rsidR="00712DFB"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 xml:space="preserve">Physical inventory of unleaded gasoline is monitored through the Veeder-Root fuel monitoring system.  </w:t>
      </w:r>
      <w:r w:rsidR="00FB5540" w:rsidRPr="00A56555">
        <w:rPr>
          <w:rFonts w:ascii="Arial" w:eastAsiaTheme="minorHAnsi" w:hAnsi="Arial" w:cs="Arial"/>
        </w:rPr>
        <w:t xml:space="preserve">If anything </w:t>
      </w:r>
      <w:r w:rsidR="008C526B">
        <w:rPr>
          <w:rFonts w:ascii="Arial" w:eastAsiaTheme="minorHAnsi" w:hAnsi="Arial" w:cs="Arial"/>
        </w:rPr>
        <w:t xml:space="preserve">unexpected </w:t>
      </w:r>
      <w:r w:rsidR="00FB5540" w:rsidRPr="00A56555">
        <w:rPr>
          <w:rFonts w:ascii="Arial" w:eastAsiaTheme="minorHAnsi" w:hAnsi="Arial" w:cs="Arial"/>
        </w:rPr>
        <w:t>happens within the tanks (i.e.</w:t>
      </w:r>
      <w:r w:rsidR="008C526B">
        <w:rPr>
          <w:rFonts w:ascii="Arial" w:eastAsiaTheme="minorHAnsi" w:hAnsi="Arial" w:cs="Arial"/>
        </w:rPr>
        <w:t>,</w:t>
      </w:r>
      <w:r w:rsidR="00FB5540" w:rsidRPr="00A56555">
        <w:rPr>
          <w:rFonts w:ascii="Arial" w:eastAsiaTheme="minorHAnsi" w:hAnsi="Arial" w:cs="Arial"/>
        </w:rPr>
        <w:t xml:space="preserve"> wiring or the monitor breaks), </w:t>
      </w:r>
      <w:r w:rsidR="00B37CE6">
        <w:rPr>
          <w:rFonts w:ascii="Arial" w:eastAsiaTheme="minorHAnsi" w:hAnsi="Arial" w:cs="Arial"/>
        </w:rPr>
        <w:t xml:space="preserve">the </w:t>
      </w:r>
      <w:r w:rsidR="00FB5540" w:rsidRPr="00A56555">
        <w:rPr>
          <w:rFonts w:ascii="Arial" w:eastAsiaTheme="minorHAnsi" w:hAnsi="Arial" w:cs="Arial"/>
        </w:rPr>
        <w:t xml:space="preserve">Veeder-Root System has a red flashing light that will come on to illustrate that something is wrong within the tanks.  </w:t>
      </w:r>
      <w:r w:rsidR="00175B5F" w:rsidRPr="00A56555">
        <w:rPr>
          <w:rFonts w:ascii="Arial" w:eastAsiaTheme="minorHAnsi" w:hAnsi="Arial" w:cs="Arial"/>
        </w:rPr>
        <w:t xml:space="preserve">II Fuels, the fuel broker/unleaded fuel supplier for </w:t>
      </w:r>
      <w:r w:rsidR="008B78B4">
        <w:rPr>
          <w:rFonts w:ascii="Arial" w:eastAsiaTheme="minorHAnsi" w:hAnsi="Arial" w:cs="Arial"/>
        </w:rPr>
        <w:t>the University</w:t>
      </w:r>
      <w:r w:rsidR="00175B5F" w:rsidRPr="00A56555">
        <w:rPr>
          <w:rFonts w:ascii="Arial" w:eastAsiaTheme="minorHAnsi" w:hAnsi="Arial" w:cs="Arial"/>
        </w:rPr>
        <w:t xml:space="preserve">, monitors the Veeder-Root System by way of a modem.  Critical alarms are sent </w:t>
      </w:r>
      <w:r w:rsidR="00953626" w:rsidRPr="00A56555">
        <w:rPr>
          <w:rFonts w:ascii="Arial" w:eastAsiaTheme="minorHAnsi" w:hAnsi="Arial" w:cs="Arial"/>
        </w:rPr>
        <w:t xml:space="preserve">to II Fuels </w:t>
      </w:r>
      <w:r w:rsidR="00175B5F" w:rsidRPr="00A56555">
        <w:rPr>
          <w:rFonts w:ascii="Arial" w:eastAsiaTheme="minorHAnsi" w:hAnsi="Arial" w:cs="Arial"/>
        </w:rPr>
        <w:t xml:space="preserve">if anything is wrong within the tanks or the system.  If something is wrong with the Veeder-Root System, II Fuels sends over a repair company.  II Fuels </w:t>
      </w:r>
      <w:r w:rsidR="00837F5C">
        <w:rPr>
          <w:rFonts w:ascii="Arial" w:eastAsiaTheme="minorHAnsi" w:hAnsi="Arial" w:cs="Arial"/>
        </w:rPr>
        <w:t>also</w:t>
      </w:r>
      <w:r w:rsidR="00175B5F" w:rsidRPr="00A56555">
        <w:rPr>
          <w:rFonts w:ascii="Arial" w:eastAsiaTheme="minorHAnsi" w:hAnsi="Arial" w:cs="Arial"/>
        </w:rPr>
        <w:t xml:space="preserve"> inspect</w:t>
      </w:r>
      <w:r w:rsidR="00837F5C">
        <w:rPr>
          <w:rFonts w:ascii="Arial" w:eastAsiaTheme="minorHAnsi" w:hAnsi="Arial" w:cs="Arial"/>
        </w:rPr>
        <w:t>s</w:t>
      </w:r>
      <w:r w:rsidR="00175B5F" w:rsidRPr="00A56555">
        <w:rPr>
          <w:rFonts w:ascii="Arial" w:eastAsiaTheme="minorHAnsi" w:hAnsi="Arial" w:cs="Arial"/>
        </w:rPr>
        <w:t xml:space="preserve"> the Veeder-Root System and issues a certificate</w:t>
      </w:r>
      <w:r w:rsidR="00837F5C">
        <w:rPr>
          <w:rFonts w:ascii="Arial" w:eastAsiaTheme="minorHAnsi" w:hAnsi="Arial" w:cs="Arial"/>
        </w:rPr>
        <w:t xml:space="preserve"> of compliance</w:t>
      </w:r>
      <w:r w:rsidR="00175B5F" w:rsidRPr="00A56555">
        <w:rPr>
          <w:rFonts w:ascii="Arial" w:eastAsiaTheme="minorHAnsi" w:hAnsi="Arial" w:cs="Arial"/>
        </w:rPr>
        <w:t xml:space="preserve">. </w:t>
      </w:r>
    </w:p>
    <w:p w:rsidR="00712DFB" w:rsidRPr="00A56555" w:rsidRDefault="00712DFB" w:rsidP="0030536A">
      <w:pPr>
        <w:spacing w:line="360" w:lineRule="auto"/>
        <w:jc w:val="both"/>
        <w:rPr>
          <w:rFonts w:ascii="Arial" w:eastAsiaTheme="minorHAnsi" w:hAnsi="Arial" w:cs="Arial"/>
        </w:rPr>
      </w:pPr>
    </w:p>
    <w:p w:rsidR="00712DFB"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 xml:space="preserve">In addition to unleaded fuel, University vehicles also use compressed natural gas (CNG), diesel, and bio-diesel. </w:t>
      </w:r>
      <w:r w:rsidR="00C75D52">
        <w:rPr>
          <w:rFonts w:ascii="Arial" w:eastAsiaTheme="minorHAnsi" w:hAnsi="Arial" w:cs="Arial"/>
        </w:rPr>
        <w:t xml:space="preserve"> </w:t>
      </w:r>
      <w:r w:rsidRPr="00A56555">
        <w:rPr>
          <w:rFonts w:ascii="Arial" w:eastAsiaTheme="minorHAnsi" w:hAnsi="Arial" w:cs="Arial"/>
        </w:rPr>
        <w:t>There is a self-service CNG station, owne</w:t>
      </w:r>
      <w:r w:rsidR="00F93DF9">
        <w:rPr>
          <w:rFonts w:ascii="Arial" w:eastAsiaTheme="minorHAnsi" w:hAnsi="Arial" w:cs="Arial"/>
        </w:rPr>
        <w:t xml:space="preserve">d and operated by Clean Energy </w:t>
      </w:r>
      <w:r w:rsidRPr="00A56555">
        <w:rPr>
          <w:rFonts w:ascii="Arial" w:eastAsiaTheme="minorHAnsi" w:hAnsi="Arial" w:cs="Arial"/>
        </w:rPr>
        <w:t xml:space="preserve">that is located adjacent to the FS yard.  CNG fuel is available for the 51 University-owned CNG vehicles (via the Clean Energy credit card), and to the general public.  An additional CNG station, owned </w:t>
      </w:r>
      <w:r w:rsidRPr="00A56555">
        <w:rPr>
          <w:rFonts w:ascii="Arial" w:eastAsiaTheme="minorHAnsi" w:hAnsi="Arial" w:cs="Arial"/>
        </w:rPr>
        <w:lastRenderedPageBreak/>
        <w:t xml:space="preserve">and operated by F&amp;T, is located within the perimeter of the Transit Yard and is used solely for fueling the BruinBus shuttles.  Bio-diesel fuel is obtained directly from a vendor’s truck that </w:t>
      </w:r>
      <w:r w:rsidR="00A13EB9">
        <w:rPr>
          <w:rFonts w:ascii="Arial" w:eastAsiaTheme="minorHAnsi" w:hAnsi="Arial" w:cs="Arial"/>
        </w:rPr>
        <w:t>arrives</w:t>
      </w:r>
      <w:r w:rsidRPr="00A56555">
        <w:rPr>
          <w:rFonts w:ascii="Arial" w:eastAsiaTheme="minorHAnsi" w:hAnsi="Arial" w:cs="Arial"/>
        </w:rPr>
        <w:t xml:space="preserve"> on-site weekly.  Departmental customers can also use Voyager credit cards (which are issued and controlled by FS) to purchase unleaded, diesel, or CNG fuel when not in the vicinity o</w:t>
      </w:r>
      <w:r w:rsidR="00F93DF9">
        <w:rPr>
          <w:rFonts w:ascii="Arial" w:eastAsiaTheme="minorHAnsi" w:hAnsi="Arial" w:cs="Arial"/>
        </w:rPr>
        <w:t xml:space="preserve">f the campus.  Also, </w:t>
      </w:r>
      <w:r w:rsidRPr="00A56555">
        <w:rPr>
          <w:rFonts w:ascii="Arial" w:eastAsiaTheme="minorHAnsi" w:hAnsi="Arial" w:cs="Arial"/>
        </w:rPr>
        <w:t>Voyager credit cards can be used for vehicle maintenance in case of an emergency.</w:t>
      </w:r>
    </w:p>
    <w:p w:rsidR="00712DFB" w:rsidRPr="00A56555" w:rsidRDefault="00712DFB" w:rsidP="0030536A">
      <w:pPr>
        <w:spacing w:line="360" w:lineRule="auto"/>
        <w:jc w:val="both"/>
        <w:rPr>
          <w:rFonts w:ascii="Arial" w:eastAsiaTheme="minorHAnsi" w:hAnsi="Arial" w:cs="Arial"/>
        </w:rPr>
      </w:pPr>
    </w:p>
    <w:p w:rsidR="00712DFB" w:rsidRPr="00A56555" w:rsidRDefault="00712DFB" w:rsidP="0030536A">
      <w:pPr>
        <w:spacing w:line="360" w:lineRule="auto"/>
        <w:jc w:val="both"/>
        <w:rPr>
          <w:rFonts w:ascii="Arial" w:eastAsiaTheme="minorHAnsi" w:hAnsi="Arial" w:cs="Arial"/>
        </w:rPr>
      </w:pPr>
      <w:r w:rsidRPr="00A56555">
        <w:rPr>
          <w:rFonts w:ascii="Arial" w:eastAsiaTheme="minorHAnsi" w:hAnsi="Arial" w:cs="Arial"/>
        </w:rPr>
        <w:t>During fiscal year 2015-16, F&amp;T purchased 435,212 gallons of unleaded gasoline, 14,270 gallons of diesel, 3,780 gallons of bio-diesel, and 106,594 GGE (gasoline gallon equivalent) of CNG.  Total fuel expenditures were approximately $1.2 million.</w:t>
      </w:r>
    </w:p>
    <w:p w:rsidR="00712DFB" w:rsidRDefault="00712DFB" w:rsidP="00712DFB">
      <w:pPr>
        <w:pStyle w:val="BodyText"/>
        <w:jc w:val="both"/>
        <w:rPr>
          <w:rFonts w:cs="Arial"/>
        </w:rPr>
      </w:pPr>
      <w:r>
        <w:rPr>
          <w:rFonts w:cs="Arial"/>
        </w:rPr>
        <w:t xml:space="preserve"> </w:t>
      </w:r>
    </w:p>
    <w:p w:rsidR="00712DFB" w:rsidRDefault="00712DFB" w:rsidP="00C75D52">
      <w:pPr>
        <w:pStyle w:val="Heading2"/>
        <w:rPr>
          <w:rFonts w:cs="Arial"/>
          <w:u w:val="single"/>
        </w:rPr>
      </w:pPr>
      <w:r>
        <w:rPr>
          <w:rFonts w:cs="Arial"/>
          <w:u w:val="single"/>
        </w:rPr>
        <w:t>Purpose and Scope</w:t>
      </w:r>
    </w:p>
    <w:p w:rsidR="00712DFB" w:rsidRDefault="00712DFB" w:rsidP="0030536A">
      <w:pPr>
        <w:spacing w:line="360" w:lineRule="auto"/>
        <w:jc w:val="both"/>
      </w:pPr>
    </w:p>
    <w:p w:rsidR="00712DFB" w:rsidRDefault="00712DFB" w:rsidP="00C75D52">
      <w:pPr>
        <w:spacing w:line="360" w:lineRule="auto"/>
        <w:jc w:val="both"/>
        <w:rPr>
          <w:rFonts w:ascii="Arial" w:hAnsi="Arial" w:cs="Arial"/>
          <w:color w:val="000000"/>
        </w:rPr>
      </w:pPr>
      <w:r w:rsidRPr="001878D2">
        <w:rPr>
          <w:rFonts w:ascii="Arial" w:hAnsi="Arial" w:cs="Arial"/>
        </w:rPr>
        <w:t xml:space="preserve">The </w:t>
      </w:r>
      <w:r>
        <w:rPr>
          <w:rFonts w:ascii="Arial" w:hAnsi="Arial" w:cs="Arial"/>
        </w:rPr>
        <w:t>primary purpose of the review was</w:t>
      </w:r>
      <w:r w:rsidRPr="001878D2">
        <w:rPr>
          <w:rFonts w:ascii="Arial" w:hAnsi="Arial" w:cs="Arial"/>
        </w:rPr>
        <w:t xml:space="preserve"> to ensure that </w:t>
      </w:r>
      <w:r w:rsidR="00962EFA">
        <w:rPr>
          <w:rFonts w:ascii="Arial" w:hAnsi="Arial" w:cs="Arial"/>
        </w:rPr>
        <w:t>FS’</w:t>
      </w:r>
      <w:r>
        <w:rPr>
          <w:rFonts w:ascii="Arial" w:hAnsi="Arial" w:cs="Arial"/>
        </w:rPr>
        <w:t xml:space="preserve"> </w:t>
      </w:r>
      <w:r w:rsidR="00F963BC">
        <w:rPr>
          <w:rFonts w:ascii="Arial" w:hAnsi="Arial" w:cs="Arial"/>
        </w:rPr>
        <w:t xml:space="preserve">organizational </w:t>
      </w:r>
      <w:r w:rsidRPr="001878D2">
        <w:rPr>
          <w:rFonts w:ascii="Arial" w:hAnsi="Arial" w:cs="Arial"/>
        </w:rPr>
        <w:t xml:space="preserve">structure and controls, and the related systems and procedures surrounding </w:t>
      </w:r>
      <w:r>
        <w:rPr>
          <w:rFonts w:ascii="Arial" w:hAnsi="Arial" w:cs="Arial"/>
        </w:rPr>
        <w:t xml:space="preserve">fuel accountability </w:t>
      </w:r>
      <w:r w:rsidRPr="00D015F9">
        <w:rPr>
          <w:rFonts w:ascii="Arial" w:hAnsi="Arial" w:cs="Arial"/>
        </w:rPr>
        <w:t xml:space="preserve">activities are conducive to accomplishing its business objectives.  </w:t>
      </w:r>
      <w:r w:rsidR="00DA4DA8">
        <w:rPr>
          <w:rFonts w:ascii="Arial" w:hAnsi="Arial" w:cs="Arial"/>
        </w:rPr>
        <w:t xml:space="preserve">Where applicable, </w:t>
      </w:r>
      <w:r w:rsidR="00DA4DA8">
        <w:rPr>
          <w:rFonts w:ascii="Arial" w:hAnsi="Arial" w:cs="Arial"/>
          <w:color w:val="000000"/>
        </w:rPr>
        <w:t>c</w:t>
      </w:r>
      <w:r w:rsidRPr="00137FBE">
        <w:rPr>
          <w:rFonts w:ascii="Arial" w:hAnsi="Arial" w:cs="Arial"/>
          <w:color w:val="000000"/>
        </w:rPr>
        <w:t>ompliance with</w:t>
      </w:r>
      <w:r w:rsidR="00DA4DA8">
        <w:rPr>
          <w:rFonts w:ascii="Arial" w:hAnsi="Arial" w:cs="Arial"/>
          <w:color w:val="000000"/>
        </w:rPr>
        <w:t xml:space="preserve"> campus and</w:t>
      </w:r>
      <w:r w:rsidRPr="00137FBE">
        <w:rPr>
          <w:rFonts w:ascii="Arial" w:hAnsi="Arial" w:cs="Arial"/>
          <w:color w:val="000000"/>
        </w:rPr>
        <w:t xml:space="preserve"> University policies and </w:t>
      </w:r>
      <w:r>
        <w:rPr>
          <w:rFonts w:ascii="Arial" w:hAnsi="Arial" w:cs="Arial"/>
          <w:color w:val="000000"/>
        </w:rPr>
        <w:t xml:space="preserve">procedures was also </w:t>
      </w:r>
      <w:r w:rsidR="00DA4DA8">
        <w:rPr>
          <w:rFonts w:ascii="Arial" w:hAnsi="Arial" w:cs="Arial"/>
          <w:color w:val="000000"/>
        </w:rPr>
        <w:t>evaluated</w:t>
      </w:r>
      <w:r>
        <w:rPr>
          <w:rFonts w:ascii="Arial" w:hAnsi="Arial" w:cs="Arial"/>
          <w:color w:val="000000"/>
        </w:rPr>
        <w:t xml:space="preserve">.  </w:t>
      </w:r>
    </w:p>
    <w:p w:rsidR="00712DFB" w:rsidRDefault="00712DFB" w:rsidP="00837F5C">
      <w:pPr>
        <w:spacing w:line="360" w:lineRule="auto"/>
        <w:jc w:val="both"/>
        <w:rPr>
          <w:rFonts w:ascii="Arial" w:hAnsi="Arial" w:cs="Arial"/>
        </w:rPr>
      </w:pPr>
      <w:r w:rsidRPr="00137FBE">
        <w:rPr>
          <w:rFonts w:ascii="Arial" w:hAnsi="Arial" w:cs="Arial"/>
        </w:rPr>
        <w:t xml:space="preserve">The scope of the audit included the </w:t>
      </w:r>
      <w:r w:rsidRPr="00576950">
        <w:rPr>
          <w:rFonts w:ascii="Arial" w:hAnsi="Arial" w:cs="Arial"/>
        </w:rPr>
        <w:t>following activities:</w:t>
      </w:r>
    </w:p>
    <w:p w:rsidR="00712DFB" w:rsidRDefault="00712DFB" w:rsidP="00837F5C">
      <w:pPr>
        <w:spacing w:line="360" w:lineRule="auto"/>
        <w:jc w:val="both"/>
        <w:rPr>
          <w:rFonts w:ascii="Arial" w:hAnsi="Arial" w:cs="Arial"/>
        </w:rPr>
      </w:pPr>
    </w:p>
    <w:p w:rsidR="00712DFB" w:rsidRPr="00191D3D" w:rsidRDefault="00712DFB" w:rsidP="0030536A">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191D3D">
        <w:rPr>
          <w:rFonts w:ascii="Arial" w:hAnsi="Arial" w:cs="Arial"/>
        </w:rPr>
        <w:t>Fuel Purchasing and Receiving</w:t>
      </w:r>
    </w:p>
    <w:p w:rsidR="00712DFB" w:rsidRPr="00191D3D" w:rsidRDefault="00712DFB" w:rsidP="0030536A">
      <w:pPr>
        <w:numPr>
          <w:ilvl w:val="0"/>
          <w:numId w:val="1"/>
        </w:numPr>
        <w:tabs>
          <w:tab w:val="num" w:pos="540"/>
        </w:tabs>
        <w:overflowPunct w:val="0"/>
        <w:autoSpaceDE w:val="0"/>
        <w:autoSpaceDN w:val="0"/>
        <w:adjustRightInd w:val="0"/>
        <w:spacing w:line="360" w:lineRule="auto"/>
        <w:ind w:left="540" w:hanging="540"/>
        <w:jc w:val="both"/>
        <w:textAlignment w:val="baseline"/>
        <w:rPr>
          <w:rFonts w:ascii="Arial" w:hAnsi="Arial" w:cs="Arial"/>
        </w:rPr>
      </w:pPr>
      <w:r w:rsidRPr="00191D3D">
        <w:rPr>
          <w:rFonts w:ascii="Arial" w:hAnsi="Arial" w:cs="Arial"/>
        </w:rPr>
        <w:t>Fuel Keys and Cards</w:t>
      </w:r>
    </w:p>
    <w:p w:rsidR="00837F5C" w:rsidRDefault="00837F5C" w:rsidP="00712DFB">
      <w:pPr>
        <w:pStyle w:val="BodyText"/>
        <w:jc w:val="both"/>
        <w:rPr>
          <w:rFonts w:cs="Arial"/>
          <w:szCs w:val="24"/>
        </w:rPr>
      </w:pPr>
    </w:p>
    <w:p w:rsidR="00712DFB" w:rsidRDefault="00712DFB" w:rsidP="00712DFB">
      <w:pPr>
        <w:pStyle w:val="BodyText"/>
        <w:jc w:val="both"/>
        <w:rPr>
          <w:rFonts w:cs="Arial"/>
          <w:szCs w:val="24"/>
        </w:rPr>
      </w:pPr>
      <w:r w:rsidRPr="005C433D">
        <w:rPr>
          <w:rFonts w:cs="Arial"/>
          <w:szCs w:val="24"/>
        </w:rPr>
        <w:t xml:space="preserve">The review was conducted in </w:t>
      </w:r>
      <w:r w:rsidR="00872108">
        <w:rPr>
          <w:rFonts w:cs="Arial"/>
          <w:szCs w:val="24"/>
        </w:rPr>
        <w:t xml:space="preserve">accordance </w:t>
      </w:r>
      <w:r w:rsidRPr="005C433D">
        <w:rPr>
          <w:rFonts w:cs="Arial"/>
          <w:szCs w:val="24"/>
        </w:rPr>
        <w:t xml:space="preserve">with the </w:t>
      </w:r>
      <w:r w:rsidRPr="005C433D">
        <w:rPr>
          <w:rFonts w:cs="Arial"/>
          <w:i/>
          <w:szCs w:val="24"/>
        </w:rPr>
        <w:t>International Standards for the Professional Practice of Internal Auditing</w:t>
      </w:r>
      <w:r w:rsidRPr="005C433D">
        <w:rPr>
          <w:rFonts w:cs="Arial"/>
          <w:szCs w:val="24"/>
        </w:rPr>
        <w:t xml:space="preserve"> and included </w:t>
      </w:r>
      <w:r w:rsidR="002B373A">
        <w:rPr>
          <w:rFonts w:cs="Arial"/>
          <w:szCs w:val="24"/>
        </w:rPr>
        <w:t xml:space="preserve">such </w:t>
      </w:r>
      <w:r w:rsidRPr="005C433D">
        <w:rPr>
          <w:rFonts w:cs="Arial"/>
          <w:szCs w:val="24"/>
        </w:rPr>
        <w:t>tests</w:t>
      </w:r>
      <w:r w:rsidR="002B373A">
        <w:rPr>
          <w:rFonts w:cs="Arial"/>
          <w:szCs w:val="24"/>
        </w:rPr>
        <w:t xml:space="preserve"> of records, interviews,</w:t>
      </w:r>
      <w:r w:rsidRPr="005C433D">
        <w:rPr>
          <w:rFonts w:cs="Arial"/>
          <w:szCs w:val="24"/>
        </w:rPr>
        <w:t xml:space="preserve"> and other </w:t>
      </w:r>
      <w:r w:rsidR="0066303E">
        <w:rPr>
          <w:rFonts w:cs="Arial"/>
          <w:szCs w:val="24"/>
        </w:rPr>
        <w:t xml:space="preserve">auditing </w:t>
      </w:r>
      <w:r w:rsidRPr="005C433D">
        <w:rPr>
          <w:rFonts w:cs="Arial"/>
          <w:szCs w:val="24"/>
        </w:rPr>
        <w:t xml:space="preserve">procedures considered necessary in achieving the </w:t>
      </w:r>
      <w:r w:rsidR="002B373A">
        <w:rPr>
          <w:rFonts w:cs="Arial"/>
          <w:szCs w:val="24"/>
        </w:rPr>
        <w:t xml:space="preserve">audit </w:t>
      </w:r>
      <w:r w:rsidRPr="005C433D">
        <w:rPr>
          <w:rFonts w:cs="Arial"/>
          <w:szCs w:val="24"/>
        </w:rPr>
        <w:t xml:space="preserve">purpose.  </w:t>
      </w:r>
    </w:p>
    <w:p w:rsidR="00712DFB" w:rsidRPr="001878D2" w:rsidRDefault="00712DFB" w:rsidP="00712DFB">
      <w:pPr>
        <w:spacing w:line="360" w:lineRule="auto"/>
        <w:jc w:val="both"/>
        <w:rPr>
          <w:rFonts w:ascii="Arial" w:hAnsi="Arial" w:cs="Arial"/>
        </w:rPr>
      </w:pPr>
    </w:p>
    <w:p w:rsidR="00712DFB" w:rsidRPr="0023669D" w:rsidRDefault="00712DFB" w:rsidP="00712DFB">
      <w:pPr>
        <w:pStyle w:val="Heading2"/>
        <w:rPr>
          <w:rFonts w:cs="Arial"/>
          <w:iCs/>
          <w:u w:val="single"/>
        </w:rPr>
      </w:pPr>
      <w:r w:rsidRPr="0023669D">
        <w:rPr>
          <w:rFonts w:cs="Arial"/>
          <w:iCs/>
          <w:u w:val="single"/>
        </w:rPr>
        <w:t>Summary Opinion</w:t>
      </w:r>
    </w:p>
    <w:p w:rsidR="00712DFB" w:rsidRDefault="00712DFB" w:rsidP="00712DFB">
      <w:pPr>
        <w:tabs>
          <w:tab w:val="left" w:pos="3960"/>
        </w:tabs>
        <w:spacing w:line="360" w:lineRule="auto"/>
        <w:jc w:val="both"/>
        <w:rPr>
          <w:rFonts w:ascii="Arial" w:hAnsi="Arial" w:cs="Arial"/>
        </w:rPr>
      </w:pPr>
    </w:p>
    <w:p w:rsidR="00712DFB" w:rsidRPr="003C27B5" w:rsidRDefault="00712DFB" w:rsidP="00712DFB">
      <w:pPr>
        <w:tabs>
          <w:tab w:val="left" w:pos="3960"/>
        </w:tabs>
        <w:spacing w:line="360" w:lineRule="auto"/>
        <w:jc w:val="both"/>
        <w:rPr>
          <w:rFonts w:ascii="Arial" w:hAnsi="Arial" w:cs="Arial"/>
          <w:szCs w:val="20"/>
        </w:rPr>
      </w:pPr>
      <w:r w:rsidRPr="003C27B5">
        <w:rPr>
          <w:rFonts w:ascii="Arial" w:hAnsi="Arial" w:cs="Arial"/>
          <w:szCs w:val="20"/>
        </w:rPr>
        <w:t>Based on the results of the work performed wit</w:t>
      </w:r>
      <w:r w:rsidR="0023025B">
        <w:rPr>
          <w:rFonts w:ascii="Arial" w:hAnsi="Arial" w:cs="Arial"/>
          <w:szCs w:val="20"/>
        </w:rPr>
        <w:t>hin the scope of the audit, FS</w:t>
      </w:r>
      <w:r w:rsidRPr="003C27B5">
        <w:rPr>
          <w:rFonts w:ascii="Arial" w:hAnsi="Arial" w:cs="Arial"/>
          <w:szCs w:val="20"/>
        </w:rPr>
        <w:t xml:space="preserve"> overall organizational structure and controls are adequate and effective in helping achieve its business objectives related to fuel procurement</w:t>
      </w:r>
      <w:r w:rsidR="00336C05">
        <w:rPr>
          <w:rFonts w:ascii="Arial" w:hAnsi="Arial" w:cs="Arial"/>
          <w:szCs w:val="20"/>
        </w:rPr>
        <w:t>,</w:t>
      </w:r>
      <w:r w:rsidRPr="003C27B5">
        <w:rPr>
          <w:rFonts w:ascii="Arial" w:hAnsi="Arial" w:cs="Arial"/>
          <w:szCs w:val="20"/>
        </w:rPr>
        <w:t xml:space="preserve"> and fuel keys and cards.  </w:t>
      </w:r>
      <w:r w:rsidR="00336C05">
        <w:rPr>
          <w:rFonts w:ascii="Arial" w:hAnsi="Arial" w:cs="Arial"/>
          <w:szCs w:val="20"/>
        </w:rPr>
        <w:t>However, business practices</w:t>
      </w:r>
      <w:r w:rsidRPr="003C27B5">
        <w:rPr>
          <w:rFonts w:ascii="Arial" w:hAnsi="Arial" w:cs="Arial"/>
          <w:szCs w:val="20"/>
        </w:rPr>
        <w:t xml:space="preserve"> could be further strengthened by ensuring that mandatory reviewers read their Post Authorization Notices (PANs) in a timely manner.  </w:t>
      </w:r>
    </w:p>
    <w:p w:rsidR="00712DFB" w:rsidRPr="003C27B5" w:rsidRDefault="00712DFB" w:rsidP="00712DFB">
      <w:pPr>
        <w:tabs>
          <w:tab w:val="left" w:pos="3960"/>
        </w:tabs>
        <w:spacing w:line="360" w:lineRule="auto"/>
        <w:jc w:val="both"/>
        <w:rPr>
          <w:rFonts w:ascii="Arial" w:hAnsi="Arial" w:cs="Arial"/>
          <w:szCs w:val="20"/>
        </w:rPr>
      </w:pPr>
    </w:p>
    <w:p w:rsidR="00712DFB" w:rsidRPr="003C27B5" w:rsidRDefault="00712DFB" w:rsidP="00712DFB">
      <w:pPr>
        <w:spacing w:line="360" w:lineRule="auto"/>
        <w:jc w:val="both"/>
        <w:rPr>
          <w:rFonts w:ascii="Arial" w:hAnsi="Arial" w:cs="Arial"/>
          <w:szCs w:val="20"/>
        </w:rPr>
      </w:pPr>
      <w:r w:rsidRPr="003C27B5">
        <w:rPr>
          <w:rFonts w:ascii="Arial" w:hAnsi="Arial" w:cs="Arial"/>
          <w:szCs w:val="20"/>
        </w:rPr>
        <w:t xml:space="preserve">The audit results and </w:t>
      </w:r>
      <w:r w:rsidR="00462186">
        <w:rPr>
          <w:rFonts w:ascii="Arial" w:hAnsi="Arial" w:cs="Arial"/>
          <w:szCs w:val="20"/>
        </w:rPr>
        <w:t xml:space="preserve">corresponding </w:t>
      </w:r>
      <w:r w:rsidRPr="003C27B5">
        <w:rPr>
          <w:rFonts w:ascii="Arial" w:hAnsi="Arial" w:cs="Arial"/>
          <w:szCs w:val="20"/>
        </w:rPr>
        <w:t>recommendations are detailed in the following section of the audit report.</w:t>
      </w:r>
    </w:p>
    <w:p w:rsidR="00712DFB" w:rsidRDefault="00712DFB" w:rsidP="00712DFB">
      <w:pPr>
        <w:tabs>
          <w:tab w:val="left" w:pos="3960"/>
        </w:tabs>
        <w:spacing w:line="360" w:lineRule="auto"/>
        <w:jc w:val="both"/>
        <w:rPr>
          <w:rFonts w:ascii="Arial" w:hAnsi="Arial" w:cs="Arial"/>
          <w:u w:val="single"/>
        </w:rPr>
      </w:pPr>
    </w:p>
    <w:p w:rsidR="00712DFB" w:rsidRDefault="00712DFB" w:rsidP="00712DFB">
      <w:pPr>
        <w:tabs>
          <w:tab w:val="left" w:pos="3960"/>
        </w:tabs>
        <w:spacing w:line="360" w:lineRule="auto"/>
        <w:jc w:val="both"/>
        <w:rPr>
          <w:rFonts w:ascii="Arial" w:hAnsi="Arial" w:cs="Arial"/>
          <w:u w:val="single"/>
        </w:rPr>
      </w:pPr>
    </w:p>
    <w:p w:rsidR="00A56555" w:rsidRDefault="00A56555" w:rsidP="00712DFB">
      <w:pPr>
        <w:tabs>
          <w:tab w:val="left" w:pos="3960"/>
        </w:tabs>
        <w:spacing w:line="360" w:lineRule="auto"/>
        <w:jc w:val="both"/>
        <w:rPr>
          <w:rFonts w:ascii="Arial" w:hAnsi="Arial" w:cs="Arial"/>
          <w:u w:val="single"/>
        </w:rPr>
      </w:pPr>
    </w:p>
    <w:p w:rsidR="00A56555" w:rsidRDefault="00A56555" w:rsidP="00712DFB">
      <w:pPr>
        <w:tabs>
          <w:tab w:val="left" w:pos="3960"/>
        </w:tabs>
        <w:spacing w:line="360" w:lineRule="auto"/>
        <w:jc w:val="both"/>
        <w:rPr>
          <w:rFonts w:ascii="Arial" w:hAnsi="Arial" w:cs="Arial"/>
          <w:u w:val="single"/>
        </w:rPr>
      </w:pPr>
    </w:p>
    <w:p w:rsidR="00A56555" w:rsidRDefault="00A56555" w:rsidP="00712DFB">
      <w:pPr>
        <w:tabs>
          <w:tab w:val="left" w:pos="3960"/>
        </w:tabs>
        <w:spacing w:line="360" w:lineRule="auto"/>
        <w:jc w:val="both"/>
        <w:rPr>
          <w:rFonts w:ascii="Arial" w:hAnsi="Arial" w:cs="Arial"/>
          <w:u w:val="single"/>
        </w:rPr>
      </w:pPr>
    </w:p>
    <w:p w:rsidR="00F12CB7" w:rsidRDefault="00F12CB7" w:rsidP="00712DFB">
      <w:pPr>
        <w:tabs>
          <w:tab w:val="left" w:pos="3960"/>
        </w:tabs>
        <w:spacing w:line="360" w:lineRule="auto"/>
        <w:jc w:val="both"/>
        <w:rPr>
          <w:rFonts w:ascii="Arial" w:hAnsi="Arial" w:cs="Arial"/>
          <w:u w:val="single"/>
        </w:rPr>
      </w:pPr>
    </w:p>
    <w:p w:rsidR="00F12CB7" w:rsidRDefault="00F12CB7" w:rsidP="00712DFB">
      <w:pPr>
        <w:tabs>
          <w:tab w:val="left" w:pos="3960"/>
        </w:tabs>
        <w:spacing w:line="360" w:lineRule="auto"/>
        <w:jc w:val="both"/>
        <w:rPr>
          <w:rFonts w:ascii="Arial" w:hAnsi="Arial" w:cs="Arial"/>
          <w:u w:val="single"/>
        </w:rPr>
      </w:pPr>
    </w:p>
    <w:p w:rsidR="00F12CB7" w:rsidRDefault="00F12CB7" w:rsidP="00712DFB">
      <w:pPr>
        <w:tabs>
          <w:tab w:val="left" w:pos="3960"/>
        </w:tabs>
        <w:spacing w:line="360" w:lineRule="auto"/>
        <w:jc w:val="both"/>
        <w:rPr>
          <w:rFonts w:ascii="Arial" w:hAnsi="Arial" w:cs="Arial"/>
          <w:u w:val="single"/>
        </w:rPr>
      </w:pPr>
    </w:p>
    <w:p w:rsidR="00F12CB7" w:rsidRDefault="00F12CB7" w:rsidP="00712DFB">
      <w:pPr>
        <w:tabs>
          <w:tab w:val="left" w:pos="3960"/>
        </w:tabs>
        <w:spacing w:line="360" w:lineRule="auto"/>
        <w:jc w:val="both"/>
        <w:rPr>
          <w:rFonts w:ascii="Arial" w:hAnsi="Arial" w:cs="Arial"/>
          <w:u w:val="single"/>
        </w:rPr>
      </w:pPr>
    </w:p>
    <w:p w:rsidR="00F12CB7" w:rsidRDefault="00F12CB7" w:rsidP="00712DFB">
      <w:pPr>
        <w:tabs>
          <w:tab w:val="left" w:pos="3960"/>
        </w:tabs>
        <w:spacing w:line="360" w:lineRule="auto"/>
        <w:jc w:val="both"/>
        <w:rPr>
          <w:rFonts w:ascii="Arial" w:hAnsi="Arial" w:cs="Arial"/>
          <w:u w:val="single"/>
        </w:rPr>
      </w:pPr>
    </w:p>
    <w:p w:rsidR="00A56555" w:rsidRDefault="00A56555" w:rsidP="00712DFB">
      <w:pPr>
        <w:tabs>
          <w:tab w:val="left" w:pos="3960"/>
        </w:tabs>
        <w:spacing w:line="360" w:lineRule="auto"/>
        <w:jc w:val="both"/>
        <w:rPr>
          <w:rFonts w:ascii="Arial" w:hAnsi="Arial" w:cs="Arial"/>
          <w:u w:val="single"/>
        </w:rPr>
      </w:pPr>
    </w:p>
    <w:p w:rsidR="00A56555" w:rsidRDefault="00A56555" w:rsidP="00712DFB">
      <w:pPr>
        <w:tabs>
          <w:tab w:val="left" w:pos="3960"/>
        </w:tabs>
        <w:spacing w:line="360" w:lineRule="auto"/>
        <w:jc w:val="both"/>
        <w:rPr>
          <w:rFonts w:ascii="Arial" w:hAnsi="Arial" w:cs="Arial"/>
          <w:u w:val="single"/>
        </w:rPr>
      </w:pPr>
    </w:p>
    <w:p w:rsidR="00C75D52" w:rsidRDefault="00C75D52" w:rsidP="00712DFB">
      <w:pPr>
        <w:tabs>
          <w:tab w:val="left" w:pos="3960"/>
        </w:tabs>
        <w:spacing w:line="360" w:lineRule="auto"/>
        <w:jc w:val="both"/>
        <w:rPr>
          <w:rFonts w:ascii="Arial" w:hAnsi="Arial" w:cs="Arial"/>
          <w:u w:val="single"/>
        </w:rPr>
      </w:pPr>
    </w:p>
    <w:p w:rsidR="0062340E" w:rsidRDefault="0062340E" w:rsidP="00712DFB">
      <w:pPr>
        <w:tabs>
          <w:tab w:val="left" w:pos="3960"/>
        </w:tabs>
        <w:spacing w:line="360" w:lineRule="auto"/>
        <w:jc w:val="both"/>
        <w:rPr>
          <w:rFonts w:ascii="Arial" w:hAnsi="Arial" w:cs="Arial"/>
          <w:u w:val="single"/>
        </w:rPr>
      </w:pPr>
    </w:p>
    <w:p w:rsidR="0062340E" w:rsidRDefault="0062340E" w:rsidP="00712DFB">
      <w:pPr>
        <w:tabs>
          <w:tab w:val="left" w:pos="3960"/>
        </w:tabs>
        <w:spacing w:line="360" w:lineRule="auto"/>
        <w:jc w:val="both"/>
        <w:rPr>
          <w:rFonts w:ascii="Arial" w:hAnsi="Arial" w:cs="Arial"/>
          <w:u w:val="single"/>
        </w:rPr>
      </w:pPr>
    </w:p>
    <w:p w:rsidR="00712DFB" w:rsidRDefault="00712DFB" w:rsidP="00712DFB">
      <w:pPr>
        <w:tabs>
          <w:tab w:val="left" w:pos="3960"/>
        </w:tabs>
        <w:spacing w:line="360" w:lineRule="auto"/>
        <w:jc w:val="both"/>
        <w:rPr>
          <w:rFonts w:ascii="Arial" w:hAnsi="Arial" w:cs="Arial"/>
          <w:u w:val="single"/>
        </w:rPr>
      </w:pPr>
      <w:r>
        <w:rPr>
          <w:rFonts w:ascii="Arial" w:hAnsi="Arial" w:cs="Arial"/>
          <w:u w:val="single"/>
        </w:rPr>
        <w:t>Audit Results and Recommendations</w:t>
      </w:r>
    </w:p>
    <w:p w:rsidR="00712DFB" w:rsidRDefault="00712DFB" w:rsidP="00712DFB">
      <w:pPr>
        <w:tabs>
          <w:tab w:val="left" w:pos="3960"/>
        </w:tabs>
        <w:spacing w:line="360" w:lineRule="auto"/>
        <w:jc w:val="both"/>
        <w:rPr>
          <w:rFonts w:ascii="Arial" w:hAnsi="Arial" w:cs="Arial"/>
          <w:u w:val="single"/>
        </w:rPr>
      </w:pPr>
    </w:p>
    <w:p w:rsidR="00712DFB" w:rsidRPr="00062970" w:rsidRDefault="00712DFB" w:rsidP="00712DFB">
      <w:pPr>
        <w:spacing w:line="360" w:lineRule="auto"/>
        <w:jc w:val="center"/>
        <w:rPr>
          <w:rFonts w:ascii="Arial" w:hAnsi="Arial"/>
          <w:u w:val="single"/>
        </w:rPr>
      </w:pPr>
      <w:r w:rsidRPr="00442186">
        <w:rPr>
          <w:rFonts w:ascii="Arial" w:hAnsi="Arial"/>
          <w:u w:val="single"/>
        </w:rPr>
        <w:t>Fuel Purchasing and Receiving</w:t>
      </w:r>
    </w:p>
    <w:p w:rsidR="00712DFB" w:rsidRDefault="00712DFB" w:rsidP="00712DFB">
      <w:pPr>
        <w:tabs>
          <w:tab w:val="left" w:pos="3960"/>
        </w:tabs>
        <w:spacing w:line="360" w:lineRule="auto"/>
        <w:jc w:val="both"/>
        <w:rPr>
          <w:rFonts w:ascii="Arial" w:hAnsi="Arial" w:cs="Arial"/>
        </w:rPr>
      </w:pPr>
    </w:p>
    <w:p w:rsidR="00712DFB" w:rsidRDefault="00712DFB" w:rsidP="00712DFB">
      <w:pPr>
        <w:tabs>
          <w:tab w:val="left" w:pos="3960"/>
        </w:tabs>
        <w:spacing w:line="360" w:lineRule="auto"/>
        <w:jc w:val="both"/>
        <w:rPr>
          <w:rFonts w:ascii="Arial" w:hAnsi="Arial" w:cs="Arial"/>
        </w:rPr>
      </w:pPr>
      <w:r>
        <w:rPr>
          <w:rFonts w:ascii="Arial" w:hAnsi="Arial" w:cs="Arial"/>
        </w:rPr>
        <w:t>A purchasing agreement has been established between the University and II Fuels to provide UCLA F</w:t>
      </w:r>
      <w:r w:rsidR="00837F5C">
        <w:rPr>
          <w:rFonts w:ascii="Arial" w:hAnsi="Arial" w:cs="Arial"/>
        </w:rPr>
        <w:t>S</w:t>
      </w:r>
      <w:r>
        <w:rPr>
          <w:rFonts w:ascii="Arial" w:hAnsi="Arial" w:cs="Arial"/>
        </w:rPr>
        <w:t xml:space="preserve"> unleaded fuel.  Approximately 8,800 gallons of unleaded fuel are </w:t>
      </w:r>
      <w:r w:rsidRPr="004F6051">
        <w:rPr>
          <w:rFonts w:ascii="Arial" w:hAnsi="Arial" w:cs="Arial"/>
        </w:rPr>
        <w:t>ordered</w:t>
      </w:r>
      <w:r w:rsidR="00136478">
        <w:rPr>
          <w:rFonts w:ascii="Arial" w:hAnsi="Arial" w:cs="Arial"/>
        </w:rPr>
        <w:t xml:space="preserve"> </w:t>
      </w:r>
      <w:r>
        <w:rPr>
          <w:rFonts w:ascii="Arial" w:hAnsi="Arial" w:cs="Arial"/>
        </w:rPr>
        <w:t>on a weekly basis</w:t>
      </w:r>
      <w:r w:rsidR="00136478">
        <w:rPr>
          <w:rFonts w:ascii="Arial" w:hAnsi="Arial" w:cs="Arial"/>
        </w:rPr>
        <w:t xml:space="preserve"> by F</w:t>
      </w:r>
      <w:r w:rsidR="00837F5C">
        <w:rPr>
          <w:rFonts w:ascii="Arial" w:hAnsi="Arial" w:cs="Arial"/>
        </w:rPr>
        <w:t>S</w:t>
      </w:r>
      <w:r>
        <w:rPr>
          <w:rFonts w:ascii="Arial" w:hAnsi="Arial" w:cs="Arial"/>
        </w:rPr>
        <w:t xml:space="preserve">.  </w:t>
      </w:r>
      <w:r w:rsidR="0003284D">
        <w:rPr>
          <w:rFonts w:ascii="Arial" w:hAnsi="Arial" w:cs="Arial"/>
        </w:rPr>
        <w:t xml:space="preserve">Receiving of </w:t>
      </w:r>
      <w:r w:rsidR="009272DD">
        <w:rPr>
          <w:rFonts w:ascii="Arial" w:hAnsi="Arial" w:cs="Arial"/>
        </w:rPr>
        <w:t xml:space="preserve">unleaded </w:t>
      </w:r>
      <w:r w:rsidR="0003284D">
        <w:rPr>
          <w:rFonts w:ascii="Arial" w:hAnsi="Arial" w:cs="Arial"/>
        </w:rPr>
        <w:t>fuel is usually done by one of the F</w:t>
      </w:r>
      <w:r w:rsidR="00837F5C">
        <w:rPr>
          <w:rFonts w:ascii="Arial" w:hAnsi="Arial" w:cs="Arial"/>
        </w:rPr>
        <w:t>S</w:t>
      </w:r>
      <w:r w:rsidR="00EB1BB8">
        <w:rPr>
          <w:rFonts w:ascii="Arial" w:hAnsi="Arial" w:cs="Arial"/>
        </w:rPr>
        <w:t xml:space="preserve"> storekeepers.</w:t>
      </w:r>
      <w:r w:rsidR="002D6F47">
        <w:rPr>
          <w:rFonts w:ascii="Arial" w:hAnsi="Arial" w:cs="Arial"/>
        </w:rPr>
        <w:t xml:space="preserve">  </w:t>
      </w:r>
      <w:r w:rsidR="002D6F47" w:rsidRPr="002D6F47">
        <w:rPr>
          <w:rFonts w:ascii="Arial" w:hAnsi="Arial" w:cs="Arial"/>
        </w:rPr>
        <w:t xml:space="preserve">For each unleaded </w:t>
      </w:r>
      <w:r w:rsidR="006C22E4">
        <w:rPr>
          <w:rFonts w:ascii="Arial" w:hAnsi="Arial" w:cs="Arial"/>
        </w:rPr>
        <w:t xml:space="preserve">fuel </w:t>
      </w:r>
      <w:r w:rsidR="002D6F47" w:rsidRPr="002D6F47">
        <w:rPr>
          <w:rFonts w:ascii="Arial" w:hAnsi="Arial" w:cs="Arial"/>
        </w:rPr>
        <w:t xml:space="preserve">delivery, </w:t>
      </w:r>
      <w:r w:rsidR="00837F5C">
        <w:rPr>
          <w:rFonts w:ascii="Arial" w:hAnsi="Arial" w:cs="Arial"/>
        </w:rPr>
        <w:t xml:space="preserve">a </w:t>
      </w:r>
      <w:r w:rsidR="002D6F47" w:rsidRPr="002D6F47">
        <w:rPr>
          <w:rFonts w:ascii="Arial" w:hAnsi="Arial" w:cs="Arial"/>
        </w:rPr>
        <w:t>reconciliation is performed between the meter readings, and the invoice/bill of lading received</w:t>
      </w:r>
      <w:r w:rsidR="0001107F">
        <w:rPr>
          <w:rFonts w:ascii="Arial" w:hAnsi="Arial" w:cs="Arial"/>
        </w:rPr>
        <w:t xml:space="preserve"> from II Fuels</w:t>
      </w:r>
      <w:r w:rsidR="002D6F47" w:rsidRPr="002D6F47">
        <w:rPr>
          <w:rFonts w:ascii="Arial" w:hAnsi="Arial" w:cs="Arial"/>
        </w:rPr>
        <w:t xml:space="preserve">. </w:t>
      </w:r>
      <w:r w:rsidR="00C75D52">
        <w:rPr>
          <w:rFonts w:ascii="Arial" w:hAnsi="Arial" w:cs="Arial"/>
        </w:rPr>
        <w:t xml:space="preserve"> </w:t>
      </w:r>
      <w:r w:rsidR="002D6F47" w:rsidRPr="002D6F47">
        <w:rPr>
          <w:rFonts w:ascii="Arial" w:hAnsi="Arial" w:cs="Arial"/>
        </w:rPr>
        <w:t>There is a reconciliation packet that is prepared and mainta</w:t>
      </w:r>
      <w:r w:rsidR="002D6F47">
        <w:rPr>
          <w:rFonts w:ascii="Arial" w:hAnsi="Arial" w:cs="Arial"/>
        </w:rPr>
        <w:t xml:space="preserve">ined for each fuel delivery by management. </w:t>
      </w:r>
    </w:p>
    <w:p w:rsidR="00712DFB" w:rsidRDefault="00712DFB" w:rsidP="00712DFB">
      <w:pPr>
        <w:tabs>
          <w:tab w:val="left" w:pos="3960"/>
        </w:tabs>
        <w:spacing w:line="360" w:lineRule="auto"/>
        <w:jc w:val="both"/>
        <w:rPr>
          <w:rFonts w:ascii="Arial" w:hAnsi="Arial" w:cs="Arial"/>
        </w:rPr>
      </w:pPr>
    </w:p>
    <w:p w:rsidR="0003284D" w:rsidRPr="00062970" w:rsidRDefault="00712DFB" w:rsidP="0030536A">
      <w:pPr>
        <w:spacing w:line="360" w:lineRule="auto"/>
        <w:jc w:val="both"/>
        <w:rPr>
          <w:rFonts w:ascii="Arial" w:hAnsi="Arial"/>
        </w:rPr>
      </w:pPr>
      <w:r>
        <w:rPr>
          <w:rFonts w:ascii="Arial" w:hAnsi="Arial"/>
        </w:rPr>
        <w:t xml:space="preserve">A sample of </w:t>
      </w:r>
      <w:r w:rsidR="00837F5C">
        <w:rPr>
          <w:rFonts w:ascii="Arial" w:hAnsi="Arial"/>
        </w:rPr>
        <w:t>24</w:t>
      </w:r>
      <w:r>
        <w:rPr>
          <w:rFonts w:ascii="Arial" w:hAnsi="Arial"/>
        </w:rPr>
        <w:t xml:space="preserve"> unleaded fuel purchase transactions were selected from the campus general ledger and documentation was obtained from management and reviewed </w:t>
      </w:r>
      <w:r w:rsidRPr="008E2198">
        <w:rPr>
          <w:rFonts w:ascii="Arial" w:hAnsi="Arial"/>
        </w:rPr>
        <w:t>to verify the existence of proper authorization, effective separation of duties, and adequacy of records</w:t>
      </w:r>
      <w:r>
        <w:rPr>
          <w:rFonts w:ascii="Arial" w:hAnsi="Arial"/>
        </w:rPr>
        <w:t xml:space="preserve">.  </w:t>
      </w:r>
      <w:r w:rsidRPr="00973455">
        <w:rPr>
          <w:rFonts w:ascii="Arial" w:hAnsi="Arial"/>
        </w:rPr>
        <w:t xml:space="preserve">The </w:t>
      </w:r>
      <w:r w:rsidR="00837F5C">
        <w:rPr>
          <w:rFonts w:ascii="Arial" w:hAnsi="Arial"/>
        </w:rPr>
        <w:t>24</w:t>
      </w:r>
      <w:r w:rsidRPr="00973455">
        <w:rPr>
          <w:rFonts w:ascii="Arial" w:hAnsi="Arial"/>
        </w:rPr>
        <w:t xml:space="preserve"> purchases were selected from </w:t>
      </w:r>
      <w:r w:rsidRPr="00973455">
        <w:rPr>
          <w:rFonts w:ascii="Arial" w:hAnsi="Arial"/>
        </w:rPr>
        <w:lastRenderedPageBreak/>
        <w:t xml:space="preserve">the </w:t>
      </w:r>
      <w:r>
        <w:rPr>
          <w:rFonts w:ascii="Arial" w:hAnsi="Arial"/>
        </w:rPr>
        <w:t>FS-Fuel Program</w:t>
      </w:r>
      <w:r w:rsidRPr="00973455">
        <w:rPr>
          <w:rFonts w:ascii="Arial" w:hAnsi="Arial"/>
        </w:rPr>
        <w:t xml:space="preserve"> </w:t>
      </w:r>
      <w:r w:rsidR="003513F8">
        <w:rPr>
          <w:rFonts w:ascii="Arial" w:hAnsi="Arial"/>
        </w:rPr>
        <w:t xml:space="preserve">account </w:t>
      </w:r>
      <w:r w:rsidRPr="00973455">
        <w:rPr>
          <w:rFonts w:ascii="Arial" w:hAnsi="Arial"/>
        </w:rPr>
        <w:t>(</w:t>
      </w:r>
      <w:r>
        <w:rPr>
          <w:rFonts w:ascii="Arial" w:hAnsi="Arial"/>
        </w:rPr>
        <w:t>721296</w:t>
      </w:r>
      <w:r w:rsidRPr="00973455">
        <w:rPr>
          <w:rFonts w:ascii="Arial" w:hAnsi="Arial"/>
        </w:rPr>
        <w:t>-</w:t>
      </w:r>
      <w:r>
        <w:rPr>
          <w:rFonts w:ascii="Arial" w:hAnsi="Arial"/>
        </w:rPr>
        <w:t>66070</w:t>
      </w:r>
      <w:r w:rsidRPr="00973455">
        <w:rPr>
          <w:rFonts w:ascii="Arial" w:hAnsi="Arial"/>
        </w:rPr>
        <w:t xml:space="preserve">) </w:t>
      </w:r>
      <w:r>
        <w:rPr>
          <w:rFonts w:ascii="Arial" w:hAnsi="Arial"/>
        </w:rPr>
        <w:t xml:space="preserve">for fiscal year 2015-16.  </w:t>
      </w:r>
      <w:r w:rsidR="001F0D35">
        <w:rPr>
          <w:rFonts w:ascii="Arial" w:hAnsi="Arial"/>
        </w:rPr>
        <w:t>S</w:t>
      </w:r>
      <w:r w:rsidR="0003284D">
        <w:rPr>
          <w:rFonts w:ascii="Arial" w:hAnsi="Arial"/>
        </w:rPr>
        <w:t>elections were made from each month during fiscal year 2015-16.</w:t>
      </w:r>
      <w:r w:rsidR="00837F5C">
        <w:rPr>
          <w:rFonts w:ascii="Arial" w:hAnsi="Arial"/>
        </w:rPr>
        <w:t xml:space="preserve">  The following were noted:</w:t>
      </w:r>
      <w:r w:rsidR="0003284D">
        <w:rPr>
          <w:rFonts w:ascii="Arial" w:hAnsi="Arial"/>
        </w:rPr>
        <w:t xml:space="preserve">  </w:t>
      </w:r>
    </w:p>
    <w:p w:rsidR="00712DFB" w:rsidRDefault="00712DFB" w:rsidP="00712DFB">
      <w:pPr>
        <w:tabs>
          <w:tab w:val="left" w:pos="3960"/>
        </w:tabs>
        <w:spacing w:line="360" w:lineRule="auto"/>
        <w:jc w:val="both"/>
        <w:rPr>
          <w:rFonts w:ascii="Arial" w:hAnsi="Arial" w:cs="Arial"/>
          <w:u w:val="single"/>
        </w:rPr>
      </w:pPr>
    </w:p>
    <w:p w:rsidR="00712DFB" w:rsidRPr="005B2285" w:rsidRDefault="00712DFB" w:rsidP="0030536A">
      <w:pPr>
        <w:spacing w:line="360" w:lineRule="auto"/>
        <w:ind w:left="540" w:hanging="540"/>
        <w:rPr>
          <w:rFonts w:ascii="Arial" w:hAnsi="Arial"/>
        </w:rPr>
      </w:pPr>
      <w:r w:rsidRPr="00A35CF9">
        <w:rPr>
          <w:rFonts w:ascii="Arial" w:hAnsi="Arial"/>
        </w:rPr>
        <w:t xml:space="preserve">A.  </w:t>
      </w:r>
      <w:r w:rsidR="00C75D52">
        <w:rPr>
          <w:rFonts w:ascii="Arial" w:hAnsi="Arial"/>
        </w:rPr>
        <w:tab/>
      </w:r>
      <w:r w:rsidRPr="00A56555">
        <w:rPr>
          <w:rFonts w:ascii="Arial" w:hAnsi="Arial"/>
          <w:u w:val="single"/>
        </w:rPr>
        <w:t>Purchasing</w:t>
      </w:r>
    </w:p>
    <w:p w:rsidR="00712DFB" w:rsidRDefault="00712DFB" w:rsidP="00712DFB">
      <w:pPr>
        <w:spacing w:line="360" w:lineRule="auto"/>
        <w:rPr>
          <w:rFonts w:ascii="Arial" w:hAnsi="Arial"/>
        </w:rPr>
      </w:pPr>
    </w:p>
    <w:p w:rsidR="00712DFB" w:rsidRPr="00147547" w:rsidRDefault="00712DFB" w:rsidP="0030536A">
      <w:pPr>
        <w:pStyle w:val="BodyText"/>
        <w:ind w:left="540"/>
        <w:jc w:val="both"/>
        <w:rPr>
          <w:color w:val="000000" w:themeColor="text1"/>
          <w:szCs w:val="24"/>
        </w:rPr>
      </w:pPr>
      <w:r w:rsidRPr="00147547">
        <w:rPr>
          <w:color w:val="000000" w:themeColor="text1"/>
          <w:szCs w:val="24"/>
        </w:rPr>
        <w:t xml:space="preserve">Audit testing </w:t>
      </w:r>
      <w:r>
        <w:rPr>
          <w:color w:val="000000" w:themeColor="text1"/>
          <w:szCs w:val="24"/>
        </w:rPr>
        <w:t xml:space="preserve">and review of the documentation provided by management </w:t>
      </w:r>
      <w:r w:rsidRPr="00147547">
        <w:rPr>
          <w:color w:val="000000" w:themeColor="text1"/>
          <w:szCs w:val="24"/>
        </w:rPr>
        <w:t>for all 24 unleaded fuel purchases indicated the following:</w:t>
      </w:r>
    </w:p>
    <w:p w:rsidR="00712DFB" w:rsidRDefault="00712DFB" w:rsidP="0030536A">
      <w:pPr>
        <w:spacing w:line="360" w:lineRule="auto"/>
        <w:jc w:val="both"/>
        <w:rPr>
          <w:rFonts w:ascii="Arial" w:hAnsi="Arial"/>
        </w:rPr>
      </w:pPr>
    </w:p>
    <w:p w:rsidR="00712DFB" w:rsidRDefault="00712DFB" w:rsidP="0030536A">
      <w:pPr>
        <w:pStyle w:val="BodyText"/>
        <w:numPr>
          <w:ilvl w:val="0"/>
          <w:numId w:val="3"/>
        </w:numPr>
        <w:ind w:left="1080" w:hanging="540"/>
        <w:jc w:val="both"/>
        <w:rPr>
          <w:szCs w:val="24"/>
        </w:rPr>
      </w:pPr>
      <w:r>
        <w:rPr>
          <w:szCs w:val="24"/>
        </w:rPr>
        <w:t xml:space="preserve">Purchases were properly approved when placed.  </w:t>
      </w:r>
      <w:r w:rsidRPr="005768B3">
        <w:rPr>
          <w:szCs w:val="24"/>
        </w:rPr>
        <w:t xml:space="preserve"> </w:t>
      </w:r>
    </w:p>
    <w:p w:rsidR="00712DFB" w:rsidRDefault="00712DFB" w:rsidP="0030536A">
      <w:pPr>
        <w:pStyle w:val="BodyText"/>
        <w:numPr>
          <w:ilvl w:val="0"/>
          <w:numId w:val="3"/>
        </w:numPr>
        <w:ind w:left="1080" w:hanging="540"/>
        <w:jc w:val="both"/>
        <w:rPr>
          <w:szCs w:val="24"/>
        </w:rPr>
      </w:pPr>
      <w:r>
        <w:rPr>
          <w:szCs w:val="24"/>
        </w:rPr>
        <w:t>Invoices were properly approved for payment to the vendor.</w:t>
      </w:r>
    </w:p>
    <w:p w:rsidR="00712DFB" w:rsidRDefault="00712DFB" w:rsidP="0030536A">
      <w:pPr>
        <w:pStyle w:val="BodyText"/>
        <w:numPr>
          <w:ilvl w:val="0"/>
          <w:numId w:val="3"/>
        </w:numPr>
        <w:ind w:left="1080" w:hanging="540"/>
        <w:jc w:val="both"/>
        <w:rPr>
          <w:szCs w:val="24"/>
        </w:rPr>
      </w:pPr>
      <w:r>
        <w:rPr>
          <w:szCs w:val="24"/>
        </w:rPr>
        <w:t xml:space="preserve">The pricing makeup for the fuel ordered contained the elements stated in the current blanket agreement with the fuel vendor II Fuels.  </w:t>
      </w:r>
    </w:p>
    <w:p w:rsidR="00712DFB" w:rsidRDefault="00712DFB" w:rsidP="0030536A">
      <w:pPr>
        <w:pStyle w:val="BodyText"/>
        <w:numPr>
          <w:ilvl w:val="0"/>
          <w:numId w:val="3"/>
        </w:numPr>
        <w:ind w:left="1080" w:hanging="540"/>
        <w:jc w:val="both"/>
        <w:rPr>
          <w:szCs w:val="24"/>
        </w:rPr>
      </w:pPr>
      <w:r>
        <w:rPr>
          <w:szCs w:val="24"/>
        </w:rPr>
        <w:t xml:space="preserve">Purchases were made against the appropriate FAU and the amount posted into the </w:t>
      </w:r>
      <w:r w:rsidR="00837F5C">
        <w:rPr>
          <w:szCs w:val="24"/>
        </w:rPr>
        <w:t>campus</w:t>
      </w:r>
      <w:r>
        <w:rPr>
          <w:szCs w:val="24"/>
        </w:rPr>
        <w:t xml:space="preserve"> </w:t>
      </w:r>
      <w:r w:rsidR="00837F5C">
        <w:rPr>
          <w:szCs w:val="24"/>
        </w:rPr>
        <w:t>g</w:t>
      </w:r>
      <w:r>
        <w:rPr>
          <w:szCs w:val="24"/>
        </w:rPr>
        <w:t xml:space="preserve">eneral </w:t>
      </w:r>
      <w:r w:rsidR="00837F5C">
        <w:rPr>
          <w:szCs w:val="24"/>
        </w:rPr>
        <w:t>l</w:t>
      </w:r>
      <w:r>
        <w:rPr>
          <w:szCs w:val="24"/>
        </w:rPr>
        <w:t>edger reconciled to the vendor invoices.</w:t>
      </w:r>
    </w:p>
    <w:p w:rsidR="00712DFB" w:rsidRDefault="00712DFB" w:rsidP="0030536A">
      <w:pPr>
        <w:pStyle w:val="BodyText"/>
        <w:jc w:val="both"/>
        <w:rPr>
          <w:szCs w:val="24"/>
        </w:rPr>
      </w:pPr>
    </w:p>
    <w:p w:rsidR="00712DFB" w:rsidRPr="00C75D52" w:rsidRDefault="00712DFB" w:rsidP="0030536A">
      <w:pPr>
        <w:autoSpaceDE w:val="0"/>
        <w:autoSpaceDN w:val="0"/>
        <w:adjustRightInd w:val="0"/>
        <w:spacing w:line="360" w:lineRule="auto"/>
        <w:ind w:left="540"/>
        <w:rPr>
          <w:rFonts w:ascii="Verdana" w:hAnsi="Verdana"/>
        </w:rPr>
      </w:pPr>
      <w:r>
        <w:rPr>
          <w:rFonts w:ascii="Arial" w:hAnsi="Arial" w:cs="Arial"/>
        </w:rPr>
        <w:t>There were no</w:t>
      </w:r>
      <w:r w:rsidRPr="002A09C3">
        <w:rPr>
          <w:rFonts w:ascii="Arial" w:hAnsi="Arial" w:cs="Arial"/>
        </w:rPr>
        <w:t xml:space="preserve"> significant control weaknesses noted</w:t>
      </w:r>
      <w:r>
        <w:rPr>
          <w:rFonts w:ascii="Arial" w:hAnsi="Arial" w:cs="Arial"/>
        </w:rPr>
        <w:t xml:space="preserve"> in this area.</w:t>
      </w:r>
    </w:p>
    <w:p w:rsidR="00712DFB" w:rsidRDefault="00712DFB" w:rsidP="0030536A">
      <w:pPr>
        <w:spacing w:line="360" w:lineRule="auto"/>
        <w:ind w:left="540" w:hanging="540"/>
        <w:rPr>
          <w:rFonts w:ascii="Arial" w:hAnsi="Arial"/>
        </w:rPr>
      </w:pPr>
      <w:r w:rsidRPr="00A35CF9">
        <w:rPr>
          <w:rFonts w:ascii="Arial" w:hAnsi="Arial"/>
        </w:rPr>
        <w:t xml:space="preserve">B.  </w:t>
      </w:r>
      <w:r w:rsidR="00C75D52">
        <w:rPr>
          <w:rFonts w:ascii="Arial" w:hAnsi="Arial"/>
        </w:rPr>
        <w:tab/>
      </w:r>
      <w:r w:rsidRPr="00A56555">
        <w:rPr>
          <w:rFonts w:ascii="Arial" w:hAnsi="Arial"/>
          <w:u w:val="single"/>
        </w:rPr>
        <w:t>Receiving</w:t>
      </w:r>
    </w:p>
    <w:p w:rsidR="00712DFB" w:rsidRPr="00147547" w:rsidRDefault="00712DFB" w:rsidP="00712DFB">
      <w:pPr>
        <w:pStyle w:val="BodyText"/>
        <w:jc w:val="both"/>
        <w:rPr>
          <w:color w:val="000000" w:themeColor="text1"/>
          <w:szCs w:val="24"/>
        </w:rPr>
      </w:pPr>
    </w:p>
    <w:p w:rsidR="00712DFB" w:rsidRPr="00147547" w:rsidRDefault="00712DFB" w:rsidP="0030536A">
      <w:pPr>
        <w:pStyle w:val="BodyText"/>
        <w:ind w:left="540"/>
        <w:jc w:val="both"/>
        <w:rPr>
          <w:color w:val="000000" w:themeColor="text1"/>
          <w:szCs w:val="24"/>
        </w:rPr>
      </w:pPr>
      <w:r>
        <w:rPr>
          <w:color w:val="000000" w:themeColor="text1"/>
          <w:szCs w:val="24"/>
        </w:rPr>
        <w:t>Based on the sample of 24 unleaded fuel purchases</w:t>
      </w:r>
      <w:r w:rsidR="00634E1A">
        <w:rPr>
          <w:color w:val="000000" w:themeColor="text1"/>
          <w:szCs w:val="24"/>
        </w:rPr>
        <w:t xml:space="preserve"> selected above</w:t>
      </w:r>
      <w:r>
        <w:rPr>
          <w:color w:val="000000" w:themeColor="text1"/>
          <w:szCs w:val="24"/>
        </w:rPr>
        <w:t>,</w:t>
      </w:r>
      <w:r w:rsidRPr="00147547">
        <w:rPr>
          <w:color w:val="000000" w:themeColor="text1"/>
          <w:szCs w:val="24"/>
        </w:rPr>
        <w:t xml:space="preserve"> testing </w:t>
      </w:r>
      <w:r>
        <w:rPr>
          <w:color w:val="000000" w:themeColor="text1"/>
          <w:szCs w:val="24"/>
        </w:rPr>
        <w:t xml:space="preserve">and review of the documentation provided by management </w:t>
      </w:r>
      <w:r w:rsidRPr="00147547">
        <w:rPr>
          <w:color w:val="000000" w:themeColor="text1"/>
          <w:szCs w:val="24"/>
        </w:rPr>
        <w:t>indicated the following:</w:t>
      </w:r>
    </w:p>
    <w:p w:rsidR="00712DFB" w:rsidRPr="00147547" w:rsidRDefault="00712DFB" w:rsidP="00C75D52">
      <w:pPr>
        <w:pStyle w:val="BodyText"/>
        <w:jc w:val="both"/>
        <w:rPr>
          <w:color w:val="000000" w:themeColor="text1"/>
          <w:szCs w:val="24"/>
        </w:rPr>
      </w:pPr>
    </w:p>
    <w:p w:rsidR="00712DFB" w:rsidRPr="00147547" w:rsidRDefault="00712DFB" w:rsidP="0030536A">
      <w:pPr>
        <w:pStyle w:val="BodyText"/>
        <w:numPr>
          <w:ilvl w:val="0"/>
          <w:numId w:val="2"/>
        </w:numPr>
        <w:ind w:left="1080" w:hanging="540"/>
        <w:jc w:val="both"/>
        <w:rPr>
          <w:b/>
          <w:color w:val="000000" w:themeColor="text1"/>
          <w:szCs w:val="24"/>
        </w:rPr>
      </w:pPr>
      <w:r w:rsidRPr="00147547">
        <w:rPr>
          <w:color w:val="000000" w:themeColor="text1"/>
          <w:szCs w:val="24"/>
        </w:rPr>
        <w:lastRenderedPageBreak/>
        <w:t>Delivery of the unleaded fuel was physically received by one of the</w:t>
      </w:r>
      <w:r>
        <w:rPr>
          <w:color w:val="000000" w:themeColor="text1"/>
          <w:szCs w:val="24"/>
        </w:rPr>
        <w:t xml:space="preserve"> FS storekeepers.  When unleaded fuel deliveries are made, one of the FS storekeepers needs to be present to unlock the </w:t>
      </w:r>
      <w:r>
        <w:rPr>
          <w:rFonts w:cs="Arial"/>
        </w:rPr>
        <w:t>underground storage tanks.</w:t>
      </w:r>
    </w:p>
    <w:p w:rsidR="00712DFB" w:rsidRPr="0030536A" w:rsidRDefault="00712DFB" w:rsidP="0030536A">
      <w:pPr>
        <w:pStyle w:val="BodyText"/>
        <w:numPr>
          <w:ilvl w:val="0"/>
          <w:numId w:val="2"/>
        </w:numPr>
        <w:ind w:left="1080" w:hanging="540"/>
        <w:jc w:val="both"/>
        <w:rPr>
          <w:color w:val="000000" w:themeColor="text1"/>
          <w:szCs w:val="24"/>
        </w:rPr>
      </w:pPr>
      <w:r w:rsidRPr="00147547">
        <w:rPr>
          <w:color w:val="000000" w:themeColor="text1"/>
          <w:szCs w:val="24"/>
        </w:rPr>
        <w:t>Fuel measurements were taken by a</w:t>
      </w:r>
      <w:r w:rsidR="00111852">
        <w:rPr>
          <w:color w:val="000000" w:themeColor="text1"/>
          <w:szCs w:val="24"/>
        </w:rPr>
        <w:t>n</w:t>
      </w:r>
      <w:r w:rsidRPr="00147547">
        <w:rPr>
          <w:color w:val="000000" w:themeColor="text1"/>
          <w:szCs w:val="24"/>
        </w:rPr>
        <w:t xml:space="preserve"> FS storekeeper on each storage tank immediately prior to and after the delivery</w:t>
      </w:r>
      <w:r w:rsidR="00F02B42">
        <w:rPr>
          <w:color w:val="000000" w:themeColor="text1"/>
          <w:szCs w:val="24"/>
        </w:rPr>
        <w:t>.  A</w:t>
      </w:r>
      <w:r>
        <w:rPr>
          <w:color w:val="000000" w:themeColor="text1"/>
          <w:szCs w:val="24"/>
        </w:rPr>
        <w:t xml:space="preserve"> record of the report was maintained to ensure accuracy of what was delivered and to keep track of fuel dispensed by customers during the delivery. </w:t>
      </w:r>
    </w:p>
    <w:p w:rsidR="00712DFB" w:rsidRPr="0030536A" w:rsidRDefault="00712DFB" w:rsidP="0030536A">
      <w:pPr>
        <w:pStyle w:val="BodyText"/>
        <w:numPr>
          <w:ilvl w:val="0"/>
          <w:numId w:val="2"/>
        </w:numPr>
        <w:ind w:left="1080" w:hanging="540"/>
        <w:jc w:val="both"/>
        <w:rPr>
          <w:color w:val="000000" w:themeColor="text1"/>
          <w:szCs w:val="24"/>
        </w:rPr>
      </w:pPr>
      <w:r>
        <w:rPr>
          <w:color w:val="000000" w:themeColor="text1"/>
          <w:szCs w:val="24"/>
        </w:rPr>
        <w:t>Deliver</w:t>
      </w:r>
      <w:r w:rsidR="002E6687">
        <w:rPr>
          <w:color w:val="000000" w:themeColor="text1"/>
          <w:szCs w:val="24"/>
        </w:rPr>
        <w:t xml:space="preserve">y documentation was </w:t>
      </w:r>
      <w:r>
        <w:rPr>
          <w:color w:val="000000" w:themeColor="text1"/>
          <w:szCs w:val="24"/>
        </w:rPr>
        <w:t xml:space="preserve">signed </w:t>
      </w:r>
      <w:r w:rsidRPr="00147547">
        <w:rPr>
          <w:color w:val="000000" w:themeColor="text1"/>
          <w:szCs w:val="24"/>
        </w:rPr>
        <w:t xml:space="preserve">by both the </w:t>
      </w:r>
      <w:r>
        <w:rPr>
          <w:color w:val="000000" w:themeColor="text1"/>
          <w:szCs w:val="24"/>
        </w:rPr>
        <w:t>unleaded fuel</w:t>
      </w:r>
      <w:r w:rsidRPr="00147547">
        <w:rPr>
          <w:color w:val="000000" w:themeColor="text1"/>
          <w:szCs w:val="24"/>
        </w:rPr>
        <w:t xml:space="preserve"> driver and </w:t>
      </w:r>
      <w:r>
        <w:rPr>
          <w:color w:val="000000" w:themeColor="text1"/>
          <w:szCs w:val="24"/>
        </w:rPr>
        <w:t>a</w:t>
      </w:r>
      <w:r w:rsidR="00FB3037">
        <w:rPr>
          <w:color w:val="000000" w:themeColor="text1"/>
          <w:szCs w:val="24"/>
        </w:rPr>
        <w:t>n</w:t>
      </w:r>
      <w:r w:rsidRPr="00147547">
        <w:rPr>
          <w:color w:val="000000" w:themeColor="text1"/>
          <w:szCs w:val="24"/>
        </w:rPr>
        <w:t xml:space="preserve"> FS storekeeper.</w:t>
      </w:r>
    </w:p>
    <w:p w:rsidR="00712DFB" w:rsidRPr="0030536A" w:rsidRDefault="00712DFB" w:rsidP="0030536A">
      <w:pPr>
        <w:pStyle w:val="BodyText"/>
        <w:numPr>
          <w:ilvl w:val="0"/>
          <w:numId w:val="2"/>
        </w:numPr>
        <w:ind w:left="1080" w:hanging="540"/>
        <w:jc w:val="both"/>
        <w:rPr>
          <w:color w:val="000000" w:themeColor="text1"/>
          <w:szCs w:val="24"/>
        </w:rPr>
      </w:pPr>
      <w:r>
        <w:rPr>
          <w:color w:val="000000" w:themeColor="text1"/>
          <w:szCs w:val="24"/>
        </w:rPr>
        <w:t xml:space="preserve">Variances between what was ordered and received were </w:t>
      </w:r>
      <w:r w:rsidR="00D83A3F">
        <w:rPr>
          <w:color w:val="000000" w:themeColor="text1"/>
          <w:szCs w:val="24"/>
        </w:rPr>
        <w:t>less than</w:t>
      </w:r>
      <w:r>
        <w:rPr>
          <w:color w:val="000000" w:themeColor="text1"/>
          <w:szCs w:val="24"/>
        </w:rPr>
        <w:t xml:space="preserve"> 1%.</w:t>
      </w:r>
    </w:p>
    <w:p w:rsidR="00712DFB" w:rsidRPr="0030536A" w:rsidRDefault="00712DFB" w:rsidP="0030536A">
      <w:pPr>
        <w:pStyle w:val="BodyText"/>
        <w:numPr>
          <w:ilvl w:val="0"/>
          <w:numId w:val="2"/>
        </w:numPr>
        <w:ind w:left="1080" w:hanging="540"/>
        <w:jc w:val="both"/>
        <w:rPr>
          <w:color w:val="000000" w:themeColor="text1"/>
          <w:szCs w:val="24"/>
        </w:rPr>
      </w:pPr>
      <w:r>
        <w:rPr>
          <w:color w:val="000000" w:themeColor="text1"/>
          <w:szCs w:val="24"/>
        </w:rPr>
        <w:t>The amount of fuel gallons invoiced w</w:t>
      </w:r>
      <w:r w:rsidR="00667781">
        <w:rPr>
          <w:color w:val="000000" w:themeColor="text1"/>
          <w:szCs w:val="24"/>
        </w:rPr>
        <w:t xml:space="preserve">as </w:t>
      </w:r>
      <w:r>
        <w:rPr>
          <w:color w:val="000000" w:themeColor="text1"/>
          <w:szCs w:val="24"/>
        </w:rPr>
        <w:t>based on the net amount of gallons received.</w:t>
      </w:r>
    </w:p>
    <w:p w:rsidR="00712DFB" w:rsidRDefault="00712DFB" w:rsidP="00712DFB">
      <w:pPr>
        <w:pStyle w:val="BodyText"/>
        <w:ind w:left="540"/>
        <w:jc w:val="both"/>
        <w:rPr>
          <w:szCs w:val="24"/>
        </w:rPr>
      </w:pPr>
    </w:p>
    <w:p w:rsidR="00712DFB" w:rsidRDefault="00712DFB" w:rsidP="0030536A">
      <w:pPr>
        <w:pStyle w:val="BodyText"/>
        <w:ind w:left="540"/>
        <w:jc w:val="both"/>
        <w:rPr>
          <w:szCs w:val="24"/>
        </w:rPr>
      </w:pPr>
      <w:r>
        <w:rPr>
          <w:szCs w:val="24"/>
        </w:rPr>
        <w:t xml:space="preserve">A review </w:t>
      </w:r>
      <w:r w:rsidR="00BF5437">
        <w:rPr>
          <w:szCs w:val="24"/>
        </w:rPr>
        <w:t xml:space="preserve">of the 24 fuel purchases </w:t>
      </w:r>
      <w:r>
        <w:rPr>
          <w:szCs w:val="24"/>
        </w:rPr>
        <w:t xml:space="preserve">was </w:t>
      </w:r>
      <w:r w:rsidR="00BF5437">
        <w:rPr>
          <w:szCs w:val="24"/>
        </w:rPr>
        <w:t xml:space="preserve">performed </w:t>
      </w:r>
      <w:r>
        <w:rPr>
          <w:szCs w:val="24"/>
        </w:rPr>
        <w:t xml:space="preserve">to </w:t>
      </w:r>
      <w:r w:rsidR="00BF5437">
        <w:rPr>
          <w:szCs w:val="24"/>
        </w:rPr>
        <w:t xml:space="preserve">evaluate whether </w:t>
      </w:r>
      <w:r>
        <w:rPr>
          <w:szCs w:val="24"/>
        </w:rPr>
        <w:t>payments to II Fuels</w:t>
      </w:r>
      <w:r w:rsidR="00BF5437">
        <w:rPr>
          <w:szCs w:val="24"/>
        </w:rPr>
        <w:t xml:space="preserve"> </w:t>
      </w:r>
      <w:r>
        <w:rPr>
          <w:szCs w:val="24"/>
        </w:rPr>
        <w:t xml:space="preserve">were </w:t>
      </w:r>
      <w:r w:rsidR="00BF5437">
        <w:rPr>
          <w:szCs w:val="24"/>
        </w:rPr>
        <w:t xml:space="preserve">made </w:t>
      </w:r>
      <w:r>
        <w:rPr>
          <w:szCs w:val="24"/>
        </w:rPr>
        <w:t xml:space="preserve">in a timely manner.  </w:t>
      </w:r>
      <w:r w:rsidR="00802250">
        <w:rPr>
          <w:szCs w:val="24"/>
        </w:rPr>
        <w:t xml:space="preserve">Based on our review of </w:t>
      </w:r>
      <w:r>
        <w:rPr>
          <w:szCs w:val="24"/>
        </w:rPr>
        <w:t>all 24 purchases</w:t>
      </w:r>
      <w:r w:rsidR="00802250">
        <w:rPr>
          <w:szCs w:val="24"/>
        </w:rPr>
        <w:t>,</w:t>
      </w:r>
      <w:r>
        <w:rPr>
          <w:szCs w:val="24"/>
        </w:rPr>
        <w:t xml:space="preserve"> payments </w:t>
      </w:r>
      <w:r w:rsidR="00802250">
        <w:rPr>
          <w:szCs w:val="24"/>
        </w:rPr>
        <w:t xml:space="preserve">had been </w:t>
      </w:r>
      <w:r>
        <w:rPr>
          <w:szCs w:val="24"/>
        </w:rPr>
        <w:t xml:space="preserve">made timely.   </w:t>
      </w:r>
    </w:p>
    <w:p w:rsidR="00712DFB" w:rsidRDefault="00712DFB" w:rsidP="00C75D52">
      <w:pPr>
        <w:pStyle w:val="BodyText"/>
        <w:jc w:val="both"/>
        <w:rPr>
          <w:szCs w:val="24"/>
        </w:rPr>
      </w:pPr>
    </w:p>
    <w:p w:rsidR="00712DFB" w:rsidRPr="005768B3" w:rsidRDefault="0030536A" w:rsidP="0030536A">
      <w:pPr>
        <w:pStyle w:val="BodyText"/>
        <w:ind w:left="547"/>
        <w:jc w:val="both"/>
        <w:rPr>
          <w:szCs w:val="24"/>
        </w:rPr>
      </w:pPr>
      <w:r>
        <w:rPr>
          <w:szCs w:val="24"/>
        </w:rPr>
        <w:t>In addition</w:t>
      </w:r>
      <w:r w:rsidR="00712DFB">
        <w:rPr>
          <w:szCs w:val="24"/>
        </w:rPr>
        <w:t xml:space="preserve">, </w:t>
      </w:r>
      <w:r w:rsidR="00A141E7">
        <w:rPr>
          <w:szCs w:val="24"/>
        </w:rPr>
        <w:t xml:space="preserve">A&amp;AS conducted </w:t>
      </w:r>
      <w:r w:rsidR="00712DFB">
        <w:rPr>
          <w:szCs w:val="24"/>
        </w:rPr>
        <w:t xml:space="preserve">a visual inspection of the </w:t>
      </w:r>
      <w:r w:rsidR="00712DFB">
        <w:rPr>
          <w:rFonts w:cs="Arial"/>
        </w:rPr>
        <w:t xml:space="preserve">twin 10,000-gallon underground storage tanks to </w:t>
      </w:r>
      <w:r w:rsidR="00A141E7">
        <w:rPr>
          <w:rFonts w:cs="Arial"/>
        </w:rPr>
        <w:t xml:space="preserve">determine whether </w:t>
      </w:r>
      <w:r w:rsidR="00712DFB">
        <w:rPr>
          <w:rFonts w:cs="Arial"/>
        </w:rPr>
        <w:t xml:space="preserve">the fuel in the tanks is adequately secured.  </w:t>
      </w:r>
    </w:p>
    <w:p w:rsidR="00712DFB" w:rsidRDefault="00712DFB" w:rsidP="0030536A">
      <w:pPr>
        <w:autoSpaceDE w:val="0"/>
        <w:autoSpaceDN w:val="0"/>
        <w:adjustRightInd w:val="0"/>
        <w:spacing w:line="360" w:lineRule="auto"/>
        <w:ind w:left="547"/>
        <w:jc w:val="both"/>
        <w:rPr>
          <w:rFonts w:ascii="Arial" w:hAnsi="Arial" w:cs="Arial"/>
        </w:rPr>
      </w:pPr>
    </w:p>
    <w:p w:rsidR="00712DFB" w:rsidRDefault="00712DFB" w:rsidP="0030536A">
      <w:pPr>
        <w:autoSpaceDE w:val="0"/>
        <w:autoSpaceDN w:val="0"/>
        <w:adjustRightInd w:val="0"/>
        <w:spacing w:line="360" w:lineRule="auto"/>
        <w:ind w:left="547"/>
        <w:jc w:val="both"/>
        <w:rPr>
          <w:rFonts w:ascii="Arial" w:hAnsi="Arial" w:cs="Arial"/>
        </w:rPr>
      </w:pPr>
      <w:r>
        <w:rPr>
          <w:rFonts w:ascii="Arial" w:hAnsi="Arial" w:cs="Arial"/>
        </w:rPr>
        <w:t>There were no</w:t>
      </w:r>
      <w:r w:rsidRPr="002A09C3">
        <w:rPr>
          <w:rFonts w:ascii="Arial" w:hAnsi="Arial" w:cs="Arial"/>
        </w:rPr>
        <w:t xml:space="preserve"> significant control weaknesses noted</w:t>
      </w:r>
      <w:r>
        <w:rPr>
          <w:rFonts w:ascii="Arial" w:hAnsi="Arial" w:cs="Arial"/>
        </w:rPr>
        <w:t xml:space="preserve"> in this area.</w:t>
      </w:r>
    </w:p>
    <w:p w:rsidR="00953626" w:rsidRDefault="00953626" w:rsidP="00712DFB">
      <w:pPr>
        <w:autoSpaceDE w:val="0"/>
        <w:autoSpaceDN w:val="0"/>
        <w:adjustRightInd w:val="0"/>
        <w:spacing w:after="180" w:line="360" w:lineRule="auto"/>
        <w:rPr>
          <w:rFonts w:ascii="Arial" w:hAnsi="Arial" w:cs="Arial"/>
        </w:rPr>
      </w:pPr>
    </w:p>
    <w:p w:rsidR="00A41771" w:rsidRDefault="00A41771" w:rsidP="00712DFB">
      <w:pPr>
        <w:autoSpaceDE w:val="0"/>
        <w:autoSpaceDN w:val="0"/>
        <w:adjustRightInd w:val="0"/>
        <w:spacing w:after="180" w:line="360" w:lineRule="auto"/>
        <w:rPr>
          <w:rFonts w:ascii="Arial" w:hAnsi="Arial" w:cs="Arial"/>
        </w:rPr>
      </w:pPr>
    </w:p>
    <w:p w:rsidR="00A41771" w:rsidRPr="00953626" w:rsidRDefault="00A41771" w:rsidP="00712DFB">
      <w:pPr>
        <w:autoSpaceDE w:val="0"/>
        <w:autoSpaceDN w:val="0"/>
        <w:adjustRightInd w:val="0"/>
        <w:spacing w:after="180" w:line="360" w:lineRule="auto"/>
        <w:rPr>
          <w:rFonts w:ascii="Arial" w:hAnsi="Arial" w:cs="Arial"/>
        </w:rPr>
      </w:pPr>
    </w:p>
    <w:p w:rsidR="00712DFB" w:rsidRPr="00A35CF9" w:rsidRDefault="00712DFB" w:rsidP="0030536A">
      <w:pPr>
        <w:spacing w:line="360" w:lineRule="auto"/>
        <w:ind w:left="540" w:hanging="540"/>
        <w:rPr>
          <w:rFonts w:ascii="Arial" w:hAnsi="Arial" w:cs="Arial"/>
        </w:rPr>
      </w:pPr>
      <w:r w:rsidRPr="00A35CF9">
        <w:rPr>
          <w:rFonts w:ascii="Arial" w:hAnsi="Arial"/>
        </w:rPr>
        <w:t xml:space="preserve">C.  </w:t>
      </w:r>
      <w:r w:rsidR="00C75D52">
        <w:rPr>
          <w:rFonts w:ascii="Arial" w:hAnsi="Arial"/>
        </w:rPr>
        <w:tab/>
      </w:r>
      <w:r w:rsidRPr="00A56555">
        <w:rPr>
          <w:rFonts w:ascii="Arial" w:hAnsi="Arial" w:cs="Arial"/>
          <w:u w:val="single"/>
        </w:rPr>
        <w:t>Post Authorization Notifications (PANs)</w:t>
      </w:r>
    </w:p>
    <w:p w:rsidR="00712DFB" w:rsidRPr="007A36EC" w:rsidRDefault="00712DFB" w:rsidP="00712DFB">
      <w:pPr>
        <w:spacing w:line="360" w:lineRule="auto"/>
        <w:jc w:val="both"/>
        <w:rPr>
          <w:rFonts w:ascii="Arial" w:hAnsi="Arial" w:cs="Arial"/>
        </w:rPr>
      </w:pPr>
    </w:p>
    <w:p w:rsidR="00712DFB" w:rsidRPr="007A36EC" w:rsidRDefault="00712DFB" w:rsidP="0030536A">
      <w:pPr>
        <w:spacing w:line="360" w:lineRule="auto"/>
        <w:ind w:left="540"/>
        <w:jc w:val="both"/>
        <w:rPr>
          <w:rFonts w:ascii="Arial" w:hAnsi="Arial" w:cs="Arial"/>
        </w:rPr>
      </w:pPr>
      <w:r w:rsidRPr="007A36EC">
        <w:rPr>
          <w:rFonts w:ascii="Arial" w:hAnsi="Arial" w:cs="Arial"/>
        </w:rPr>
        <w:t xml:space="preserve">Based on </w:t>
      </w:r>
      <w:r w:rsidR="000872EF">
        <w:rPr>
          <w:rFonts w:ascii="Arial" w:hAnsi="Arial" w:cs="Arial"/>
        </w:rPr>
        <w:t xml:space="preserve">A&amp;AS </w:t>
      </w:r>
      <w:r w:rsidRPr="007A36EC">
        <w:rPr>
          <w:rFonts w:ascii="Arial" w:hAnsi="Arial" w:cs="Arial"/>
        </w:rPr>
        <w:t xml:space="preserve">review of </w:t>
      </w:r>
      <w:r w:rsidR="00634E1A">
        <w:rPr>
          <w:rFonts w:ascii="Arial" w:hAnsi="Arial" w:cs="Arial"/>
        </w:rPr>
        <w:t xml:space="preserve">the </w:t>
      </w:r>
      <w:r w:rsidRPr="007A36EC">
        <w:rPr>
          <w:rFonts w:ascii="Arial" w:hAnsi="Arial" w:cs="Arial"/>
        </w:rPr>
        <w:t xml:space="preserve">24 </w:t>
      </w:r>
      <w:r w:rsidR="000872EF">
        <w:rPr>
          <w:rFonts w:ascii="Arial" w:hAnsi="Arial" w:cs="Arial"/>
        </w:rPr>
        <w:t xml:space="preserve">fuel </w:t>
      </w:r>
      <w:r w:rsidRPr="007A36EC">
        <w:rPr>
          <w:rFonts w:ascii="Arial" w:hAnsi="Arial" w:cs="Arial"/>
        </w:rPr>
        <w:t xml:space="preserve">purchase selections </w:t>
      </w:r>
      <w:r w:rsidR="000872EF">
        <w:rPr>
          <w:rFonts w:ascii="Arial" w:hAnsi="Arial" w:cs="Arial"/>
        </w:rPr>
        <w:t>noted earlier</w:t>
      </w:r>
      <w:r w:rsidR="00634E1A">
        <w:rPr>
          <w:rFonts w:ascii="Arial" w:hAnsi="Arial" w:cs="Arial"/>
        </w:rPr>
        <w:t>,</w:t>
      </w:r>
      <w:r w:rsidRPr="007A36EC">
        <w:rPr>
          <w:rFonts w:ascii="Arial" w:hAnsi="Arial" w:cs="Arial"/>
        </w:rPr>
        <w:t xml:space="preserve"> it was </w:t>
      </w:r>
      <w:r w:rsidR="000872EF">
        <w:rPr>
          <w:rFonts w:ascii="Arial" w:hAnsi="Arial" w:cs="Arial"/>
        </w:rPr>
        <w:t xml:space="preserve">disclosed </w:t>
      </w:r>
      <w:r w:rsidRPr="007A36EC">
        <w:rPr>
          <w:rFonts w:ascii="Arial" w:hAnsi="Arial" w:cs="Arial"/>
        </w:rPr>
        <w:t>that 21 PANs (88%) we</w:t>
      </w:r>
      <w:r w:rsidR="000872EF">
        <w:rPr>
          <w:rFonts w:ascii="Arial" w:hAnsi="Arial" w:cs="Arial"/>
        </w:rPr>
        <w:t xml:space="preserve">nt </w:t>
      </w:r>
      <w:r w:rsidRPr="007A36EC">
        <w:rPr>
          <w:rFonts w:ascii="Arial" w:hAnsi="Arial" w:cs="Arial"/>
        </w:rPr>
        <w:t>unread by a mandatory reviewer(s) between 6</w:t>
      </w:r>
      <w:r w:rsidR="0030536A">
        <w:rPr>
          <w:rFonts w:ascii="Arial" w:hAnsi="Arial" w:cs="Arial"/>
        </w:rPr>
        <w:t xml:space="preserve"> and </w:t>
      </w:r>
      <w:r w:rsidRPr="007A36EC">
        <w:rPr>
          <w:rFonts w:ascii="Arial" w:hAnsi="Arial" w:cs="Arial"/>
        </w:rPr>
        <w:t xml:space="preserve">27 days.  </w:t>
      </w:r>
    </w:p>
    <w:p w:rsidR="00712DFB" w:rsidRDefault="00712DFB" w:rsidP="00712DFB">
      <w:pPr>
        <w:spacing w:line="360" w:lineRule="auto"/>
        <w:jc w:val="both"/>
        <w:rPr>
          <w:rFonts w:ascii="Arial" w:hAnsi="Arial" w:cs="Arial"/>
        </w:rPr>
      </w:pPr>
    </w:p>
    <w:p w:rsidR="00712DFB" w:rsidRPr="00F048CE" w:rsidRDefault="00712DFB" w:rsidP="0030536A">
      <w:pPr>
        <w:spacing w:line="360" w:lineRule="auto"/>
        <w:ind w:left="540"/>
        <w:jc w:val="both"/>
        <w:rPr>
          <w:rFonts w:ascii="Arial" w:hAnsi="Arial" w:cs="Arial"/>
        </w:rPr>
      </w:pPr>
      <w:r w:rsidRPr="00F048CE">
        <w:rPr>
          <w:rFonts w:ascii="Arial" w:hAnsi="Arial" w:cs="Arial"/>
        </w:rPr>
        <w:t>According to</w:t>
      </w:r>
      <w:r>
        <w:rPr>
          <w:rFonts w:ascii="Arial" w:hAnsi="Arial" w:cs="Arial"/>
        </w:rPr>
        <w:t xml:space="preserve"> UCLA Financial </w:t>
      </w:r>
      <w:r w:rsidR="00DA2CB6">
        <w:rPr>
          <w:rFonts w:ascii="Arial" w:hAnsi="Arial" w:cs="Arial"/>
        </w:rPr>
        <w:t>P</w:t>
      </w:r>
      <w:r>
        <w:rPr>
          <w:rFonts w:ascii="Arial" w:hAnsi="Arial" w:cs="Arial"/>
        </w:rPr>
        <w:t>olicy</w:t>
      </w:r>
      <w:r w:rsidR="00FA0499">
        <w:rPr>
          <w:rFonts w:ascii="Arial" w:hAnsi="Arial" w:cs="Arial"/>
        </w:rPr>
        <w:t>, “Principles of Financial Accountability” (III</w:t>
      </w:r>
      <w:r w:rsidR="00DA2CB6">
        <w:rPr>
          <w:rFonts w:ascii="Arial" w:hAnsi="Arial" w:cs="Arial"/>
        </w:rPr>
        <w:t>,</w:t>
      </w:r>
      <w:r w:rsidR="00FA0499">
        <w:rPr>
          <w:rFonts w:ascii="Arial" w:hAnsi="Arial" w:cs="Arial"/>
        </w:rPr>
        <w:t xml:space="preserve"> Sec. 2),</w:t>
      </w:r>
      <w:r>
        <w:rPr>
          <w:rFonts w:ascii="Arial" w:hAnsi="Arial" w:cs="Arial"/>
        </w:rPr>
        <w:t xml:space="preserve"> </w:t>
      </w:r>
      <w:r w:rsidR="006F58F9">
        <w:rPr>
          <w:rFonts w:ascii="Arial" w:hAnsi="Arial" w:cs="Arial"/>
        </w:rPr>
        <w:t xml:space="preserve">a </w:t>
      </w:r>
      <w:r w:rsidRPr="00F048CE">
        <w:rPr>
          <w:rFonts w:ascii="Arial" w:hAnsi="Arial" w:cs="Arial"/>
        </w:rPr>
        <w:t xml:space="preserve">reviewer </w:t>
      </w:r>
      <w:r w:rsidR="006F58F9">
        <w:rPr>
          <w:rFonts w:ascii="Arial" w:hAnsi="Arial" w:cs="Arial"/>
        </w:rPr>
        <w:t>“</w:t>
      </w:r>
      <w:r w:rsidRPr="00F048CE">
        <w:rPr>
          <w:rFonts w:ascii="Arial" w:hAnsi="Arial" w:cs="Arial"/>
        </w:rPr>
        <w:t>must review a</w:t>
      </w:r>
      <w:r w:rsidR="006F58F9">
        <w:rPr>
          <w:rFonts w:ascii="Arial" w:hAnsi="Arial" w:cs="Arial"/>
        </w:rPr>
        <w:t>ll</w:t>
      </w:r>
      <w:r w:rsidRPr="00F048CE">
        <w:rPr>
          <w:rFonts w:ascii="Arial" w:hAnsi="Arial" w:cs="Arial"/>
        </w:rPr>
        <w:t xml:space="preserve"> transaction</w:t>
      </w:r>
      <w:r w:rsidR="006F58F9">
        <w:rPr>
          <w:rFonts w:ascii="Arial" w:hAnsi="Arial" w:cs="Arial"/>
        </w:rPr>
        <w:t>s</w:t>
      </w:r>
      <w:r w:rsidRPr="00F048CE">
        <w:rPr>
          <w:rFonts w:ascii="Arial" w:hAnsi="Arial" w:cs="Arial"/>
        </w:rPr>
        <w:t xml:space="preserve"> within two working days of receipt.”  </w:t>
      </w:r>
      <w:r w:rsidR="00B5284E">
        <w:rPr>
          <w:rFonts w:ascii="Arial" w:hAnsi="Arial" w:cs="Arial"/>
        </w:rPr>
        <w:t xml:space="preserve">Maintaining compliance with the policy by </w:t>
      </w:r>
      <w:r w:rsidR="00B81884">
        <w:rPr>
          <w:rFonts w:ascii="Arial" w:hAnsi="Arial" w:cs="Arial"/>
        </w:rPr>
        <w:t xml:space="preserve">conducting </w:t>
      </w:r>
      <w:r w:rsidR="00B5284E">
        <w:rPr>
          <w:rFonts w:ascii="Arial" w:hAnsi="Arial" w:cs="Arial"/>
        </w:rPr>
        <w:t xml:space="preserve">timely </w:t>
      </w:r>
      <w:r w:rsidRPr="00F048CE">
        <w:rPr>
          <w:rFonts w:ascii="Arial" w:hAnsi="Arial" w:cs="Arial"/>
        </w:rPr>
        <w:t>PAN reviews help</w:t>
      </w:r>
      <w:r w:rsidR="00B5284E">
        <w:rPr>
          <w:rFonts w:ascii="Arial" w:hAnsi="Arial" w:cs="Arial"/>
        </w:rPr>
        <w:t>s</w:t>
      </w:r>
      <w:r w:rsidRPr="00F048CE">
        <w:rPr>
          <w:rFonts w:ascii="Arial" w:hAnsi="Arial" w:cs="Arial"/>
        </w:rPr>
        <w:t xml:space="preserve"> to ensure that transactions are proper</w:t>
      </w:r>
      <w:r w:rsidR="00D25734">
        <w:rPr>
          <w:rFonts w:ascii="Arial" w:hAnsi="Arial" w:cs="Arial"/>
        </w:rPr>
        <w:t>ly authorized</w:t>
      </w:r>
      <w:r w:rsidRPr="00F048CE">
        <w:rPr>
          <w:rFonts w:ascii="Arial" w:hAnsi="Arial" w:cs="Arial"/>
        </w:rPr>
        <w:t xml:space="preserve"> and </w:t>
      </w:r>
      <w:r w:rsidR="00D25734">
        <w:rPr>
          <w:rFonts w:ascii="Arial" w:hAnsi="Arial" w:cs="Arial"/>
        </w:rPr>
        <w:t xml:space="preserve">their purpose is </w:t>
      </w:r>
      <w:r w:rsidRPr="00F048CE">
        <w:rPr>
          <w:rFonts w:ascii="Arial" w:hAnsi="Arial" w:cs="Arial"/>
        </w:rPr>
        <w:t>appropriate.</w:t>
      </w:r>
    </w:p>
    <w:p w:rsidR="00712DFB" w:rsidRPr="00F048CE" w:rsidRDefault="00712DFB" w:rsidP="00712DFB">
      <w:pPr>
        <w:spacing w:line="360" w:lineRule="auto"/>
        <w:jc w:val="both"/>
        <w:rPr>
          <w:rFonts w:ascii="Arial" w:hAnsi="Arial" w:cs="Arial"/>
        </w:rPr>
      </w:pPr>
      <w:r w:rsidRPr="00F048CE">
        <w:rPr>
          <w:rFonts w:ascii="Arial" w:hAnsi="Arial" w:cs="Arial"/>
        </w:rPr>
        <w:t xml:space="preserve">   </w:t>
      </w:r>
    </w:p>
    <w:p w:rsidR="00624A8B" w:rsidRDefault="00712DFB" w:rsidP="0034270F">
      <w:pPr>
        <w:spacing w:line="360" w:lineRule="auto"/>
        <w:ind w:left="540"/>
        <w:jc w:val="both"/>
        <w:rPr>
          <w:rFonts w:ascii="Arial" w:hAnsi="Arial" w:cs="Arial"/>
        </w:rPr>
      </w:pPr>
      <w:r w:rsidRPr="005512EC">
        <w:rPr>
          <w:rFonts w:ascii="Arial" w:hAnsi="Arial" w:cs="Arial"/>
          <w:u w:val="single"/>
        </w:rPr>
        <w:t>Recommendation</w:t>
      </w:r>
      <w:r w:rsidRPr="00F048CE">
        <w:rPr>
          <w:rFonts w:ascii="Arial" w:hAnsi="Arial" w:cs="Arial"/>
        </w:rPr>
        <w:t xml:space="preserve">:  Management should </w:t>
      </w:r>
      <w:r w:rsidR="00653765">
        <w:rPr>
          <w:rFonts w:ascii="Arial" w:hAnsi="Arial" w:cs="Arial"/>
        </w:rPr>
        <w:t xml:space="preserve">identify the reasons why </w:t>
      </w:r>
      <w:r w:rsidR="00834392">
        <w:rPr>
          <w:rFonts w:ascii="Arial" w:hAnsi="Arial" w:cs="Arial"/>
        </w:rPr>
        <w:t>such a large percentage of the sample</w:t>
      </w:r>
      <w:r w:rsidR="007D2AD5">
        <w:rPr>
          <w:rFonts w:ascii="Arial" w:hAnsi="Arial" w:cs="Arial"/>
        </w:rPr>
        <w:t>d</w:t>
      </w:r>
      <w:r w:rsidR="00834392">
        <w:rPr>
          <w:rFonts w:ascii="Arial" w:hAnsi="Arial" w:cs="Arial"/>
        </w:rPr>
        <w:t xml:space="preserve"> PANs </w:t>
      </w:r>
      <w:r w:rsidR="001D7515">
        <w:rPr>
          <w:rFonts w:ascii="Arial" w:hAnsi="Arial" w:cs="Arial"/>
        </w:rPr>
        <w:t xml:space="preserve">reviewed </w:t>
      </w:r>
      <w:r w:rsidR="007A4F1D">
        <w:rPr>
          <w:rFonts w:ascii="Arial" w:hAnsi="Arial" w:cs="Arial"/>
        </w:rPr>
        <w:t>went unread for a longer time frame than</w:t>
      </w:r>
      <w:r w:rsidR="007D2AD5">
        <w:rPr>
          <w:rFonts w:ascii="Arial" w:hAnsi="Arial" w:cs="Arial"/>
        </w:rPr>
        <w:t xml:space="preserve"> allowed by</w:t>
      </w:r>
      <w:r w:rsidR="007A4F1D">
        <w:rPr>
          <w:rFonts w:ascii="Arial" w:hAnsi="Arial" w:cs="Arial"/>
        </w:rPr>
        <w:t xml:space="preserve"> </w:t>
      </w:r>
      <w:r w:rsidR="007D2AD5">
        <w:rPr>
          <w:rFonts w:ascii="Arial" w:hAnsi="Arial" w:cs="Arial"/>
        </w:rPr>
        <w:t>the UCLA Financial Policy</w:t>
      </w:r>
      <w:r w:rsidR="007A4F1D">
        <w:rPr>
          <w:rFonts w:ascii="Arial" w:hAnsi="Arial" w:cs="Arial"/>
        </w:rPr>
        <w:t xml:space="preserve">.  Upon identifying the reasons for the noncompliance, management should take appropriate measures to ensure that all </w:t>
      </w:r>
      <w:r w:rsidRPr="00F048CE">
        <w:rPr>
          <w:rFonts w:ascii="Arial" w:hAnsi="Arial" w:cs="Arial"/>
        </w:rPr>
        <w:t xml:space="preserve">mandatory reviewers read their PANs </w:t>
      </w:r>
      <w:r w:rsidR="007A4F1D">
        <w:rPr>
          <w:rFonts w:ascii="Arial" w:hAnsi="Arial" w:cs="Arial"/>
        </w:rPr>
        <w:t xml:space="preserve">in a </w:t>
      </w:r>
      <w:r w:rsidRPr="00F048CE">
        <w:rPr>
          <w:rFonts w:ascii="Arial" w:hAnsi="Arial" w:cs="Arial"/>
        </w:rPr>
        <w:t xml:space="preserve">timely manner. </w:t>
      </w:r>
    </w:p>
    <w:p w:rsidR="00624A8B" w:rsidRDefault="00624A8B" w:rsidP="0034270F">
      <w:pPr>
        <w:spacing w:line="360" w:lineRule="auto"/>
        <w:ind w:left="540"/>
        <w:jc w:val="both"/>
        <w:rPr>
          <w:rFonts w:ascii="Arial" w:hAnsi="Arial" w:cs="Arial"/>
        </w:rPr>
      </w:pPr>
    </w:p>
    <w:p w:rsidR="0088328C" w:rsidRDefault="0088328C" w:rsidP="0088328C">
      <w:pPr>
        <w:spacing w:line="360" w:lineRule="auto"/>
        <w:ind w:left="540"/>
        <w:jc w:val="both"/>
        <w:rPr>
          <w:rFonts w:ascii="Arial" w:hAnsi="Arial" w:cs="Arial"/>
          <w:szCs w:val="20"/>
        </w:rPr>
      </w:pPr>
      <w:r w:rsidRPr="00624A8B">
        <w:rPr>
          <w:rFonts w:ascii="Arial" w:hAnsi="Arial" w:cs="Arial"/>
          <w:u w:val="single"/>
        </w:rPr>
        <w:lastRenderedPageBreak/>
        <w:t>Response</w:t>
      </w:r>
      <w:r>
        <w:rPr>
          <w:rFonts w:ascii="Arial" w:hAnsi="Arial" w:cs="Arial"/>
        </w:rPr>
        <w:t>:</w:t>
      </w:r>
      <w:r w:rsidRPr="00F048CE">
        <w:rPr>
          <w:rFonts w:ascii="Arial" w:hAnsi="Arial" w:cs="Arial"/>
        </w:rPr>
        <w:t xml:space="preserve"> </w:t>
      </w:r>
      <w:r>
        <w:rPr>
          <w:rFonts w:ascii="Arial" w:hAnsi="Arial" w:cs="Arial"/>
        </w:rPr>
        <w:t xml:space="preserve"> We concur.  Multiple mandatory reviewers are assigned to each </w:t>
      </w:r>
      <w:r w:rsidR="00336C05">
        <w:rPr>
          <w:rFonts w:ascii="Arial" w:hAnsi="Arial" w:cs="Arial"/>
        </w:rPr>
        <w:t>Events &amp; Transportation (</w:t>
      </w:r>
      <w:r>
        <w:rPr>
          <w:rFonts w:ascii="Arial" w:hAnsi="Arial" w:cs="Arial"/>
        </w:rPr>
        <w:t>E</w:t>
      </w:r>
      <w:r w:rsidR="00336C05">
        <w:rPr>
          <w:rFonts w:ascii="Arial" w:hAnsi="Arial" w:cs="Arial"/>
        </w:rPr>
        <w:t>&amp;T)</w:t>
      </w:r>
      <w:r>
        <w:rPr>
          <w:rFonts w:ascii="Arial" w:hAnsi="Arial" w:cs="Arial"/>
        </w:rPr>
        <w:t xml:space="preserve"> account in keeping with the practice established in consultation with Administration Financial &amp; Administrative Services.  These reviewers include both the manager of the respective unit and the E&amp;T Budget and Finance Manager.  This assignment continues to ensure that at least one of the mandatory reviewers is reviewing each transaction within two business days.  With regard to Fleet and Transit, mandatory reviewers have developed personal schedules pertaining to the review of PANs to further ensure compliance.</w:t>
      </w:r>
    </w:p>
    <w:p w:rsidR="00624A8B" w:rsidRPr="00624A8B" w:rsidRDefault="00624A8B" w:rsidP="00624A8B">
      <w:pPr>
        <w:spacing w:line="360" w:lineRule="auto"/>
        <w:ind w:left="540"/>
        <w:jc w:val="both"/>
        <w:rPr>
          <w:rFonts w:ascii="Arial" w:hAnsi="Arial" w:cs="Arial"/>
        </w:rPr>
      </w:pPr>
    </w:p>
    <w:p w:rsidR="00712DFB" w:rsidRDefault="00712DFB" w:rsidP="00400412">
      <w:pPr>
        <w:spacing w:line="360" w:lineRule="auto"/>
        <w:jc w:val="center"/>
        <w:rPr>
          <w:rFonts w:ascii="Arial" w:hAnsi="Arial"/>
          <w:u w:val="single"/>
        </w:rPr>
      </w:pPr>
      <w:r w:rsidRPr="00442186">
        <w:rPr>
          <w:rFonts w:ascii="Arial" w:hAnsi="Arial"/>
          <w:u w:val="single"/>
        </w:rPr>
        <w:t xml:space="preserve">Fuel Keys </w:t>
      </w:r>
    </w:p>
    <w:p w:rsidR="00400412" w:rsidRDefault="00400412" w:rsidP="00400412">
      <w:pPr>
        <w:spacing w:line="360" w:lineRule="auto"/>
        <w:jc w:val="center"/>
        <w:rPr>
          <w:rFonts w:ascii="Arial" w:hAnsi="Arial"/>
          <w:u w:val="single"/>
        </w:rPr>
      </w:pPr>
    </w:p>
    <w:p w:rsidR="00712DFB" w:rsidRDefault="00712DFB" w:rsidP="0030536A">
      <w:pPr>
        <w:spacing w:line="360" w:lineRule="auto"/>
        <w:jc w:val="both"/>
        <w:rPr>
          <w:rFonts w:ascii="Arial" w:hAnsi="Arial"/>
        </w:rPr>
      </w:pPr>
      <w:r>
        <w:rPr>
          <w:rFonts w:ascii="Arial" w:hAnsi="Arial"/>
        </w:rPr>
        <w:t xml:space="preserve">Fuel key inventory procedures and inventory count supporting documentation were assessed for appropriateness and adequacy.  Also, </w:t>
      </w:r>
      <w:r w:rsidR="00837F5C">
        <w:rPr>
          <w:rFonts w:ascii="Arial" w:hAnsi="Arial"/>
        </w:rPr>
        <w:t>i</w:t>
      </w:r>
      <w:r>
        <w:rPr>
          <w:rFonts w:ascii="Arial" w:hAnsi="Arial"/>
        </w:rPr>
        <w:t>nterviews were conducted with FS management to obtain an overview of the processes and controls over fuel key assignment, usage</w:t>
      </w:r>
      <w:r w:rsidR="007A7B5B">
        <w:rPr>
          <w:rFonts w:ascii="Arial" w:hAnsi="Arial"/>
        </w:rPr>
        <w:t>,</w:t>
      </w:r>
      <w:r>
        <w:rPr>
          <w:rFonts w:ascii="Arial" w:hAnsi="Arial"/>
        </w:rPr>
        <w:t xml:space="preserve"> and accountability.  </w:t>
      </w:r>
    </w:p>
    <w:p w:rsidR="00712DFB" w:rsidRPr="00377E43" w:rsidRDefault="00837F5C" w:rsidP="00377E43">
      <w:pPr>
        <w:spacing w:line="360" w:lineRule="auto"/>
        <w:jc w:val="both"/>
        <w:rPr>
          <w:rFonts w:ascii="Arial" w:hAnsi="Arial"/>
        </w:rPr>
      </w:pPr>
      <w:r>
        <w:rPr>
          <w:rFonts w:ascii="Arial" w:hAnsi="Arial"/>
        </w:rPr>
        <w:t>In addition, o</w:t>
      </w:r>
      <w:r w:rsidR="00712DFB">
        <w:rPr>
          <w:rFonts w:ascii="Arial" w:hAnsi="Arial"/>
        </w:rPr>
        <w:t xml:space="preserve">bservations were performed to assess the physical security of unassigned fuel key inventory.  </w:t>
      </w:r>
      <w:r>
        <w:rPr>
          <w:rFonts w:ascii="Arial" w:hAnsi="Arial"/>
        </w:rPr>
        <w:t>Further</w:t>
      </w:r>
      <w:r w:rsidR="00712DFB">
        <w:rPr>
          <w:rFonts w:ascii="Arial" w:hAnsi="Arial"/>
        </w:rPr>
        <w:t>, individual and bulk fuel purchase transaction information, reconciliation procedures</w:t>
      </w:r>
      <w:r>
        <w:rPr>
          <w:rFonts w:ascii="Arial" w:hAnsi="Arial"/>
        </w:rPr>
        <w:t>,</w:t>
      </w:r>
      <w:r w:rsidR="00712DFB">
        <w:rPr>
          <w:rFonts w:ascii="Arial" w:hAnsi="Arial"/>
        </w:rPr>
        <w:t xml:space="preserve"> and approvals were reviewed to ensure adequacy, accuracy, and timeliness.  </w:t>
      </w:r>
    </w:p>
    <w:p w:rsidR="0062340E" w:rsidRDefault="0062340E" w:rsidP="00712DFB">
      <w:pPr>
        <w:spacing w:line="360" w:lineRule="auto"/>
        <w:rPr>
          <w:rFonts w:ascii="Arial" w:hAnsi="Arial"/>
          <w:u w:val="single"/>
        </w:rPr>
      </w:pPr>
    </w:p>
    <w:p w:rsidR="00712DFB" w:rsidRPr="0030536A" w:rsidRDefault="00712DFB" w:rsidP="0030536A">
      <w:pPr>
        <w:pStyle w:val="ListParagraph"/>
        <w:numPr>
          <w:ilvl w:val="0"/>
          <w:numId w:val="7"/>
        </w:numPr>
        <w:spacing w:line="360" w:lineRule="auto"/>
        <w:ind w:left="540" w:hanging="540"/>
        <w:rPr>
          <w:rFonts w:ascii="Arial" w:hAnsi="Arial"/>
          <w:u w:val="single"/>
        </w:rPr>
      </w:pPr>
      <w:r w:rsidRPr="0030536A">
        <w:rPr>
          <w:rFonts w:ascii="Arial" w:hAnsi="Arial"/>
          <w:u w:val="single"/>
        </w:rPr>
        <w:t>EJ Ward Fuel Keys</w:t>
      </w:r>
    </w:p>
    <w:p w:rsidR="00400412" w:rsidRDefault="00400412" w:rsidP="00712DFB">
      <w:pPr>
        <w:spacing w:line="360" w:lineRule="auto"/>
        <w:rPr>
          <w:rFonts w:ascii="Arial" w:hAnsi="Arial"/>
        </w:rPr>
      </w:pPr>
    </w:p>
    <w:p w:rsidR="001906DB" w:rsidRDefault="00712DFB" w:rsidP="0030536A">
      <w:pPr>
        <w:spacing w:line="360" w:lineRule="auto"/>
        <w:ind w:left="540"/>
        <w:jc w:val="both"/>
        <w:rPr>
          <w:rFonts w:ascii="Arial" w:hAnsi="Arial"/>
        </w:rPr>
      </w:pPr>
      <w:r>
        <w:rPr>
          <w:rFonts w:ascii="Arial" w:hAnsi="Arial"/>
        </w:rPr>
        <w:lastRenderedPageBreak/>
        <w:t>A sample of 15 Fuel Key Assignment forms were reviewed to verify that assignment and issuance information on file was complete and contained proper approval</w:t>
      </w:r>
      <w:r w:rsidR="00F2542A">
        <w:rPr>
          <w:rFonts w:ascii="Arial" w:hAnsi="Arial"/>
        </w:rPr>
        <w:t>s</w:t>
      </w:r>
      <w:r>
        <w:rPr>
          <w:rFonts w:ascii="Arial" w:hAnsi="Arial"/>
        </w:rPr>
        <w:t xml:space="preserve">.  </w:t>
      </w:r>
      <w:r w:rsidR="001906DB">
        <w:rPr>
          <w:rFonts w:ascii="Arial" w:hAnsi="Arial"/>
        </w:rPr>
        <w:t xml:space="preserve">Also, purchasing controls and restrictions for the 15 selections were assessed for reasonableness based on operational needs.  </w:t>
      </w:r>
    </w:p>
    <w:p w:rsidR="00AC3A5F" w:rsidRDefault="00AC3A5F" w:rsidP="00C75D52">
      <w:pPr>
        <w:spacing w:line="360" w:lineRule="auto"/>
        <w:jc w:val="both"/>
        <w:rPr>
          <w:rFonts w:ascii="Arial" w:hAnsi="Arial"/>
        </w:rPr>
      </w:pPr>
    </w:p>
    <w:p w:rsidR="00026FF8" w:rsidRDefault="00AC3A5F" w:rsidP="0030536A">
      <w:pPr>
        <w:spacing w:line="360" w:lineRule="auto"/>
        <w:ind w:left="540"/>
        <w:jc w:val="both"/>
        <w:rPr>
          <w:rFonts w:ascii="Arial" w:hAnsi="Arial"/>
        </w:rPr>
      </w:pPr>
      <w:r w:rsidRPr="00AC3A5F">
        <w:rPr>
          <w:rFonts w:ascii="Arial" w:hAnsi="Arial"/>
        </w:rPr>
        <w:t>The EJ Ward Fuel Key Assignment form functions as transfer/assignment of the fuel key to a specific vehicle.</w:t>
      </w:r>
      <w:r w:rsidR="00255084">
        <w:rPr>
          <w:rFonts w:ascii="Arial" w:hAnsi="Arial"/>
        </w:rPr>
        <w:t xml:space="preserve">  </w:t>
      </w:r>
      <w:r w:rsidRPr="00AC3A5F">
        <w:rPr>
          <w:rFonts w:ascii="Arial" w:hAnsi="Arial"/>
        </w:rPr>
        <w:t xml:space="preserve">The fuel key stays with the vehicle, even though </w:t>
      </w:r>
      <w:r w:rsidR="009D055C">
        <w:rPr>
          <w:rFonts w:ascii="Arial" w:hAnsi="Arial"/>
        </w:rPr>
        <w:t xml:space="preserve">multiple </w:t>
      </w:r>
      <w:r w:rsidRPr="00AC3A5F">
        <w:rPr>
          <w:rFonts w:ascii="Arial" w:hAnsi="Arial"/>
        </w:rPr>
        <w:t>employees within the department may end up driving the vehicle at any given time</w:t>
      </w:r>
      <w:r w:rsidR="00097BE9">
        <w:rPr>
          <w:rFonts w:ascii="Arial" w:hAnsi="Arial"/>
        </w:rPr>
        <w:t xml:space="preserve"> regardless of which </w:t>
      </w:r>
      <w:r w:rsidRPr="00AC3A5F">
        <w:rPr>
          <w:rFonts w:ascii="Arial" w:hAnsi="Arial"/>
        </w:rPr>
        <w:t xml:space="preserve">particular employee has signed the </w:t>
      </w:r>
      <w:r w:rsidR="002A6CFC">
        <w:rPr>
          <w:rFonts w:ascii="Arial" w:hAnsi="Arial"/>
        </w:rPr>
        <w:t xml:space="preserve">assignment </w:t>
      </w:r>
      <w:r w:rsidRPr="00AC3A5F">
        <w:rPr>
          <w:rFonts w:ascii="Arial" w:hAnsi="Arial"/>
        </w:rPr>
        <w:t>form.</w:t>
      </w:r>
      <w:r w:rsidR="00D932A1">
        <w:rPr>
          <w:rFonts w:ascii="Arial" w:hAnsi="Arial"/>
        </w:rPr>
        <w:t xml:space="preserve">  </w:t>
      </w:r>
      <w:r w:rsidR="00AA4151">
        <w:rPr>
          <w:rFonts w:ascii="Arial" w:hAnsi="Arial"/>
        </w:rPr>
        <w:t>A valid driv</w:t>
      </w:r>
      <w:r w:rsidR="007D2AD5">
        <w:rPr>
          <w:rFonts w:ascii="Arial" w:hAnsi="Arial"/>
        </w:rPr>
        <w:t>er’s license is requested by FS</w:t>
      </w:r>
      <w:r w:rsidR="00AA4151">
        <w:rPr>
          <w:rFonts w:ascii="Arial" w:hAnsi="Arial"/>
        </w:rPr>
        <w:t xml:space="preserve"> from the employee picking up the assigned EJ Ward Fuel Key.  </w:t>
      </w:r>
    </w:p>
    <w:p w:rsidR="00026FF8" w:rsidRDefault="00026FF8" w:rsidP="0030536A">
      <w:pPr>
        <w:spacing w:line="360" w:lineRule="auto"/>
        <w:jc w:val="both"/>
        <w:rPr>
          <w:rFonts w:ascii="Arial" w:hAnsi="Arial"/>
        </w:rPr>
      </w:pPr>
    </w:p>
    <w:p w:rsidR="00026FF8" w:rsidRDefault="00026FF8" w:rsidP="0030536A">
      <w:pPr>
        <w:pStyle w:val="BodyText"/>
        <w:ind w:left="540"/>
        <w:jc w:val="both"/>
      </w:pPr>
      <w:r>
        <w:t xml:space="preserve">EJ Ward </w:t>
      </w:r>
      <w:r w:rsidR="00B05130">
        <w:t>Fuel Keys are only issued to vehicles that are used in the general vicinity of the campus since they can re-fuel from the F</w:t>
      </w:r>
      <w:r w:rsidR="00837F5C">
        <w:t>S</w:t>
      </w:r>
      <w:r w:rsidR="00B05130">
        <w:t xml:space="preserve"> fuel pumps. </w:t>
      </w:r>
    </w:p>
    <w:p w:rsidR="00026FF8" w:rsidRDefault="00026FF8" w:rsidP="0030536A">
      <w:pPr>
        <w:pStyle w:val="BodyText"/>
        <w:jc w:val="both"/>
      </w:pPr>
    </w:p>
    <w:p w:rsidR="00026FF8" w:rsidRDefault="00060D32" w:rsidP="0030536A">
      <w:pPr>
        <w:pStyle w:val="BodyText"/>
        <w:ind w:left="540"/>
        <w:jc w:val="both"/>
      </w:pPr>
      <w:r>
        <w:t>If</w:t>
      </w:r>
      <w:r w:rsidR="00953626">
        <w:t xml:space="preserve"> the EJ </w:t>
      </w:r>
      <w:r w:rsidR="00026FF8">
        <w:t xml:space="preserve">Ward </w:t>
      </w:r>
      <w:r>
        <w:t>System</w:t>
      </w:r>
      <w:r w:rsidR="00026FF8">
        <w:t xml:space="preserve"> suffer</w:t>
      </w:r>
      <w:r>
        <w:t>s</w:t>
      </w:r>
      <w:r w:rsidR="00026FF8">
        <w:t xml:space="preserve"> a power failure, the fuel island terminal is equipped with a back-up power supply.  The terminal will continue to collect transaction data normally for a maximum of 500 transactions.  When power is restored to the server, it will automatically upload the collected data from the terminal.  </w:t>
      </w:r>
    </w:p>
    <w:p w:rsidR="00712DFB" w:rsidRDefault="00712DFB" w:rsidP="00C75D52">
      <w:pPr>
        <w:spacing w:line="360" w:lineRule="auto"/>
        <w:jc w:val="both"/>
        <w:rPr>
          <w:rFonts w:ascii="Arial" w:hAnsi="Arial"/>
        </w:rPr>
      </w:pPr>
    </w:p>
    <w:p w:rsidR="00962BA2" w:rsidRDefault="00962BA2" w:rsidP="0030536A">
      <w:pPr>
        <w:spacing w:line="360" w:lineRule="auto"/>
        <w:ind w:left="540"/>
        <w:jc w:val="both"/>
        <w:rPr>
          <w:rFonts w:ascii="Arial" w:hAnsi="Arial"/>
        </w:rPr>
      </w:pPr>
      <w:r>
        <w:rPr>
          <w:rFonts w:ascii="Arial" w:hAnsi="Arial"/>
        </w:rPr>
        <w:lastRenderedPageBreak/>
        <w:t xml:space="preserve">During this review it was noted that the EJ Ward System is currently being upgraded to a new version.  </w:t>
      </w:r>
      <w:r w:rsidR="007C03BB">
        <w:rPr>
          <w:rFonts w:ascii="Arial" w:hAnsi="Arial"/>
        </w:rPr>
        <w:t>A&amp;AS will conduct appropriate audit t</w:t>
      </w:r>
      <w:r>
        <w:rPr>
          <w:rFonts w:ascii="Arial" w:hAnsi="Arial"/>
        </w:rPr>
        <w:t>esting of the EJ Ward System</w:t>
      </w:r>
      <w:r w:rsidR="00837F5C">
        <w:rPr>
          <w:rFonts w:ascii="Arial" w:hAnsi="Arial"/>
        </w:rPr>
        <w:t xml:space="preserve"> application controls</w:t>
      </w:r>
      <w:r>
        <w:rPr>
          <w:rFonts w:ascii="Arial" w:hAnsi="Arial"/>
        </w:rPr>
        <w:t xml:space="preserve"> </w:t>
      </w:r>
      <w:r w:rsidR="001C550F">
        <w:rPr>
          <w:rFonts w:ascii="Arial" w:hAnsi="Arial"/>
        </w:rPr>
        <w:t>during</w:t>
      </w:r>
      <w:r w:rsidR="0030536A">
        <w:rPr>
          <w:rFonts w:ascii="Arial" w:hAnsi="Arial"/>
        </w:rPr>
        <w:t xml:space="preserve"> the next</w:t>
      </w:r>
      <w:r w:rsidR="000A47E5">
        <w:rPr>
          <w:rFonts w:ascii="Arial" w:hAnsi="Arial"/>
        </w:rPr>
        <w:t xml:space="preserve"> </w:t>
      </w:r>
      <w:r w:rsidR="00837F5C">
        <w:rPr>
          <w:rFonts w:ascii="Arial" w:hAnsi="Arial"/>
        </w:rPr>
        <w:t>audit cycle</w:t>
      </w:r>
      <w:r>
        <w:rPr>
          <w:rFonts w:ascii="Arial" w:hAnsi="Arial"/>
        </w:rPr>
        <w:t xml:space="preserve">.  </w:t>
      </w:r>
    </w:p>
    <w:p w:rsidR="00962BA2" w:rsidRPr="00760366" w:rsidRDefault="00962BA2" w:rsidP="00C75D52">
      <w:pPr>
        <w:spacing w:line="360" w:lineRule="auto"/>
        <w:jc w:val="both"/>
        <w:rPr>
          <w:rFonts w:ascii="Arial" w:hAnsi="Arial"/>
        </w:rPr>
      </w:pPr>
    </w:p>
    <w:p w:rsidR="00413A88" w:rsidRDefault="00712DFB" w:rsidP="00377E43">
      <w:pPr>
        <w:autoSpaceDE w:val="0"/>
        <w:autoSpaceDN w:val="0"/>
        <w:adjustRightInd w:val="0"/>
        <w:spacing w:line="360" w:lineRule="auto"/>
        <w:ind w:left="540"/>
        <w:jc w:val="both"/>
        <w:rPr>
          <w:rFonts w:ascii="Arial" w:hAnsi="Arial" w:cs="Arial"/>
        </w:rPr>
      </w:pPr>
      <w:r>
        <w:rPr>
          <w:rFonts w:ascii="Arial" w:hAnsi="Arial" w:cs="Arial"/>
        </w:rPr>
        <w:t>There were no</w:t>
      </w:r>
      <w:r w:rsidRPr="002A09C3">
        <w:rPr>
          <w:rFonts w:ascii="Arial" w:hAnsi="Arial" w:cs="Arial"/>
        </w:rPr>
        <w:t xml:space="preserve"> significant control weaknesses noted</w:t>
      </w:r>
      <w:r>
        <w:rPr>
          <w:rFonts w:ascii="Arial" w:hAnsi="Arial" w:cs="Arial"/>
        </w:rPr>
        <w:t xml:space="preserve"> in this area</w:t>
      </w:r>
    </w:p>
    <w:p w:rsidR="00712DFB" w:rsidRPr="00191D3D" w:rsidRDefault="00712DFB" w:rsidP="0030536A">
      <w:pPr>
        <w:autoSpaceDE w:val="0"/>
        <w:autoSpaceDN w:val="0"/>
        <w:adjustRightInd w:val="0"/>
        <w:spacing w:line="360" w:lineRule="auto"/>
        <w:jc w:val="center"/>
        <w:rPr>
          <w:rFonts w:ascii="Arial" w:hAnsi="Arial" w:cs="Arial"/>
        </w:rPr>
      </w:pPr>
      <w:r>
        <w:rPr>
          <w:rFonts w:ascii="Arial" w:hAnsi="Arial"/>
          <w:u w:val="single"/>
        </w:rPr>
        <w:t>Fuel</w:t>
      </w:r>
      <w:r w:rsidRPr="00442186">
        <w:rPr>
          <w:rFonts w:ascii="Arial" w:hAnsi="Arial"/>
          <w:u w:val="single"/>
        </w:rPr>
        <w:t xml:space="preserve"> Cards</w:t>
      </w:r>
    </w:p>
    <w:p w:rsidR="00712DFB" w:rsidRDefault="00712DFB" w:rsidP="00712DFB">
      <w:pPr>
        <w:spacing w:line="360" w:lineRule="auto"/>
        <w:jc w:val="both"/>
        <w:rPr>
          <w:rFonts w:ascii="Arial" w:hAnsi="Arial"/>
        </w:rPr>
      </w:pPr>
    </w:p>
    <w:p w:rsidR="00F93DF9" w:rsidRDefault="00712DFB" w:rsidP="00712DFB">
      <w:pPr>
        <w:spacing w:line="360" w:lineRule="auto"/>
        <w:jc w:val="both"/>
        <w:rPr>
          <w:rFonts w:ascii="Arial" w:hAnsi="Arial"/>
        </w:rPr>
      </w:pPr>
      <w:r>
        <w:rPr>
          <w:rFonts w:ascii="Arial" w:hAnsi="Arial"/>
        </w:rPr>
        <w:t xml:space="preserve">Fuel card inventory procedures and physical inventory count supporting documentation </w:t>
      </w:r>
      <w:r w:rsidRPr="00CD55DE">
        <w:rPr>
          <w:rFonts w:ascii="Arial" w:hAnsi="Arial"/>
        </w:rPr>
        <w:t>were</w:t>
      </w:r>
      <w:r>
        <w:rPr>
          <w:rFonts w:ascii="Arial" w:hAnsi="Arial"/>
        </w:rPr>
        <w:t xml:space="preserve"> assessed for</w:t>
      </w:r>
      <w:r w:rsidR="000D622C">
        <w:rPr>
          <w:rFonts w:ascii="Arial" w:hAnsi="Arial"/>
        </w:rPr>
        <w:t xml:space="preserve"> adequacy and appropriateness.  </w:t>
      </w:r>
      <w:r w:rsidR="00335951">
        <w:rPr>
          <w:rFonts w:ascii="Arial" w:hAnsi="Arial"/>
        </w:rPr>
        <w:t xml:space="preserve">In addition, </w:t>
      </w:r>
      <w:r w:rsidR="000D622C">
        <w:rPr>
          <w:rFonts w:ascii="Arial" w:hAnsi="Arial"/>
        </w:rPr>
        <w:t>i</w:t>
      </w:r>
      <w:r>
        <w:rPr>
          <w:rFonts w:ascii="Arial" w:hAnsi="Arial"/>
        </w:rPr>
        <w:t>nterviews were conducted with FS management to obtain an overview of the processes, controls, usage</w:t>
      </w:r>
      <w:r w:rsidR="00A826F6">
        <w:rPr>
          <w:rFonts w:ascii="Arial" w:hAnsi="Arial"/>
        </w:rPr>
        <w:t>,</w:t>
      </w:r>
      <w:r>
        <w:rPr>
          <w:rFonts w:ascii="Arial" w:hAnsi="Arial"/>
        </w:rPr>
        <w:t xml:space="preserve"> and accountability over Voyage</w:t>
      </w:r>
      <w:r w:rsidR="000D622C">
        <w:rPr>
          <w:rFonts w:ascii="Arial" w:hAnsi="Arial"/>
        </w:rPr>
        <w:t xml:space="preserve">r and Clean Energy Fuel Cards.  </w:t>
      </w:r>
    </w:p>
    <w:p w:rsidR="00F93DF9" w:rsidRDefault="00F93DF9" w:rsidP="00712DFB">
      <w:pPr>
        <w:spacing w:line="360" w:lineRule="auto"/>
        <w:jc w:val="both"/>
        <w:rPr>
          <w:rFonts w:ascii="Arial" w:hAnsi="Arial"/>
        </w:rPr>
      </w:pPr>
    </w:p>
    <w:p w:rsidR="00712DFB" w:rsidRDefault="000D622C" w:rsidP="00712DFB">
      <w:pPr>
        <w:spacing w:line="360" w:lineRule="auto"/>
        <w:jc w:val="both"/>
        <w:rPr>
          <w:rFonts w:ascii="Arial" w:hAnsi="Arial"/>
        </w:rPr>
      </w:pPr>
      <w:r>
        <w:rPr>
          <w:rFonts w:ascii="Arial" w:hAnsi="Arial"/>
        </w:rPr>
        <w:t>O</w:t>
      </w:r>
      <w:r w:rsidR="00712DFB">
        <w:rPr>
          <w:rFonts w:ascii="Arial" w:hAnsi="Arial"/>
        </w:rPr>
        <w:t xml:space="preserve">bservations were performed to assess the physical security of unassigned fuel card inventory.  </w:t>
      </w:r>
      <w:r w:rsidR="00962AFD">
        <w:rPr>
          <w:rFonts w:ascii="Arial" w:hAnsi="Arial"/>
        </w:rPr>
        <w:t>Additionally, f</w:t>
      </w:r>
      <w:r w:rsidR="00712DFB">
        <w:rPr>
          <w:rFonts w:ascii="Arial" w:hAnsi="Arial"/>
        </w:rPr>
        <w:t>uel card purchase transaction information and reconciliation procedures</w:t>
      </w:r>
      <w:r w:rsidR="00453A52">
        <w:rPr>
          <w:rFonts w:ascii="Arial" w:hAnsi="Arial"/>
        </w:rPr>
        <w:t>,</w:t>
      </w:r>
      <w:r w:rsidR="00712DFB">
        <w:rPr>
          <w:rFonts w:ascii="Arial" w:hAnsi="Arial"/>
        </w:rPr>
        <w:t xml:space="preserve"> and related supporting documentation were reviewed to </w:t>
      </w:r>
      <w:r w:rsidR="000C111B">
        <w:rPr>
          <w:rFonts w:ascii="Arial" w:hAnsi="Arial"/>
        </w:rPr>
        <w:t>assess</w:t>
      </w:r>
      <w:r w:rsidR="006E16AF">
        <w:rPr>
          <w:rFonts w:ascii="Arial" w:hAnsi="Arial"/>
        </w:rPr>
        <w:t xml:space="preserve"> their </w:t>
      </w:r>
      <w:r w:rsidR="00712DFB">
        <w:rPr>
          <w:rFonts w:ascii="Arial" w:hAnsi="Arial"/>
        </w:rPr>
        <w:t>adequacy, accuracy</w:t>
      </w:r>
      <w:r w:rsidR="00962BA2">
        <w:rPr>
          <w:rFonts w:ascii="Arial" w:hAnsi="Arial"/>
        </w:rPr>
        <w:t>,</w:t>
      </w:r>
      <w:r w:rsidR="00712DFB">
        <w:rPr>
          <w:rFonts w:ascii="Arial" w:hAnsi="Arial"/>
        </w:rPr>
        <w:t xml:space="preserve"> and timeliness.</w:t>
      </w:r>
      <w:r w:rsidR="00837F5C">
        <w:rPr>
          <w:rFonts w:ascii="Arial" w:hAnsi="Arial"/>
        </w:rPr>
        <w:t xml:space="preserve">  The following was noted:</w:t>
      </w:r>
      <w:r w:rsidR="00712DFB">
        <w:rPr>
          <w:rFonts w:ascii="Arial" w:hAnsi="Arial"/>
        </w:rPr>
        <w:t xml:space="preserve">  </w:t>
      </w:r>
    </w:p>
    <w:p w:rsidR="00712DFB" w:rsidRPr="004E42F6" w:rsidRDefault="00712DFB" w:rsidP="00712DFB">
      <w:pPr>
        <w:spacing w:line="360" w:lineRule="auto"/>
        <w:jc w:val="center"/>
        <w:rPr>
          <w:rFonts w:ascii="Arial" w:hAnsi="Arial"/>
        </w:rPr>
      </w:pPr>
    </w:p>
    <w:p w:rsidR="00712DFB" w:rsidRPr="0030536A" w:rsidRDefault="00712DFB" w:rsidP="0030536A">
      <w:pPr>
        <w:pStyle w:val="ListParagraph"/>
        <w:numPr>
          <w:ilvl w:val="0"/>
          <w:numId w:val="8"/>
        </w:numPr>
        <w:spacing w:line="360" w:lineRule="auto"/>
        <w:ind w:left="540" w:hanging="540"/>
        <w:rPr>
          <w:rFonts w:ascii="Arial" w:hAnsi="Arial"/>
        </w:rPr>
      </w:pPr>
      <w:r w:rsidRPr="0030536A">
        <w:rPr>
          <w:rFonts w:ascii="Arial" w:hAnsi="Arial"/>
          <w:u w:val="single"/>
        </w:rPr>
        <w:t>Voyager and Clean Energy Fuel Cards</w:t>
      </w:r>
    </w:p>
    <w:p w:rsidR="00712DFB" w:rsidRDefault="00712DFB" w:rsidP="00712DFB">
      <w:pPr>
        <w:spacing w:line="360" w:lineRule="auto"/>
        <w:jc w:val="center"/>
        <w:rPr>
          <w:rFonts w:ascii="Arial" w:hAnsi="Arial"/>
          <w:u w:val="single"/>
        </w:rPr>
      </w:pPr>
    </w:p>
    <w:p w:rsidR="00BF2F14" w:rsidRDefault="00712DFB" w:rsidP="0030536A">
      <w:pPr>
        <w:spacing w:line="360" w:lineRule="auto"/>
        <w:ind w:left="540"/>
        <w:jc w:val="both"/>
        <w:rPr>
          <w:rFonts w:ascii="Arial" w:hAnsi="Arial"/>
        </w:rPr>
      </w:pPr>
      <w:r>
        <w:rPr>
          <w:rFonts w:ascii="Arial" w:hAnsi="Arial"/>
        </w:rPr>
        <w:lastRenderedPageBreak/>
        <w:t xml:space="preserve">A sample of 15 </w:t>
      </w:r>
      <w:r w:rsidRPr="00586FB8">
        <w:rPr>
          <w:rFonts w:ascii="Arial" w:hAnsi="Arial" w:cs="Arial"/>
        </w:rPr>
        <w:t>Voyager Fuel Card Assignment</w:t>
      </w:r>
      <w:r>
        <w:rPr>
          <w:rFonts w:ascii="Arial" w:hAnsi="Arial"/>
        </w:rPr>
        <w:t xml:space="preserve"> Forms and 14 Clean Energy </w:t>
      </w:r>
      <w:r w:rsidRPr="00586FB8">
        <w:rPr>
          <w:rFonts w:ascii="Arial" w:hAnsi="Arial" w:cs="Arial"/>
        </w:rPr>
        <w:t>Assignment</w:t>
      </w:r>
      <w:r>
        <w:rPr>
          <w:rFonts w:ascii="Arial" w:hAnsi="Arial" w:cs="Arial"/>
        </w:rPr>
        <w:t xml:space="preserve"> </w:t>
      </w:r>
      <w:r>
        <w:rPr>
          <w:rFonts w:ascii="Arial" w:hAnsi="Arial"/>
        </w:rPr>
        <w:t xml:space="preserve">Forms were </w:t>
      </w:r>
      <w:r w:rsidR="00CC2879">
        <w:rPr>
          <w:rFonts w:ascii="Arial" w:hAnsi="Arial"/>
        </w:rPr>
        <w:t xml:space="preserve">reviewed </w:t>
      </w:r>
      <w:r>
        <w:rPr>
          <w:rFonts w:ascii="Arial" w:hAnsi="Arial"/>
        </w:rPr>
        <w:t>to verify that assignment and issuance information on file was complete and contained proper approval</w:t>
      </w:r>
      <w:r w:rsidR="00820FCE">
        <w:rPr>
          <w:rFonts w:ascii="Arial" w:hAnsi="Arial"/>
        </w:rPr>
        <w:t>s</w:t>
      </w:r>
      <w:r>
        <w:rPr>
          <w:rFonts w:ascii="Arial" w:hAnsi="Arial"/>
        </w:rPr>
        <w:t xml:space="preserve">.  </w:t>
      </w:r>
      <w:r w:rsidR="00820FCE">
        <w:rPr>
          <w:rFonts w:ascii="Arial" w:hAnsi="Arial"/>
        </w:rPr>
        <w:t>P</w:t>
      </w:r>
      <w:r w:rsidR="00BF2F14">
        <w:rPr>
          <w:rFonts w:ascii="Arial" w:hAnsi="Arial"/>
        </w:rPr>
        <w:t xml:space="preserve">urchasing controls and restrictions for the 15 Voyager selections were </w:t>
      </w:r>
      <w:r w:rsidR="00820FCE">
        <w:rPr>
          <w:rFonts w:ascii="Arial" w:hAnsi="Arial"/>
        </w:rPr>
        <w:t xml:space="preserve">also evaluated </w:t>
      </w:r>
      <w:r w:rsidR="00BF2F14">
        <w:rPr>
          <w:rFonts w:ascii="Arial" w:hAnsi="Arial"/>
        </w:rPr>
        <w:t xml:space="preserve">for reasonableness based on operational needs.  </w:t>
      </w:r>
    </w:p>
    <w:p w:rsidR="00060D32" w:rsidRDefault="00060D32" w:rsidP="00712DFB">
      <w:pPr>
        <w:spacing w:line="360" w:lineRule="auto"/>
        <w:jc w:val="both"/>
        <w:rPr>
          <w:rFonts w:ascii="Arial" w:hAnsi="Arial"/>
        </w:rPr>
      </w:pPr>
    </w:p>
    <w:p w:rsidR="00972038" w:rsidRDefault="00972038" w:rsidP="0030536A">
      <w:pPr>
        <w:spacing w:line="360" w:lineRule="auto"/>
        <w:ind w:left="540"/>
        <w:jc w:val="both"/>
        <w:rPr>
          <w:rFonts w:ascii="Arial" w:hAnsi="Arial"/>
        </w:rPr>
      </w:pPr>
      <w:r w:rsidRPr="00BF2F14">
        <w:rPr>
          <w:rFonts w:ascii="Arial" w:hAnsi="Arial"/>
        </w:rPr>
        <w:t xml:space="preserve">Voyager Fuel Cards function like a restricted credit card.  Voyager Fuel Cards are issued to campus vehicles that are operating beyond the general vicinity of the campus.  </w:t>
      </w:r>
      <w:r w:rsidR="00BF2F14">
        <w:rPr>
          <w:rFonts w:ascii="Arial" w:hAnsi="Arial"/>
        </w:rPr>
        <w:t>There are</w:t>
      </w:r>
      <w:r w:rsidR="00BF2F14" w:rsidRPr="00BF2F14">
        <w:rPr>
          <w:rFonts w:ascii="Arial" w:hAnsi="Arial"/>
        </w:rPr>
        <w:t xml:space="preserve"> approved Voyager fueling stations all across the United States. </w:t>
      </w:r>
      <w:r w:rsidR="00837F5C">
        <w:rPr>
          <w:rFonts w:ascii="Arial" w:hAnsi="Arial"/>
        </w:rPr>
        <w:t xml:space="preserve"> </w:t>
      </w:r>
      <w:r w:rsidR="00BF2F14" w:rsidRPr="00BF2F14">
        <w:rPr>
          <w:rFonts w:ascii="Arial" w:hAnsi="Arial"/>
        </w:rPr>
        <w:t xml:space="preserve">Voyager provides various control features (gallons per day, swipes per day, per day dollar limits, decline of unallowable items, PIN numbers, etc.). </w:t>
      </w:r>
      <w:r w:rsidR="00C75D52">
        <w:rPr>
          <w:rFonts w:ascii="Arial" w:hAnsi="Arial"/>
        </w:rPr>
        <w:t xml:space="preserve"> </w:t>
      </w:r>
      <w:r w:rsidR="00BF2F14" w:rsidRPr="00BF2F14">
        <w:rPr>
          <w:rFonts w:ascii="Arial" w:hAnsi="Arial"/>
        </w:rPr>
        <w:t>Voyager also provides customer service</w:t>
      </w:r>
      <w:r w:rsidR="00872A6B">
        <w:rPr>
          <w:rFonts w:ascii="Arial" w:hAnsi="Arial"/>
        </w:rPr>
        <w:t xml:space="preserve"> 24-hours per day/7 days per week</w:t>
      </w:r>
      <w:r w:rsidR="00BF2F14" w:rsidRPr="00BF2F14">
        <w:rPr>
          <w:rFonts w:ascii="Arial" w:hAnsi="Arial"/>
        </w:rPr>
        <w:t xml:space="preserve">, online management </w:t>
      </w:r>
      <w:r w:rsidR="00872A6B">
        <w:rPr>
          <w:rFonts w:ascii="Arial" w:hAnsi="Arial"/>
        </w:rPr>
        <w:t xml:space="preserve">and </w:t>
      </w:r>
      <w:r w:rsidR="0030536A">
        <w:rPr>
          <w:rFonts w:ascii="Arial" w:hAnsi="Arial"/>
        </w:rPr>
        <w:t xml:space="preserve">administration tools, </w:t>
      </w:r>
      <w:r w:rsidR="00BF2F14" w:rsidRPr="00BF2F14">
        <w:rPr>
          <w:rFonts w:ascii="Arial" w:hAnsi="Arial"/>
        </w:rPr>
        <w:t>reports, and monthly billing on a per vehicle basis with relevant purchase detail</w:t>
      </w:r>
      <w:r w:rsidR="00872A6B">
        <w:rPr>
          <w:rFonts w:ascii="Arial" w:hAnsi="Arial"/>
        </w:rPr>
        <w:t>s</w:t>
      </w:r>
      <w:r w:rsidR="00BF2F14" w:rsidRPr="00BF2F14">
        <w:rPr>
          <w:rFonts w:ascii="Arial" w:hAnsi="Arial"/>
        </w:rPr>
        <w:t>.</w:t>
      </w:r>
    </w:p>
    <w:p w:rsidR="00972038" w:rsidRDefault="00972038" w:rsidP="00712DFB">
      <w:pPr>
        <w:spacing w:line="360" w:lineRule="auto"/>
        <w:jc w:val="both"/>
        <w:rPr>
          <w:rFonts w:ascii="Arial" w:hAnsi="Arial"/>
        </w:rPr>
      </w:pPr>
    </w:p>
    <w:p w:rsidR="00056132" w:rsidRDefault="00972038" w:rsidP="0030536A">
      <w:pPr>
        <w:spacing w:line="360" w:lineRule="auto"/>
        <w:ind w:left="540"/>
        <w:jc w:val="both"/>
        <w:rPr>
          <w:rFonts w:ascii="Arial" w:hAnsi="Arial"/>
        </w:rPr>
      </w:pPr>
      <w:r w:rsidRPr="00056132">
        <w:rPr>
          <w:rFonts w:ascii="Arial" w:hAnsi="Arial"/>
        </w:rPr>
        <w:t xml:space="preserve">Clean Energy Fuel Cards </w:t>
      </w:r>
      <w:r w:rsidR="00BF2F14" w:rsidRPr="00056132">
        <w:rPr>
          <w:rFonts w:ascii="Arial" w:hAnsi="Arial"/>
        </w:rPr>
        <w:t xml:space="preserve">also function as a credit card, but are only issued to departmental vehicles that use natural gas.  </w:t>
      </w:r>
      <w:r w:rsidR="001D2113" w:rsidRPr="00056132">
        <w:rPr>
          <w:rFonts w:ascii="Arial" w:hAnsi="Arial"/>
        </w:rPr>
        <w:t xml:space="preserve">Departmental vehicles that are issued Clean Energy Fuel Cards typically fill up at the </w:t>
      </w:r>
      <w:r w:rsidR="00147764" w:rsidRPr="00056132">
        <w:rPr>
          <w:rFonts w:ascii="Arial" w:hAnsi="Arial"/>
        </w:rPr>
        <w:t xml:space="preserve">self-service </w:t>
      </w:r>
      <w:r w:rsidR="001D2113" w:rsidRPr="00056132">
        <w:rPr>
          <w:rFonts w:ascii="Arial" w:hAnsi="Arial"/>
        </w:rPr>
        <w:t xml:space="preserve">CNG </w:t>
      </w:r>
      <w:r w:rsidR="00EE387F">
        <w:rPr>
          <w:rFonts w:ascii="Arial" w:hAnsi="Arial"/>
        </w:rPr>
        <w:t>s</w:t>
      </w:r>
      <w:r w:rsidR="001D2113" w:rsidRPr="00056132">
        <w:rPr>
          <w:rFonts w:ascii="Arial" w:hAnsi="Arial"/>
        </w:rPr>
        <w:t xml:space="preserve">tation </w:t>
      </w:r>
      <w:r w:rsidR="00147764" w:rsidRPr="00056132">
        <w:rPr>
          <w:rFonts w:ascii="Arial" w:hAnsi="Arial"/>
        </w:rPr>
        <w:t xml:space="preserve">located adjacent to the FS yard.  </w:t>
      </w:r>
      <w:r w:rsidR="00056132" w:rsidRPr="00056132">
        <w:rPr>
          <w:rFonts w:ascii="Arial" w:hAnsi="Arial"/>
        </w:rPr>
        <w:t xml:space="preserve">This CNG station </w:t>
      </w:r>
      <w:bookmarkStart w:id="0" w:name="_GoBack"/>
      <w:bookmarkEnd w:id="0"/>
      <w:r w:rsidR="00056132" w:rsidRPr="00056132">
        <w:rPr>
          <w:rFonts w:ascii="Arial" w:hAnsi="Arial"/>
        </w:rPr>
        <w:t xml:space="preserve">has two types of dispensers </w:t>
      </w:r>
      <w:r w:rsidR="00EE387F">
        <w:rPr>
          <w:rFonts w:ascii="Arial" w:hAnsi="Arial"/>
        </w:rPr>
        <w:t xml:space="preserve">for </w:t>
      </w:r>
      <w:r w:rsidR="00056132" w:rsidRPr="00056132">
        <w:rPr>
          <w:rFonts w:ascii="Arial" w:hAnsi="Arial"/>
        </w:rPr>
        <w:t>use: 3,000 PSI (</w:t>
      </w:r>
      <w:r w:rsidR="00EE387F">
        <w:rPr>
          <w:rFonts w:ascii="Arial" w:hAnsi="Arial"/>
        </w:rPr>
        <w:t>p</w:t>
      </w:r>
      <w:r w:rsidR="00056132" w:rsidRPr="00056132">
        <w:rPr>
          <w:rFonts w:ascii="Arial" w:hAnsi="Arial"/>
        </w:rPr>
        <w:t xml:space="preserve">ounds per </w:t>
      </w:r>
      <w:r w:rsidR="00EE387F">
        <w:rPr>
          <w:rFonts w:ascii="Arial" w:hAnsi="Arial"/>
        </w:rPr>
        <w:t>s</w:t>
      </w:r>
      <w:r w:rsidR="00056132" w:rsidRPr="00056132">
        <w:rPr>
          <w:rFonts w:ascii="Arial" w:hAnsi="Arial"/>
        </w:rPr>
        <w:t xml:space="preserve">quare </w:t>
      </w:r>
      <w:r w:rsidR="00EE387F">
        <w:rPr>
          <w:rFonts w:ascii="Arial" w:hAnsi="Arial"/>
        </w:rPr>
        <w:t>i</w:t>
      </w:r>
      <w:r w:rsidR="00056132" w:rsidRPr="00056132">
        <w:rPr>
          <w:rFonts w:ascii="Arial" w:hAnsi="Arial"/>
        </w:rPr>
        <w:t xml:space="preserve">nch) and 3,600 PSI.  Cars equipped to receive 3,600 PSI typically </w:t>
      </w:r>
      <w:r w:rsidR="00A536A9">
        <w:rPr>
          <w:rFonts w:ascii="Arial" w:hAnsi="Arial"/>
        </w:rPr>
        <w:t xml:space="preserve">can </w:t>
      </w:r>
      <w:r w:rsidR="00801423">
        <w:rPr>
          <w:rFonts w:ascii="Arial" w:hAnsi="Arial"/>
        </w:rPr>
        <w:t xml:space="preserve">travel </w:t>
      </w:r>
      <w:r w:rsidR="00A536A9">
        <w:rPr>
          <w:rFonts w:ascii="Arial" w:hAnsi="Arial"/>
        </w:rPr>
        <w:t xml:space="preserve">longer </w:t>
      </w:r>
      <w:r w:rsidR="00056132" w:rsidRPr="00056132">
        <w:rPr>
          <w:rFonts w:ascii="Arial" w:hAnsi="Arial"/>
        </w:rPr>
        <w:t>distance</w:t>
      </w:r>
      <w:r w:rsidR="00A536A9">
        <w:rPr>
          <w:rFonts w:ascii="Arial" w:hAnsi="Arial"/>
        </w:rPr>
        <w:t>s</w:t>
      </w:r>
      <w:r w:rsidR="00056132" w:rsidRPr="00056132">
        <w:rPr>
          <w:rFonts w:ascii="Arial" w:hAnsi="Arial"/>
        </w:rPr>
        <w:t xml:space="preserve"> than cars with 3,000 PSI.  </w:t>
      </w:r>
    </w:p>
    <w:p w:rsidR="0030536A" w:rsidRDefault="0030536A" w:rsidP="0030536A">
      <w:pPr>
        <w:spacing w:line="360" w:lineRule="auto"/>
        <w:ind w:left="540"/>
        <w:jc w:val="both"/>
        <w:rPr>
          <w:rFonts w:ascii="Arial" w:hAnsi="Arial"/>
        </w:rPr>
      </w:pPr>
    </w:p>
    <w:p w:rsidR="00026FF8" w:rsidRPr="00056132" w:rsidRDefault="00026FF8" w:rsidP="0030536A">
      <w:pPr>
        <w:spacing w:line="360" w:lineRule="auto"/>
        <w:ind w:left="540"/>
        <w:jc w:val="both"/>
        <w:rPr>
          <w:rFonts w:ascii="Arial" w:hAnsi="Arial"/>
        </w:rPr>
      </w:pPr>
      <w:r w:rsidRPr="00026FF8">
        <w:rPr>
          <w:rFonts w:ascii="Arial" w:hAnsi="Arial"/>
        </w:rPr>
        <w:lastRenderedPageBreak/>
        <w:t>In the event a Voyag</w:t>
      </w:r>
      <w:r w:rsidR="0030536A">
        <w:rPr>
          <w:rFonts w:ascii="Arial" w:hAnsi="Arial"/>
        </w:rPr>
        <w:t>er Fuel or a Clean Energy Fuel C</w:t>
      </w:r>
      <w:r w:rsidRPr="00026FF8">
        <w:rPr>
          <w:rFonts w:ascii="Arial" w:hAnsi="Arial"/>
        </w:rPr>
        <w:t>ard fails to work properly at the point of sale machine or is lost/misplaced, a replacement card is ordered through the designated Voyager Fuel Card or Clean Energy Fuel Card representative</w:t>
      </w:r>
      <w:r w:rsidR="000E4742">
        <w:rPr>
          <w:rFonts w:ascii="Arial" w:hAnsi="Arial"/>
        </w:rPr>
        <w:t xml:space="preserve">.  The </w:t>
      </w:r>
      <w:r w:rsidRPr="00026FF8">
        <w:rPr>
          <w:rFonts w:ascii="Arial" w:hAnsi="Arial"/>
        </w:rPr>
        <w:t xml:space="preserve">original card </w:t>
      </w:r>
      <w:r w:rsidR="00962BA2">
        <w:rPr>
          <w:rFonts w:ascii="Arial" w:hAnsi="Arial"/>
        </w:rPr>
        <w:t xml:space="preserve">is </w:t>
      </w:r>
      <w:r w:rsidR="000E4742">
        <w:rPr>
          <w:rFonts w:ascii="Arial" w:hAnsi="Arial"/>
        </w:rPr>
        <w:t xml:space="preserve">subsequently </w:t>
      </w:r>
      <w:r w:rsidRPr="00026FF8">
        <w:rPr>
          <w:rFonts w:ascii="Arial" w:hAnsi="Arial"/>
        </w:rPr>
        <w:t>cancelled</w:t>
      </w:r>
      <w:r w:rsidR="00962BA2">
        <w:rPr>
          <w:rFonts w:ascii="Arial" w:hAnsi="Arial"/>
        </w:rPr>
        <w:t>.</w:t>
      </w:r>
    </w:p>
    <w:p w:rsidR="00712DFB" w:rsidRDefault="00712DFB" w:rsidP="00712DFB">
      <w:pPr>
        <w:spacing w:line="360" w:lineRule="auto"/>
        <w:jc w:val="both"/>
        <w:rPr>
          <w:rFonts w:ascii="Arial" w:hAnsi="Arial"/>
        </w:rPr>
      </w:pPr>
    </w:p>
    <w:p w:rsidR="00712DFB" w:rsidRPr="00E840A7" w:rsidRDefault="00712DFB" w:rsidP="0030536A">
      <w:pPr>
        <w:autoSpaceDE w:val="0"/>
        <w:autoSpaceDN w:val="0"/>
        <w:adjustRightInd w:val="0"/>
        <w:spacing w:after="180" w:line="360" w:lineRule="auto"/>
        <w:ind w:left="540"/>
        <w:rPr>
          <w:rFonts w:ascii="Verdana" w:hAnsi="Verdana"/>
        </w:rPr>
      </w:pPr>
      <w:r>
        <w:rPr>
          <w:rFonts w:ascii="Arial" w:hAnsi="Arial" w:cs="Arial"/>
        </w:rPr>
        <w:t>There were no</w:t>
      </w:r>
      <w:r w:rsidRPr="002A09C3">
        <w:rPr>
          <w:rFonts w:ascii="Arial" w:hAnsi="Arial" w:cs="Arial"/>
        </w:rPr>
        <w:t xml:space="preserve"> significant control weaknesses noted</w:t>
      </w:r>
      <w:r>
        <w:rPr>
          <w:rFonts w:ascii="Arial" w:hAnsi="Arial" w:cs="Arial"/>
        </w:rPr>
        <w:t xml:space="preserve"> in this area.  </w:t>
      </w:r>
    </w:p>
    <w:p w:rsidR="008A596D" w:rsidRDefault="008A596D" w:rsidP="00712DFB"/>
    <w:p w:rsidR="00AE2913" w:rsidRDefault="00AE2913" w:rsidP="00712DFB"/>
    <w:p w:rsidR="00AE2913" w:rsidRDefault="00AE2913" w:rsidP="00712DFB"/>
    <w:p w:rsidR="00AE2913" w:rsidRPr="0030536A" w:rsidRDefault="00F93DF9" w:rsidP="00712DFB">
      <w:pPr>
        <w:rPr>
          <w:rFonts w:ascii="Arial" w:hAnsi="Arial" w:cs="Arial"/>
          <w:sz w:val="16"/>
          <w:szCs w:val="16"/>
        </w:rPr>
      </w:pPr>
      <w:r>
        <w:rPr>
          <w:rFonts w:ascii="Arial" w:hAnsi="Arial" w:cs="Arial"/>
          <w:sz w:val="16"/>
          <w:szCs w:val="16"/>
        </w:rPr>
        <w:t>161129-2</w:t>
      </w:r>
    </w:p>
    <w:sectPr w:rsidR="00AE2913" w:rsidRPr="0030536A" w:rsidSect="007D2AD5">
      <w:footerReference w:type="default" r:id="rId9"/>
      <w:footerReference w:type="first" r:id="rId10"/>
      <w:pgSz w:w="12240" w:h="15840" w:code="1"/>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55" w:rsidRDefault="00B21792">
      <w:r>
        <w:separator/>
      </w:r>
    </w:p>
  </w:endnote>
  <w:endnote w:type="continuationSeparator" w:id="0">
    <w:p w:rsidR="00FA5355" w:rsidRDefault="00B2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5697070"/>
      <w:docPartObj>
        <w:docPartGallery w:val="Page Numbers (Bottom of Page)"/>
        <w:docPartUnique/>
      </w:docPartObj>
    </w:sdtPr>
    <w:sdtEndPr>
      <w:rPr>
        <w:noProof/>
      </w:rPr>
    </w:sdtEndPr>
    <w:sdtContent>
      <w:p w:rsidR="00712DFB" w:rsidRPr="0030698D" w:rsidRDefault="00712DFB">
        <w:pPr>
          <w:pStyle w:val="Footer"/>
          <w:jc w:val="center"/>
          <w:rPr>
            <w:rFonts w:ascii="Arial" w:hAnsi="Arial" w:cs="Arial"/>
            <w:sz w:val="24"/>
            <w:szCs w:val="24"/>
          </w:rPr>
        </w:pPr>
        <w:r w:rsidRPr="0030698D">
          <w:rPr>
            <w:rFonts w:ascii="Arial" w:hAnsi="Arial" w:cs="Arial"/>
            <w:sz w:val="24"/>
            <w:szCs w:val="24"/>
          </w:rPr>
          <w:fldChar w:fldCharType="begin"/>
        </w:r>
        <w:r w:rsidRPr="0030698D">
          <w:rPr>
            <w:rFonts w:ascii="Arial" w:hAnsi="Arial" w:cs="Arial"/>
            <w:sz w:val="24"/>
            <w:szCs w:val="24"/>
          </w:rPr>
          <w:instrText xml:space="preserve"> PAGE   \* MERGEFORMAT </w:instrText>
        </w:r>
        <w:r w:rsidRPr="0030698D">
          <w:rPr>
            <w:rFonts w:ascii="Arial" w:hAnsi="Arial" w:cs="Arial"/>
            <w:sz w:val="24"/>
            <w:szCs w:val="24"/>
          </w:rPr>
          <w:fldChar w:fldCharType="separate"/>
        </w:r>
        <w:r>
          <w:rPr>
            <w:rFonts w:ascii="Arial" w:hAnsi="Arial" w:cs="Arial"/>
            <w:noProof/>
            <w:sz w:val="24"/>
            <w:szCs w:val="24"/>
          </w:rPr>
          <w:t>2</w:t>
        </w:r>
        <w:r w:rsidRPr="0030698D">
          <w:rPr>
            <w:rFonts w:ascii="Arial" w:hAnsi="Arial" w:cs="Arial"/>
            <w:noProof/>
            <w:sz w:val="24"/>
            <w:szCs w:val="24"/>
          </w:rPr>
          <w:fldChar w:fldCharType="end"/>
        </w:r>
      </w:p>
    </w:sdtContent>
  </w:sdt>
  <w:p w:rsidR="00712DFB" w:rsidRPr="00A3723E" w:rsidRDefault="00712DFB" w:rsidP="001B16D7">
    <w:pPr>
      <w:pStyle w:val="Footer"/>
      <w:jc w:val="center"/>
      <w:rPr>
        <w:rFonts w:ascii="Arial" w:hAnsi="Arial" w:cs="Arial"/>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DFB" w:rsidRDefault="00712DFB">
    <w:pPr>
      <w:pStyle w:val="Footer"/>
      <w:jc w:val="right"/>
    </w:pPr>
  </w:p>
  <w:p w:rsidR="00712DFB" w:rsidRDefault="00712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199743536"/>
      <w:docPartObj>
        <w:docPartGallery w:val="Page Numbers (Bottom of Page)"/>
        <w:docPartUnique/>
      </w:docPartObj>
    </w:sdtPr>
    <w:sdtEndPr>
      <w:rPr>
        <w:noProof/>
      </w:rPr>
    </w:sdtEndPr>
    <w:sdtContent>
      <w:p w:rsidR="00FC0689" w:rsidRPr="0030698D" w:rsidRDefault="00C70AAA">
        <w:pPr>
          <w:pStyle w:val="Footer"/>
          <w:jc w:val="center"/>
          <w:rPr>
            <w:rFonts w:ascii="Arial" w:hAnsi="Arial" w:cs="Arial"/>
            <w:sz w:val="24"/>
            <w:szCs w:val="24"/>
          </w:rPr>
        </w:pPr>
        <w:r w:rsidRPr="0030698D">
          <w:rPr>
            <w:rFonts w:ascii="Arial" w:hAnsi="Arial" w:cs="Arial"/>
            <w:sz w:val="24"/>
            <w:szCs w:val="24"/>
          </w:rPr>
          <w:fldChar w:fldCharType="begin"/>
        </w:r>
        <w:r w:rsidRPr="0030698D">
          <w:rPr>
            <w:rFonts w:ascii="Arial" w:hAnsi="Arial" w:cs="Arial"/>
            <w:sz w:val="24"/>
            <w:szCs w:val="24"/>
          </w:rPr>
          <w:instrText xml:space="preserve"> PAGE   \* MERGEFORMAT </w:instrText>
        </w:r>
        <w:r w:rsidRPr="0030698D">
          <w:rPr>
            <w:rFonts w:ascii="Arial" w:hAnsi="Arial" w:cs="Arial"/>
            <w:sz w:val="24"/>
            <w:szCs w:val="24"/>
          </w:rPr>
          <w:fldChar w:fldCharType="separate"/>
        </w:r>
        <w:r w:rsidR="008C079D">
          <w:rPr>
            <w:rFonts w:ascii="Arial" w:hAnsi="Arial" w:cs="Arial"/>
            <w:noProof/>
            <w:sz w:val="24"/>
            <w:szCs w:val="24"/>
          </w:rPr>
          <w:t>2</w:t>
        </w:r>
        <w:r w:rsidRPr="0030698D">
          <w:rPr>
            <w:rFonts w:ascii="Arial" w:hAnsi="Arial" w:cs="Arial"/>
            <w:noProof/>
            <w:sz w:val="24"/>
            <w:szCs w:val="24"/>
          </w:rPr>
          <w:fldChar w:fldCharType="end"/>
        </w:r>
      </w:p>
    </w:sdtContent>
  </w:sdt>
  <w:p w:rsidR="00FC0689" w:rsidRPr="00A3723E" w:rsidRDefault="008C079D" w:rsidP="00FE5C2B">
    <w:pPr>
      <w:pStyle w:val="Footer"/>
      <w:jc w:val="center"/>
      <w:rPr>
        <w:rFonts w:ascii="Arial" w:hAnsi="Arial" w:cs="Arial"/>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689" w:rsidRDefault="008C079D">
    <w:pPr>
      <w:pStyle w:val="Footer"/>
      <w:jc w:val="right"/>
    </w:pPr>
  </w:p>
  <w:p w:rsidR="00FC0689" w:rsidRDefault="008C0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55" w:rsidRDefault="00B21792">
      <w:r>
        <w:separator/>
      </w:r>
    </w:p>
  </w:footnote>
  <w:footnote w:type="continuationSeparator" w:id="0">
    <w:p w:rsidR="00FA5355" w:rsidRDefault="00B217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3C68"/>
    <w:multiLevelType w:val="hybridMultilevel"/>
    <w:tmpl w:val="4C76CA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8713B"/>
    <w:multiLevelType w:val="hybridMultilevel"/>
    <w:tmpl w:val="4A1463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D4DC1"/>
    <w:multiLevelType w:val="hybridMultilevel"/>
    <w:tmpl w:val="2F02EC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68A"/>
    <w:multiLevelType w:val="hybridMultilevel"/>
    <w:tmpl w:val="CDC0F7D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35D48"/>
    <w:multiLevelType w:val="hybridMultilevel"/>
    <w:tmpl w:val="AB36E8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3E74B1"/>
    <w:multiLevelType w:val="hybridMultilevel"/>
    <w:tmpl w:val="01124B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974B59"/>
    <w:multiLevelType w:val="hybridMultilevel"/>
    <w:tmpl w:val="A80ED3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4"/>
  </w:num>
  <w:num w:numId="4">
    <w:abstractNumId w:val="0"/>
  </w:num>
  <w:num w:numId="5">
    <w:abstractNumId w:val="5"/>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1107F"/>
    <w:rsid w:val="00026961"/>
    <w:rsid w:val="00026FF8"/>
    <w:rsid w:val="0003284D"/>
    <w:rsid w:val="00056132"/>
    <w:rsid w:val="00060D32"/>
    <w:rsid w:val="000872EF"/>
    <w:rsid w:val="00097BE9"/>
    <w:rsid w:val="000A47E5"/>
    <w:rsid w:val="000C111B"/>
    <w:rsid w:val="000D1EC2"/>
    <w:rsid w:val="000D622C"/>
    <w:rsid w:val="000E4742"/>
    <w:rsid w:val="00111852"/>
    <w:rsid w:val="00136478"/>
    <w:rsid w:val="00147764"/>
    <w:rsid w:val="00175B5F"/>
    <w:rsid w:val="001906DB"/>
    <w:rsid w:val="001C550F"/>
    <w:rsid w:val="001D2113"/>
    <w:rsid w:val="001D7515"/>
    <w:rsid w:val="001F0D35"/>
    <w:rsid w:val="0023025B"/>
    <w:rsid w:val="00255084"/>
    <w:rsid w:val="002A6CFC"/>
    <w:rsid w:val="002B373A"/>
    <w:rsid w:val="002D6F47"/>
    <w:rsid w:val="002E6687"/>
    <w:rsid w:val="0030536A"/>
    <w:rsid w:val="00335951"/>
    <w:rsid w:val="00336C05"/>
    <w:rsid w:val="0034270F"/>
    <w:rsid w:val="003513F8"/>
    <w:rsid w:val="00377E43"/>
    <w:rsid w:val="003E43E4"/>
    <w:rsid w:val="00400412"/>
    <w:rsid w:val="00401202"/>
    <w:rsid w:val="00411502"/>
    <w:rsid w:val="00413A88"/>
    <w:rsid w:val="00453A52"/>
    <w:rsid w:val="00462186"/>
    <w:rsid w:val="00513C8D"/>
    <w:rsid w:val="00607C02"/>
    <w:rsid w:val="0062340E"/>
    <w:rsid w:val="00624A8B"/>
    <w:rsid w:val="00634E1A"/>
    <w:rsid w:val="00653765"/>
    <w:rsid w:val="0066303E"/>
    <w:rsid w:val="00667781"/>
    <w:rsid w:val="00684B82"/>
    <w:rsid w:val="006C22E4"/>
    <w:rsid w:val="006D4C2F"/>
    <w:rsid w:val="006D78B4"/>
    <w:rsid w:val="006E16AF"/>
    <w:rsid w:val="006E2821"/>
    <w:rsid w:val="006F58F9"/>
    <w:rsid w:val="00712DFB"/>
    <w:rsid w:val="007A4F1D"/>
    <w:rsid w:val="007A7B5B"/>
    <w:rsid w:val="007C03BB"/>
    <w:rsid w:val="007D2AD5"/>
    <w:rsid w:val="00801423"/>
    <w:rsid w:val="00802250"/>
    <w:rsid w:val="00820FCE"/>
    <w:rsid w:val="00834392"/>
    <w:rsid w:val="00837E90"/>
    <w:rsid w:val="00837F5C"/>
    <w:rsid w:val="00872108"/>
    <w:rsid w:val="00872A6B"/>
    <w:rsid w:val="0088328C"/>
    <w:rsid w:val="008A596D"/>
    <w:rsid w:val="008B78B4"/>
    <w:rsid w:val="008C079D"/>
    <w:rsid w:val="008C526B"/>
    <w:rsid w:val="009272DD"/>
    <w:rsid w:val="00930D58"/>
    <w:rsid w:val="00953626"/>
    <w:rsid w:val="00962AFD"/>
    <w:rsid w:val="00962BA2"/>
    <w:rsid w:val="00962EFA"/>
    <w:rsid w:val="00972038"/>
    <w:rsid w:val="009A6E54"/>
    <w:rsid w:val="009D055C"/>
    <w:rsid w:val="00A13EB9"/>
    <w:rsid w:val="00A141E7"/>
    <w:rsid w:val="00A40FAA"/>
    <w:rsid w:val="00A41771"/>
    <w:rsid w:val="00A536A9"/>
    <w:rsid w:val="00A56555"/>
    <w:rsid w:val="00A8013F"/>
    <w:rsid w:val="00A826F6"/>
    <w:rsid w:val="00AA4151"/>
    <w:rsid w:val="00AC3A5F"/>
    <w:rsid w:val="00AE03F6"/>
    <w:rsid w:val="00AE2913"/>
    <w:rsid w:val="00B05130"/>
    <w:rsid w:val="00B14460"/>
    <w:rsid w:val="00B21792"/>
    <w:rsid w:val="00B37CE6"/>
    <w:rsid w:val="00B5284E"/>
    <w:rsid w:val="00B81884"/>
    <w:rsid w:val="00BC7248"/>
    <w:rsid w:val="00BF2F14"/>
    <w:rsid w:val="00BF5437"/>
    <w:rsid w:val="00C70063"/>
    <w:rsid w:val="00C70AAA"/>
    <w:rsid w:val="00C74CA2"/>
    <w:rsid w:val="00C75D52"/>
    <w:rsid w:val="00CC2879"/>
    <w:rsid w:val="00D10F67"/>
    <w:rsid w:val="00D25734"/>
    <w:rsid w:val="00D83A3F"/>
    <w:rsid w:val="00D932A1"/>
    <w:rsid w:val="00DA2CB6"/>
    <w:rsid w:val="00DA4DA8"/>
    <w:rsid w:val="00DF2598"/>
    <w:rsid w:val="00E07E1A"/>
    <w:rsid w:val="00E87E69"/>
    <w:rsid w:val="00EB1BB8"/>
    <w:rsid w:val="00EC6872"/>
    <w:rsid w:val="00EE387F"/>
    <w:rsid w:val="00F02B42"/>
    <w:rsid w:val="00F12CB7"/>
    <w:rsid w:val="00F2542A"/>
    <w:rsid w:val="00F93DF9"/>
    <w:rsid w:val="00F963BC"/>
    <w:rsid w:val="00FA0499"/>
    <w:rsid w:val="00FA5355"/>
    <w:rsid w:val="00FB3037"/>
    <w:rsid w:val="00FB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5E97C6D6-5846-43EE-98D6-F6B245FF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70AAA"/>
    <w:pPr>
      <w:keepNext/>
      <w:spacing w:line="360" w:lineRule="auto"/>
      <w:jc w:val="both"/>
      <w:outlineLvl w:val="0"/>
    </w:pPr>
    <w:rPr>
      <w:rFonts w:ascii="Arial" w:hAnsi="Arial"/>
      <w:szCs w:val="20"/>
      <w:u w:val="single"/>
    </w:rPr>
  </w:style>
  <w:style w:type="paragraph" w:styleId="Heading2">
    <w:name w:val="heading 2"/>
    <w:basedOn w:val="Normal"/>
    <w:next w:val="Normal"/>
    <w:link w:val="Heading2Char"/>
    <w:qFormat/>
    <w:rsid w:val="00C70AAA"/>
    <w:pPr>
      <w:keepNext/>
      <w:spacing w:line="360" w:lineRule="auto"/>
      <w:jc w:val="both"/>
      <w:outlineLvl w:val="1"/>
    </w:pPr>
    <w:rPr>
      <w:rFonts w:ascii="Arial" w:hAnsi="Arial"/>
      <w:szCs w:val="20"/>
    </w:rPr>
  </w:style>
  <w:style w:type="paragraph" w:styleId="Heading5">
    <w:name w:val="heading 5"/>
    <w:basedOn w:val="Normal"/>
    <w:next w:val="Normal"/>
    <w:link w:val="Heading5Char"/>
    <w:qFormat/>
    <w:rsid w:val="00C70AAA"/>
    <w:pPr>
      <w:keepNext/>
      <w:spacing w:line="360" w:lineRule="auto"/>
      <w:jc w:val="center"/>
      <w:outlineLvl w:val="4"/>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AAA"/>
    <w:rPr>
      <w:rFonts w:ascii="Arial" w:hAnsi="Arial"/>
      <w:sz w:val="24"/>
      <w:u w:val="single"/>
    </w:rPr>
  </w:style>
  <w:style w:type="character" w:customStyle="1" w:styleId="Heading2Char">
    <w:name w:val="Heading 2 Char"/>
    <w:basedOn w:val="DefaultParagraphFont"/>
    <w:link w:val="Heading2"/>
    <w:rsid w:val="00C70AAA"/>
    <w:rPr>
      <w:rFonts w:ascii="Arial" w:hAnsi="Arial"/>
      <w:sz w:val="24"/>
    </w:rPr>
  </w:style>
  <w:style w:type="character" w:customStyle="1" w:styleId="Heading5Char">
    <w:name w:val="Heading 5 Char"/>
    <w:basedOn w:val="DefaultParagraphFont"/>
    <w:link w:val="Heading5"/>
    <w:rsid w:val="00C70AAA"/>
    <w:rPr>
      <w:rFonts w:ascii="Arial" w:hAnsi="Arial"/>
      <w:sz w:val="24"/>
    </w:rPr>
  </w:style>
  <w:style w:type="paragraph" w:styleId="Footer">
    <w:name w:val="footer"/>
    <w:basedOn w:val="Normal"/>
    <w:link w:val="FooterChar"/>
    <w:uiPriority w:val="99"/>
    <w:rsid w:val="00C70AAA"/>
    <w:pPr>
      <w:tabs>
        <w:tab w:val="center" w:pos="4320"/>
        <w:tab w:val="right" w:pos="8640"/>
      </w:tabs>
    </w:pPr>
    <w:rPr>
      <w:sz w:val="20"/>
      <w:szCs w:val="20"/>
    </w:rPr>
  </w:style>
  <w:style w:type="character" w:customStyle="1" w:styleId="FooterChar">
    <w:name w:val="Footer Char"/>
    <w:basedOn w:val="DefaultParagraphFont"/>
    <w:link w:val="Footer"/>
    <w:uiPriority w:val="99"/>
    <w:rsid w:val="00C70AAA"/>
  </w:style>
  <w:style w:type="paragraph" w:styleId="BodyText">
    <w:name w:val="Body Text"/>
    <w:basedOn w:val="Normal"/>
    <w:link w:val="BodyTextChar"/>
    <w:rsid w:val="00C70AAA"/>
    <w:pPr>
      <w:spacing w:line="360" w:lineRule="auto"/>
    </w:pPr>
    <w:rPr>
      <w:rFonts w:ascii="Arial" w:hAnsi="Arial"/>
      <w:szCs w:val="20"/>
    </w:rPr>
  </w:style>
  <w:style w:type="character" w:customStyle="1" w:styleId="BodyTextChar">
    <w:name w:val="Body Text Char"/>
    <w:basedOn w:val="DefaultParagraphFont"/>
    <w:link w:val="BodyText"/>
    <w:rsid w:val="00C70AAA"/>
    <w:rPr>
      <w:rFonts w:ascii="Arial" w:hAnsi="Arial"/>
      <w:sz w:val="24"/>
    </w:rPr>
  </w:style>
  <w:style w:type="character" w:customStyle="1" w:styleId="apple-converted-space">
    <w:name w:val="apple-converted-space"/>
    <w:basedOn w:val="DefaultParagraphFont"/>
    <w:rsid w:val="00C70AAA"/>
  </w:style>
  <w:style w:type="paragraph" w:styleId="NormalWeb">
    <w:name w:val="Normal (Web)"/>
    <w:basedOn w:val="Normal"/>
    <w:uiPriority w:val="99"/>
    <w:rsid w:val="00AC3A5F"/>
    <w:pPr>
      <w:autoSpaceDE w:val="0"/>
      <w:autoSpaceDN w:val="0"/>
      <w:adjustRightInd w:val="0"/>
      <w:spacing w:before="100" w:beforeAutospacing="1" w:after="100" w:afterAutospacing="1" w:line="276" w:lineRule="auto"/>
    </w:pPr>
    <w:rPr>
      <w:rFonts w:ascii="Verdana" w:hAnsi="Verdana"/>
    </w:rPr>
  </w:style>
  <w:style w:type="paragraph" w:styleId="ListParagraph">
    <w:name w:val="List Paragraph"/>
    <w:basedOn w:val="Normal"/>
    <w:uiPriority w:val="34"/>
    <w:qFormat/>
    <w:rsid w:val="00BF2F14"/>
    <w:pPr>
      <w:ind w:left="720"/>
      <w:contextualSpacing/>
    </w:pPr>
  </w:style>
  <w:style w:type="paragraph" w:styleId="BalloonText">
    <w:name w:val="Balloon Text"/>
    <w:basedOn w:val="Normal"/>
    <w:link w:val="BalloonTextChar"/>
    <w:rsid w:val="00C75D52"/>
    <w:rPr>
      <w:rFonts w:ascii="Tahoma" w:hAnsi="Tahoma" w:cs="Tahoma"/>
      <w:sz w:val="16"/>
      <w:szCs w:val="16"/>
    </w:rPr>
  </w:style>
  <w:style w:type="character" w:customStyle="1" w:styleId="BalloonTextChar">
    <w:name w:val="Balloon Text Char"/>
    <w:basedOn w:val="DefaultParagraphFont"/>
    <w:link w:val="BalloonText"/>
    <w:rsid w:val="00C75D52"/>
    <w:rPr>
      <w:rFonts w:ascii="Tahoma" w:hAnsi="Tahoma" w:cs="Tahoma"/>
      <w:sz w:val="16"/>
      <w:szCs w:val="16"/>
    </w:rPr>
  </w:style>
  <w:style w:type="character" w:styleId="CommentReference">
    <w:name w:val="annotation reference"/>
    <w:basedOn w:val="DefaultParagraphFont"/>
    <w:rsid w:val="00837F5C"/>
    <w:rPr>
      <w:sz w:val="16"/>
      <w:szCs w:val="16"/>
    </w:rPr>
  </w:style>
  <w:style w:type="paragraph" w:styleId="CommentText">
    <w:name w:val="annotation text"/>
    <w:basedOn w:val="Normal"/>
    <w:link w:val="CommentTextChar"/>
    <w:rsid w:val="00837F5C"/>
    <w:rPr>
      <w:sz w:val="20"/>
      <w:szCs w:val="20"/>
    </w:rPr>
  </w:style>
  <w:style w:type="character" w:customStyle="1" w:styleId="CommentTextChar">
    <w:name w:val="Comment Text Char"/>
    <w:basedOn w:val="DefaultParagraphFont"/>
    <w:link w:val="CommentText"/>
    <w:rsid w:val="00837F5C"/>
  </w:style>
  <w:style w:type="paragraph" w:styleId="CommentSubject">
    <w:name w:val="annotation subject"/>
    <w:basedOn w:val="CommentText"/>
    <w:next w:val="CommentText"/>
    <w:link w:val="CommentSubjectChar"/>
    <w:rsid w:val="00837F5C"/>
    <w:rPr>
      <w:b/>
      <w:bCs/>
    </w:rPr>
  </w:style>
  <w:style w:type="character" w:customStyle="1" w:styleId="CommentSubjectChar">
    <w:name w:val="Comment Subject Char"/>
    <w:basedOn w:val="CommentTextChar"/>
    <w:link w:val="CommentSubject"/>
    <w:rsid w:val="00837F5C"/>
    <w:rPr>
      <w:b/>
      <w:bCs/>
    </w:rPr>
  </w:style>
  <w:style w:type="paragraph" w:styleId="Header">
    <w:name w:val="header"/>
    <w:basedOn w:val="Normal"/>
    <w:link w:val="HeaderChar"/>
    <w:rsid w:val="007D2AD5"/>
    <w:pPr>
      <w:tabs>
        <w:tab w:val="center" w:pos="4680"/>
        <w:tab w:val="right" w:pos="9360"/>
      </w:tabs>
    </w:pPr>
  </w:style>
  <w:style w:type="character" w:customStyle="1" w:styleId="HeaderChar">
    <w:name w:val="Header Char"/>
    <w:basedOn w:val="DefaultParagraphFont"/>
    <w:link w:val="Header"/>
    <w:rsid w:val="007D2A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E7052B82</Template>
  <TotalTime>0</TotalTime>
  <Pages>10</Pages>
  <Words>2125</Words>
  <Characters>11955</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2017-03-01T17:31:00Z</cp:lastPrinted>
  <dcterms:created xsi:type="dcterms:W3CDTF">2017-03-01T21:43:00Z</dcterms:created>
  <dcterms:modified xsi:type="dcterms:W3CDTF">2017-03-01T21:43:00Z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